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9F14E6" w14:textId="77777777" w:rsidR="0082331B" w:rsidRDefault="0082331B" w:rsidP="00B12C39">
      <w:pPr>
        <w:pStyle w:val="Covertitle"/>
      </w:pPr>
    </w:p>
    <w:p w14:paraId="4FF1C187" w14:textId="77777777" w:rsidR="00B12C39" w:rsidRPr="00E43F1D" w:rsidRDefault="00B12C39" w:rsidP="00B12C39">
      <w:pPr>
        <w:pStyle w:val="Covertitle"/>
      </w:pPr>
      <w:r w:rsidRPr="00E43F1D">
        <w:t xml:space="preserve">Annex XV </w:t>
      </w:r>
      <w:r>
        <w:t>report</w:t>
      </w:r>
    </w:p>
    <w:p w14:paraId="089A2932" w14:textId="77777777" w:rsidR="00B12C39" w:rsidRPr="00E43F1D" w:rsidRDefault="00B12C39" w:rsidP="00B12C39">
      <w:pPr>
        <w:pStyle w:val="Covertitle"/>
      </w:pPr>
      <w:r w:rsidRPr="00E43F1D">
        <w:t xml:space="preserve">PROPOSAL FOR IDENTIFICATION OF A </w:t>
      </w:r>
      <w:r w:rsidR="002B58B6">
        <w:t>SUBSTANCE OF VERY HIGH CONCERN</w:t>
      </w:r>
      <w:r w:rsidR="003C419D">
        <w:t xml:space="preserve"> ON THE BASIS OF </w:t>
      </w:r>
      <w:r w:rsidR="003909BD">
        <w:t xml:space="preserve">THE </w:t>
      </w:r>
      <w:r w:rsidR="003C419D">
        <w:t>CRITERIA SET OUT IN REACH ARTICLE 57</w:t>
      </w:r>
    </w:p>
    <w:p w14:paraId="1D2B0BC7" w14:textId="77777777" w:rsidR="00B12C39" w:rsidRDefault="00B12C39" w:rsidP="00B12C39">
      <w:pPr>
        <w:widowControl/>
        <w:spacing w:after="180"/>
        <w:jc w:val="both"/>
        <w:rPr>
          <w:szCs w:val="24"/>
          <w:lang w:eastAsia="en-US"/>
        </w:rPr>
      </w:pPr>
    </w:p>
    <w:p w14:paraId="176F9601" w14:textId="77777777" w:rsidR="00B12C39" w:rsidRDefault="00B12C39" w:rsidP="00B12C39">
      <w:pPr>
        <w:widowControl/>
        <w:spacing w:after="180"/>
        <w:jc w:val="both"/>
        <w:rPr>
          <w:szCs w:val="24"/>
          <w:lang w:eastAsia="en-US"/>
        </w:rPr>
      </w:pPr>
    </w:p>
    <w:p w14:paraId="2EDA6D7F" w14:textId="77777777" w:rsidR="00B12C39" w:rsidRDefault="00B12C39" w:rsidP="00B12C39">
      <w:pPr>
        <w:widowControl/>
        <w:spacing w:after="180"/>
        <w:jc w:val="both"/>
        <w:rPr>
          <w:szCs w:val="24"/>
          <w:lang w:eastAsia="en-US"/>
        </w:rPr>
      </w:pPr>
    </w:p>
    <w:p w14:paraId="0CA75F68" w14:textId="77777777" w:rsidR="00B12C39" w:rsidRPr="00E43F1D" w:rsidRDefault="00B12C39" w:rsidP="00B12C39">
      <w:pPr>
        <w:widowControl/>
        <w:spacing w:after="180"/>
        <w:jc w:val="both"/>
        <w:rPr>
          <w:szCs w:val="24"/>
          <w:lang w:eastAsia="en-US"/>
        </w:rPr>
      </w:pPr>
    </w:p>
    <w:p w14:paraId="0C03CA16" w14:textId="7D8A37AC" w:rsidR="00B12C39" w:rsidRPr="006F4B04" w:rsidRDefault="00B12C39" w:rsidP="00B12C39">
      <w:pPr>
        <w:widowControl/>
        <w:spacing w:after="180"/>
        <w:jc w:val="both"/>
        <w:rPr>
          <w:rStyle w:val="Strong"/>
          <w:bCs/>
        </w:rPr>
      </w:pPr>
      <w:r w:rsidRPr="006F4B04">
        <w:rPr>
          <w:rStyle w:val="Strong"/>
          <w:bCs/>
        </w:rPr>
        <w:t xml:space="preserve">Substance Name: </w:t>
      </w:r>
      <w:r w:rsidR="00F9130B" w:rsidRPr="00314899">
        <w:t>Terphenyl, hydrogenated</w:t>
      </w:r>
    </w:p>
    <w:p w14:paraId="086C7567" w14:textId="3A86C5E2" w:rsidR="00B12C39" w:rsidRPr="006F4B04" w:rsidRDefault="00B12C39" w:rsidP="00B12C39">
      <w:pPr>
        <w:widowControl/>
        <w:spacing w:after="180"/>
        <w:jc w:val="both"/>
        <w:rPr>
          <w:rStyle w:val="Strong"/>
          <w:bCs/>
        </w:rPr>
      </w:pPr>
      <w:r w:rsidRPr="006F4B04">
        <w:rPr>
          <w:rStyle w:val="Strong"/>
          <w:bCs/>
        </w:rPr>
        <w:t xml:space="preserve">EC Number: </w:t>
      </w:r>
      <w:r w:rsidR="00F9130B">
        <w:t>262-967-7</w:t>
      </w:r>
    </w:p>
    <w:p w14:paraId="43E0A7DD" w14:textId="5F6252FB" w:rsidR="00B12C39" w:rsidRPr="006F4B04" w:rsidRDefault="00B12C39" w:rsidP="00B12C39">
      <w:pPr>
        <w:widowControl/>
        <w:spacing w:after="180"/>
        <w:jc w:val="both"/>
        <w:rPr>
          <w:rStyle w:val="Strong"/>
          <w:bCs/>
        </w:rPr>
      </w:pPr>
      <w:r w:rsidRPr="006F4B04">
        <w:rPr>
          <w:rStyle w:val="Strong"/>
          <w:bCs/>
        </w:rPr>
        <w:t xml:space="preserve">CAS Number: </w:t>
      </w:r>
      <w:r w:rsidR="00F9130B" w:rsidRPr="007D5B8C">
        <w:t>61788-32-7</w:t>
      </w:r>
    </w:p>
    <w:p w14:paraId="1C94B303" w14:textId="77777777" w:rsidR="00B12C39" w:rsidRPr="006F4B04" w:rsidRDefault="00B12C39" w:rsidP="00B12C39">
      <w:pPr>
        <w:widowControl/>
        <w:spacing w:after="180"/>
        <w:jc w:val="both"/>
        <w:rPr>
          <w:rStyle w:val="Strong"/>
          <w:bCs/>
        </w:rPr>
      </w:pPr>
    </w:p>
    <w:p w14:paraId="0FA438E2" w14:textId="77777777" w:rsidR="00B12C39" w:rsidRPr="006F4B04" w:rsidRDefault="00B12C39" w:rsidP="00B12C39">
      <w:pPr>
        <w:widowControl/>
        <w:spacing w:after="180"/>
        <w:jc w:val="both"/>
        <w:rPr>
          <w:rStyle w:val="Strong"/>
          <w:bCs/>
        </w:rPr>
      </w:pPr>
      <w:r w:rsidRPr="006F4B04">
        <w:rPr>
          <w:rStyle w:val="Strong"/>
          <w:bCs/>
        </w:rPr>
        <w:t xml:space="preserve">Submitted by: </w:t>
      </w:r>
      <w:r w:rsidR="00F9130B">
        <w:rPr>
          <w:rStyle w:val="Strong"/>
          <w:bCs/>
        </w:rPr>
        <w:t>Finland</w:t>
      </w:r>
    </w:p>
    <w:p w14:paraId="2A26F1D2" w14:textId="77777777" w:rsidR="00B12C39" w:rsidRPr="00E43F1D" w:rsidRDefault="00B12C39" w:rsidP="00B12C39">
      <w:pPr>
        <w:widowControl/>
        <w:spacing w:after="180"/>
        <w:jc w:val="both"/>
        <w:rPr>
          <w:szCs w:val="24"/>
          <w:lang w:eastAsia="en-US"/>
        </w:rPr>
      </w:pPr>
      <w:r w:rsidRPr="006F4B04">
        <w:rPr>
          <w:rStyle w:val="Strong"/>
          <w:bCs/>
        </w:rPr>
        <w:t>Date:</w:t>
      </w:r>
      <w:r w:rsidRPr="00BC0999">
        <w:rPr>
          <w:b/>
          <w:szCs w:val="24"/>
          <w:lang w:eastAsia="en-US"/>
        </w:rPr>
        <w:t xml:space="preserve"> </w:t>
      </w:r>
      <w:r w:rsidR="001007B9">
        <w:rPr>
          <w:b/>
          <w:szCs w:val="24"/>
          <w:lang w:eastAsia="en-US"/>
        </w:rPr>
        <w:t>7.2.2018</w:t>
      </w:r>
    </w:p>
    <w:p w14:paraId="3317D636" w14:textId="77777777" w:rsidR="008A3E90" w:rsidRPr="001A11A1" w:rsidRDefault="00B12C39" w:rsidP="00A1466E">
      <w:pPr>
        <w:pStyle w:val="Titleintro"/>
        <w:rPr>
          <w:color w:val="000000"/>
        </w:rPr>
      </w:pPr>
      <w:r>
        <w:rPr>
          <w:szCs w:val="24"/>
        </w:rPr>
        <w:br w:type="page"/>
      </w:r>
      <w:r w:rsidR="003D316B" w:rsidRPr="00280AA9" w:rsidDel="006B0CB1">
        <w:rPr>
          <w:i/>
        </w:rPr>
        <w:lastRenderedPageBreak/>
        <w:t xml:space="preserve"> </w:t>
      </w:r>
      <w:bookmarkStart w:id="0" w:name="_Toc316637271"/>
    </w:p>
    <w:p w14:paraId="3481B60D" w14:textId="77777777" w:rsidR="00B12C39" w:rsidRDefault="00B12C39" w:rsidP="00B12C39">
      <w:pPr>
        <w:pStyle w:val="Titleintro"/>
      </w:pPr>
      <w:r w:rsidRPr="00AC092B">
        <w:t>CONTENTS</w:t>
      </w:r>
      <w:bookmarkEnd w:id="0"/>
    </w:p>
    <w:sdt>
      <w:sdtPr>
        <w:rPr>
          <w:rFonts w:ascii="Verdana" w:hAnsi="Verdana" w:cs="Times New Roman"/>
          <w:b w:val="0"/>
          <w:bCs w:val="0"/>
          <w:caps w:val="0"/>
        </w:rPr>
        <w:id w:val="2094358525"/>
        <w:docPartObj>
          <w:docPartGallery w:val="Table of Contents"/>
          <w:docPartUnique/>
        </w:docPartObj>
      </w:sdtPr>
      <w:sdtEndPr>
        <w:rPr>
          <w:noProof/>
        </w:rPr>
      </w:sdtEndPr>
      <w:sdtContent>
        <w:bookmarkStart w:id="1" w:name="_GoBack" w:displacedByCustomXml="prev"/>
        <w:bookmarkEnd w:id="1" w:displacedByCustomXml="prev"/>
        <w:p w14:paraId="47435007" w14:textId="77777777" w:rsidR="00B017CE" w:rsidRDefault="000721AD">
          <w:pPr>
            <w:pStyle w:val="TOC1"/>
            <w:rPr>
              <w:rFonts w:asciiTheme="minorHAnsi" w:eastAsiaTheme="minorEastAsia" w:hAnsiTheme="minorHAnsi" w:cstheme="minorBidi"/>
              <w:b w:val="0"/>
              <w:bCs w:val="0"/>
              <w:caps w:val="0"/>
              <w:noProof/>
              <w:sz w:val="22"/>
              <w:szCs w:val="22"/>
              <w:lang w:eastAsia="en-GB"/>
            </w:rPr>
          </w:pPr>
          <w:r>
            <w:fldChar w:fldCharType="begin"/>
          </w:r>
          <w:r w:rsidR="004607CB">
            <w:instrText xml:space="preserve"> TOC \o "1-3" \h \z \u </w:instrText>
          </w:r>
          <w:r>
            <w:fldChar w:fldCharType="separate"/>
          </w:r>
          <w:hyperlink w:anchor="_Toc508101421" w:history="1">
            <w:r w:rsidR="00B017CE" w:rsidRPr="005875DA">
              <w:rPr>
                <w:rStyle w:val="Hyperlink"/>
                <w:noProof/>
              </w:rPr>
              <w:t>PROPOSAL FOR IDENTIFICATION OF A SUBSTANCE OF VERY HIGH CONCERN ON THE BASIS OF THE CRITERIA SET OUT IN REACH ARTICLE 57</w:t>
            </w:r>
            <w:r w:rsidR="00B017CE">
              <w:rPr>
                <w:noProof/>
                <w:webHidden/>
              </w:rPr>
              <w:tab/>
            </w:r>
            <w:r w:rsidR="00B017CE">
              <w:rPr>
                <w:noProof/>
                <w:webHidden/>
              </w:rPr>
              <w:fldChar w:fldCharType="begin"/>
            </w:r>
            <w:r w:rsidR="00B017CE">
              <w:rPr>
                <w:noProof/>
                <w:webHidden/>
              </w:rPr>
              <w:instrText xml:space="preserve"> PAGEREF _Toc508101421 \h </w:instrText>
            </w:r>
            <w:r w:rsidR="00B017CE">
              <w:rPr>
                <w:noProof/>
                <w:webHidden/>
              </w:rPr>
            </w:r>
            <w:r w:rsidR="00B017CE">
              <w:rPr>
                <w:noProof/>
                <w:webHidden/>
              </w:rPr>
              <w:fldChar w:fldCharType="separate"/>
            </w:r>
            <w:r w:rsidR="00B017CE">
              <w:rPr>
                <w:noProof/>
                <w:webHidden/>
              </w:rPr>
              <w:t>4</w:t>
            </w:r>
            <w:r w:rsidR="00B017CE">
              <w:rPr>
                <w:noProof/>
                <w:webHidden/>
              </w:rPr>
              <w:fldChar w:fldCharType="end"/>
            </w:r>
          </w:hyperlink>
        </w:p>
        <w:p w14:paraId="7C61F6D4" w14:textId="77777777" w:rsidR="00B017CE" w:rsidRDefault="00B017CE">
          <w:pPr>
            <w:pStyle w:val="TOC1"/>
            <w:rPr>
              <w:rFonts w:asciiTheme="minorHAnsi" w:eastAsiaTheme="minorEastAsia" w:hAnsiTheme="minorHAnsi" w:cstheme="minorBidi"/>
              <w:b w:val="0"/>
              <w:bCs w:val="0"/>
              <w:caps w:val="0"/>
              <w:noProof/>
              <w:sz w:val="22"/>
              <w:szCs w:val="22"/>
              <w:lang w:eastAsia="en-GB"/>
            </w:rPr>
          </w:pPr>
          <w:hyperlink w:anchor="_Toc508101422" w:history="1">
            <w:r w:rsidRPr="005875DA">
              <w:rPr>
                <w:rStyle w:val="Hyperlink"/>
                <w:noProof/>
              </w:rPr>
              <w:t>PART I</w:t>
            </w:r>
            <w:r>
              <w:rPr>
                <w:noProof/>
                <w:webHidden/>
              </w:rPr>
              <w:tab/>
            </w:r>
            <w:r>
              <w:rPr>
                <w:noProof/>
                <w:webHidden/>
              </w:rPr>
              <w:fldChar w:fldCharType="begin"/>
            </w:r>
            <w:r>
              <w:rPr>
                <w:noProof/>
                <w:webHidden/>
              </w:rPr>
              <w:instrText xml:space="preserve"> PAGEREF _Toc508101422 \h </w:instrText>
            </w:r>
            <w:r>
              <w:rPr>
                <w:noProof/>
                <w:webHidden/>
              </w:rPr>
            </w:r>
            <w:r>
              <w:rPr>
                <w:noProof/>
                <w:webHidden/>
              </w:rPr>
              <w:fldChar w:fldCharType="separate"/>
            </w:r>
            <w:r>
              <w:rPr>
                <w:noProof/>
                <w:webHidden/>
              </w:rPr>
              <w:t>9</w:t>
            </w:r>
            <w:r>
              <w:rPr>
                <w:noProof/>
                <w:webHidden/>
              </w:rPr>
              <w:fldChar w:fldCharType="end"/>
            </w:r>
          </w:hyperlink>
        </w:p>
        <w:p w14:paraId="55471E7F" w14:textId="77777777" w:rsidR="00B017CE" w:rsidRDefault="00B017CE">
          <w:pPr>
            <w:pStyle w:val="TOC1"/>
            <w:rPr>
              <w:rFonts w:asciiTheme="minorHAnsi" w:eastAsiaTheme="minorEastAsia" w:hAnsiTheme="minorHAnsi" w:cstheme="minorBidi"/>
              <w:b w:val="0"/>
              <w:bCs w:val="0"/>
              <w:caps w:val="0"/>
              <w:noProof/>
              <w:sz w:val="22"/>
              <w:szCs w:val="22"/>
              <w:lang w:eastAsia="en-GB"/>
            </w:rPr>
          </w:pPr>
          <w:hyperlink w:anchor="_Toc508101423" w:history="1">
            <w:r w:rsidRPr="005875DA">
              <w:rPr>
                <w:rStyle w:val="Hyperlink"/>
                <w:noProof/>
              </w:rPr>
              <w:t>Justification</w:t>
            </w:r>
            <w:r>
              <w:rPr>
                <w:noProof/>
                <w:webHidden/>
              </w:rPr>
              <w:tab/>
            </w:r>
            <w:r>
              <w:rPr>
                <w:noProof/>
                <w:webHidden/>
              </w:rPr>
              <w:fldChar w:fldCharType="begin"/>
            </w:r>
            <w:r>
              <w:rPr>
                <w:noProof/>
                <w:webHidden/>
              </w:rPr>
              <w:instrText xml:space="preserve"> PAGEREF _Toc508101423 \h </w:instrText>
            </w:r>
            <w:r>
              <w:rPr>
                <w:noProof/>
                <w:webHidden/>
              </w:rPr>
            </w:r>
            <w:r>
              <w:rPr>
                <w:noProof/>
                <w:webHidden/>
              </w:rPr>
              <w:fldChar w:fldCharType="separate"/>
            </w:r>
            <w:r>
              <w:rPr>
                <w:noProof/>
                <w:webHidden/>
              </w:rPr>
              <w:t>9</w:t>
            </w:r>
            <w:r>
              <w:rPr>
                <w:noProof/>
                <w:webHidden/>
              </w:rPr>
              <w:fldChar w:fldCharType="end"/>
            </w:r>
          </w:hyperlink>
        </w:p>
        <w:p w14:paraId="2469D52A" w14:textId="77777777" w:rsidR="00B017CE" w:rsidRDefault="00B017CE">
          <w:pPr>
            <w:pStyle w:val="TOC1"/>
            <w:rPr>
              <w:rFonts w:asciiTheme="minorHAnsi" w:eastAsiaTheme="minorEastAsia" w:hAnsiTheme="minorHAnsi" w:cstheme="minorBidi"/>
              <w:b w:val="0"/>
              <w:bCs w:val="0"/>
              <w:caps w:val="0"/>
              <w:noProof/>
              <w:sz w:val="22"/>
              <w:szCs w:val="22"/>
              <w:lang w:eastAsia="en-GB"/>
            </w:rPr>
          </w:pPr>
          <w:hyperlink w:anchor="_Toc508101424" w:history="1">
            <w:r w:rsidRPr="005875DA">
              <w:rPr>
                <w:rStyle w:val="Hyperlink"/>
                <w:noProof/>
              </w:rPr>
              <w:t>1. Identity of the substance and physical and chemical properties</w:t>
            </w:r>
            <w:r>
              <w:rPr>
                <w:noProof/>
                <w:webHidden/>
              </w:rPr>
              <w:tab/>
            </w:r>
            <w:r>
              <w:rPr>
                <w:noProof/>
                <w:webHidden/>
              </w:rPr>
              <w:fldChar w:fldCharType="begin"/>
            </w:r>
            <w:r>
              <w:rPr>
                <w:noProof/>
                <w:webHidden/>
              </w:rPr>
              <w:instrText xml:space="preserve"> PAGEREF _Toc508101424 \h </w:instrText>
            </w:r>
            <w:r>
              <w:rPr>
                <w:noProof/>
                <w:webHidden/>
              </w:rPr>
            </w:r>
            <w:r>
              <w:rPr>
                <w:noProof/>
                <w:webHidden/>
              </w:rPr>
              <w:fldChar w:fldCharType="separate"/>
            </w:r>
            <w:r>
              <w:rPr>
                <w:noProof/>
                <w:webHidden/>
              </w:rPr>
              <w:t>9</w:t>
            </w:r>
            <w:r>
              <w:rPr>
                <w:noProof/>
                <w:webHidden/>
              </w:rPr>
              <w:fldChar w:fldCharType="end"/>
            </w:r>
          </w:hyperlink>
        </w:p>
        <w:p w14:paraId="0B237CBC" w14:textId="77777777" w:rsidR="00B017CE" w:rsidRDefault="00B017CE">
          <w:pPr>
            <w:pStyle w:val="TOC2"/>
            <w:tabs>
              <w:tab w:val="left" w:pos="800"/>
            </w:tabs>
            <w:rPr>
              <w:rFonts w:asciiTheme="minorHAnsi" w:eastAsiaTheme="minorEastAsia" w:hAnsiTheme="minorHAnsi" w:cstheme="minorBidi"/>
              <w:noProof/>
              <w:sz w:val="22"/>
              <w:szCs w:val="22"/>
              <w:lang w:eastAsia="en-GB"/>
            </w:rPr>
          </w:pPr>
          <w:hyperlink w:anchor="_Toc508101425" w:history="1">
            <w:r w:rsidRPr="005875DA">
              <w:rPr>
                <w:rStyle w:val="Hyperlink"/>
                <w:rFonts w:cs="Times New Roman"/>
                <w:noProof/>
              </w:rPr>
              <w:t>1.1</w:t>
            </w:r>
            <w:r>
              <w:rPr>
                <w:rFonts w:asciiTheme="minorHAnsi" w:eastAsiaTheme="minorEastAsia" w:hAnsiTheme="minorHAnsi" w:cstheme="minorBidi"/>
                <w:noProof/>
                <w:sz w:val="22"/>
                <w:szCs w:val="22"/>
                <w:lang w:eastAsia="en-GB"/>
              </w:rPr>
              <w:tab/>
            </w:r>
            <w:r w:rsidRPr="005875DA">
              <w:rPr>
                <w:rStyle w:val="Hyperlink"/>
                <w:noProof/>
              </w:rPr>
              <w:t>Name and other identifiers of the substance</w:t>
            </w:r>
            <w:r>
              <w:rPr>
                <w:noProof/>
                <w:webHidden/>
              </w:rPr>
              <w:tab/>
            </w:r>
            <w:r>
              <w:rPr>
                <w:noProof/>
                <w:webHidden/>
              </w:rPr>
              <w:fldChar w:fldCharType="begin"/>
            </w:r>
            <w:r>
              <w:rPr>
                <w:noProof/>
                <w:webHidden/>
              </w:rPr>
              <w:instrText xml:space="preserve"> PAGEREF _Toc508101425 \h </w:instrText>
            </w:r>
            <w:r>
              <w:rPr>
                <w:noProof/>
                <w:webHidden/>
              </w:rPr>
            </w:r>
            <w:r>
              <w:rPr>
                <w:noProof/>
                <w:webHidden/>
              </w:rPr>
              <w:fldChar w:fldCharType="separate"/>
            </w:r>
            <w:r>
              <w:rPr>
                <w:noProof/>
                <w:webHidden/>
              </w:rPr>
              <w:t>9</w:t>
            </w:r>
            <w:r>
              <w:rPr>
                <w:noProof/>
                <w:webHidden/>
              </w:rPr>
              <w:fldChar w:fldCharType="end"/>
            </w:r>
          </w:hyperlink>
        </w:p>
        <w:p w14:paraId="6B74EEEB" w14:textId="77777777" w:rsidR="00B017CE" w:rsidRDefault="00B017CE">
          <w:pPr>
            <w:pStyle w:val="TOC2"/>
            <w:rPr>
              <w:rFonts w:asciiTheme="minorHAnsi" w:eastAsiaTheme="minorEastAsia" w:hAnsiTheme="minorHAnsi" w:cstheme="minorBidi"/>
              <w:noProof/>
              <w:sz w:val="22"/>
              <w:szCs w:val="22"/>
              <w:lang w:eastAsia="en-GB"/>
            </w:rPr>
          </w:pPr>
          <w:hyperlink w:anchor="_Toc508101426" w:history="1">
            <w:r w:rsidRPr="005875DA">
              <w:rPr>
                <w:rStyle w:val="Hyperlink"/>
                <w:noProof/>
              </w:rPr>
              <w:t>1.2 Composition of the substance</w:t>
            </w:r>
            <w:r>
              <w:rPr>
                <w:noProof/>
                <w:webHidden/>
              </w:rPr>
              <w:tab/>
            </w:r>
            <w:r>
              <w:rPr>
                <w:noProof/>
                <w:webHidden/>
              </w:rPr>
              <w:fldChar w:fldCharType="begin"/>
            </w:r>
            <w:r>
              <w:rPr>
                <w:noProof/>
                <w:webHidden/>
              </w:rPr>
              <w:instrText xml:space="preserve"> PAGEREF _Toc508101426 \h </w:instrText>
            </w:r>
            <w:r>
              <w:rPr>
                <w:noProof/>
                <w:webHidden/>
              </w:rPr>
            </w:r>
            <w:r>
              <w:rPr>
                <w:noProof/>
                <w:webHidden/>
              </w:rPr>
              <w:fldChar w:fldCharType="separate"/>
            </w:r>
            <w:r>
              <w:rPr>
                <w:noProof/>
                <w:webHidden/>
              </w:rPr>
              <w:t>9</w:t>
            </w:r>
            <w:r>
              <w:rPr>
                <w:noProof/>
                <w:webHidden/>
              </w:rPr>
              <w:fldChar w:fldCharType="end"/>
            </w:r>
          </w:hyperlink>
        </w:p>
        <w:p w14:paraId="7FFE972B" w14:textId="77777777" w:rsidR="00B017CE" w:rsidRDefault="00B017CE">
          <w:pPr>
            <w:pStyle w:val="TOC2"/>
            <w:rPr>
              <w:rFonts w:asciiTheme="minorHAnsi" w:eastAsiaTheme="minorEastAsia" w:hAnsiTheme="minorHAnsi" w:cstheme="minorBidi"/>
              <w:noProof/>
              <w:sz w:val="22"/>
              <w:szCs w:val="22"/>
              <w:lang w:eastAsia="en-GB"/>
            </w:rPr>
          </w:pPr>
          <w:hyperlink w:anchor="_Toc508101427" w:history="1">
            <w:r w:rsidRPr="005875DA">
              <w:rPr>
                <w:rStyle w:val="Hyperlink"/>
                <w:noProof/>
              </w:rPr>
              <w:t>1.3 Identity and composition of degradation products/metabolites relevant for the SVHC assessment</w:t>
            </w:r>
            <w:r>
              <w:rPr>
                <w:noProof/>
                <w:webHidden/>
              </w:rPr>
              <w:tab/>
            </w:r>
            <w:r>
              <w:rPr>
                <w:noProof/>
                <w:webHidden/>
              </w:rPr>
              <w:fldChar w:fldCharType="begin"/>
            </w:r>
            <w:r>
              <w:rPr>
                <w:noProof/>
                <w:webHidden/>
              </w:rPr>
              <w:instrText xml:space="preserve"> PAGEREF _Toc508101427 \h </w:instrText>
            </w:r>
            <w:r>
              <w:rPr>
                <w:noProof/>
                <w:webHidden/>
              </w:rPr>
            </w:r>
            <w:r>
              <w:rPr>
                <w:noProof/>
                <w:webHidden/>
              </w:rPr>
              <w:fldChar w:fldCharType="separate"/>
            </w:r>
            <w:r>
              <w:rPr>
                <w:noProof/>
                <w:webHidden/>
              </w:rPr>
              <w:t>12</w:t>
            </w:r>
            <w:r>
              <w:rPr>
                <w:noProof/>
                <w:webHidden/>
              </w:rPr>
              <w:fldChar w:fldCharType="end"/>
            </w:r>
          </w:hyperlink>
        </w:p>
        <w:p w14:paraId="64FA38BE" w14:textId="77777777" w:rsidR="00B017CE" w:rsidRDefault="00B017CE">
          <w:pPr>
            <w:pStyle w:val="TOC2"/>
            <w:rPr>
              <w:rFonts w:asciiTheme="minorHAnsi" w:eastAsiaTheme="minorEastAsia" w:hAnsiTheme="minorHAnsi" w:cstheme="minorBidi"/>
              <w:noProof/>
              <w:sz w:val="22"/>
              <w:szCs w:val="22"/>
              <w:lang w:eastAsia="en-GB"/>
            </w:rPr>
          </w:pPr>
          <w:hyperlink w:anchor="_Toc508101428" w:history="1">
            <w:r w:rsidRPr="005875DA">
              <w:rPr>
                <w:rStyle w:val="Hyperlink"/>
                <w:noProof/>
              </w:rPr>
              <w:t>1.4 Identity and composition of structurally related substances (used in a grouping or read-across approach)</w:t>
            </w:r>
            <w:r>
              <w:rPr>
                <w:noProof/>
                <w:webHidden/>
              </w:rPr>
              <w:tab/>
            </w:r>
            <w:r>
              <w:rPr>
                <w:noProof/>
                <w:webHidden/>
              </w:rPr>
              <w:fldChar w:fldCharType="begin"/>
            </w:r>
            <w:r>
              <w:rPr>
                <w:noProof/>
                <w:webHidden/>
              </w:rPr>
              <w:instrText xml:space="preserve"> PAGEREF _Toc508101428 \h </w:instrText>
            </w:r>
            <w:r>
              <w:rPr>
                <w:noProof/>
                <w:webHidden/>
              </w:rPr>
            </w:r>
            <w:r>
              <w:rPr>
                <w:noProof/>
                <w:webHidden/>
              </w:rPr>
              <w:fldChar w:fldCharType="separate"/>
            </w:r>
            <w:r>
              <w:rPr>
                <w:noProof/>
                <w:webHidden/>
              </w:rPr>
              <w:t>12</w:t>
            </w:r>
            <w:r>
              <w:rPr>
                <w:noProof/>
                <w:webHidden/>
              </w:rPr>
              <w:fldChar w:fldCharType="end"/>
            </w:r>
          </w:hyperlink>
        </w:p>
        <w:p w14:paraId="6E5FAF0E" w14:textId="77777777" w:rsidR="00B017CE" w:rsidRDefault="00B017CE">
          <w:pPr>
            <w:pStyle w:val="TOC2"/>
            <w:rPr>
              <w:rFonts w:asciiTheme="minorHAnsi" w:eastAsiaTheme="minorEastAsia" w:hAnsiTheme="minorHAnsi" w:cstheme="minorBidi"/>
              <w:noProof/>
              <w:sz w:val="22"/>
              <w:szCs w:val="22"/>
              <w:lang w:eastAsia="en-GB"/>
            </w:rPr>
          </w:pPr>
          <w:hyperlink w:anchor="_Toc508101429" w:history="1">
            <w:r w:rsidRPr="005875DA">
              <w:rPr>
                <w:rStyle w:val="Hyperlink"/>
                <w:noProof/>
              </w:rPr>
              <w:t>1.5 Physicochemical properties</w:t>
            </w:r>
            <w:r>
              <w:rPr>
                <w:noProof/>
                <w:webHidden/>
              </w:rPr>
              <w:tab/>
            </w:r>
            <w:r>
              <w:rPr>
                <w:noProof/>
                <w:webHidden/>
              </w:rPr>
              <w:fldChar w:fldCharType="begin"/>
            </w:r>
            <w:r>
              <w:rPr>
                <w:noProof/>
                <w:webHidden/>
              </w:rPr>
              <w:instrText xml:space="preserve"> PAGEREF _Toc508101429 \h </w:instrText>
            </w:r>
            <w:r>
              <w:rPr>
                <w:noProof/>
                <w:webHidden/>
              </w:rPr>
            </w:r>
            <w:r>
              <w:rPr>
                <w:noProof/>
                <w:webHidden/>
              </w:rPr>
              <w:fldChar w:fldCharType="separate"/>
            </w:r>
            <w:r>
              <w:rPr>
                <w:noProof/>
                <w:webHidden/>
              </w:rPr>
              <w:t>12</w:t>
            </w:r>
            <w:r>
              <w:rPr>
                <w:noProof/>
                <w:webHidden/>
              </w:rPr>
              <w:fldChar w:fldCharType="end"/>
            </w:r>
          </w:hyperlink>
        </w:p>
        <w:p w14:paraId="67CBAAB6" w14:textId="77777777" w:rsidR="00B017CE" w:rsidRDefault="00B017CE">
          <w:pPr>
            <w:pStyle w:val="TOC1"/>
            <w:rPr>
              <w:rFonts w:asciiTheme="minorHAnsi" w:eastAsiaTheme="minorEastAsia" w:hAnsiTheme="minorHAnsi" w:cstheme="minorBidi"/>
              <w:b w:val="0"/>
              <w:bCs w:val="0"/>
              <w:caps w:val="0"/>
              <w:noProof/>
              <w:sz w:val="22"/>
              <w:szCs w:val="22"/>
              <w:lang w:eastAsia="en-GB"/>
            </w:rPr>
          </w:pPr>
          <w:hyperlink w:anchor="_Toc508101430" w:history="1">
            <w:r w:rsidRPr="005875DA">
              <w:rPr>
                <w:rStyle w:val="Hyperlink"/>
                <w:noProof/>
              </w:rPr>
              <w:t>2. Harmonised classification and labelling</w:t>
            </w:r>
            <w:r>
              <w:rPr>
                <w:noProof/>
                <w:webHidden/>
              </w:rPr>
              <w:tab/>
            </w:r>
            <w:r>
              <w:rPr>
                <w:noProof/>
                <w:webHidden/>
              </w:rPr>
              <w:fldChar w:fldCharType="begin"/>
            </w:r>
            <w:r>
              <w:rPr>
                <w:noProof/>
                <w:webHidden/>
              </w:rPr>
              <w:instrText xml:space="preserve"> PAGEREF _Toc508101430 \h </w:instrText>
            </w:r>
            <w:r>
              <w:rPr>
                <w:noProof/>
                <w:webHidden/>
              </w:rPr>
            </w:r>
            <w:r>
              <w:rPr>
                <w:noProof/>
                <w:webHidden/>
              </w:rPr>
              <w:fldChar w:fldCharType="separate"/>
            </w:r>
            <w:r>
              <w:rPr>
                <w:noProof/>
                <w:webHidden/>
              </w:rPr>
              <w:t>15</w:t>
            </w:r>
            <w:r>
              <w:rPr>
                <w:noProof/>
                <w:webHidden/>
              </w:rPr>
              <w:fldChar w:fldCharType="end"/>
            </w:r>
          </w:hyperlink>
        </w:p>
        <w:p w14:paraId="0B61076D" w14:textId="77777777" w:rsidR="00B017CE" w:rsidRDefault="00B017CE">
          <w:pPr>
            <w:pStyle w:val="TOC1"/>
            <w:rPr>
              <w:rFonts w:asciiTheme="minorHAnsi" w:eastAsiaTheme="minorEastAsia" w:hAnsiTheme="minorHAnsi" w:cstheme="minorBidi"/>
              <w:b w:val="0"/>
              <w:bCs w:val="0"/>
              <w:caps w:val="0"/>
              <w:noProof/>
              <w:sz w:val="22"/>
              <w:szCs w:val="22"/>
              <w:lang w:eastAsia="en-GB"/>
            </w:rPr>
          </w:pPr>
          <w:hyperlink w:anchor="_Toc508101431" w:history="1">
            <w:r w:rsidRPr="005875DA">
              <w:rPr>
                <w:rStyle w:val="Hyperlink"/>
                <w:noProof/>
              </w:rPr>
              <w:t>3. Environmental fate properties</w:t>
            </w:r>
            <w:r>
              <w:rPr>
                <w:noProof/>
                <w:webHidden/>
              </w:rPr>
              <w:tab/>
            </w:r>
            <w:r>
              <w:rPr>
                <w:noProof/>
                <w:webHidden/>
              </w:rPr>
              <w:fldChar w:fldCharType="begin"/>
            </w:r>
            <w:r>
              <w:rPr>
                <w:noProof/>
                <w:webHidden/>
              </w:rPr>
              <w:instrText xml:space="preserve"> PAGEREF _Toc508101431 \h </w:instrText>
            </w:r>
            <w:r>
              <w:rPr>
                <w:noProof/>
                <w:webHidden/>
              </w:rPr>
            </w:r>
            <w:r>
              <w:rPr>
                <w:noProof/>
                <w:webHidden/>
              </w:rPr>
              <w:fldChar w:fldCharType="separate"/>
            </w:r>
            <w:r>
              <w:rPr>
                <w:noProof/>
                <w:webHidden/>
              </w:rPr>
              <w:t>15</w:t>
            </w:r>
            <w:r>
              <w:rPr>
                <w:noProof/>
                <w:webHidden/>
              </w:rPr>
              <w:fldChar w:fldCharType="end"/>
            </w:r>
          </w:hyperlink>
        </w:p>
        <w:p w14:paraId="24668504" w14:textId="77777777" w:rsidR="00B017CE" w:rsidRDefault="00B017CE">
          <w:pPr>
            <w:pStyle w:val="TOC2"/>
            <w:rPr>
              <w:rFonts w:asciiTheme="minorHAnsi" w:eastAsiaTheme="minorEastAsia" w:hAnsiTheme="minorHAnsi" w:cstheme="minorBidi"/>
              <w:noProof/>
              <w:sz w:val="22"/>
              <w:szCs w:val="22"/>
              <w:lang w:eastAsia="en-GB"/>
            </w:rPr>
          </w:pPr>
          <w:hyperlink w:anchor="_Toc508101432" w:history="1">
            <w:r w:rsidRPr="005875DA">
              <w:rPr>
                <w:rStyle w:val="Hyperlink"/>
                <w:noProof/>
              </w:rPr>
              <w:t>3.1 Degradation</w:t>
            </w:r>
            <w:r>
              <w:rPr>
                <w:noProof/>
                <w:webHidden/>
              </w:rPr>
              <w:tab/>
            </w:r>
            <w:r>
              <w:rPr>
                <w:noProof/>
                <w:webHidden/>
              </w:rPr>
              <w:fldChar w:fldCharType="begin"/>
            </w:r>
            <w:r>
              <w:rPr>
                <w:noProof/>
                <w:webHidden/>
              </w:rPr>
              <w:instrText xml:space="preserve"> PAGEREF _Toc508101432 \h </w:instrText>
            </w:r>
            <w:r>
              <w:rPr>
                <w:noProof/>
                <w:webHidden/>
              </w:rPr>
            </w:r>
            <w:r>
              <w:rPr>
                <w:noProof/>
                <w:webHidden/>
              </w:rPr>
              <w:fldChar w:fldCharType="separate"/>
            </w:r>
            <w:r>
              <w:rPr>
                <w:noProof/>
                <w:webHidden/>
              </w:rPr>
              <w:t>15</w:t>
            </w:r>
            <w:r>
              <w:rPr>
                <w:noProof/>
                <w:webHidden/>
              </w:rPr>
              <w:fldChar w:fldCharType="end"/>
            </w:r>
          </w:hyperlink>
        </w:p>
        <w:p w14:paraId="0C09A892" w14:textId="77777777" w:rsidR="00B017CE" w:rsidRDefault="00B017CE">
          <w:pPr>
            <w:pStyle w:val="TOC3"/>
            <w:tabs>
              <w:tab w:val="right" w:leader="dot" w:pos="9629"/>
            </w:tabs>
            <w:rPr>
              <w:rFonts w:asciiTheme="minorHAnsi" w:eastAsiaTheme="minorEastAsia" w:hAnsiTheme="minorHAnsi" w:cstheme="minorBidi"/>
              <w:i w:val="0"/>
              <w:iCs w:val="0"/>
              <w:noProof/>
              <w:sz w:val="22"/>
              <w:szCs w:val="22"/>
              <w:lang w:eastAsia="en-GB"/>
            </w:rPr>
          </w:pPr>
          <w:hyperlink w:anchor="_Toc508101433" w:history="1">
            <w:r w:rsidRPr="005875DA">
              <w:rPr>
                <w:rStyle w:val="Hyperlink"/>
                <w:noProof/>
              </w:rPr>
              <w:t>3.1.1 Abiotic degradation</w:t>
            </w:r>
            <w:r>
              <w:rPr>
                <w:noProof/>
                <w:webHidden/>
              </w:rPr>
              <w:tab/>
            </w:r>
            <w:r>
              <w:rPr>
                <w:noProof/>
                <w:webHidden/>
              </w:rPr>
              <w:fldChar w:fldCharType="begin"/>
            </w:r>
            <w:r>
              <w:rPr>
                <w:noProof/>
                <w:webHidden/>
              </w:rPr>
              <w:instrText xml:space="preserve"> PAGEREF _Toc508101433 \h </w:instrText>
            </w:r>
            <w:r>
              <w:rPr>
                <w:noProof/>
                <w:webHidden/>
              </w:rPr>
            </w:r>
            <w:r>
              <w:rPr>
                <w:noProof/>
                <w:webHidden/>
              </w:rPr>
              <w:fldChar w:fldCharType="separate"/>
            </w:r>
            <w:r>
              <w:rPr>
                <w:noProof/>
                <w:webHidden/>
              </w:rPr>
              <w:t>15</w:t>
            </w:r>
            <w:r>
              <w:rPr>
                <w:noProof/>
                <w:webHidden/>
              </w:rPr>
              <w:fldChar w:fldCharType="end"/>
            </w:r>
          </w:hyperlink>
        </w:p>
        <w:p w14:paraId="6994B2C4" w14:textId="77777777" w:rsidR="00B017CE" w:rsidRDefault="00B017CE">
          <w:pPr>
            <w:pStyle w:val="TOC3"/>
            <w:tabs>
              <w:tab w:val="right" w:leader="dot" w:pos="9629"/>
            </w:tabs>
            <w:rPr>
              <w:rFonts w:asciiTheme="minorHAnsi" w:eastAsiaTheme="minorEastAsia" w:hAnsiTheme="minorHAnsi" w:cstheme="minorBidi"/>
              <w:i w:val="0"/>
              <w:iCs w:val="0"/>
              <w:noProof/>
              <w:sz w:val="22"/>
              <w:szCs w:val="22"/>
              <w:lang w:eastAsia="en-GB"/>
            </w:rPr>
          </w:pPr>
          <w:hyperlink w:anchor="_Toc508101434" w:history="1">
            <w:r w:rsidRPr="005875DA">
              <w:rPr>
                <w:rStyle w:val="Hyperlink"/>
                <w:noProof/>
              </w:rPr>
              <w:t>3.1.2 Biodegradation</w:t>
            </w:r>
            <w:r>
              <w:rPr>
                <w:noProof/>
                <w:webHidden/>
              </w:rPr>
              <w:tab/>
            </w:r>
            <w:r>
              <w:rPr>
                <w:noProof/>
                <w:webHidden/>
              </w:rPr>
              <w:fldChar w:fldCharType="begin"/>
            </w:r>
            <w:r>
              <w:rPr>
                <w:noProof/>
                <w:webHidden/>
              </w:rPr>
              <w:instrText xml:space="preserve"> PAGEREF _Toc508101434 \h </w:instrText>
            </w:r>
            <w:r>
              <w:rPr>
                <w:noProof/>
                <w:webHidden/>
              </w:rPr>
            </w:r>
            <w:r>
              <w:rPr>
                <w:noProof/>
                <w:webHidden/>
              </w:rPr>
              <w:fldChar w:fldCharType="separate"/>
            </w:r>
            <w:r>
              <w:rPr>
                <w:noProof/>
                <w:webHidden/>
              </w:rPr>
              <w:t>17</w:t>
            </w:r>
            <w:r>
              <w:rPr>
                <w:noProof/>
                <w:webHidden/>
              </w:rPr>
              <w:fldChar w:fldCharType="end"/>
            </w:r>
          </w:hyperlink>
        </w:p>
        <w:p w14:paraId="089AFF38" w14:textId="77777777" w:rsidR="00B017CE" w:rsidRDefault="00B017CE">
          <w:pPr>
            <w:pStyle w:val="TOC3"/>
            <w:tabs>
              <w:tab w:val="right" w:leader="dot" w:pos="9629"/>
            </w:tabs>
            <w:rPr>
              <w:rFonts w:asciiTheme="minorHAnsi" w:eastAsiaTheme="minorEastAsia" w:hAnsiTheme="minorHAnsi" w:cstheme="minorBidi"/>
              <w:i w:val="0"/>
              <w:iCs w:val="0"/>
              <w:noProof/>
              <w:sz w:val="22"/>
              <w:szCs w:val="22"/>
              <w:lang w:eastAsia="en-GB"/>
            </w:rPr>
          </w:pPr>
          <w:hyperlink w:anchor="_Toc508101435" w:history="1">
            <w:r w:rsidRPr="005875DA">
              <w:rPr>
                <w:rStyle w:val="Hyperlink"/>
                <w:noProof/>
              </w:rPr>
              <w:t>3.1.4 Summary and discussion of degradation</w:t>
            </w:r>
            <w:r>
              <w:rPr>
                <w:noProof/>
                <w:webHidden/>
              </w:rPr>
              <w:tab/>
            </w:r>
            <w:r>
              <w:rPr>
                <w:noProof/>
                <w:webHidden/>
              </w:rPr>
              <w:fldChar w:fldCharType="begin"/>
            </w:r>
            <w:r>
              <w:rPr>
                <w:noProof/>
                <w:webHidden/>
              </w:rPr>
              <w:instrText xml:space="preserve"> PAGEREF _Toc508101435 \h </w:instrText>
            </w:r>
            <w:r>
              <w:rPr>
                <w:noProof/>
                <w:webHidden/>
              </w:rPr>
            </w:r>
            <w:r>
              <w:rPr>
                <w:noProof/>
                <w:webHidden/>
              </w:rPr>
              <w:fldChar w:fldCharType="separate"/>
            </w:r>
            <w:r>
              <w:rPr>
                <w:noProof/>
                <w:webHidden/>
              </w:rPr>
              <w:t>92</w:t>
            </w:r>
            <w:r>
              <w:rPr>
                <w:noProof/>
                <w:webHidden/>
              </w:rPr>
              <w:fldChar w:fldCharType="end"/>
            </w:r>
          </w:hyperlink>
        </w:p>
        <w:p w14:paraId="3D3DBE0B" w14:textId="77777777" w:rsidR="00B017CE" w:rsidRDefault="00B017CE">
          <w:pPr>
            <w:pStyle w:val="TOC2"/>
            <w:rPr>
              <w:rFonts w:asciiTheme="minorHAnsi" w:eastAsiaTheme="minorEastAsia" w:hAnsiTheme="minorHAnsi" w:cstheme="minorBidi"/>
              <w:noProof/>
              <w:sz w:val="22"/>
              <w:szCs w:val="22"/>
              <w:lang w:eastAsia="en-GB"/>
            </w:rPr>
          </w:pPr>
          <w:hyperlink w:anchor="_Toc508101436" w:history="1">
            <w:r w:rsidRPr="005875DA">
              <w:rPr>
                <w:rStyle w:val="Hyperlink"/>
                <w:noProof/>
              </w:rPr>
              <w:t>3.2 Environmental distribution</w:t>
            </w:r>
            <w:r>
              <w:rPr>
                <w:noProof/>
                <w:webHidden/>
              </w:rPr>
              <w:tab/>
            </w:r>
            <w:r>
              <w:rPr>
                <w:noProof/>
                <w:webHidden/>
              </w:rPr>
              <w:fldChar w:fldCharType="begin"/>
            </w:r>
            <w:r>
              <w:rPr>
                <w:noProof/>
                <w:webHidden/>
              </w:rPr>
              <w:instrText xml:space="preserve"> PAGEREF _Toc508101436 \h </w:instrText>
            </w:r>
            <w:r>
              <w:rPr>
                <w:noProof/>
                <w:webHidden/>
              </w:rPr>
            </w:r>
            <w:r>
              <w:rPr>
                <w:noProof/>
                <w:webHidden/>
              </w:rPr>
              <w:fldChar w:fldCharType="separate"/>
            </w:r>
            <w:r>
              <w:rPr>
                <w:noProof/>
                <w:webHidden/>
              </w:rPr>
              <w:t>99</w:t>
            </w:r>
            <w:r>
              <w:rPr>
                <w:noProof/>
                <w:webHidden/>
              </w:rPr>
              <w:fldChar w:fldCharType="end"/>
            </w:r>
          </w:hyperlink>
        </w:p>
        <w:p w14:paraId="04B07667" w14:textId="77777777" w:rsidR="00B017CE" w:rsidRDefault="00B017CE">
          <w:pPr>
            <w:pStyle w:val="TOC3"/>
            <w:tabs>
              <w:tab w:val="right" w:leader="dot" w:pos="9629"/>
            </w:tabs>
            <w:rPr>
              <w:rFonts w:asciiTheme="minorHAnsi" w:eastAsiaTheme="minorEastAsia" w:hAnsiTheme="minorHAnsi" w:cstheme="minorBidi"/>
              <w:i w:val="0"/>
              <w:iCs w:val="0"/>
              <w:noProof/>
              <w:sz w:val="22"/>
              <w:szCs w:val="22"/>
              <w:lang w:eastAsia="en-GB"/>
            </w:rPr>
          </w:pPr>
          <w:hyperlink w:anchor="_Toc508101437" w:history="1">
            <w:r w:rsidRPr="005875DA">
              <w:rPr>
                <w:rStyle w:val="Hyperlink"/>
                <w:noProof/>
              </w:rPr>
              <w:t>3.2.1 Adsorption/desorption</w:t>
            </w:r>
            <w:r>
              <w:rPr>
                <w:noProof/>
                <w:webHidden/>
              </w:rPr>
              <w:tab/>
            </w:r>
            <w:r>
              <w:rPr>
                <w:noProof/>
                <w:webHidden/>
              </w:rPr>
              <w:fldChar w:fldCharType="begin"/>
            </w:r>
            <w:r>
              <w:rPr>
                <w:noProof/>
                <w:webHidden/>
              </w:rPr>
              <w:instrText xml:space="preserve"> PAGEREF _Toc508101437 \h </w:instrText>
            </w:r>
            <w:r>
              <w:rPr>
                <w:noProof/>
                <w:webHidden/>
              </w:rPr>
            </w:r>
            <w:r>
              <w:rPr>
                <w:noProof/>
                <w:webHidden/>
              </w:rPr>
              <w:fldChar w:fldCharType="separate"/>
            </w:r>
            <w:r>
              <w:rPr>
                <w:noProof/>
                <w:webHidden/>
              </w:rPr>
              <w:t>99</w:t>
            </w:r>
            <w:r>
              <w:rPr>
                <w:noProof/>
                <w:webHidden/>
              </w:rPr>
              <w:fldChar w:fldCharType="end"/>
            </w:r>
          </w:hyperlink>
        </w:p>
        <w:p w14:paraId="00BB0F0F" w14:textId="77777777" w:rsidR="00B017CE" w:rsidRDefault="00B017CE">
          <w:pPr>
            <w:pStyle w:val="TOC3"/>
            <w:tabs>
              <w:tab w:val="right" w:leader="dot" w:pos="9629"/>
            </w:tabs>
            <w:rPr>
              <w:rFonts w:asciiTheme="minorHAnsi" w:eastAsiaTheme="minorEastAsia" w:hAnsiTheme="minorHAnsi" w:cstheme="minorBidi"/>
              <w:i w:val="0"/>
              <w:iCs w:val="0"/>
              <w:noProof/>
              <w:sz w:val="22"/>
              <w:szCs w:val="22"/>
              <w:lang w:eastAsia="en-GB"/>
            </w:rPr>
          </w:pPr>
          <w:hyperlink w:anchor="_Toc508101438" w:history="1">
            <w:r w:rsidRPr="005875DA">
              <w:rPr>
                <w:rStyle w:val="Hyperlink"/>
                <w:noProof/>
              </w:rPr>
              <w:t>3.2.2 Volatilisation</w:t>
            </w:r>
            <w:r>
              <w:rPr>
                <w:noProof/>
                <w:webHidden/>
              </w:rPr>
              <w:tab/>
            </w:r>
            <w:r>
              <w:rPr>
                <w:noProof/>
                <w:webHidden/>
              </w:rPr>
              <w:fldChar w:fldCharType="begin"/>
            </w:r>
            <w:r>
              <w:rPr>
                <w:noProof/>
                <w:webHidden/>
              </w:rPr>
              <w:instrText xml:space="preserve"> PAGEREF _Toc508101438 \h </w:instrText>
            </w:r>
            <w:r>
              <w:rPr>
                <w:noProof/>
                <w:webHidden/>
              </w:rPr>
            </w:r>
            <w:r>
              <w:rPr>
                <w:noProof/>
                <w:webHidden/>
              </w:rPr>
              <w:fldChar w:fldCharType="separate"/>
            </w:r>
            <w:r>
              <w:rPr>
                <w:noProof/>
                <w:webHidden/>
              </w:rPr>
              <w:t>100</w:t>
            </w:r>
            <w:r>
              <w:rPr>
                <w:noProof/>
                <w:webHidden/>
              </w:rPr>
              <w:fldChar w:fldCharType="end"/>
            </w:r>
          </w:hyperlink>
        </w:p>
        <w:p w14:paraId="233D6A6C" w14:textId="77777777" w:rsidR="00B017CE" w:rsidRDefault="00B017CE">
          <w:pPr>
            <w:pStyle w:val="TOC3"/>
            <w:tabs>
              <w:tab w:val="right" w:leader="dot" w:pos="9629"/>
            </w:tabs>
            <w:rPr>
              <w:rFonts w:asciiTheme="minorHAnsi" w:eastAsiaTheme="minorEastAsia" w:hAnsiTheme="minorHAnsi" w:cstheme="minorBidi"/>
              <w:i w:val="0"/>
              <w:iCs w:val="0"/>
              <w:noProof/>
              <w:sz w:val="22"/>
              <w:szCs w:val="22"/>
              <w:lang w:eastAsia="en-GB"/>
            </w:rPr>
          </w:pPr>
          <w:hyperlink w:anchor="_Toc508101439" w:history="1">
            <w:r w:rsidRPr="005875DA">
              <w:rPr>
                <w:rStyle w:val="Hyperlink"/>
                <w:noProof/>
              </w:rPr>
              <w:t>3.2.3 Distribution modelling</w:t>
            </w:r>
            <w:r>
              <w:rPr>
                <w:noProof/>
                <w:webHidden/>
              </w:rPr>
              <w:tab/>
            </w:r>
            <w:r>
              <w:rPr>
                <w:noProof/>
                <w:webHidden/>
              </w:rPr>
              <w:fldChar w:fldCharType="begin"/>
            </w:r>
            <w:r>
              <w:rPr>
                <w:noProof/>
                <w:webHidden/>
              </w:rPr>
              <w:instrText xml:space="preserve"> PAGEREF _Toc508101439 \h </w:instrText>
            </w:r>
            <w:r>
              <w:rPr>
                <w:noProof/>
                <w:webHidden/>
              </w:rPr>
            </w:r>
            <w:r>
              <w:rPr>
                <w:noProof/>
                <w:webHidden/>
              </w:rPr>
              <w:fldChar w:fldCharType="separate"/>
            </w:r>
            <w:r>
              <w:rPr>
                <w:noProof/>
                <w:webHidden/>
              </w:rPr>
              <w:t>100</w:t>
            </w:r>
            <w:r>
              <w:rPr>
                <w:noProof/>
                <w:webHidden/>
              </w:rPr>
              <w:fldChar w:fldCharType="end"/>
            </w:r>
          </w:hyperlink>
        </w:p>
        <w:p w14:paraId="06287F04" w14:textId="77777777" w:rsidR="00B017CE" w:rsidRDefault="00B017CE">
          <w:pPr>
            <w:pStyle w:val="TOC3"/>
            <w:tabs>
              <w:tab w:val="right" w:leader="dot" w:pos="9629"/>
            </w:tabs>
            <w:rPr>
              <w:rFonts w:asciiTheme="minorHAnsi" w:eastAsiaTheme="minorEastAsia" w:hAnsiTheme="minorHAnsi" w:cstheme="minorBidi"/>
              <w:i w:val="0"/>
              <w:iCs w:val="0"/>
              <w:noProof/>
              <w:sz w:val="22"/>
              <w:szCs w:val="22"/>
              <w:lang w:eastAsia="en-GB"/>
            </w:rPr>
          </w:pPr>
          <w:hyperlink w:anchor="_Toc508101440" w:history="1">
            <w:r w:rsidRPr="005875DA">
              <w:rPr>
                <w:rStyle w:val="Hyperlink"/>
                <w:noProof/>
              </w:rPr>
              <w:t>3.2.4 Field data</w:t>
            </w:r>
            <w:r>
              <w:rPr>
                <w:noProof/>
                <w:webHidden/>
              </w:rPr>
              <w:tab/>
            </w:r>
            <w:r>
              <w:rPr>
                <w:noProof/>
                <w:webHidden/>
              </w:rPr>
              <w:fldChar w:fldCharType="begin"/>
            </w:r>
            <w:r>
              <w:rPr>
                <w:noProof/>
                <w:webHidden/>
              </w:rPr>
              <w:instrText xml:space="preserve"> PAGEREF _Toc508101440 \h </w:instrText>
            </w:r>
            <w:r>
              <w:rPr>
                <w:noProof/>
                <w:webHidden/>
              </w:rPr>
            </w:r>
            <w:r>
              <w:rPr>
                <w:noProof/>
                <w:webHidden/>
              </w:rPr>
              <w:fldChar w:fldCharType="separate"/>
            </w:r>
            <w:r>
              <w:rPr>
                <w:noProof/>
                <w:webHidden/>
              </w:rPr>
              <w:t>101</w:t>
            </w:r>
            <w:r>
              <w:rPr>
                <w:noProof/>
                <w:webHidden/>
              </w:rPr>
              <w:fldChar w:fldCharType="end"/>
            </w:r>
          </w:hyperlink>
        </w:p>
        <w:p w14:paraId="5A9D69E5" w14:textId="77777777" w:rsidR="00B017CE" w:rsidRDefault="00B017CE">
          <w:pPr>
            <w:pStyle w:val="TOC2"/>
            <w:rPr>
              <w:rFonts w:asciiTheme="minorHAnsi" w:eastAsiaTheme="minorEastAsia" w:hAnsiTheme="minorHAnsi" w:cstheme="minorBidi"/>
              <w:noProof/>
              <w:sz w:val="22"/>
              <w:szCs w:val="22"/>
              <w:lang w:eastAsia="en-GB"/>
            </w:rPr>
          </w:pPr>
          <w:hyperlink w:anchor="_Toc508101441" w:history="1">
            <w:r w:rsidRPr="005875DA">
              <w:rPr>
                <w:rStyle w:val="Hyperlink"/>
                <w:noProof/>
              </w:rPr>
              <w:t>3.3 Data indicating potential for long-range transport</w:t>
            </w:r>
            <w:r>
              <w:rPr>
                <w:noProof/>
                <w:webHidden/>
              </w:rPr>
              <w:tab/>
            </w:r>
            <w:r>
              <w:rPr>
                <w:noProof/>
                <w:webHidden/>
              </w:rPr>
              <w:fldChar w:fldCharType="begin"/>
            </w:r>
            <w:r>
              <w:rPr>
                <w:noProof/>
                <w:webHidden/>
              </w:rPr>
              <w:instrText xml:space="preserve"> PAGEREF _Toc508101441 \h </w:instrText>
            </w:r>
            <w:r>
              <w:rPr>
                <w:noProof/>
                <w:webHidden/>
              </w:rPr>
            </w:r>
            <w:r>
              <w:rPr>
                <w:noProof/>
                <w:webHidden/>
              </w:rPr>
              <w:fldChar w:fldCharType="separate"/>
            </w:r>
            <w:r>
              <w:rPr>
                <w:noProof/>
                <w:webHidden/>
              </w:rPr>
              <w:t>101</w:t>
            </w:r>
            <w:r>
              <w:rPr>
                <w:noProof/>
                <w:webHidden/>
              </w:rPr>
              <w:fldChar w:fldCharType="end"/>
            </w:r>
          </w:hyperlink>
        </w:p>
        <w:p w14:paraId="63F4698B" w14:textId="77777777" w:rsidR="00B017CE" w:rsidRDefault="00B017CE">
          <w:pPr>
            <w:pStyle w:val="TOC2"/>
            <w:rPr>
              <w:rFonts w:asciiTheme="minorHAnsi" w:eastAsiaTheme="minorEastAsia" w:hAnsiTheme="minorHAnsi" w:cstheme="minorBidi"/>
              <w:noProof/>
              <w:sz w:val="22"/>
              <w:szCs w:val="22"/>
              <w:lang w:eastAsia="en-GB"/>
            </w:rPr>
          </w:pPr>
          <w:hyperlink w:anchor="_Toc508101442" w:history="1">
            <w:r w:rsidRPr="005875DA">
              <w:rPr>
                <w:rStyle w:val="Hyperlink"/>
                <w:noProof/>
              </w:rPr>
              <w:t>3.4 Bioaccumulation</w:t>
            </w:r>
            <w:r>
              <w:rPr>
                <w:noProof/>
                <w:webHidden/>
              </w:rPr>
              <w:tab/>
            </w:r>
            <w:r>
              <w:rPr>
                <w:noProof/>
                <w:webHidden/>
              </w:rPr>
              <w:fldChar w:fldCharType="begin"/>
            </w:r>
            <w:r>
              <w:rPr>
                <w:noProof/>
                <w:webHidden/>
              </w:rPr>
              <w:instrText xml:space="preserve"> PAGEREF _Toc508101442 \h </w:instrText>
            </w:r>
            <w:r>
              <w:rPr>
                <w:noProof/>
                <w:webHidden/>
              </w:rPr>
            </w:r>
            <w:r>
              <w:rPr>
                <w:noProof/>
                <w:webHidden/>
              </w:rPr>
              <w:fldChar w:fldCharType="separate"/>
            </w:r>
            <w:r>
              <w:rPr>
                <w:noProof/>
                <w:webHidden/>
              </w:rPr>
              <w:t>101</w:t>
            </w:r>
            <w:r>
              <w:rPr>
                <w:noProof/>
                <w:webHidden/>
              </w:rPr>
              <w:fldChar w:fldCharType="end"/>
            </w:r>
          </w:hyperlink>
        </w:p>
        <w:p w14:paraId="3281D882" w14:textId="77777777" w:rsidR="00B017CE" w:rsidRDefault="00B017CE">
          <w:pPr>
            <w:pStyle w:val="TOC3"/>
            <w:tabs>
              <w:tab w:val="right" w:leader="dot" w:pos="9629"/>
            </w:tabs>
            <w:rPr>
              <w:rFonts w:asciiTheme="minorHAnsi" w:eastAsiaTheme="minorEastAsia" w:hAnsiTheme="minorHAnsi" w:cstheme="minorBidi"/>
              <w:i w:val="0"/>
              <w:iCs w:val="0"/>
              <w:noProof/>
              <w:sz w:val="22"/>
              <w:szCs w:val="22"/>
              <w:lang w:eastAsia="en-GB"/>
            </w:rPr>
          </w:pPr>
          <w:hyperlink w:anchor="_Toc508101443" w:history="1">
            <w:r w:rsidRPr="005875DA">
              <w:rPr>
                <w:rStyle w:val="Hyperlink"/>
                <w:noProof/>
              </w:rPr>
              <w:t>3.4.1 Bioaccumulation in aquatic organisms (pelagic &amp; sediment organisms)</w:t>
            </w:r>
            <w:r>
              <w:rPr>
                <w:noProof/>
                <w:webHidden/>
              </w:rPr>
              <w:tab/>
            </w:r>
            <w:r>
              <w:rPr>
                <w:noProof/>
                <w:webHidden/>
              </w:rPr>
              <w:fldChar w:fldCharType="begin"/>
            </w:r>
            <w:r>
              <w:rPr>
                <w:noProof/>
                <w:webHidden/>
              </w:rPr>
              <w:instrText xml:space="preserve"> PAGEREF _Toc508101443 \h </w:instrText>
            </w:r>
            <w:r>
              <w:rPr>
                <w:noProof/>
                <w:webHidden/>
              </w:rPr>
            </w:r>
            <w:r>
              <w:rPr>
                <w:noProof/>
                <w:webHidden/>
              </w:rPr>
              <w:fldChar w:fldCharType="separate"/>
            </w:r>
            <w:r>
              <w:rPr>
                <w:noProof/>
                <w:webHidden/>
              </w:rPr>
              <w:t>101</w:t>
            </w:r>
            <w:r>
              <w:rPr>
                <w:noProof/>
                <w:webHidden/>
              </w:rPr>
              <w:fldChar w:fldCharType="end"/>
            </w:r>
          </w:hyperlink>
        </w:p>
        <w:p w14:paraId="3A5BB2FE" w14:textId="77777777" w:rsidR="00B017CE" w:rsidRDefault="00B017CE">
          <w:pPr>
            <w:pStyle w:val="TOC3"/>
            <w:tabs>
              <w:tab w:val="right" w:leader="dot" w:pos="9629"/>
            </w:tabs>
            <w:rPr>
              <w:rFonts w:asciiTheme="minorHAnsi" w:eastAsiaTheme="minorEastAsia" w:hAnsiTheme="minorHAnsi" w:cstheme="minorBidi"/>
              <w:i w:val="0"/>
              <w:iCs w:val="0"/>
              <w:noProof/>
              <w:sz w:val="22"/>
              <w:szCs w:val="22"/>
              <w:lang w:eastAsia="en-GB"/>
            </w:rPr>
          </w:pPr>
          <w:hyperlink w:anchor="_Toc508101444" w:history="1">
            <w:r w:rsidRPr="005875DA">
              <w:rPr>
                <w:rStyle w:val="Hyperlink"/>
                <w:noProof/>
              </w:rPr>
              <w:t>3.4.2 Bioaccumulation in terrestrial organisms (soil dwelling organisms, vertebrates)</w:t>
            </w:r>
            <w:r>
              <w:rPr>
                <w:noProof/>
                <w:webHidden/>
              </w:rPr>
              <w:tab/>
            </w:r>
            <w:r>
              <w:rPr>
                <w:noProof/>
                <w:webHidden/>
              </w:rPr>
              <w:fldChar w:fldCharType="begin"/>
            </w:r>
            <w:r>
              <w:rPr>
                <w:noProof/>
                <w:webHidden/>
              </w:rPr>
              <w:instrText xml:space="preserve"> PAGEREF _Toc508101444 \h </w:instrText>
            </w:r>
            <w:r>
              <w:rPr>
                <w:noProof/>
                <w:webHidden/>
              </w:rPr>
            </w:r>
            <w:r>
              <w:rPr>
                <w:noProof/>
                <w:webHidden/>
              </w:rPr>
              <w:fldChar w:fldCharType="separate"/>
            </w:r>
            <w:r>
              <w:rPr>
                <w:noProof/>
                <w:webHidden/>
              </w:rPr>
              <w:t>132</w:t>
            </w:r>
            <w:r>
              <w:rPr>
                <w:noProof/>
                <w:webHidden/>
              </w:rPr>
              <w:fldChar w:fldCharType="end"/>
            </w:r>
          </w:hyperlink>
        </w:p>
        <w:p w14:paraId="6AEE83DA" w14:textId="77777777" w:rsidR="00B017CE" w:rsidRDefault="00B017CE">
          <w:pPr>
            <w:pStyle w:val="TOC3"/>
            <w:tabs>
              <w:tab w:val="right" w:leader="dot" w:pos="9629"/>
            </w:tabs>
            <w:rPr>
              <w:rFonts w:asciiTheme="minorHAnsi" w:eastAsiaTheme="minorEastAsia" w:hAnsiTheme="minorHAnsi" w:cstheme="minorBidi"/>
              <w:i w:val="0"/>
              <w:iCs w:val="0"/>
              <w:noProof/>
              <w:sz w:val="22"/>
              <w:szCs w:val="22"/>
              <w:lang w:eastAsia="en-GB"/>
            </w:rPr>
          </w:pPr>
          <w:hyperlink w:anchor="_Toc508101445" w:history="1">
            <w:r w:rsidRPr="005875DA">
              <w:rPr>
                <w:rStyle w:val="Hyperlink"/>
                <w:noProof/>
              </w:rPr>
              <w:t>3.4.3 Field data</w:t>
            </w:r>
            <w:r>
              <w:rPr>
                <w:noProof/>
                <w:webHidden/>
              </w:rPr>
              <w:tab/>
            </w:r>
            <w:r>
              <w:rPr>
                <w:noProof/>
                <w:webHidden/>
              </w:rPr>
              <w:fldChar w:fldCharType="begin"/>
            </w:r>
            <w:r>
              <w:rPr>
                <w:noProof/>
                <w:webHidden/>
              </w:rPr>
              <w:instrText xml:space="preserve"> PAGEREF _Toc508101445 \h </w:instrText>
            </w:r>
            <w:r>
              <w:rPr>
                <w:noProof/>
                <w:webHidden/>
              </w:rPr>
            </w:r>
            <w:r>
              <w:rPr>
                <w:noProof/>
                <w:webHidden/>
              </w:rPr>
              <w:fldChar w:fldCharType="separate"/>
            </w:r>
            <w:r>
              <w:rPr>
                <w:noProof/>
                <w:webHidden/>
              </w:rPr>
              <w:t>133</w:t>
            </w:r>
            <w:r>
              <w:rPr>
                <w:noProof/>
                <w:webHidden/>
              </w:rPr>
              <w:fldChar w:fldCharType="end"/>
            </w:r>
          </w:hyperlink>
        </w:p>
        <w:p w14:paraId="5B452A45" w14:textId="77777777" w:rsidR="00B017CE" w:rsidRDefault="00B017CE">
          <w:pPr>
            <w:pStyle w:val="TOC3"/>
            <w:tabs>
              <w:tab w:val="right" w:leader="dot" w:pos="9629"/>
            </w:tabs>
            <w:rPr>
              <w:rFonts w:asciiTheme="minorHAnsi" w:eastAsiaTheme="minorEastAsia" w:hAnsiTheme="minorHAnsi" w:cstheme="minorBidi"/>
              <w:i w:val="0"/>
              <w:iCs w:val="0"/>
              <w:noProof/>
              <w:sz w:val="22"/>
              <w:szCs w:val="22"/>
              <w:lang w:eastAsia="en-GB"/>
            </w:rPr>
          </w:pPr>
          <w:hyperlink w:anchor="_Toc508101446" w:history="1">
            <w:r w:rsidRPr="005875DA">
              <w:rPr>
                <w:rStyle w:val="Hyperlink"/>
                <w:noProof/>
              </w:rPr>
              <w:t>3.4.4 Summary and discussion of bioaccumulation</w:t>
            </w:r>
            <w:r>
              <w:rPr>
                <w:noProof/>
                <w:webHidden/>
              </w:rPr>
              <w:tab/>
            </w:r>
            <w:r>
              <w:rPr>
                <w:noProof/>
                <w:webHidden/>
              </w:rPr>
              <w:fldChar w:fldCharType="begin"/>
            </w:r>
            <w:r>
              <w:rPr>
                <w:noProof/>
                <w:webHidden/>
              </w:rPr>
              <w:instrText xml:space="preserve"> PAGEREF _Toc508101446 \h </w:instrText>
            </w:r>
            <w:r>
              <w:rPr>
                <w:noProof/>
                <w:webHidden/>
              </w:rPr>
            </w:r>
            <w:r>
              <w:rPr>
                <w:noProof/>
                <w:webHidden/>
              </w:rPr>
              <w:fldChar w:fldCharType="separate"/>
            </w:r>
            <w:r>
              <w:rPr>
                <w:noProof/>
                <w:webHidden/>
              </w:rPr>
              <w:t>133</w:t>
            </w:r>
            <w:r>
              <w:rPr>
                <w:noProof/>
                <w:webHidden/>
              </w:rPr>
              <w:fldChar w:fldCharType="end"/>
            </w:r>
          </w:hyperlink>
        </w:p>
        <w:p w14:paraId="07737E73" w14:textId="77777777" w:rsidR="00B017CE" w:rsidRDefault="00B017CE">
          <w:pPr>
            <w:pStyle w:val="TOC1"/>
            <w:rPr>
              <w:rFonts w:asciiTheme="minorHAnsi" w:eastAsiaTheme="minorEastAsia" w:hAnsiTheme="minorHAnsi" w:cstheme="minorBidi"/>
              <w:b w:val="0"/>
              <w:bCs w:val="0"/>
              <w:caps w:val="0"/>
              <w:noProof/>
              <w:sz w:val="22"/>
              <w:szCs w:val="22"/>
              <w:lang w:eastAsia="en-GB"/>
            </w:rPr>
          </w:pPr>
          <w:hyperlink w:anchor="_Toc508101447" w:history="1">
            <w:r w:rsidRPr="005875DA">
              <w:rPr>
                <w:rStyle w:val="Hyperlink"/>
                <w:noProof/>
              </w:rPr>
              <w:t>4. Human health hazard assessment</w:t>
            </w:r>
            <w:r>
              <w:rPr>
                <w:noProof/>
                <w:webHidden/>
              </w:rPr>
              <w:tab/>
            </w:r>
            <w:r>
              <w:rPr>
                <w:noProof/>
                <w:webHidden/>
              </w:rPr>
              <w:fldChar w:fldCharType="begin"/>
            </w:r>
            <w:r>
              <w:rPr>
                <w:noProof/>
                <w:webHidden/>
              </w:rPr>
              <w:instrText xml:space="preserve"> PAGEREF _Toc508101447 \h </w:instrText>
            </w:r>
            <w:r>
              <w:rPr>
                <w:noProof/>
                <w:webHidden/>
              </w:rPr>
            </w:r>
            <w:r>
              <w:rPr>
                <w:noProof/>
                <w:webHidden/>
              </w:rPr>
              <w:fldChar w:fldCharType="separate"/>
            </w:r>
            <w:r>
              <w:rPr>
                <w:noProof/>
                <w:webHidden/>
              </w:rPr>
              <w:t>135</w:t>
            </w:r>
            <w:r>
              <w:rPr>
                <w:noProof/>
                <w:webHidden/>
              </w:rPr>
              <w:fldChar w:fldCharType="end"/>
            </w:r>
          </w:hyperlink>
        </w:p>
        <w:p w14:paraId="74C6AC09" w14:textId="77777777" w:rsidR="00B017CE" w:rsidRDefault="00B017CE">
          <w:pPr>
            <w:pStyle w:val="TOC1"/>
            <w:rPr>
              <w:rFonts w:asciiTheme="minorHAnsi" w:eastAsiaTheme="minorEastAsia" w:hAnsiTheme="minorHAnsi" w:cstheme="minorBidi"/>
              <w:b w:val="0"/>
              <w:bCs w:val="0"/>
              <w:caps w:val="0"/>
              <w:noProof/>
              <w:sz w:val="22"/>
              <w:szCs w:val="22"/>
              <w:lang w:eastAsia="en-GB"/>
            </w:rPr>
          </w:pPr>
          <w:hyperlink w:anchor="_Toc508101448" w:history="1">
            <w:r w:rsidRPr="005875DA">
              <w:rPr>
                <w:rStyle w:val="Hyperlink"/>
                <w:noProof/>
              </w:rPr>
              <w:t>5. Environmental hazard assessment</w:t>
            </w:r>
            <w:r>
              <w:rPr>
                <w:noProof/>
                <w:webHidden/>
              </w:rPr>
              <w:tab/>
            </w:r>
            <w:r>
              <w:rPr>
                <w:noProof/>
                <w:webHidden/>
              </w:rPr>
              <w:fldChar w:fldCharType="begin"/>
            </w:r>
            <w:r>
              <w:rPr>
                <w:noProof/>
                <w:webHidden/>
              </w:rPr>
              <w:instrText xml:space="preserve"> PAGEREF _Toc508101448 \h </w:instrText>
            </w:r>
            <w:r>
              <w:rPr>
                <w:noProof/>
                <w:webHidden/>
              </w:rPr>
            </w:r>
            <w:r>
              <w:rPr>
                <w:noProof/>
                <w:webHidden/>
              </w:rPr>
              <w:fldChar w:fldCharType="separate"/>
            </w:r>
            <w:r>
              <w:rPr>
                <w:noProof/>
                <w:webHidden/>
              </w:rPr>
              <w:t>135</w:t>
            </w:r>
            <w:r>
              <w:rPr>
                <w:noProof/>
                <w:webHidden/>
              </w:rPr>
              <w:fldChar w:fldCharType="end"/>
            </w:r>
          </w:hyperlink>
        </w:p>
        <w:p w14:paraId="04C2C032" w14:textId="77777777" w:rsidR="00B017CE" w:rsidRDefault="00B017CE">
          <w:pPr>
            <w:pStyle w:val="TOC1"/>
            <w:rPr>
              <w:rFonts w:asciiTheme="minorHAnsi" w:eastAsiaTheme="minorEastAsia" w:hAnsiTheme="minorHAnsi" w:cstheme="minorBidi"/>
              <w:b w:val="0"/>
              <w:bCs w:val="0"/>
              <w:caps w:val="0"/>
              <w:noProof/>
              <w:sz w:val="22"/>
              <w:szCs w:val="22"/>
              <w:lang w:eastAsia="en-GB"/>
            </w:rPr>
          </w:pPr>
          <w:hyperlink w:anchor="_Toc508101449" w:history="1">
            <w:r w:rsidRPr="005875DA">
              <w:rPr>
                <w:rStyle w:val="Hyperlink"/>
                <w:noProof/>
              </w:rPr>
              <w:t>6. Conclusions on the SVHC Properties</w:t>
            </w:r>
            <w:r>
              <w:rPr>
                <w:noProof/>
                <w:webHidden/>
              </w:rPr>
              <w:tab/>
            </w:r>
            <w:r>
              <w:rPr>
                <w:noProof/>
                <w:webHidden/>
              </w:rPr>
              <w:fldChar w:fldCharType="begin"/>
            </w:r>
            <w:r>
              <w:rPr>
                <w:noProof/>
                <w:webHidden/>
              </w:rPr>
              <w:instrText xml:space="preserve"> PAGEREF _Toc508101449 \h </w:instrText>
            </w:r>
            <w:r>
              <w:rPr>
                <w:noProof/>
                <w:webHidden/>
              </w:rPr>
            </w:r>
            <w:r>
              <w:rPr>
                <w:noProof/>
                <w:webHidden/>
              </w:rPr>
              <w:fldChar w:fldCharType="separate"/>
            </w:r>
            <w:r>
              <w:rPr>
                <w:noProof/>
                <w:webHidden/>
              </w:rPr>
              <w:t>135</w:t>
            </w:r>
            <w:r>
              <w:rPr>
                <w:noProof/>
                <w:webHidden/>
              </w:rPr>
              <w:fldChar w:fldCharType="end"/>
            </w:r>
          </w:hyperlink>
        </w:p>
        <w:p w14:paraId="3E53F96F" w14:textId="77777777" w:rsidR="00B017CE" w:rsidRDefault="00B017CE">
          <w:pPr>
            <w:pStyle w:val="TOC2"/>
            <w:rPr>
              <w:rFonts w:asciiTheme="minorHAnsi" w:eastAsiaTheme="minorEastAsia" w:hAnsiTheme="minorHAnsi" w:cstheme="minorBidi"/>
              <w:noProof/>
              <w:sz w:val="22"/>
              <w:szCs w:val="22"/>
              <w:lang w:eastAsia="en-GB"/>
            </w:rPr>
          </w:pPr>
          <w:hyperlink w:anchor="_Toc508101450" w:history="1">
            <w:r w:rsidRPr="005875DA">
              <w:rPr>
                <w:rStyle w:val="Hyperlink"/>
                <w:noProof/>
              </w:rPr>
              <w:t>6.1 CMR assessment</w:t>
            </w:r>
            <w:r>
              <w:rPr>
                <w:noProof/>
                <w:webHidden/>
              </w:rPr>
              <w:tab/>
            </w:r>
            <w:r>
              <w:rPr>
                <w:noProof/>
                <w:webHidden/>
              </w:rPr>
              <w:fldChar w:fldCharType="begin"/>
            </w:r>
            <w:r>
              <w:rPr>
                <w:noProof/>
                <w:webHidden/>
              </w:rPr>
              <w:instrText xml:space="preserve"> PAGEREF _Toc508101450 \h </w:instrText>
            </w:r>
            <w:r>
              <w:rPr>
                <w:noProof/>
                <w:webHidden/>
              </w:rPr>
            </w:r>
            <w:r>
              <w:rPr>
                <w:noProof/>
                <w:webHidden/>
              </w:rPr>
              <w:fldChar w:fldCharType="separate"/>
            </w:r>
            <w:r>
              <w:rPr>
                <w:noProof/>
                <w:webHidden/>
              </w:rPr>
              <w:t>135</w:t>
            </w:r>
            <w:r>
              <w:rPr>
                <w:noProof/>
                <w:webHidden/>
              </w:rPr>
              <w:fldChar w:fldCharType="end"/>
            </w:r>
          </w:hyperlink>
        </w:p>
        <w:p w14:paraId="3694E4CD" w14:textId="77777777" w:rsidR="00B017CE" w:rsidRDefault="00B017CE">
          <w:pPr>
            <w:pStyle w:val="TOC2"/>
            <w:rPr>
              <w:rFonts w:asciiTheme="minorHAnsi" w:eastAsiaTheme="minorEastAsia" w:hAnsiTheme="minorHAnsi" w:cstheme="minorBidi"/>
              <w:noProof/>
              <w:sz w:val="22"/>
              <w:szCs w:val="22"/>
              <w:lang w:eastAsia="en-GB"/>
            </w:rPr>
          </w:pPr>
          <w:hyperlink w:anchor="_Toc508101451" w:history="1">
            <w:r w:rsidRPr="005875DA">
              <w:rPr>
                <w:rStyle w:val="Hyperlink"/>
                <w:noProof/>
              </w:rPr>
              <w:t>6.2 PBT and vPvB assessment</w:t>
            </w:r>
            <w:r>
              <w:rPr>
                <w:noProof/>
                <w:webHidden/>
              </w:rPr>
              <w:tab/>
            </w:r>
            <w:r>
              <w:rPr>
                <w:noProof/>
                <w:webHidden/>
              </w:rPr>
              <w:fldChar w:fldCharType="begin"/>
            </w:r>
            <w:r>
              <w:rPr>
                <w:noProof/>
                <w:webHidden/>
              </w:rPr>
              <w:instrText xml:space="preserve"> PAGEREF _Toc508101451 \h </w:instrText>
            </w:r>
            <w:r>
              <w:rPr>
                <w:noProof/>
                <w:webHidden/>
              </w:rPr>
            </w:r>
            <w:r>
              <w:rPr>
                <w:noProof/>
                <w:webHidden/>
              </w:rPr>
              <w:fldChar w:fldCharType="separate"/>
            </w:r>
            <w:r>
              <w:rPr>
                <w:noProof/>
                <w:webHidden/>
              </w:rPr>
              <w:t>135</w:t>
            </w:r>
            <w:r>
              <w:rPr>
                <w:noProof/>
                <w:webHidden/>
              </w:rPr>
              <w:fldChar w:fldCharType="end"/>
            </w:r>
          </w:hyperlink>
        </w:p>
        <w:p w14:paraId="091A5F46" w14:textId="77777777" w:rsidR="00B017CE" w:rsidRDefault="00B017CE">
          <w:pPr>
            <w:pStyle w:val="TOC3"/>
            <w:tabs>
              <w:tab w:val="right" w:leader="dot" w:pos="9629"/>
            </w:tabs>
            <w:rPr>
              <w:rFonts w:asciiTheme="minorHAnsi" w:eastAsiaTheme="minorEastAsia" w:hAnsiTheme="minorHAnsi" w:cstheme="minorBidi"/>
              <w:i w:val="0"/>
              <w:iCs w:val="0"/>
              <w:noProof/>
              <w:sz w:val="22"/>
              <w:szCs w:val="22"/>
              <w:lang w:eastAsia="en-GB"/>
            </w:rPr>
          </w:pPr>
          <w:hyperlink w:anchor="_Toc508101452" w:history="1">
            <w:r w:rsidRPr="005875DA">
              <w:rPr>
                <w:rStyle w:val="Hyperlink"/>
                <w:noProof/>
              </w:rPr>
              <w:t>6.2.1 Assessment of PBT/vPvB properties</w:t>
            </w:r>
            <w:r>
              <w:rPr>
                <w:noProof/>
                <w:webHidden/>
              </w:rPr>
              <w:tab/>
            </w:r>
            <w:r>
              <w:rPr>
                <w:noProof/>
                <w:webHidden/>
              </w:rPr>
              <w:fldChar w:fldCharType="begin"/>
            </w:r>
            <w:r>
              <w:rPr>
                <w:noProof/>
                <w:webHidden/>
              </w:rPr>
              <w:instrText xml:space="preserve"> PAGEREF _Toc508101452 \h </w:instrText>
            </w:r>
            <w:r>
              <w:rPr>
                <w:noProof/>
                <w:webHidden/>
              </w:rPr>
            </w:r>
            <w:r>
              <w:rPr>
                <w:noProof/>
                <w:webHidden/>
              </w:rPr>
              <w:fldChar w:fldCharType="separate"/>
            </w:r>
            <w:r>
              <w:rPr>
                <w:noProof/>
                <w:webHidden/>
              </w:rPr>
              <w:t>135</w:t>
            </w:r>
            <w:r>
              <w:rPr>
                <w:noProof/>
                <w:webHidden/>
              </w:rPr>
              <w:fldChar w:fldCharType="end"/>
            </w:r>
          </w:hyperlink>
        </w:p>
        <w:p w14:paraId="53C5A8E4" w14:textId="77777777" w:rsidR="00B017CE" w:rsidRDefault="00B017CE">
          <w:pPr>
            <w:pStyle w:val="TOC3"/>
            <w:tabs>
              <w:tab w:val="right" w:leader="dot" w:pos="9629"/>
            </w:tabs>
            <w:rPr>
              <w:rFonts w:asciiTheme="minorHAnsi" w:eastAsiaTheme="minorEastAsia" w:hAnsiTheme="minorHAnsi" w:cstheme="minorBidi"/>
              <w:i w:val="0"/>
              <w:iCs w:val="0"/>
              <w:noProof/>
              <w:sz w:val="22"/>
              <w:szCs w:val="22"/>
              <w:lang w:eastAsia="en-GB"/>
            </w:rPr>
          </w:pPr>
          <w:hyperlink w:anchor="_Toc508101453" w:history="1">
            <w:r w:rsidRPr="005875DA">
              <w:rPr>
                <w:rStyle w:val="Hyperlink"/>
                <w:noProof/>
              </w:rPr>
              <w:t>6.2.2 Summary and overall conclusions on the vPvB properties</w:t>
            </w:r>
            <w:r>
              <w:rPr>
                <w:noProof/>
                <w:webHidden/>
              </w:rPr>
              <w:tab/>
            </w:r>
            <w:r>
              <w:rPr>
                <w:noProof/>
                <w:webHidden/>
              </w:rPr>
              <w:fldChar w:fldCharType="begin"/>
            </w:r>
            <w:r>
              <w:rPr>
                <w:noProof/>
                <w:webHidden/>
              </w:rPr>
              <w:instrText xml:space="preserve"> PAGEREF _Toc508101453 \h </w:instrText>
            </w:r>
            <w:r>
              <w:rPr>
                <w:noProof/>
                <w:webHidden/>
              </w:rPr>
            </w:r>
            <w:r>
              <w:rPr>
                <w:noProof/>
                <w:webHidden/>
              </w:rPr>
              <w:fldChar w:fldCharType="separate"/>
            </w:r>
            <w:r>
              <w:rPr>
                <w:noProof/>
                <w:webHidden/>
              </w:rPr>
              <w:t>141</w:t>
            </w:r>
            <w:r>
              <w:rPr>
                <w:noProof/>
                <w:webHidden/>
              </w:rPr>
              <w:fldChar w:fldCharType="end"/>
            </w:r>
          </w:hyperlink>
        </w:p>
        <w:p w14:paraId="60ED0FF6" w14:textId="77777777" w:rsidR="00B017CE" w:rsidRDefault="00B017CE">
          <w:pPr>
            <w:pStyle w:val="TOC1"/>
            <w:rPr>
              <w:rFonts w:asciiTheme="minorHAnsi" w:eastAsiaTheme="minorEastAsia" w:hAnsiTheme="minorHAnsi" w:cstheme="minorBidi"/>
              <w:b w:val="0"/>
              <w:bCs w:val="0"/>
              <w:caps w:val="0"/>
              <w:noProof/>
              <w:sz w:val="22"/>
              <w:szCs w:val="22"/>
              <w:lang w:eastAsia="en-GB"/>
            </w:rPr>
          </w:pPr>
          <w:hyperlink w:anchor="_Toc508101454" w:history="1">
            <w:r w:rsidRPr="005875DA">
              <w:rPr>
                <w:rStyle w:val="Hyperlink"/>
                <w:noProof/>
              </w:rPr>
              <w:t>Part II</w:t>
            </w:r>
            <w:r>
              <w:rPr>
                <w:noProof/>
                <w:webHidden/>
              </w:rPr>
              <w:tab/>
            </w:r>
            <w:r>
              <w:rPr>
                <w:noProof/>
                <w:webHidden/>
              </w:rPr>
              <w:fldChar w:fldCharType="begin"/>
            </w:r>
            <w:r>
              <w:rPr>
                <w:noProof/>
                <w:webHidden/>
              </w:rPr>
              <w:instrText xml:space="preserve"> PAGEREF _Toc508101454 \h </w:instrText>
            </w:r>
            <w:r>
              <w:rPr>
                <w:noProof/>
                <w:webHidden/>
              </w:rPr>
            </w:r>
            <w:r>
              <w:rPr>
                <w:noProof/>
                <w:webHidden/>
              </w:rPr>
              <w:fldChar w:fldCharType="separate"/>
            </w:r>
            <w:r>
              <w:rPr>
                <w:noProof/>
                <w:webHidden/>
              </w:rPr>
              <w:t>146</w:t>
            </w:r>
            <w:r>
              <w:rPr>
                <w:noProof/>
                <w:webHidden/>
              </w:rPr>
              <w:fldChar w:fldCharType="end"/>
            </w:r>
          </w:hyperlink>
        </w:p>
        <w:p w14:paraId="018A481B" w14:textId="77777777" w:rsidR="00B017CE" w:rsidRDefault="00B017CE">
          <w:pPr>
            <w:pStyle w:val="TOC1"/>
            <w:rPr>
              <w:rFonts w:asciiTheme="minorHAnsi" w:eastAsiaTheme="minorEastAsia" w:hAnsiTheme="minorHAnsi" w:cstheme="minorBidi"/>
              <w:b w:val="0"/>
              <w:bCs w:val="0"/>
              <w:caps w:val="0"/>
              <w:noProof/>
              <w:sz w:val="22"/>
              <w:szCs w:val="22"/>
              <w:lang w:eastAsia="en-GB"/>
            </w:rPr>
          </w:pPr>
          <w:hyperlink w:anchor="_Toc508101455" w:history="1">
            <w:r w:rsidRPr="005875DA">
              <w:rPr>
                <w:rStyle w:val="Hyperlink"/>
                <w:noProof/>
              </w:rPr>
              <w:t>7. Registration and C&amp;L notification status</w:t>
            </w:r>
            <w:r>
              <w:rPr>
                <w:noProof/>
                <w:webHidden/>
              </w:rPr>
              <w:tab/>
            </w:r>
            <w:r>
              <w:rPr>
                <w:noProof/>
                <w:webHidden/>
              </w:rPr>
              <w:fldChar w:fldCharType="begin"/>
            </w:r>
            <w:r>
              <w:rPr>
                <w:noProof/>
                <w:webHidden/>
              </w:rPr>
              <w:instrText xml:space="preserve"> PAGEREF _Toc508101455 \h </w:instrText>
            </w:r>
            <w:r>
              <w:rPr>
                <w:noProof/>
                <w:webHidden/>
              </w:rPr>
            </w:r>
            <w:r>
              <w:rPr>
                <w:noProof/>
                <w:webHidden/>
              </w:rPr>
              <w:fldChar w:fldCharType="separate"/>
            </w:r>
            <w:r>
              <w:rPr>
                <w:noProof/>
                <w:webHidden/>
              </w:rPr>
              <w:t>146</w:t>
            </w:r>
            <w:r>
              <w:rPr>
                <w:noProof/>
                <w:webHidden/>
              </w:rPr>
              <w:fldChar w:fldCharType="end"/>
            </w:r>
          </w:hyperlink>
        </w:p>
        <w:p w14:paraId="30FCF153" w14:textId="77777777" w:rsidR="00B017CE" w:rsidRDefault="00B017CE">
          <w:pPr>
            <w:pStyle w:val="TOC2"/>
            <w:tabs>
              <w:tab w:val="left" w:pos="800"/>
            </w:tabs>
            <w:rPr>
              <w:rFonts w:asciiTheme="minorHAnsi" w:eastAsiaTheme="minorEastAsia" w:hAnsiTheme="minorHAnsi" w:cstheme="minorBidi"/>
              <w:noProof/>
              <w:sz w:val="22"/>
              <w:szCs w:val="22"/>
              <w:lang w:eastAsia="en-GB"/>
            </w:rPr>
          </w:pPr>
          <w:hyperlink w:anchor="_Toc508101456" w:history="1">
            <w:r w:rsidRPr="005875DA">
              <w:rPr>
                <w:rStyle w:val="Hyperlink"/>
                <w:rFonts w:cs="Times New Roman"/>
                <w:noProof/>
              </w:rPr>
              <w:t>7.1</w:t>
            </w:r>
            <w:r>
              <w:rPr>
                <w:rFonts w:asciiTheme="minorHAnsi" w:eastAsiaTheme="minorEastAsia" w:hAnsiTheme="minorHAnsi" w:cstheme="minorBidi"/>
                <w:noProof/>
                <w:sz w:val="22"/>
                <w:szCs w:val="22"/>
                <w:lang w:eastAsia="en-GB"/>
              </w:rPr>
              <w:tab/>
            </w:r>
            <w:r w:rsidRPr="005875DA">
              <w:rPr>
                <w:rStyle w:val="Hyperlink"/>
                <w:noProof/>
              </w:rPr>
              <w:t>Registration status</w:t>
            </w:r>
            <w:r>
              <w:rPr>
                <w:noProof/>
                <w:webHidden/>
              </w:rPr>
              <w:tab/>
            </w:r>
            <w:r>
              <w:rPr>
                <w:noProof/>
                <w:webHidden/>
              </w:rPr>
              <w:fldChar w:fldCharType="begin"/>
            </w:r>
            <w:r>
              <w:rPr>
                <w:noProof/>
                <w:webHidden/>
              </w:rPr>
              <w:instrText xml:space="preserve"> PAGEREF _Toc508101456 \h </w:instrText>
            </w:r>
            <w:r>
              <w:rPr>
                <w:noProof/>
                <w:webHidden/>
              </w:rPr>
            </w:r>
            <w:r>
              <w:rPr>
                <w:noProof/>
                <w:webHidden/>
              </w:rPr>
              <w:fldChar w:fldCharType="separate"/>
            </w:r>
            <w:r>
              <w:rPr>
                <w:noProof/>
                <w:webHidden/>
              </w:rPr>
              <w:t>146</w:t>
            </w:r>
            <w:r>
              <w:rPr>
                <w:noProof/>
                <w:webHidden/>
              </w:rPr>
              <w:fldChar w:fldCharType="end"/>
            </w:r>
          </w:hyperlink>
        </w:p>
        <w:p w14:paraId="72C2DBDC" w14:textId="77777777" w:rsidR="00B017CE" w:rsidRDefault="00B017CE">
          <w:pPr>
            <w:pStyle w:val="TOC2"/>
            <w:rPr>
              <w:rFonts w:asciiTheme="minorHAnsi" w:eastAsiaTheme="minorEastAsia" w:hAnsiTheme="minorHAnsi" w:cstheme="minorBidi"/>
              <w:noProof/>
              <w:sz w:val="22"/>
              <w:szCs w:val="22"/>
              <w:lang w:eastAsia="en-GB"/>
            </w:rPr>
          </w:pPr>
          <w:hyperlink w:anchor="_Toc508101457" w:history="1">
            <w:r w:rsidRPr="005875DA">
              <w:rPr>
                <w:rStyle w:val="Hyperlink"/>
                <w:noProof/>
              </w:rPr>
              <w:t>7.2 CLP notification status</w:t>
            </w:r>
            <w:r>
              <w:rPr>
                <w:noProof/>
                <w:webHidden/>
              </w:rPr>
              <w:tab/>
            </w:r>
            <w:r>
              <w:rPr>
                <w:noProof/>
                <w:webHidden/>
              </w:rPr>
              <w:fldChar w:fldCharType="begin"/>
            </w:r>
            <w:r>
              <w:rPr>
                <w:noProof/>
                <w:webHidden/>
              </w:rPr>
              <w:instrText xml:space="preserve"> PAGEREF _Toc508101457 \h </w:instrText>
            </w:r>
            <w:r>
              <w:rPr>
                <w:noProof/>
                <w:webHidden/>
              </w:rPr>
            </w:r>
            <w:r>
              <w:rPr>
                <w:noProof/>
                <w:webHidden/>
              </w:rPr>
              <w:fldChar w:fldCharType="separate"/>
            </w:r>
            <w:r>
              <w:rPr>
                <w:noProof/>
                <w:webHidden/>
              </w:rPr>
              <w:t>146</w:t>
            </w:r>
            <w:r>
              <w:rPr>
                <w:noProof/>
                <w:webHidden/>
              </w:rPr>
              <w:fldChar w:fldCharType="end"/>
            </w:r>
          </w:hyperlink>
        </w:p>
        <w:p w14:paraId="3879830B" w14:textId="77777777" w:rsidR="00B017CE" w:rsidRDefault="00B017CE">
          <w:pPr>
            <w:pStyle w:val="TOC1"/>
            <w:rPr>
              <w:rFonts w:asciiTheme="minorHAnsi" w:eastAsiaTheme="minorEastAsia" w:hAnsiTheme="minorHAnsi" w:cstheme="minorBidi"/>
              <w:b w:val="0"/>
              <w:bCs w:val="0"/>
              <w:caps w:val="0"/>
              <w:noProof/>
              <w:sz w:val="22"/>
              <w:szCs w:val="22"/>
              <w:lang w:eastAsia="en-GB"/>
            </w:rPr>
          </w:pPr>
          <w:hyperlink w:anchor="_Toc508101458" w:history="1">
            <w:r w:rsidRPr="005875DA">
              <w:rPr>
                <w:rStyle w:val="Hyperlink"/>
                <w:noProof/>
              </w:rPr>
              <w:t>8. Total tonnage of the substance</w:t>
            </w:r>
            <w:r>
              <w:rPr>
                <w:noProof/>
                <w:webHidden/>
              </w:rPr>
              <w:tab/>
            </w:r>
            <w:r>
              <w:rPr>
                <w:noProof/>
                <w:webHidden/>
              </w:rPr>
              <w:fldChar w:fldCharType="begin"/>
            </w:r>
            <w:r>
              <w:rPr>
                <w:noProof/>
                <w:webHidden/>
              </w:rPr>
              <w:instrText xml:space="preserve"> PAGEREF _Toc508101458 \h </w:instrText>
            </w:r>
            <w:r>
              <w:rPr>
                <w:noProof/>
                <w:webHidden/>
              </w:rPr>
            </w:r>
            <w:r>
              <w:rPr>
                <w:noProof/>
                <w:webHidden/>
              </w:rPr>
              <w:fldChar w:fldCharType="separate"/>
            </w:r>
            <w:r>
              <w:rPr>
                <w:noProof/>
                <w:webHidden/>
              </w:rPr>
              <w:t>146</w:t>
            </w:r>
            <w:r>
              <w:rPr>
                <w:noProof/>
                <w:webHidden/>
              </w:rPr>
              <w:fldChar w:fldCharType="end"/>
            </w:r>
          </w:hyperlink>
        </w:p>
        <w:p w14:paraId="28A4FF76" w14:textId="77777777" w:rsidR="00B017CE" w:rsidRDefault="00B017CE">
          <w:pPr>
            <w:pStyle w:val="TOC1"/>
            <w:rPr>
              <w:rFonts w:asciiTheme="minorHAnsi" w:eastAsiaTheme="minorEastAsia" w:hAnsiTheme="minorHAnsi" w:cstheme="minorBidi"/>
              <w:b w:val="0"/>
              <w:bCs w:val="0"/>
              <w:caps w:val="0"/>
              <w:noProof/>
              <w:sz w:val="22"/>
              <w:szCs w:val="22"/>
              <w:lang w:eastAsia="en-GB"/>
            </w:rPr>
          </w:pPr>
          <w:hyperlink w:anchor="_Toc508101459" w:history="1">
            <w:r w:rsidRPr="005875DA">
              <w:rPr>
                <w:rStyle w:val="Hyperlink"/>
                <w:noProof/>
              </w:rPr>
              <w:t>9. Information on uses of the substance</w:t>
            </w:r>
            <w:r>
              <w:rPr>
                <w:noProof/>
                <w:webHidden/>
              </w:rPr>
              <w:tab/>
            </w:r>
            <w:r>
              <w:rPr>
                <w:noProof/>
                <w:webHidden/>
              </w:rPr>
              <w:fldChar w:fldCharType="begin"/>
            </w:r>
            <w:r>
              <w:rPr>
                <w:noProof/>
                <w:webHidden/>
              </w:rPr>
              <w:instrText xml:space="preserve"> PAGEREF _Toc508101459 \h </w:instrText>
            </w:r>
            <w:r>
              <w:rPr>
                <w:noProof/>
                <w:webHidden/>
              </w:rPr>
            </w:r>
            <w:r>
              <w:rPr>
                <w:noProof/>
                <w:webHidden/>
              </w:rPr>
              <w:fldChar w:fldCharType="separate"/>
            </w:r>
            <w:r>
              <w:rPr>
                <w:noProof/>
                <w:webHidden/>
              </w:rPr>
              <w:t>147</w:t>
            </w:r>
            <w:r>
              <w:rPr>
                <w:noProof/>
                <w:webHidden/>
              </w:rPr>
              <w:fldChar w:fldCharType="end"/>
            </w:r>
          </w:hyperlink>
        </w:p>
        <w:p w14:paraId="5CE909C3" w14:textId="77777777" w:rsidR="00B017CE" w:rsidRDefault="00B017CE">
          <w:pPr>
            <w:pStyle w:val="TOC1"/>
            <w:rPr>
              <w:rFonts w:asciiTheme="minorHAnsi" w:eastAsiaTheme="minorEastAsia" w:hAnsiTheme="minorHAnsi" w:cstheme="minorBidi"/>
              <w:b w:val="0"/>
              <w:bCs w:val="0"/>
              <w:caps w:val="0"/>
              <w:noProof/>
              <w:sz w:val="22"/>
              <w:szCs w:val="22"/>
              <w:lang w:eastAsia="en-GB"/>
            </w:rPr>
          </w:pPr>
          <w:hyperlink w:anchor="_Toc508101460" w:history="1">
            <w:r w:rsidRPr="005875DA">
              <w:rPr>
                <w:rStyle w:val="Hyperlink"/>
                <w:noProof/>
              </w:rPr>
              <w:t>10. References</w:t>
            </w:r>
            <w:r>
              <w:rPr>
                <w:noProof/>
                <w:webHidden/>
              </w:rPr>
              <w:tab/>
            </w:r>
            <w:r>
              <w:rPr>
                <w:noProof/>
                <w:webHidden/>
              </w:rPr>
              <w:fldChar w:fldCharType="begin"/>
            </w:r>
            <w:r>
              <w:rPr>
                <w:noProof/>
                <w:webHidden/>
              </w:rPr>
              <w:instrText xml:space="preserve"> PAGEREF _Toc508101460 \h </w:instrText>
            </w:r>
            <w:r>
              <w:rPr>
                <w:noProof/>
                <w:webHidden/>
              </w:rPr>
            </w:r>
            <w:r>
              <w:rPr>
                <w:noProof/>
                <w:webHidden/>
              </w:rPr>
              <w:fldChar w:fldCharType="separate"/>
            </w:r>
            <w:r>
              <w:rPr>
                <w:noProof/>
                <w:webHidden/>
              </w:rPr>
              <w:t>148</w:t>
            </w:r>
            <w:r>
              <w:rPr>
                <w:noProof/>
                <w:webHidden/>
              </w:rPr>
              <w:fldChar w:fldCharType="end"/>
            </w:r>
          </w:hyperlink>
        </w:p>
        <w:p w14:paraId="73286B02" w14:textId="77777777" w:rsidR="00B017CE" w:rsidRDefault="00B017CE">
          <w:pPr>
            <w:pStyle w:val="TOC1"/>
            <w:rPr>
              <w:rFonts w:asciiTheme="minorHAnsi" w:eastAsiaTheme="minorEastAsia" w:hAnsiTheme="minorHAnsi" w:cstheme="minorBidi"/>
              <w:b w:val="0"/>
              <w:bCs w:val="0"/>
              <w:caps w:val="0"/>
              <w:noProof/>
              <w:sz w:val="22"/>
              <w:szCs w:val="22"/>
              <w:lang w:eastAsia="en-GB"/>
            </w:rPr>
          </w:pPr>
          <w:hyperlink w:anchor="_Toc508101461" w:history="1">
            <w:r w:rsidRPr="005875DA">
              <w:rPr>
                <w:rStyle w:val="Hyperlink"/>
                <w:noProof/>
                <w:lang w:eastAsia="en-US"/>
              </w:rPr>
              <w:t xml:space="preserve">Annex I – </w:t>
            </w:r>
            <w:r w:rsidRPr="005875DA">
              <w:rPr>
                <w:rStyle w:val="Hyperlink"/>
                <w:noProof/>
              </w:rPr>
              <w:t>Composition</w:t>
            </w:r>
            <w:r>
              <w:rPr>
                <w:noProof/>
                <w:webHidden/>
              </w:rPr>
              <w:tab/>
            </w:r>
            <w:r>
              <w:rPr>
                <w:noProof/>
                <w:webHidden/>
              </w:rPr>
              <w:fldChar w:fldCharType="begin"/>
            </w:r>
            <w:r>
              <w:rPr>
                <w:noProof/>
                <w:webHidden/>
              </w:rPr>
              <w:instrText xml:space="preserve"> PAGEREF _Toc508101461 \h </w:instrText>
            </w:r>
            <w:r>
              <w:rPr>
                <w:noProof/>
                <w:webHidden/>
              </w:rPr>
            </w:r>
            <w:r>
              <w:rPr>
                <w:noProof/>
                <w:webHidden/>
              </w:rPr>
              <w:fldChar w:fldCharType="separate"/>
            </w:r>
            <w:r>
              <w:rPr>
                <w:noProof/>
                <w:webHidden/>
              </w:rPr>
              <w:t>153</w:t>
            </w:r>
            <w:r>
              <w:rPr>
                <w:noProof/>
                <w:webHidden/>
              </w:rPr>
              <w:fldChar w:fldCharType="end"/>
            </w:r>
          </w:hyperlink>
        </w:p>
        <w:p w14:paraId="709E1E84" w14:textId="77777777" w:rsidR="00B017CE" w:rsidRDefault="00B017CE">
          <w:pPr>
            <w:pStyle w:val="TOC1"/>
            <w:rPr>
              <w:rFonts w:asciiTheme="minorHAnsi" w:eastAsiaTheme="minorEastAsia" w:hAnsiTheme="minorHAnsi" w:cstheme="minorBidi"/>
              <w:b w:val="0"/>
              <w:bCs w:val="0"/>
              <w:caps w:val="0"/>
              <w:noProof/>
              <w:sz w:val="22"/>
              <w:szCs w:val="22"/>
              <w:lang w:eastAsia="en-GB"/>
            </w:rPr>
          </w:pPr>
          <w:hyperlink w:anchor="_Toc508101462" w:history="1">
            <w:r w:rsidRPr="005875DA">
              <w:rPr>
                <w:rStyle w:val="Hyperlink"/>
                <w:noProof/>
                <w:lang w:val="en-US" w:eastAsia="en-US"/>
              </w:rPr>
              <w:t>Annex II. Estimation of the applicability and validity of QSAR predictions related to Bioaccumulation</w:t>
            </w:r>
            <w:r>
              <w:rPr>
                <w:noProof/>
                <w:webHidden/>
              </w:rPr>
              <w:tab/>
            </w:r>
            <w:r>
              <w:rPr>
                <w:noProof/>
                <w:webHidden/>
              </w:rPr>
              <w:fldChar w:fldCharType="begin"/>
            </w:r>
            <w:r>
              <w:rPr>
                <w:noProof/>
                <w:webHidden/>
              </w:rPr>
              <w:instrText xml:space="preserve"> PAGEREF _Toc508101462 \h </w:instrText>
            </w:r>
            <w:r>
              <w:rPr>
                <w:noProof/>
                <w:webHidden/>
              </w:rPr>
            </w:r>
            <w:r>
              <w:rPr>
                <w:noProof/>
                <w:webHidden/>
              </w:rPr>
              <w:fldChar w:fldCharType="separate"/>
            </w:r>
            <w:r>
              <w:rPr>
                <w:noProof/>
                <w:webHidden/>
              </w:rPr>
              <w:t>154</w:t>
            </w:r>
            <w:r>
              <w:rPr>
                <w:noProof/>
                <w:webHidden/>
              </w:rPr>
              <w:fldChar w:fldCharType="end"/>
            </w:r>
          </w:hyperlink>
        </w:p>
        <w:p w14:paraId="7D059247" w14:textId="77777777" w:rsidR="00B017CE" w:rsidRDefault="00B017CE">
          <w:pPr>
            <w:pStyle w:val="TOC1"/>
            <w:rPr>
              <w:rFonts w:asciiTheme="minorHAnsi" w:eastAsiaTheme="minorEastAsia" w:hAnsiTheme="minorHAnsi" w:cstheme="minorBidi"/>
              <w:b w:val="0"/>
              <w:bCs w:val="0"/>
              <w:caps w:val="0"/>
              <w:noProof/>
              <w:sz w:val="22"/>
              <w:szCs w:val="22"/>
              <w:lang w:eastAsia="en-GB"/>
            </w:rPr>
          </w:pPr>
          <w:hyperlink w:anchor="_Toc508101463" w:history="1">
            <w:r w:rsidRPr="005875DA">
              <w:rPr>
                <w:rStyle w:val="Hyperlink"/>
                <w:noProof/>
              </w:rPr>
              <w:t>Annex III Evaluation of the performance of the BIOWIN 1-6 models based on comparison of the investigated constituents with the chemicals used to derive the models</w:t>
            </w:r>
            <w:r>
              <w:rPr>
                <w:noProof/>
                <w:webHidden/>
              </w:rPr>
              <w:tab/>
            </w:r>
            <w:r>
              <w:rPr>
                <w:noProof/>
                <w:webHidden/>
              </w:rPr>
              <w:fldChar w:fldCharType="begin"/>
            </w:r>
            <w:r>
              <w:rPr>
                <w:noProof/>
                <w:webHidden/>
              </w:rPr>
              <w:instrText xml:space="preserve"> PAGEREF _Toc508101463 \h </w:instrText>
            </w:r>
            <w:r>
              <w:rPr>
                <w:noProof/>
                <w:webHidden/>
              </w:rPr>
            </w:r>
            <w:r>
              <w:rPr>
                <w:noProof/>
                <w:webHidden/>
              </w:rPr>
              <w:fldChar w:fldCharType="separate"/>
            </w:r>
            <w:r>
              <w:rPr>
                <w:noProof/>
                <w:webHidden/>
              </w:rPr>
              <w:t>156</w:t>
            </w:r>
            <w:r>
              <w:rPr>
                <w:noProof/>
                <w:webHidden/>
              </w:rPr>
              <w:fldChar w:fldCharType="end"/>
            </w:r>
          </w:hyperlink>
        </w:p>
        <w:p w14:paraId="59C9B663" w14:textId="77777777" w:rsidR="00B017CE" w:rsidRDefault="00B017CE">
          <w:pPr>
            <w:pStyle w:val="TOC1"/>
            <w:rPr>
              <w:rFonts w:asciiTheme="minorHAnsi" w:eastAsiaTheme="minorEastAsia" w:hAnsiTheme="minorHAnsi" w:cstheme="minorBidi"/>
              <w:b w:val="0"/>
              <w:bCs w:val="0"/>
              <w:caps w:val="0"/>
              <w:noProof/>
              <w:sz w:val="22"/>
              <w:szCs w:val="22"/>
              <w:lang w:eastAsia="en-GB"/>
            </w:rPr>
          </w:pPr>
          <w:hyperlink w:anchor="_Toc508101464" w:history="1">
            <w:r w:rsidRPr="005875DA">
              <w:rPr>
                <w:rStyle w:val="Hyperlink"/>
                <w:noProof/>
                <w:lang w:eastAsia="en-US"/>
              </w:rPr>
              <w:t xml:space="preserve">Annex IV </w:t>
            </w:r>
            <w:r w:rsidRPr="005875DA">
              <w:rPr>
                <w:rStyle w:val="Hyperlink"/>
                <w:noProof/>
              </w:rPr>
              <w:t>Human health hazard assessment</w:t>
            </w:r>
            <w:r>
              <w:rPr>
                <w:noProof/>
                <w:webHidden/>
              </w:rPr>
              <w:tab/>
            </w:r>
            <w:r>
              <w:rPr>
                <w:noProof/>
                <w:webHidden/>
              </w:rPr>
              <w:fldChar w:fldCharType="begin"/>
            </w:r>
            <w:r>
              <w:rPr>
                <w:noProof/>
                <w:webHidden/>
              </w:rPr>
              <w:instrText xml:space="preserve"> PAGEREF _Toc508101464 \h </w:instrText>
            </w:r>
            <w:r>
              <w:rPr>
                <w:noProof/>
                <w:webHidden/>
              </w:rPr>
            </w:r>
            <w:r>
              <w:rPr>
                <w:noProof/>
                <w:webHidden/>
              </w:rPr>
              <w:fldChar w:fldCharType="separate"/>
            </w:r>
            <w:r>
              <w:rPr>
                <w:noProof/>
                <w:webHidden/>
              </w:rPr>
              <w:t>159</w:t>
            </w:r>
            <w:r>
              <w:rPr>
                <w:noProof/>
                <w:webHidden/>
              </w:rPr>
              <w:fldChar w:fldCharType="end"/>
            </w:r>
          </w:hyperlink>
        </w:p>
        <w:p w14:paraId="2A66D2E7" w14:textId="77777777" w:rsidR="00B017CE" w:rsidRDefault="00B017CE">
          <w:pPr>
            <w:pStyle w:val="TOC1"/>
            <w:rPr>
              <w:rFonts w:asciiTheme="minorHAnsi" w:eastAsiaTheme="minorEastAsia" w:hAnsiTheme="minorHAnsi" w:cstheme="minorBidi"/>
              <w:b w:val="0"/>
              <w:bCs w:val="0"/>
              <w:caps w:val="0"/>
              <w:noProof/>
              <w:sz w:val="22"/>
              <w:szCs w:val="22"/>
              <w:lang w:eastAsia="en-GB"/>
            </w:rPr>
          </w:pPr>
          <w:hyperlink w:anchor="_Toc508101465" w:history="1">
            <w:r w:rsidRPr="005875DA">
              <w:rPr>
                <w:rStyle w:val="Hyperlink"/>
                <w:noProof/>
              </w:rPr>
              <w:t>Annex V Environmental hazard assessment</w:t>
            </w:r>
            <w:r>
              <w:rPr>
                <w:noProof/>
                <w:webHidden/>
              </w:rPr>
              <w:tab/>
            </w:r>
            <w:r>
              <w:rPr>
                <w:noProof/>
                <w:webHidden/>
              </w:rPr>
              <w:fldChar w:fldCharType="begin"/>
            </w:r>
            <w:r>
              <w:rPr>
                <w:noProof/>
                <w:webHidden/>
              </w:rPr>
              <w:instrText xml:space="preserve"> PAGEREF _Toc508101465 \h </w:instrText>
            </w:r>
            <w:r>
              <w:rPr>
                <w:noProof/>
                <w:webHidden/>
              </w:rPr>
            </w:r>
            <w:r>
              <w:rPr>
                <w:noProof/>
                <w:webHidden/>
              </w:rPr>
              <w:fldChar w:fldCharType="separate"/>
            </w:r>
            <w:r>
              <w:rPr>
                <w:noProof/>
                <w:webHidden/>
              </w:rPr>
              <w:t>168</w:t>
            </w:r>
            <w:r>
              <w:rPr>
                <w:noProof/>
                <w:webHidden/>
              </w:rPr>
              <w:fldChar w:fldCharType="end"/>
            </w:r>
          </w:hyperlink>
        </w:p>
        <w:p w14:paraId="3AB644B8" w14:textId="1C5A5EDD" w:rsidR="004607CB" w:rsidRDefault="000721AD">
          <w:r>
            <w:rPr>
              <w:b/>
              <w:bCs/>
              <w:noProof/>
            </w:rPr>
            <w:fldChar w:fldCharType="end"/>
          </w:r>
        </w:p>
      </w:sdtContent>
    </w:sdt>
    <w:p w14:paraId="7D772733" w14:textId="77777777" w:rsidR="00701920" w:rsidRDefault="00701920" w:rsidP="00AE0A7A">
      <w:pPr>
        <w:pStyle w:val="TOC1"/>
      </w:pPr>
    </w:p>
    <w:p w14:paraId="5F27BFFE" w14:textId="77777777" w:rsidR="009E3EE0" w:rsidRDefault="009E3EE0" w:rsidP="00B12C39">
      <w:pPr>
        <w:pStyle w:val="BodyText"/>
      </w:pPr>
    </w:p>
    <w:p w14:paraId="12FD65D8" w14:textId="77777777" w:rsidR="003C419D" w:rsidRDefault="00B12C39" w:rsidP="00DD36C7">
      <w:pPr>
        <w:pStyle w:val="Title"/>
        <w:numPr>
          <w:ilvl w:val="0"/>
          <w:numId w:val="0"/>
        </w:numPr>
        <w:jc w:val="center"/>
        <w:rPr>
          <w:rStyle w:val="Strong"/>
        </w:rPr>
      </w:pPr>
      <w:r>
        <w:br w:type="page"/>
      </w:r>
      <w:bookmarkStart w:id="2" w:name="_MailAutoSig"/>
      <w:bookmarkStart w:id="3" w:name="_Toc357185225"/>
      <w:bookmarkStart w:id="4" w:name="_Toc357186073"/>
      <w:bookmarkStart w:id="5" w:name="_Toc357186222"/>
      <w:bookmarkStart w:id="6" w:name="_Toc357437508"/>
      <w:bookmarkStart w:id="7" w:name="_Toc357590781"/>
      <w:bookmarkStart w:id="8" w:name="_Toc357692813"/>
      <w:bookmarkStart w:id="9" w:name="_Toc365649640"/>
      <w:bookmarkStart w:id="10" w:name="_Toc365649789"/>
      <w:bookmarkStart w:id="11" w:name="_Toc366489841"/>
      <w:bookmarkStart w:id="12" w:name="_Toc418498546"/>
      <w:bookmarkStart w:id="13" w:name="_Toc418505989"/>
      <w:bookmarkStart w:id="14" w:name="_Toc508101421"/>
      <w:r w:rsidR="003C419D" w:rsidRPr="00DD36C7">
        <w:rPr>
          <w:sz w:val="32"/>
        </w:rPr>
        <w:lastRenderedPageBreak/>
        <w:t xml:space="preserve">PROPOSAL FOR IDENTIFICATION OF A </w:t>
      </w:r>
      <w:r w:rsidR="002B58B6" w:rsidRPr="00DD36C7">
        <w:rPr>
          <w:sz w:val="32"/>
        </w:rPr>
        <w:t>SUBSTANCE OF VERY HIGH CONCERN</w:t>
      </w:r>
      <w:r w:rsidR="003C419D" w:rsidRPr="00DD36C7">
        <w:rPr>
          <w:sz w:val="32"/>
        </w:rPr>
        <w:t xml:space="preserve"> ON THE BASIS OF </w:t>
      </w:r>
      <w:r w:rsidR="003909BD" w:rsidRPr="00DD36C7">
        <w:rPr>
          <w:sz w:val="32"/>
        </w:rPr>
        <w:t xml:space="preserve">THE </w:t>
      </w:r>
      <w:r w:rsidR="003C419D" w:rsidRPr="00DD36C7">
        <w:rPr>
          <w:sz w:val="32"/>
        </w:rPr>
        <w:t>CRITERIA SET OUT IN REACH ARTICLE 57</w:t>
      </w:r>
      <w:bookmarkEnd w:id="2"/>
      <w:bookmarkEnd w:id="3"/>
      <w:bookmarkEnd w:id="4"/>
      <w:bookmarkEnd w:id="5"/>
      <w:bookmarkEnd w:id="6"/>
      <w:bookmarkEnd w:id="7"/>
      <w:bookmarkEnd w:id="8"/>
      <w:bookmarkEnd w:id="9"/>
      <w:bookmarkEnd w:id="10"/>
      <w:bookmarkEnd w:id="11"/>
      <w:bookmarkEnd w:id="12"/>
      <w:bookmarkEnd w:id="13"/>
      <w:bookmarkEnd w:id="14"/>
    </w:p>
    <w:p w14:paraId="1E38B888" w14:textId="77777777" w:rsidR="00EA5041" w:rsidRDefault="00EA5041" w:rsidP="0004212E">
      <w:pPr>
        <w:widowControl/>
        <w:spacing w:after="180"/>
        <w:jc w:val="both"/>
        <w:rPr>
          <w:i/>
        </w:rPr>
      </w:pPr>
    </w:p>
    <w:p w14:paraId="010C0191" w14:textId="6F0F509D" w:rsidR="00B12C39" w:rsidRDefault="00B12C39" w:rsidP="00B12C39">
      <w:pPr>
        <w:widowControl/>
        <w:spacing w:after="180"/>
        <w:jc w:val="both"/>
        <w:rPr>
          <w:rStyle w:val="Strong"/>
          <w:bCs/>
        </w:rPr>
      </w:pPr>
      <w:r w:rsidRPr="006F4B04">
        <w:rPr>
          <w:rStyle w:val="Strong"/>
          <w:bCs/>
        </w:rPr>
        <w:t xml:space="preserve">Substance Name: </w:t>
      </w:r>
      <w:r w:rsidR="00F9130B" w:rsidRPr="00314899">
        <w:t>Terphenyl, hydrogenated</w:t>
      </w:r>
    </w:p>
    <w:p w14:paraId="44A4C814" w14:textId="7543D66D" w:rsidR="00B12C39" w:rsidRPr="006F4B04" w:rsidRDefault="00B12C39" w:rsidP="00B12C39">
      <w:pPr>
        <w:widowControl/>
        <w:spacing w:after="180"/>
        <w:jc w:val="both"/>
        <w:rPr>
          <w:rStyle w:val="Strong"/>
          <w:bCs/>
        </w:rPr>
      </w:pPr>
      <w:r w:rsidRPr="006F4B04">
        <w:rPr>
          <w:rStyle w:val="Strong"/>
          <w:bCs/>
        </w:rPr>
        <w:t xml:space="preserve">EC Number: </w:t>
      </w:r>
      <w:r w:rsidR="00F9130B">
        <w:t>262-967-7</w:t>
      </w:r>
    </w:p>
    <w:p w14:paraId="009C8E26" w14:textId="4375F4F1" w:rsidR="00B12C39" w:rsidRPr="006F4B04" w:rsidRDefault="00B12C39" w:rsidP="00B12C39">
      <w:pPr>
        <w:widowControl/>
        <w:spacing w:after="180"/>
        <w:jc w:val="both"/>
        <w:rPr>
          <w:rStyle w:val="Strong"/>
          <w:bCs/>
        </w:rPr>
      </w:pPr>
      <w:r w:rsidRPr="006F4B04">
        <w:rPr>
          <w:rStyle w:val="Strong"/>
          <w:bCs/>
        </w:rPr>
        <w:t xml:space="preserve">CAS number: </w:t>
      </w:r>
      <w:r w:rsidR="00F9130B" w:rsidRPr="007D5B8C">
        <w:t>61788-32-7</w:t>
      </w:r>
    </w:p>
    <w:p w14:paraId="1105EF72" w14:textId="77777777" w:rsidR="003909BD" w:rsidRPr="003909BD" w:rsidRDefault="003909BD" w:rsidP="003909BD"/>
    <w:p w14:paraId="2BBF9F44" w14:textId="77777777" w:rsidR="003909BD" w:rsidRPr="00626669" w:rsidRDefault="003909BD" w:rsidP="003909BD">
      <w:pPr>
        <w:jc w:val="both"/>
        <w:rPr>
          <w:lang w:eastAsia="en-US"/>
        </w:rPr>
      </w:pPr>
    </w:p>
    <w:p w14:paraId="714DB12E" w14:textId="77777777" w:rsidR="00B12C39" w:rsidRDefault="00B12C39" w:rsidP="007150D5">
      <w:pPr>
        <w:numPr>
          <w:ilvl w:val="0"/>
          <w:numId w:val="6"/>
        </w:numPr>
        <w:jc w:val="both"/>
        <w:rPr>
          <w:lang w:eastAsia="en-US"/>
        </w:rPr>
      </w:pPr>
      <w:r w:rsidRPr="00626669">
        <w:rPr>
          <w:lang w:eastAsia="en-US"/>
        </w:rPr>
        <w:t xml:space="preserve">It is proposed to identify the substance(s) as </w:t>
      </w:r>
      <w:r w:rsidR="004D51BA">
        <w:rPr>
          <w:lang w:eastAsia="en-US"/>
        </w:rPr>
        <w:t>very persistent and very bioaccumulative (</w:t>
      </w:r>
      <w:r w:rsidRPr="00626669">
        <w:rPr>
          <w:lang w:eastAsia="en-US"/>
        </w:rPr>
        <w:t>v</w:t>
      </w:r>
      <w:r w:rsidR="003909BD">
        <w:rPr>
          <w:lang w:eastAsia="en-US"/>
        </w:rPr>
        <w:t>PvB</w:t>
      </w:r>
      <w:r w:rsidR="004D51BA">
        <w:rPr>
          <w:lang w:eastAsia="en-US"/>
        </w:rPr>
        <w:t>)</w:t>
      </w:r>
      <w:r w:rsidR="003909BD">
        <w:rPr>
          <w:lang w:eastAsia="en-US"/>
        </w:rPr>
        <w:t xml:space="preserve"> according to Article 57 (e)</w:t>
      </w:r>
      <w:r w:rsidR="00CE4DE5">
        <w:rPr>
          <w:lang w:eastAsia="en-US"/>
        </w:rPr>
        <w:t xml:space="preserve"> </w:t>
      </w:r>
      <w:r w:rsidR="00CE4DE5" w:rsidRPr="003909BD">
        <w:t xml:space="preserve">of Regulation (EC) </w:t>
      </w:r>
      <w:r w:rsidR="004D51BA">
        <w:t xml:space="preserve">No </w:t>
      </w:r>
      <w:r w:rsidR="00CE4DE5" w:rsidRPr="003909BD">
        <w:t>1907/2006 (REACH)</w:t>
      </w:r>
      <w:r w:rsidR="003909BD">
        <w:rPr>
          <w:lang w:eastAsia="en-US"/>
        </w:rPr>
        <w:t>.</w:t>
      </w:r>
    </w:p>
    <w:p w14:paraId="4C93201E" w14:textId="77777777" w:rsidR="003909BD" w:rsidRPr="00626669" w:rsidRDefault="003909BD" w:rsidP="003909BD">
      <w:pPr>
        <w:jc w:val="both"/>
        <w:rPr>
          <w:lang w:eastAsia="en-US"/>
        </w:rPr>
      </w:pPr>
    </w:p>
    <w:p w14:paraId="4343FE6F" w14:textId="77777777" w:rsidR="00B12C39" w:rsidRPr="00626669" w:rsidRDefault="00B12C39" w:rsidP="009D6FEF">
      <w:pPr>
        <w:widowControl/>
        <w:spacing w:after="180"/>
        <w:jc w:val="both"/>
        <w:rPr>
          <w:szCs w:val="24"/>
          <w:lang w:eastAsia="en-US"/>
        </w:rPr>
      </w:pPr>
    </w:p>
    <w:p w14:paraId="2284B281" w14:textId="77777777" w:rsidR="00B12C39" w:rsidRDefault="00B12C39" w:rsidP="009D6FEF">
      <w:pPr>
        <w:widowControl/>
        <w:spacing w:after="180"/>
        <w:jc w:val="both"/>
        <w:rPr>
          <w:rStyle w:val="Strong"/>
          <w:bCs/>
        </w:rPr>
      </w:pPr>
      <w:r w:rsidRPr="00127DF0">
        <w:rPr>
          <w:rStyle w:val="Strong"/>
          <w:bCs/>
        </w:rPr>
        <w:t xml:space="preserve">Summary of how the substance meets the criteria </w:t>
      </w:r>
      <w:r>
        <w:rPr>
          <w:rStyle w:val="Strong"/>
          <w:bCs/>
        </w:rPr>
        <w:t>set out in Article 57 of the REACH Regulation</w:t>
      </w:r>
    </w:p>
    <w:p w14:paraId="53EEBB12" w14:textId="77777777" w:rsidR="00842230" w:rsidRDefault="00842230" w:rsidP="00842230">
      <w:pPr>
        <w:widowControl/>
        <w:autoSpaceDE w:val="0"/>
        <w:autoSpaceDN w:val="0"/>
        <w:adjustRightInd w:val="0"/>
        <w:jc w:val="both"/>
        <w:rPr>
          <w:rFonts w:cs="Verdana"/>
          <w:lang w:eastAsia="en-GB"/>
        </w:rPr>
      </w:pPr>
      <w:r w:rsidRPr="009A0757">
        <w:rPr>
          <w:rFonts w:cs="Verdana"/>
          <w:lang w:eastAsia="en-GB"/>
        </w:rPr>
        <w:t xml:space="preserve">A </w:t>
      </w:r>
      <w:r>
        <w:rPr>
          <w:rFonts w:cs="Verdana"/>
          <w:lang w:eastAsia="en-GB"/>
        </w:rPr>
        <w:t>weight-of-evidence</w:t>
      </w:r>
      <w:r w:rsidRPr="009A0757">
        <w:rPr>
          <w:rFonts w:cs="Verdana"/>
          <w:lang w:eastAsia="en-GB"/>
        </w:rPr>
        <w:t xml:space="preserve"> determination according to the provisions of Annex XIII of REACH is used</w:t>
      </w:r>
      <w:r>
        <w:rPr>
          <w:rFonts w:cs="Verdana"/>
          <w:lang w:eastAsia="en-GB"/>
        </w:rPr>
        <w:t xml:space="preserve"> </w:t>
      </w:r>
      <w:r w:rsidRPr="009A0757">
        <w:rPr>
          <w:rFonts w:cs="Verdana"/>
          <w:lang w:eastAsia="en-GB"/>
        </w:rPr>
        <w:t xml:space="preserve">to </w:t>
      </w:r>
      <w:r>
        <w:rPr>
          <w:rFonts w:cs="Verdana"/>
          <w:lang w:eastAsia="en-GB"/>
        </w:rPr>
        <w:t xml:space="preserve">assess the </w:t>
      </w:r>
      <w:r w:rsidRPr="009A0757">
        <w:rPr>
          <w:rFonts w:cs="Verdana"/>
          <w:lang w:eastAsia="en-GB"/>
        </w:rPr>
        <w:t>PBT</w:t>
      </w:r>
      <w:r>
        <w:rPr>
          <w:rFonts w:cs="Verdana"/>
          <w:lang w:eastAsia="en-GB"/>
        </w:rPr>
        <w:t>/</w:t>
      </w:r>
      <w:r w:rsidRPr="009A0757">
        <w:rPr>
          <w:rFonts w:cs="Verdana"/>
          <w:lang w:eastAsia="en-GB"/>
        </w:rPr>
        <w:t>vPvB</w:t>
      </w:r>
      <w:r>
        <w:rPr>
          <w:rFonts w:cs="Verdana"/>
          <w:lang w:eastAsia="en-GB"/>
        </w:rPr>
        <w:t xml:space="preserve"> properties of the substance</w:t>
      </w:r>
      <w:r w:rsidRPr="009A0757">
        <w:rPr>
          <w:rFonts w:cs="Verdana"/>
          <w:lang w:eastAsia="en-GB"/>
        </w:rPr>
        <w:t>. All</w:t>
      </w:r>
      <w:r>
        <w:rPr>
          <w:rFonts w:cs="Verdana"/>
          <w:lang w:eastAsia="en-GB"/>
        </w:rPr>
        <w:t xml:space="preserve"> </w:t>
      </w:r>
      <w:r w:rsidRPr="009A0757">
        <w:rPr>
          <w:rFonts w:cs="Verdana"/>
          <w:lang w:eastAsia="en-GB"/>
        </w:rPr>
        <w:t xml:space="preserve">available information (such as the results of standard tests, </w:t>
      </w:r>
      <w:r>
        <w:rPr>
          <w:rFonts w:cs="Verdana"/>
          <w:lang w:eastAsia="en-GB"/>
        </w:rPr>
        <w:t xml:space="preserve">modelling </w:t>
      </w:r>
      <w:r w:rsidRPr="009A0757">
        <w:rPr>
          <w:rFonts w:cs="Verdana"/>
          <w:lang w:eastAsia="en-GB"/>
        </w:rPr>
        <w:t>and (Q)SAR results) was con</w:t>
      </w:r>
      <w:r>
        <w:rPr>
          <w:rFonts w:cs="Verdana"/>
          <w:lang w:eastAsia="en-GB"/>
        </w:rPr>
        <w:t>sidered together in a weight-of-evidence</w:t>
      </w:r>
      <w:r w:rsidRPr="009A0757">
        <w:rPr>
          <w:rFonts w:cs="Verdana"/>
          <w:lang w:eastAsia="en-GB"/>
        </w:rPr>
        <w:t xml:space="preserve"> approach. </w:t>
      </w:r>
    </w:p>
    <w:p w14:paraId="088B78D6" w14:textId="77777777" w:rsidR="00842230" w:rsidRDefault="00842230" w:rsidP="00842230">
      <w:pPr>
        <w:widowControl/>
        <w:autoSpaceDE w:val="0"/>
        <w:autoSpaceDN w:val="0"/>
        <w:adjustRightInd w:val="0"/>
        <w:jc w:val="both"/>
        <w:rPr>
          <w:rFonts w:cs="Verdana"/>
          <w:lang w:eastAsia="en-GB"/>
        </w:rPr>
      </w:pPr>
    </w:p>
    <w:p w14:paraId="69A74E4E" w14:textId="78CC082C" w:rsidR="00842230" w:rsidRDefault="00842230" w:rsidP="00842230">
      <w:pPr>
        <w:pStyle w:val="BodyText"/>
        <w:jc w:val="both"/>
      </w:pPr>
      <w:r w:rsidRPr="00CB54CD">
        <w:t>According to the ECHA guidance (ECHA 2017</w:t>
      </w:r>
      <w:r>
        <w:t>a</w:t>
      </w:r>
      <w:r w:rsidRPr="00CB54CD">
        <w:t xml:space="preserve">, R.11), the </w:t>
      </w:r>
      <w:r w:rsidRPr="00CB54CD">
        <w:rPr>
          <w:i/>
          <w:iCs/>
        </w:rPr>
        <w:t xml:space="preserve">Weight-of-Evidence </w:t>
      </w:r>
      <w:r w:rsidRPr="00CB54CD">
        <w:t>determination by expert judgement enables the use of all (screening and assessment) information types listed in Section 3 of Annex XIII to the REACH Regulation in the PBT/vPvB assessment for comparing with the criteria, although not all of these information types can be directly (numerically) compared with the criteria.</w:t>
      </w:r>
    </w:p>
    <w:p w14:paraId="4662880E" w14:textId="4D6B9678" w:rsidR="00142A17" w:rsidRDefault="00142A17" w:rsidP="00142A17">
      <w:pPr>
        <w:pStyle w:val="Heading4"/>
        <w:numPr>
          <w:ilvl w:val="0"/>
          <w:numId w:val="0"/>
        </w:numPr>
      </w:pPr>
      <w:r>
        <w:t>Persistence</w:t>
      </w:r>
    </w:p>
    <w:p w14:paraId="147186FD" w14:textId="77777777" w:rsidR="00842230" w:rsidRPr="00742C09" w:rsidRDefault="00842230" w:rsidP="00842230">
      <w:pPr>
        <w:widowControl/>
        <w:autoSpaceDE w:val="0"/>
        <w:autoSpaceDN w:val="0"/>
        <w:adjustRightInd w:val="0"/>
        <w:jc w:val="both"/>
        <w:rPr>
          <w:rFonts w:cs="Verdana"/>
          <w:color w:val="000000"/>
          <w:lang w:val="en-US" w:eastAsia="en-GB"/>
        </w:rPr>
      </w:pPr>
      <w:r w:rsidRPr="00742C09">
        <w:rPr>
          <w:rFonts w:cs="Verdana"/>
          <w:color w:val="000000"/>
          <w:lang w:val="en-US" w:eastAsia="en-GB"/>
        </w:rPr>
        <w:t xml:space="preserve">A substance fulfils the persistence criterion (P) in any of the following situations: </w:t>
      </w:r>
    </w:p>
    <w:p w14:paraId="62545F77" w14:textId="77777777" w:rsidR="00842230" w:rsidRPr="00742C09" w:rsidRDefault="00842230" w:rsidP="00842230">
      <w:pPr>
        <w:widowControl/>
        <w:autoSpaceDE w:val="0"/>
        <w:autoSpaceDN w:val="0"/>
        <w:adjustRightInd w:val="0"/>
        <w:jc w:val="both"/>
        <w:rPr>
          <w:rFonts w:cs="Verdana"/>
          <w:color w:val="000000"/>
          <w:lang w:val="en-US" w:eastAsia="en-GB"/>
        </w:rPr>
      </w:pPr>
      <w:r w:rsidRPr="00742C09">
        <w:rPr>
          <w:rFonts w:cs="Verdana"/>
          <w:color w:val="000000"/>
          <w:lang w:val="en-US" w:eastAsia="en-GB"/>
        </w:rPr>
        <w:t xml:space="preserve">(a) the degradation half-life in marine water is higher than 60 days; </w:t>
      </w:r>
    </w:p>
    <w:p w14:paraId="59DF43FA" w14:textId="77777777" w:rsidR="00842230" w:rsidRPr="00742C09" w:rsidRDefault="00842230" w:rsidP="00842230">
      <w:pPr>
        <w:widowControl/>
        <w:autoSpaceDE w:val="0"/>
        <w:autoSpaceDN w:val="0"/>
        <w:adjustRightInd w:val="0"/>
        <w:jc w:val="both"/>
        <w:rPr>
          <w:rFonts w:cs="Verdana"/>
          <w:color w:val="000000"/>
          <w:lang w:val="en-US" w:eastAsia="en-GB"/>
        </w:rPr>
      </w:pPr>
      <w:r w:rsidRPr="00742C09">
        <w:rPr>
          <w:rFonts w:cs="Verdana"/>
          <w:color w:val="000000"/>
          <w:lang w:val="en-US" w:eastAsia="en-GB"/>
        </w:rPr>
        <w:t xml:space="preserve">(b) the degradation half-life in fresh or estuarine water is higher than 40 days; </w:t>
      </w:r>
    </w:p>
    <w:p w14:paraId="653FAF4D" w14:textId="77777777" w:rsidR="00842230" w:rsidRPr="00742C09" w:rsidRDefault="00842230" w:rsidP="00842230">
      <w:pPr>
        <w:widowControl/>
        <w:autoSpaceDE w:val="0"/>
        <w:autoSpaceDN w:val="0"/>
        <w:adjustRightInd w:val="0"/>
        <w:jc w:val="both"/>
        <w:rPr>
          <w:rFonts w:cs="Verdana"/>
          <w:color w:val="000000"/>
          <w:lang w:val="en-US" w:eastAsia="en-GB"/>
        </w:rPr>
      </w:pPr>
      <w:r w:rsidRPr="00742C09">
        <w:rPr>
          <w:rFonts w:cs="Verdana"/>
          <w:color w:val="000000"/>
          <w:lang w:val="en-US" w:eastAsia="en-GB"/>
        </w:rPr>
        <w:t xml:space="preserve">(c) the degradation half-life in marine sediment is higher than 180 days; </w:t>
      </w:r>
    </w:p>
    <w:p w14:paraId="573502E0" w14:textId="77777777" w:rsidR="00842230" w:rsidRPr="00742C09" w:rsidRDefault="00842230" w:rsidP="00842230">
      <w:pPr>
        <w:widowControl/>
        <w:autoSpaceDE w:val="0"/>
        <w:autoSpaceDN w:val="0"/>
        <w:adjustRightInd w:val="0"/>
        <w:jc w:val="both"/>
        <w:rPr>
          <w:rFonts w:cs="Verdana"/>
          <w:color w:val="000000"/>
          <w:lang w:val="en-US" w:eastAsia="en-GB"/>
        </w:rPr>
      </w:pPr>
      <w:r w:rsidRPr="00742C09">
        <w:rPr>
          <w:rFonts w:cs="Verdana"/>
          <w:color w:val="000000"/>
          <w:lang w:val="en-US" w:eastAsia="en-GB"/>
        </w:rPr>
        <w:t xml:space="preserve">(d) the degradation half-life in fresh or estuarine water sediment is higher than 120 days; </w:t>
      </w:r>
    </w:p>
    <w:p w14:paraId="27BC266A" w14:textId="77777777" w:rsidR="00842230" w:rsidRPr="00742C09" w:rsidRDefault="00842230" w:rsidP="00842230">
      <w:pPr>
        <w:pStyle w:val="BodyText"/>
        <w:jc w:val="both"/>
        <w:rPr>
          <w:lang w:val="en-US"/>
        </w:rPr>
      </w:pPr>
      <w:r w:rsidRPr="00742C09">
        <w:rPr>
          <w:rFonts w:cs="Verdana"/>
          <w:color w:val="000000"/>
          <w:lang w:val="en-US" w:eastAsia="en-GB"/>
        </w:rPr>
        <w:t xml:space="preserve">(e) the degradation half-life in soil is higher than 120 days. </w:t>
      </w:r>
    </w:p>
    <w:p w14:paraId="781A7E94" w14:textId="77777777" w:rsidR="00842230" w:rsidRPr="00742C09" w:rsidRDefault="00842230" w:rsidP="00842230">
      <w:pPr>
        <w:widowControl/>
        <w:autoSpaceDE w:val="0"/>
        <w:autoSpaceDN w:val="0"/>
        <w:adjustRightInd w:val="0"/>
        <w:jc w:val="both"/>
        <w:rPr>
          <w:rFonts w:cs="Verdana"/>
          <w:color w:val="000000"/>
          <w:lang w:val="en-US" w:eastAsia="en-GB"/>
        </w:rPr>
      </w:pPr>
      <w:r w:rsidRPr="00742C09">
        <w:rPr>
          <w:rFonts w:cs="Verdana"/>
          <w:color w:val="000000"/>
          <w:lang w:val="en-US" w:eastAsia="en-GB"/>
        </w:rPr>
        <w:t xml:space="preserve">A substance fulfils the “very persistent” criterion (vP) in any of the following situations: </w:t>
      </w:r>
    </w:p>
    <w:p w14:paraId="2B76FE4F" w14:textId="77777777" w:rsidR="00842230" w:rsidRPr="00742C09" w:rsidRDefault="00842230" w:rsidP="00842230">
      <w:pPr>
        <w:widowControl/>
        <w:autoSpaceDE w:val="0"/>
        <w:autoSpaceDN w:val="0"/>
        <w:adjustRightInd w:val="0"/>
        <w:jc w:val="both"/>
        <w:rPr>
          <w:rFonts w:cs="Verdana"/>
          <w:color w:val="000000"/>
          <w:lang w:val="en-US" w:eastAsia="en-GB"/>
        </w:rPr>
      </w:pPr>
      <w:r w:rsidRPr="00742C09">
        <w:rPr>
          <w:rFonts w:cs="Verdana"/>
          <w:color w:val="000000"/>
          <w:lang w:val="en-US" w:eastAsia="en-GB"/>
        </w:rPr>
        <w:t xml:space="preserve">(a) the degradation half-life in marine, fresh or estuarine water is higher than 60 days; </w:t>
      </w:r>
    </w:p>
    <w:p w14:paraId="0F06F0FF" w14:textId="77777777" w:rsidR="00842230" w:rsidRPr="00742C09" w:rsidRDefault="00842230" w:rsidP="00842230">
      <w:pPr>
        <w:widowControl/>
        <w:autoSpaceDE w:val="0"/>
        <w:autoSpaceDN w:val="0"/>
        <w:adjustRightInd w:val="0"/>
        <w:jc w:val="both"/>
        <w:rPr>
          <w:rFonts w:cs="Verdana"/>
          <w:color w:val="000000"/>
          <w:lang w:val="en-US" w:eastAsia="en-GB"/>
        </w:rPr>
      </w:pPr>
      <w:r w:rsidRPr="00742C09">
        <w:rPr>
          <w:rFonts w:cs="Verdana"/>
          <w:color w:val="000000"/>
          <w:lang w:val="en-US" w:eastAsia="en-GB"/>
        </w:rPr>
        <w:t xml:space="preserve">(b) the degradation half-life in marine, fresh or estuarine water sediment is higher than 180 days; </w:t>
      </w:r>
    </w:p>
    <w:p w14:paraId="18582761" w14:textId="77777777" w:rsidR="00842230" w:rsidRPr="00CB54CD" w:rsidRDefault="00842230" w:rsidP="00842230">
      <w:pPr>
        <w:pStyle w:val="BodyText"/>
        <w:jc w:val="both"/>
      </w:pPr>
      <w:r w:rsidRPr="00742C09">
        <w:rPr>
          <w:rFonts w:cs="Verdana"/>
          <w:color w:val="000000"/>
          <w:lang w:val="en-US" w:eastAsia="en-GB"/>
        </w:rPr>
        <w:t xml:space="preserve">(c) the degradation half-life in soil is higher than 180 days. </w:t>
      </w:r>
    </w:p>
    <w:p w14:paraId="08EB6552" w14:textId="40F11BF9" w:rsidR="00842230" w:rsidRDefault="00842230" w:rsidP="00842230">
      <w:pPr>
        <w:pStyle w:val="BodyText"/>
        <w:jc w:val="both"/>
      </w:pPr>
      <w:r>
        <w:t>For</w:t>
      </w:r>
      <w:r w:rsidR="0073693B">
        <w:t xml:space="preserve"> the persistence assessment of t</w:t>
      </w:r>
      <w:r>
        <w:t xml:space="preserve">erphenyl, hydrogenated, most weight is given to half-lives measured in standard simulation tests or simulation tests which are considered comparable to standard tests in terms of reliability and test conditions. Half-lives from such tests can be directly compared with the P/vP criteria. Results from simulation tests with conditions differing from standard tests (or with insufficient documentation), screening tests, QSAR predictions, and microbial culture studies, are used as supporting information. </w:t>
      </w:r>
    </w:p>
    <w:p w14:paraId="499AAD4A" w14:textId="2D248651" w:rsidR="00842230" w:rsidRDefault="00842230" w:rsidP="00842230">
      <w:pPr>
        <w:spacing w:after="120"/>
        <w:jc w:val="both"/>
        <w:rPr>
          <w:snapToGrid w:val="0"/>
        </w:rPr>
      </w:pPr>
      <w:r>
        <w:rPr>
          <w:snapToGrid w:val="0"/>
        </w:rPr>
        <w:t>Based on the weight-of-evidence assessment of a</w:t>
      </w:r>
      <w:r w:rsidR="0073693B">
        <w:rPr>
          <w:snapToGrid w:val="0"/>
        </w:rPr>
        <w:t>vailable relevant information, t</w:t>
      </w:r>
      <w:r>
        <w:rPr>
          <w:snapToGrid w:val="0"/>
        </w:rPr>
        <w:t xml:space="preserve">erphenyl, hydrogenated fulfils the P and vP criteria. The relevant findings are summarised below: </w:t>
      </w:r>
    </w:p>
    <w:p w14:paraId="4DF6DA0E" w14:textId="7D28D6A3" w:rsidR="00842230" w:rsidRPr="005F46F9" w:rsidRDefault="00842230" w:rsidP="007150D5">
      <w:pPr>
        <w:pStyle w:val="ListParagraph"/>
        <w:numPr>
          <w:ilvl w:val="0"/>
          <w:numId w:val="9"/>
        </w:numPr>
        <w:spacing w:after="120"/>
        <w:jc w:val="both"/>
        <w:rPr>
          <w:snapToGrid w:val="0"/>
          <w:lang w:val="en-US"/>
        </w:rPr>
      </w:pPr>
      <w:r>
        <w:lastRenderedPageBreak/>
        <w:t>Based on available information, abiotic degradation is expected to occur at such a low rate that it is not considered a relevant route of degradation for P/vP assessment</w:t>
      </w:r>
    </w:p>
    <w:p w14:paraId="4583B04B" w14:textId="77777777" w:rsidR="00842230" w:rsidRPr="003F3ACB" w:rsidRDefault="00842230" w:rsidP="007150D5">
      <w:pPr>
        <w:pStyle w:val="ListParagraph"/>
        <w:numPr>
          <w:ilvl w:val="0"/>
          <w:numId w:val="9"/>
        </w:numPr>
        <w:spacing w:after="120"/>
        <w:jc w:val="both"/>
        <w:rPr>
          <w:snapToGrid w:val="0"/>
          <w:lang w:val="en-US"/>
        </w:rPr>
      </w:pPr>
      <w:r w:rsidRPr="003F3ACB">
        <w:rPr>
          <w:snapToGrid w:val="0"/>
        </w:rPr>
        <w:t>In a</w:t>
      </w:r>
      <w:r w:rsidRPr="003F3ACB">
        <w:rPr>
          <w:b/>
          <w:snapToGrid w:val="0"/>
        </w:rPr>
        <w:t xml:space="preserve"> soil simulation test</w:t>
      </w:r>
      <w:r w:rsidRPr="003F3ACB">
        <w:rPr>
          <w:snapToGrid w:val="0"/>
        </w:rPr>
        <w:t xml:space="preserve"> d</w:t>
      </w:r>
      <w:r w:rsidRPr="003F3ACB">
        <w:rPr>
          <w:snapToGrid w:val="0"/>
          <w:lang w:val="en-US"/>
        </w:rPr>
        <w:t xml:space="preserve">issipation half-lives in soil of </w:t>
      </w:r>
      <w:r>
        <w:rPr>
          <w:snapToGrid w:val="0"/>
          <w:lang w:val="en-US"/>
        </w:rPr>
        <w:t>≥</w:t>
      </w:r>
      <w:r w:rsidRPr="003F3ACB">
        <w:rPr>
          <w:snapToGrid w:val="0"/>
          <w:lang w:val="en-US"/>
        </w:rPr>
        <w:t>218 days (temperature-corrected to 12</w:t>
      </w:r>
      <w:r>
        <w:rPr>
          <w:snapToGrid w:val="0"/>
          <w:lang w:val="en-US"/>
        </w:rPr>
        <w:t>°</w:t>
      </w:r>
      <w:r w:rsidRPr="003F3ACB">
        <w:rPr>
          <w:snapToGrid w:val="0"/>
          <w:lang w:val="en-US"/>
        </w:rPr>
        <w:t xml:space="preserve">C) were determined for terphenyl and </w:t>
      </w:r>
      <w:r>
        <w:rPr>
          <w:snapToGrid w:val="0"/>
          <w:lang w:val="en-US"/>
        </w:rPr>
        <w:t>&gt;224</w:t>
      </w:r>
      <w:r w:rsidRPr="003F3ACB">
        <w:rPr>
          <w:snapToGrid w:val="0"/>
          <w:lang w:val="en-US"/>
        </w:rPr>
        <w:t xml:space="preserve"> days quaterphenyl (Monsanto Company 1989)</w:t>
      </w:r>
      <w:r>
        <w:rPr>
          <w:snapToGrid w:val="0"/>
          <w:lang w:val="en-US"/>
        </w:rPr>
        <w:t xml:space="preserve"> thus fulfilling the P and vP criteria</w:t>
      </w:r>
      <w:r w:rsidRPr="003F3ACB">
        <w:rPr>
          <w:snapToGrid w:val="0"/>
          <w:lang w:val="en-US"/>
        </w:rPr>
        <w:t xml:space="preserve">. These half-lives were determined for a mixture of terphenyls, quaterphenyls, and polyphenyls (the proportions of the different isomers </w:t>
      </w:r>
      <w:r>
        <w:rPr>
          <w:snapToGrid w:val="0"/>
          <w:lang w:val="en-US"/>
        </w:rPr>
        <w:t xml:space="preserve">are </w:t>
      </w:r>
      <w:r w:rsidRPr="003F3ACB">
        <w:rPr>
          <w:snapToGrid w:val="0"/>
          <w:lang w:val="en-US"/>
        </w:rPr>
        <w:t xml:space="preserve">not </w:t>
      </w:r>
      <w:r>
        <w:rPr>
          <w:snapToGrid w:val="0"/>
          <w:lang w:val="en-US"/>
        </w:rPr>
        <w:t>known</w:t>
      </w:r>
      <w:r w:rsidRPr="003F3ACB">
        <w:rPr>
          <w:snapToGrid w:val="0"/>
          <w:lang w:val="en-US"/>
        </w:rPr>
        <w:t xml:space="preserve">). </w:t>
      </w:r>
      <w:r>
        <w:rPr>
          <w:snapToGrid w:val="0"/>
          <w:lang w:val="en-US"/>
        </w:rPr>
        <w:t xml:space="preserve">Quaterphenyls and terphenyls </w:t>
      </w:r>
      <w:r w:rsidRPr="003F3ACB">
        <w:rPr>
          <w:snapToGrid w:val="0"/>
          <w:lang w:val="en-US"/>
        </w:rPr>
        <w:t>are relevant constituents of the UVCB substance.</w:t>
      </w:r>
      <w:r>
        <w:rPr>
          <w:snapToGrid w:val="0"/>
          <w:lang w:val="en-US"/>
        </w:rPr>
        <w:t xml:space="preserve"> </w:t>
      </w:r>
    </w:p>
    <w:p w14:paraId="680F006A" w14:textId="77777777" w:rsidR="00842230" w:rsidRDefault="00842230" w:rsidP="007150D5">
      <w:pPr>
        <w:pStyle w:val="ListParagraph"/>
        <w:numPr>
          <w:ilvl w:val="0"/>
          <w:numId w:val="9"/>
        </w:numPr>
        <w:spacing w:after="120"/>
        <w:jc w:val="both"/>
        <w:rPr>
          <w:snapToGrid w:val="0"/>
          <w:lang w:val="en-US"/>
        </w:rPr>
      </w:pPr>
      <w:r>
        <w:rPr>
          <w:snapToGrid w:val="0"/>
          <w:lang w:val="en-US"/>
        </w:rPr>
        <w:t xml:space="preserve">In a </w:t>
      </w:r>
      <w:r w:rsidRPr="002D4347">
        <w:rPr>
          <w:b/>
          <w:snapToGrid w:val="0"/>
          <w:lang w:val="en-US"/>
        </w:rPr>
        <w:t>seawater simulation test</w:t>
      </w:r>
      <w:r>
        <w:rPr>
          <w:snapToGrid w:val="0"/>
          <w:lang w:val="en-US"/>
        </w:rPr>
        <w:t xml:space="preserve"> with hydrocarbon mixtures (ExxonMobil Biomedical Science, Inc., 2009) primary degradation half-live (temperature-corrected to 12°C) of &gt;182 days was reported for o-terphenyl and half-lives of 32 d and 108 d for m-terphenyl, suggesting that o-terphenyl and m-terphenyl fulfil the P/vP criterion in marine water.</w:t>
      </w:r>
    </w:p>
    <w:p w14:paraId="228FD42D" w14:textId="77777777" w:rsidR="00842230" w:rsidRDefault="00842230" w:rsidP="007150D5">
      <w:pPr>
        <w:pStyle w:val="ListParagraph"/>
        <w:widowControl/>
        <w:numPr>
          <w:ilvl w:val="0"/>
          <w:numId w:val="9"/>
        </w:numPr>
        <w:spacing w:after="120"/>
        <w:ind w:left="714" w:hanging="357"/>
        <w:jc w:val="both"/>
        <w:rPr>
          <w:snapToGrid w:val="0"/>
          <w:lang w:val="en-US"/>
        </w:rPr>
      </w:pPr>
      <w:r w:rsidRPr="00563418">
        <w:rPr>
          <w:snapToGrid w:val="0"/>
          <w:lang w:val="en-US"/>
        </w:rPr>
        <w:t>In an</w:t>
      </w:r>
      <w:r w:rsidRPr="00563418">
        <w:rPr>
          <w:b/>
          <w:snapToGrid w:val="0"/>
          <w:lang w:val="en-US"/>
        </w:rPr>
        <w:t xml:space="preserve"> OECD 307 soil simulation test</w:t>
      </w:r>
      <w:r w:rsidRPr="00563418">
        <w:rPr>
          <w:snapToGrid w:val="0"/>
          <w:lang w:val="en-US"/>
        </w:rPr>
        <w:t xml:space="preserve"> a dissipation half-life of 2-10 days (NOTOX 2009) for p-dicyclohexylbenzene (HT2) was detected during the test</w:t>
      </w:r>
      <w:r>
        <w:rPr>
          <w:snapToGrid w:val="0"/>
          <w:lang w:val="en-US"/>
        </w:rPr>
        <w:t xml:space="preserve"> </w:t>
      </w:r>
      <w:r w:rsidRPr="00E30139">
        <w:rPr>
          <w:snapToGrid w:val="0"/>
          <w:lang w:val="en-US"/>
        </w:rPr>
        <w:t>when the half-lifes are calculated for the whole test duration using bi-phasic models.</w:t>
      </w:r>
      <w:r>
        <w:rPr>
          <w:snapToGrid w:val="0"/>
          <w:lang w:val="en-US"/>
        </w:rPr>
        <w:t xml:space="preserve"> </w:t>
      </w:r>
      <w:r>
        <w:t>Assuming that all NER is parent substance, the half-life is 6-18 days in two soils whereas for one soil no exact half-life can be determined and it is estimated that the half-life for this soil is above test duration, i.e.,&gt;120 days.</w:t>
      </w:r>
      <w:r w:rsidRPr="00563418">
        <w:rPr>
          <w:snapToGrid w:val="0"/>
          <w:lang w:val="en-US"/>
        </w:rPr>
        <w:t xml:space="preserve"> </w:t>
      </w:r>
      <w:r>
        <w:t>When second-phase (‘slow-phase’) from bi-phasic models are used the half-lives were 38-46 days in one soil (with possible underestimation as the kinetic fit was not optimal), 185 days in one soil (with uncertainty as the k</w:t>
      </w:r>
      <w:r w:rsidRPr="00E30139">
        <w:rPr>
          <w:vertAlign w:val="subscript"/>
        </w:rPr>
        <w:t>2</w:t>
      </w:r>
      <w:r>
        <w:t xml:space="preserve"> parameter was not statistically significant and as the half-life obtained from temperature conversion is longer than the experimental period) whereas for one of the soils, no reliable second-phase half-lives could be determined. In this study a significant part of applied radioactivity partitioned to soil and was quantified as non-extractable residues (NER), which has a strong influence on the shape of the dissipation curve, which causes uncertainty for the determination of the degradation half-life. </w:t>
      </w:r>
      <w:r w:rsidRPr="00563418">
        <w:rPr>
          <w:snapToGrid w:val="0"/>
          <w:lang w:val="en-US"/>
        </w:rPr>
        <w:t>The results indicate that p-dicyclohexylbenzene (HT2) is potentially P or vP. Definitive P/vP conclusion has not been drawn in this assessment due to limited data on NER.</w:t>
      </w:r>
    </w:p>
    <w:p w14:paraId="02CB8AE2" w14:textId="6D419B01" w:rsidR="00842230" w:rsidRPr="001B6A4E" w:rsidRDefault="00842230" w:rsidP="007150D5">
      <w:pPr>
        <w:pStyle w:val="ListParagraph"/>
        <w:numPr>
          <w:ilvl w:val="0"/>
          <w:numId w:val="9"/>
        </w:numPr>
        <w:spacing w:after="120"/>
        <w:jc w:val="both"/>
        <w:rPr>
          <w:snapToGrid w:val="0"/>
          <w:lang w:val="en-US"/>
        </w:rPr>
      </w:pPr>
      <w:r>
        <w:t xml:space="preserve">In </w:t>
      </w:r>
      <w:r w:rsidRPr="00711513">
        <w:rPr>
          <w:b/>
        </w:rPr>
        <w:t>non-standard biodegradation ultimate biodegradation tests</w:t>
      </w:r>
      <w:r>
        <w:t xml:space="preserve"> (</w:t>
      </w:r>
      <w:r>
        <w:rPr>
          <w:bCs/>
          <w:color w:val="000000"/>
          <w:szCs w:val="24"/>
          <w:lang w:eastAsia="en-GB"/>
        </w:rPr>
        <w:t>Monsanto report ES-80-SS34, Monsanto 1977a</w:t>
      </w:r>
      <w:r>
        <w:t>), degradation of UVCB substances (expected to contain same or structurally similar constituents as terphenyl, hydrogenated) based on CO</w:t>
      </w:r>
      <w:r w:rsidRPr="009B6400">
        <w:rPr>
          <w:vertAlign w:val="subscript"/>
        </w:rPr>
        <w:t>2</w:t>
      </w:r>
      <w:r>
        <w:t xml:space="preserve"> evolution was at the most 14 % within 35 days, suggesting that the tested substances are not readily biodegradable and therefore potentially P or vP.</w:t>
      </w:r>
    </w:p>
    <w:p w14:paraId="559BACFC" w14:textId="77777777" w:rsidR="00842230" w:rsidRPr="00AE1B63" w:rsidRDefault="00842230" w:rsidP="007150D5">
      <w:pPr>
        <w:pStyle w:val="ListParagraph"/>
        <w:numPr>
          <w:ilvl w:val="0"/>
          <w:numId w:val="9"/>
        </w:numPr>
        <w:spacing w:after="120"/>
        <w:jc w:val="both"/>
        <w:rPr>
          <w:snapToGrid w:val="0"/>
          <w:lang w:val="en-US"/>
        </w:rPr>
      </w:pPr>
      <w:r w:rsidRPr="00AE1B63">
        <w:rPr>
          <w:snapToGrid w:val="0"/>
          <w:lang w:val="en-US"/>
        </w:rPr>
        <w:t xml:space="preserve">A </w:t>
      </w:r>
      <w:r w:rsidRPr="00AE1B63">
        <w:rPr>
          <w:b/>
          <w:snapToGrid w:val="0"/>
          <w:lang w:val="en-US"/>
        </w:rPr>
        <w:t xml:space="preserve">river die-away test, </w:t>
      </w:r>
      <w:r w:rsidRPr="004C15FB">
        <w:t xml:space="preserve">when tested separately, o- and p-terphenyl showed no or neglible degradation during 28 days whereas m- was started to degrade after 16 days. When tested in a mixture </w:t>
      </w:r>
      <w:r>
        <w:t xml:space="preserve">of m-, o-, and p-terphenyls, </w:t>
      </w:r>
      <w:r w:rsidRPr="004C15FB">
        <w:t xml:space="preserve">o- terphenyl </w:t>
      </w:r>
      <w:r>
        <w:t xml:space="preserve">and m-terphenyl </w:t>
      </w:r>
      <w:r w:rsidRPr="004C15FB">
        <w:t xml:space="preserve">started to biodegrade after 30 days. </w:t>
      </w:r>
      <w:r>
        <w:t>A</w:t>
      </w:r>
      <w:r w:rsidRPr="004D5A5D">
        <w:t xml:space="preserve"> HT3 constituent showed no degradation in 30 days </w:t>
      </w:r>
      <w:r>
        <w:t xml:space="preserve">whereas </w:t>
      </w:r>
      <w:r w:rsidRPr="004C15FB">
        <w:t xml:space="preserve">HT1 and HT2 constituents were more degradable </w:t>
      </w:r>
      <w:r w:rsidRPr="004D5A5D">
        <w:t>(Mic 1983a).</w:t>
      </w:r>
      <w:r>
        <w:rPr>
          <w:snapToGrid w:val="0"/>
          <w:lang w:val="en-US"/>
        </w:rPr>
        <w:t xml:space="preserve"> The results </w:t>
      </w:r>
      <w:r w:rsidRPr="00AE1B63">
        <w:rPr>
          <w:snapToGrid w:val="0"/>
          <w:lang w:val="en-US"/>
        </w:rPr>
        <w:t xml:space="preserve">suggest that the tested o-T </w:t>
      </w:r>
      <w:r>
        <w:rPr>
          <w:snapToGrid w:val="0"/>
          <w:lang w:val="en-US"/>
        </w:rPr>
        <w:t>p-T</w:t>
      </w:r>
      <w:r w:rsidRPr="00AE1B63">
        <w:rPr>
          <w:snapToGrid w:val="0"/>
          <w:lang w:val="en-US"/>
        </w:rPr>
        <w:t xml:space="preserve"> and HT3 constituents are potentially P or vP</w:t>
      </w:r>
      <w:r>
        <w:rPr>
          <w:snapToGrid w:val="0"/>
          <w:lang w:val="en-US"/>
        </w:rPr>
        <w:t xml:space="preserve"> whereas for the constituents with higher degradation, m-T, HT1 and HT2, no conclusion can be drawn as only primary degradation was measured and, in the case of m-T, as the results were different when tested in mixture or as individual compound. </w:t>
      </w:r>
    </w:p>
    <w:p w14:paraId="504811D2" w14:textId="4029BC68" w:rsidR="00842230" w:rsidRPr="00742C09" w:rsidRDefault="00842230" w:rsidP="007150D5">
      <w:pPr>
        <w:pStyle w:val="ListParagraph"/>
        <w:numPr>
          <w:ilvl w:val="0"/>
          <w:numId w:val="9"/>
        </w:numPr>
        <w:spacing w:after="120"/>
        <w:jc w:val="both"/>
        <w:rPr>
          <w:snapToGrid w:val="0"/>
          <w:lang w:val="en-US"/>
        </w:rPr>
      </w:pPr>
      <w:r w:rsidRPr="00742C09">
        <w:rPr>
          <w:snapToGrid w:val="0"/>
          <w:lang w:val="en-US"/>
        </w:rPr>
        <w:t xml:space="preserve">A </w:t>
      </w:r>
      <w:r w:rsidRPr="00742C09">
        <w:rPr>
          <w:b/>
          <w:snapToGrid w:val="0"/>
          <w:lang w:val="en-US"/>
        </w:rPr>
        <w:t>shake-flask carbon dioxide evolution test with a hydrocarbon-adapted inoculum</w:t>
      </w:r>
      <w:r>
        <w:rPr>
          <w:b/>
          <w:snapToGrid w:val="0"/>
          <w:lang w:val="en-US"/>
        </w:rPr>
        <w:t xml:space="preserve"> </w:t>
      </w:r>
      <w:r>
        <w:rPr>
          <w:snapToGrid w:val="0"/>
          <w:lang w:val="en-US"/>
        </w:rPr>
        <w:t>(Mic 1983b</w:t>
      </w:r>
      <w:r w:rsidRPr="00FA6CB3">
        <w:rPr>
          <w:snapToGrid w:val="0"/>
          <w:lang w:val="en-US"/>
        </w:rPr>
        <w:t>)</w:t>
      </w:r>
      <w:r w:rsidRPr="00742C09">
        <w:rPr>
          <w:b/>
          <w:snapToGrid w:val="0"/>
          <w:lang w:val="en-US"/>
        </w:rPr>
        <w:t xml:space="preserve"> </w:t>
      </w:r>
      <w:r>
        <w:rPr>
          <w:snapToGrid w:val="0"/>
          <w:lang w:val="en-US"/>
        </w:rPr>
        <w:t>showed relatively low (9-38%) minerali</w:t>
      </w:r>
      <w:r w:rsidR="00825DAF">
        <w:rPr>
          <w:snapToGrid w:val="0"/>
          <w:lang w:val="en-US"/>
        </w:rPr>
        <w:t>s</w:t>
      </w:r>
      <w:r>
        <w:rPr>
          <w:snapToGrid w:val="0"/>
          <w:lang w:val="en-US"/>
        </w:rPr>
        <w:t xml:space="preserve">ation for o-T, m-T, p-T, pHT2, p-HT3, and p-Q) in 55 days, suggesting that o-T, m-T, p-T, pHT2, p-HT3, and p-Q are potentially P or vP. No conclusion can be drawn from this study for p-HT1 as its higher degradation (63%) may be explained by the adapted inoculum. </w:t>
      </w:r>
    </w:p>
    <w:p w14:paraId="77E080B3" w14:textId="2A882F6F" w:rsidR="00842230" w:rsidRPr="00911FE6" w:rsidRDefault="00842230" w:rsidP="007150D5">
      <w:pPr>
        <w:pStyle w:val="ListParagraph"/>
        <w:numPr>
          <w:ilvl w:val="0"/>
          <w:numId w:val="9"/>
        </w:numPr>
        <w:spacing w:after="120"/>
        <w:jc w:val="both"/>
        <w:rPr>
          <w:snapToGrid w:val="0"/>
          <w:lang w:val="en-US"/>
        </w:rPr>
      </w:pPr>
      <w:r>
        <w:t xml:space="preserve">In an </w:t>
      </w:r>
      <w:r w:rsidRPr="00911FE6">
        <w:rPr>
          <w:b/>
        </w:rPr>
        <w:t>SCAS</w:t>
      </w:r>
      <w:r>
        <w:t xml:space="preserve"> study (Monsanto 1973) the mean disappearance of hydrogenated quaterphenyls (HQ) was 16% at the end of the SCAS </w:t>
      </w:r>
      <w:r w:rsidR="00825DAF">
        <w:t>study (with negligible volatilis</w:t>
      </w:r>
      <w:r>
        <w:t xml:space="preserve">ation), in a test system considered to be favourable for microbial adaptation. The presence of a detectable amoung of HQ at the end of the following </w:t>
      </w:r>
      <w:r w:rsidRPr="00911FE6">
        <w:rPr>
          <w:b/>
        </w:rPr>
        <w:t>die-away procedure</w:t>
      </w:r>
      <w:r>
        <w:t xml:space="preserve"> is in line with the results of the SCAS study</w:t>
      </w:r>
      <w:r w:rsidRPr="00911FE6">
        <w:rPr>
          <w:snapToGrid w:val="0"/>
          <w:lang w:val="en-US"/>
        </w:rPr>
        <w:t xml:space="preserve">. </w:t>
      </w:r>
      <w:r w:rsidRPr="0056670C">
        <w:t>The test substance (HQ40) was a mixture of approximately 80 % quaterphenyls with a degree of 40 % hydrogenation (the residual 20 % consists of terphenyl and higher (&gt; 5-ring) phenyl structures).</w:t>
      </w:r>
      <w:r>
        <w:t xml:space="preserve"> </w:t>
      </w:r>
      <w:r w:rsidRPr="00911FE6">
        <w:rPr>
          <w:snapToGrid w:val="0"/>
          <w:lang w:val="en-US"/>
        </w:rPr>
        <w:t xml:space="preserve">The results suggest that HQ is </w:t>
      </w:r>
      <w:r w:rsidRPr="00911FE6">
        <w:rPr>
          <w:snapToGrid w:val="0"/>
          <w:lang w:val="en-US"/>
        </w:rPr>
        <w:lastRenderedPageBreak/>
        <w:t xml:space="preserve">potentially P or vP. </w:t>
      </w:r>
    </w:p>
    <w:p w14:paraId="7AB643F1" w14:textId="77777777" w:rsidR="00842230" w:rsidRPr="00FA6CB3" w:rsidRDefault="00842230" w:rsidP="007150D5">
      <w:pPr>
        <w:pStyle w:val="BodyText"/>
        <w:numPr>
          <w:ilvl w:val="0"/>
          <w:numId w:val="9"/>
        </w:numPr>
        <w:jc w:val="both"/>
        <w:rPr>
          <w:lang w:val="en-US"/>
        </w:rPr>
      </w:pPr>
      <w:r w:rsidRPr="00FA6CB3">
        <w:rPr>
          <w:lang w:val="en-US"/>
        </w:rPr>
        <w:t xml:space="preserve">P-terphenyl persisted in </w:t>
      </w:r>
      <w:r w:rsidRPr="00FA6CB3">
        <w:rPr>
          <w:b/>
          <w:lang w:val="en-US"/>
        </w:rPr>
        <w:t>an SCAS test system</w:t>
      </w:r>
      <w:r w:rsidRPr="00FA6CB3">
        <w:rPr>
          <w:lang w:val="en-US"/>
        </w:rPr>
        <w:t xml:space="preserve"> (Monsanto 1974) despite the possible adaptation during the test and in a </w:t>
      </w:r>
      <w:r w:rsidRPr="00FA6CB3">
        <w:rPr>
          <w:b/>
          <w:lang w:val="en-US"/>
        </w:rPr>
        <w:t>die-away</w:t>
      </w:r>
      <w:r w:rsidRPr="00FA6CB3">
        <w:rPr>
          <w:lang w:val="en-US"/>
        </w:rPr>
        <w:t xml:space="preserve"> procedure conducted with an inoculum from the SCAS system.</w:t>
      </w:r>
      <w:r>
        <w:rPr>
          <w:lang w:val="en-US"/>
        </w:rPr>
        <w:t xml:space="preserve"> Test substance was a </w:t>
      </w:r>
      <w:r w:rsidRPr="00FA6CB3">
        <w:rPr>
          <w:lang w:val="en-US"/>
        </w:rPr>
        <w:t>mixture containing mainly o-, m-, and p-terphenyls</w:t>
      </w:r>
      <w:r>
        <w:rPr>
          <w:lang w:val="en-US"/>
        </w:rPr>
        <w:t xml:space="preserve">. The results suggest that p-terphenyl is potentially P or vP whereas for m- and o-terphenyl no conclusions can be done due to different concentrations of the isomers in the test substance and possible abiotic losses. </w:t>
      </w:r>
    </w:p>
    <w:p w14:paraId="3D596A90" w14:textId="77777777" w:rsidR="00842230" w:rsidRPr="00CA00F7" w:rsidRDefault="00842230" w:rsidP="007150D5">
      <w:pPr>
        <w:pStyle w:val="BodyText"/>
        <w:numPr>
          <w:ilvl w:val="0"/>
          <w:numId w:val="9"/>
        </w:numPr>
        <w:jc w:val="both"/>
        <w:rPr>
          <w:lang w:val="en-US"/>
        </w:rPr>
      </w:pPr>
      <w:r>
        <w:rPr>
          <w:lang w:val="en-US"/>
        </w:rPr>
        <w:t xml:space="preserve">In </w:t>
      </w:r>
      <w:r w:rsidRPr="00391117">
        <w:rPr>
          <w:b/>
          <w:lang w:val="en-US"/>
        </w:rPr>
        <w:t>a shake-flask carbon dioxide evolution test</w:t>
      </w:r>
      <w:r>
        <w:rPr>
          <w:lang w:val="en-US"/>
        </w:rPr>
        <w:t xml:space="preserve"> (Monsanto 1991) with an inoculum pre-exposed to p-terphenyl, p-terphenyl showed no significantmineralisation or primary degradation in 42 days. The CO</w:t>
      </w:r>
      <w:r w:rsidRPr="002D686C">
        <w:rPr>
          <w:vertAlign w:val="subscript"/>
          <w:lang w:val="en-US"/>
        </w:rPr>
        <w:t>2</w:t>
      </w:r>
      <w:r>
        <w:rPr>
          <w:lang w:val="en-US"/>
        </w:rPr>
        <w:t xml:space="preserve"> production after 42 days was 8-9% in the active test and 7% in sterile control. The mean residue recovery after 42 days was 78.0-81.1% of initial level in the active test and 82.1 in sterile control). The results </w:t>
      </w:r>
      <w:r w:rsidRPr="00CA00F7">
        <w:rPr>
          <w:lang w:val="en-US"/>
        </w:rPr>
        <w:t>suggest that p-terphenyl is potentially P or vP.</w:t>
      </w:r>
    </w:p>
    <w:p w14:paraId="2A59F373" w14:textId="12CE50DB" w:rsidR="00842230" w:rsidRPr="00FD596D" w:rsidRDefault="00842230" w:rsidP="007150D5">
      <w:pPr>
        <w:pStyle w:val="BodyText"/>
        <w:numPr>
          <w:ilvl w:val="0"/>
          <w:numId w:val="9"/>
        </w:numPr>
        <w:jc w:val="both"/>
        <w:rPr>
          <w:lang w:val="en-US"/>
        </w:rPr>
      </w:pPr>
      <w:r w:rsidRPr="00FC6E5C">
        <w:rPr>
          <w:snapToGrid w:val="0"/>
          <w:lang w:val="en-US"/>
        </w:rPr>
        <w:t xml:space="preserve">In </w:t>
      </w:r>
      <w:r w:rsidRPr="00FC6E5C">
        <w:rPr>
          <w:b/>
          <w:snapToGrid w:val="0"/>
          <w:lang w:val="en-US"/>
        </w:rPr>
        <w:t>a microbial culture study</w:t>
      </w:r>
      <w:r w:rsidRPr="00FC6E5C">
        <w:rPr>
          <w:snapToGrid w:val="0"/>
          <w:lang w:val="en-US"/>
        </w:rPr>
        <w:t xml:space="preserve"> (Ohmori et al</w:t>
      </w:r>
      <w:r>
        <w:rPr>
          <w:snapToGrid w:val="0"/>
          <w:lang w:val="en-US"/>
        </w:rPr>
        <w:t xml:space="preserve"> 1971) </w:t>
      </w:r>
      <w:r w:rsidRPr="00B112CE">
        <w:rPr>
          <w:snapToGrid w:val="0"/>
          <w:lang w:val="en-US"/>
        </w:rPr>
        <w:t>the amounts and properties of microbial strains isolated from environmental samples using terphenyl or other hydrocarbons as a sole carbon source suggest that terphenyl is a less favourable growth substrate compared to other hydrocarbons tested (</w:t>
      </w:r>
      <w:r w:rsidRPr="00022DB9">
        <w:rPr>
          <w:i/>
          <w:snapToGrid w:val="0"/>
          <w:lang w:val="en-US"/>
        </w:rPr>
        <w:t>n</w:t>
      </w:r>
      <w:r w:rsidRPr="00B112CE">
        <w:rPr>
          <w:snapToGrid w:val="0"/>
          <w:lang w:val="en-US"/>
        </w:rPr>
        <w:t xml:space="preserve">-paraffin, biphenyl, diphenylmethane, diphenylethane, </w:t>
      </w:r>
      <w:r w:rsidRPr="00B112CE">
        <w:rPr>
          <w:i/>
          <w:snapToGrid w:val="0"/>
          <w:lang w:val="en-US"/>
        </w:rPr>
        <w:t>trans-</w:t>
      </w:r>
      <w:r w:rsidRPr="00B112CE">
        <w:rPr>
          <w:snapToGrid w:val="0"/>
          <w:lang w:val="en-US"/>
        </w:rPr>
        <w:t>stilbene) and therefore the ultimate degradability of terphenyl in the environment may be limited.</w:t>
      </w:r>
      <w:r>
        <w:rPr>
          <w:snapToGrid w:val="0"/>
          <w:lang w:val="en-US"/>
        </w:rPr>
        <w:t xml:space="preserve"> The results indic</w:t>
      </w:r>
      <w:r w:rsidR="00825DAF">
        <w:rPr>
          <w:snapToGrid w:val="0"/>
          <w:lang w:val="en-US"/>
        </w:rPr>
        <w:t>ate presence of terphenyl utilis</w:t>
      </w:r>
      <w:r>
        <w:rPr>
          <w:snapToGrid w:val="0"/>
          <w:lang w:val="en-US"/>
        </w:rPr>
        <w:t>ing microorganisms but also suggest that microorganisms able to utili</w:t>
      </w:r>
      <w:r w:rsidR="00825DAF">
        <w:rPr>
          <w:snapToGrid w:val="0"/>
          <w:lang w:val="en-US"/>
        </w:rPr>
        <w:t>s</w:t>
      </w:r>
      <w:r>
        <w:rPr>
          <w:snapToGrid w:val="0"/>
          <w:lang w:val="en-US"/>
        </w:rPr>
        <w:t>e other hydrocarbons are not necess</w:t>
      </w:r>
      <w:r w:rsidR="0073693B">
        <w:rPr>
          <w:snapToGrid w:val="0"/>
          <w:lang w:val="en-US"/>
        </w:rPr>
        <w:t>arily able to utilis</w:t>
      </w:r>
      <w:r>
        <w:rPr>
          <w:snapToGrid w:val="0"/>
          <w:lang w:val="en-US"/>
        </w:rPr>
        <w:t xml:space="preserve">e terphenyl. The results suggest that o-, m-, and p-terphenyl are potentially P or vP. </w:t>
      </w:r>
    </w:p>
    <w:p w14:paraId="57DD5426" w14:textId="77777777" w:rsidR="00842230" w:rsidRDefault="00842230" w:rsidP="007150D5">
      <w:pPr>
        <w:pStyle w:val="ListParagraph"/>
        <w:numPr>
          <w:ilvl w:val="0"/>
          <w:numId w:val="9"/>
        </w:numPr>
        <w:spacing w:after="120"/>
        <w:jc w:val="both"/>
        <w:rPr>
          <w:snapToGrid w:val="0"/>
          <w:lang w:val="en-US"/>
        </w:rPr>
      </w:pPr>
      <w:r w:rsidRPr="001A6D4C">
        <w:rPr>
          <w:b/>
          <w:snapToGrid w:val="0"/>
          <w:lang w:val="en-US"/>
        </w:rPr>
        <w:t xml:space="preserve">BIOWIN models </w:t>
      </w:r>
      <w:r>
        <w:rPr>
          <w:b/>
          <w:snapToGrid w:val="0"/>
          <w:lang w:val="en-US"/>
        </w:rPr>
        <w:t>3</w:t>
      </w:r>
      <w:r w:rsidRPr="001A6D4C">
        <w:rPr>
          <w:b/>
          <w:snapToGrid w:val="0"/>
          <w:lang w:val="en-US"/>
        </w:rPr>
        <w:t xml:space="preserve"> and 6 in combination</w:t>
      </w:r>
      <w:r>
        <w:rPr>
          <w:snapToGrid w:val="0"/>
          <w:lang w:val="en-US"/>
        </w:rPr>
        <w:t xml:space="preserve"> indicate that o-T, m-T, p-T, p-HT1, p-HT2, p-Q, p-HQ1, p-HQ2, p-HQ3, and p-HQ4, are potentially P or vP, as the P/vP screening criteria for this model combination are fulfilled. Regarding HT3 no conclusion can be done as the BIOWIN 3 model is not applicable. </w:t>
      </w:r>
    </w:p>
    <w:p w14:paraId="60F219AF" w14:textId="77777777" w:rsidR="00842230" w:rsidRDefault="00842230" w:rsidP="007150D5">
      <w:pPr>
        <w:pStyle w:val="ListParagraph"/>
        <w:numPr>
          <w:ilvl w:val="0"/>
          <w:numId w:val="9"/>
        </w:numPr>
        <w:spacing w:after="120"/>
        <w:jc w:val="both"/>
        <w:rPr>
          <w:snapToGrid w:val="0"/>
          <w:lang w:val="en-US"/>
        </w:rPr>
      </w:pPr>
      <w:r w:rsidRPr="001A6D4C">
        <w:rPr>
          <w:b/>
          <w:snapToGrid w:val="0"/>
          <w:lang w:val="en-US"/>
        </w:rPr>
        <w:t xml:space="preserve">BIOWIN models </w:t>
      </w:r>
      <w:r>
        <w:rPr>
          <w:b/>
          <w:snapToGrid w:val="0"/>
          <w:lang w:val="en-US"/>
        </w:rPr>
        <w:t>2</w:t>
      </w:r>
      <w:r w:rsidRPr="001A6D4C">
        <w:rPr>
          <w:b/>
          <w:snapToGrid w:val="0"/>
          <w:lang w:val="en-US"/>
        </w:rPr>
        <w:t xml:space="preserve"> and </w:t>
      </w:r>
      <w:r>
        <w:rPr>
          <w:b/>
          <w:snapToGrid w:val="0"/>
          <w:lang w:val="en-US"/>
        </w:rPr>
        <w:t>3</w:t>
      </w:r>
      <w:r w:rsidRPr="001A6D4C">
        <w:rPr>
          <w:b/>
          <w:snapToGrid w:val="0"/>
          <w:lang w:val="en-US"/>
        </w:rPr>
        <w:t xml:space="preserve"> in combination</w:t>
      </w:r>
      <w:r>
        <w:rPr>
          <w:snapToGrid w:val="0"/>
          <w:lang w:val="en-US"/>
        </w:rPr>
        <w:t xml:space="preserve"> indicate that o-T, m-T, P-T, p-HT1, p-HT2, p-Q, p-HQ1, p-HQ2, p-HQ3, and p-HQ4 do not screen as P or vP. Regarding HT3 no conclusion can be done as the BIOWIN 3 model is not applicable.</w:t>
      </w:r>
    </w:p>
    <w:p w14:paraId="42D02D49" w14:textId="2B177BEE" w:rsidR="00842230" w:rsidRDefault="00842230" w:rsidP="007150D5">
      <w:pPr>
        <w:pStyle w:val="ListParagraph"/>
        <w:numPr>
          <w:ilvl w:val="0"/>
          <w:numId w:val="9"/>
        </w:numPr>
        <w:spacing w:after="120"/>
        <w:jc w:val="both"/>
        <w:rPr>
          <w:snapToGrid w:val="0"/>
          <w:lang w:val="en-US"/>
        </w:rPr>
      </w:pPr>
      <w:r w:rsidRPr="001A6D4C">
        <w:rPr>
          <w:b/>
          <w:snapToGrid w:val="0"/>
          <w:lang w:val="en-US"/>
        </w:rPr>
        <w:t>BioHCwin model</w:t>
      </w:r>
      <w:r>
        <w:rPr>
          <w:snapToGrid w:val="0"/>
          <w:lang w:val="en-US"/>
        </w:rPr>
        <w:t xml:space="preserve"> predicts primary degradation half-lives of 315 days for HT1, 470 days for HT2, 69 days for HT3, 68 days for HQ1, 809 days for HQ2, and 305 days for HQ3,  exceeding the P and vP criteria in water (HT1, HT2, HT3, HQ1, HQ2, and HQ3) and in soil and sediment (HT1, HT2, HQ2, HQ3). No conclusion could be done for </w:t>
      </w:r>
      <w:r>
        <w:rPr>
          <w:lang w:val="en-US"/>
        </w:rPr>
        <w:t>o-T, m-T, p-T, and Q</w:t>
      </w:r>
      <w:r>
        <w:rPr>
          <w:snapToGrid w:val="0"/>
          <w:lang w:val="en-US"/>
        </w:rPr>
        <w:t xml:space="preserve"> (for which half-lives were 7-8 days and thus below the P and vP criteria) because </w:t>
      </w:r>
      <w:r>
        <w:t xml:space="preserve">BioHCwin </w:t>
      </w:r>
      <w:r w:rsidRPr="003A5EDE">
        <w:t xml:space="preserve">model </w:t>
      </w:r>
      <w:r>
        <w:t xml:space="preserve">gives a </w:t>
      </w:r>
      <w:r w:rsidRPr="003A5EDE">
        <w:t xml:space="preserve">primary biodegradation </w:t>
      </w:r>
      <w:r>
        <w:t xml:space="preserve">half-life estimate </w:t>
      </w:r>
      <w:r w:rsidRPr="003A5EDE">
        <w:t xml:space="preserve">and </w:t>
      </w:r>
      <w:r>
        <w:t xml:space="preserve">because </w:t>
      </w:r>
      <w:r w:rsidRPr="003A5EDE">
        <w:t xml:space="preserve">data obtained with mixtures </w:t>
      </w:r>
      <w:r>
        <w:t xml:space="preserve">has been used in its training set. </w:t>
      </w:r>
      <w:r>
        <w:rPr>
          <w:snapToGrid w:val="0"/>
          <w:lang w:val="en-US"/>
        </w:rPr>
        <w:t>Half-lives used to derive the BioHCwin model include results obtained from water, soil, and sediment studies.</w:t>
      </w:r>
    </w:p>
    <w:p w14:paraId="618F32D9" w14:textId="6FD99400" w:rsidR="00842230" w:rsidRPr="00D8671D" w:rsidRDefault="00842230" w:rsidP="00842230">
      <w:pPr>
        <w:pStyle w:val="Caption"/>
        <w:rPr>
          <w:szCs w:val="22"/>
        </w:rPr>
      </w:pPr>
      <w:r w:rsidRPr="00D8671D">
        <w:rPr>
          <w:szCs w:val="22"/>
        </w:rPr>
        <w:t>P/vP conclusi</w:t>
      </w:r>
      <w:r w:rsidR="00D63C5A">
        <w:rPr>
          <w:szCs w:val="22"/>
        </w:rPr>
        <w:t>on of selected constituents of t</w:t>
      </w:r>
      <w:r w:rsidRPr="00D8671D">
        <w:rPr>
          <w:szCs w:val="22"/>
        </w:rPr>
        <w:t>erphenyl, hydrogenated</w:t>
      </w:r>
    </w:p>
    <w:tbl>
      <w:tblPr>
        <w:tblStyle w:val="TaulukkoRuudukko8"/>
        <w:tblW w:w="4530" w:type="dxa"/>
        <w:tblLayout w:type="fixed"/>
        <w:tblLook w:val="04A0" w:firstRow="1" w:lastRow="0" w:firstColumn="1" w:lastColumn="0" w:noHBand="0" w:noVBand="1"/>
      </w:tblPr>
      <w:tblGrid>
        <w:gridCol w:w="2265"/>
        <w:gridCol w:w="2265"/>
      </w:tblGrid>
      <w:tr w:rsidR="00842230" w:rsidRPr="00942F0F" w14:paraId="0A53E4A4" w14:textId="77777777" w:rsidTr="00842230">
        <w:trPr>
          <w:trHeight w:val="587"/>
        </w:trPr>
        <w:tc>
          <w:tcPr>
            <w:tcW w:w="2265" w:type="dxa"/>
          </w:tcPr>
          <w:p w14:paraId="4D9EA239" w14:textId="77777777" w:rsidR="00842230" w:rsidRPr="00491A46" w:rsidRDefault="00842230" w:rsidP="00842230">
            <w:pPr>
              <w:widowControl/>
              <w:rPr>
                <w:rFonts w:ascii="Verdana" w:hAnsi="Verdana" w:cs="Arial"/>
                <w:color w:val="000000" w:themeColor="dark1"/>
                <w:kern w:val="24"/>
                <w:sz w:val="20"/>
                <w:szCs w:val="20"/>
                <w:lang w:val="en-US" w:eastAsia="en-GB"/>
              </w:rPr>
            </w:pPr>
          </w:p>
        </w:tc>
        <w:tc>
          <w:tcPr>
            <w:tcW w:w="2265" w:type="dxa"/>
            <w:hideMark/>
          </w:tcPr>
          <w:p w14:paraId="59C2340E" w14:textId="77777777" w:rsidR="00842230" w:rsidRPr="00491A46" w:rsidRDefault="00842230" w:rsidP="00842230">
            <w:pPr>
              <w:widowControl/>
              <w:rPr>
                <w:rFonts w:ascii="Verdana" w:hAnsi="Verdana" w:cs="Arial"/>
                <w:color w:val="000000" w:themeColor="dark1"/>
                <w:kern w:val="24"/>
                <w:sz w:val="20"/>
                <w:szCs w:val="20"/>
                <w:lang w:val="sv-SE" w:eastAsia="en-GB"/>
              </w:rPr>
            </w:pPr>
            <w:r w:rsidRPr="00942F0F">
              <w:rPr>
                <w:rFonts w:cs="Arial"/>
                <w:color w:val="000000" w:themeColor="dark1"/>
                <w:kern w:val="24"/>
                <w:lang w:val="sv-SE" w:eastAsia="en-GB"/>
              </w:rPr>
              <w:t>Persistence</w:t>
            </w:r>
          </w:p>
        </w:tc>
      </w:tr>
      <w:tr w:rsidR="00842230" w:rsidRPr="00942F0F" w14:paraId="135A15B7" w14:textId="77777777" w:rsidTr="00842230">
        <w:trPr>
          <w:trHeight w:val="411"/>
        </w:trPr>
        <w:tc>
          <w:tcPr>
            <w:tcW w:w="2265" w:type="dxa"/>
          </w:tcPr>
          <w:p w14:paraId="4F771C1A" w14:textId="77777777" w:rsidR="00842230" w:rsidRPr="00491A46" w:rsidRDefault="00842230" w:rsidP="00842230">
            <w:pPr>
              <w:widowControl/>
              <w:rPr>
                <w:rFonts w:ascii="Verdana" w:hAnsi="Verdana" w:cs="Arial"/>
                <w:sz w:val="20"/>
                <w:szCs w:val="20"/>
                <w:lang w:val="sv-SE" w:eastAsia="en-GB"/>
              </w:rPr>
            </w:pPr>
            <w:r w:rsidRPr="00942F0F">
              <w:rPr>
                <w:rFonts w:cs="Arial"/>
                <w:color w:val="000000" w:themeColor="dark1"/>
                <w:kern w:val="24"/>
                <w:lang w:val="sv-SE" w:eastAsia="en-GB"/>
              </w:rPr>
              <w:t>o-T</w:t>
            </w:r>
          </w:p>
          <w:p w14:paraId="277DF7F3" w14:textId="77777777" w:rsidR="00842230" w:rsidRPr="00491A46" w:rsidRDefault="00842230" w:rsidP="00842230">
            <w:pPr>
              <w:widowControl/>
              <w:rPr>
                <w:rFonts w:ascii="Verdana" w:hAnsi="Verdana" w:cs="Arial"/>
                <w:color w:val="000000" w:themeColor="dark1"/>
                <w:kern w:val="24"/>
                <w:sz w:val="20"/>
                <w:szCs w:val="20"/>
                <w:lang w:val="sv-SE" w:eastAsia="en-GB"/>
              </w:rPr>
            </w:pPr>
          </w:p>
        </w:tc>
        <w:tc>
          <w:tcPr>
            <w:tcW w:w="2265" w:type="dxa"/>
            <w:hideMark/>
          </w:tcPr>
          <w:p w14:paraId="269DEB56" w14:textId="77777777" w:rsidR="00842230" w:rsidRPr="00491A46" w:rsidRDefault="00842230" w:rsidP="00842230">
            <w:pPr>
              <w:widowControl/>
              <w:rPr>
                <w:rFonts w:ascii="Verdana" w:hAnsi="Verdana" w:cs="Arial"/>
                <w:color w:val="000000" w:themeColor="dark1"/>
                <w:kern w:val="24"/>
                <w:sz w:val="20"/>
                <w:szCs w:val="20"/>
                <w:lang w:val="sv-SE" w:eastAsia="en-GB"/>
              </w:rPr>
            </w:pPr>
            <w:r w:rsidRPr="00942F0F">
              <w:rPr>
                <w:rFonts w:cs="Arial"/>
                <w:color w:val="000000" w:themeColor="dark1"/>
                <w:kern w:val="24"/>
                <w:lang w:val="sv-SE" w:eastAsia="en-GB"/>
              </w:rPr>
              <w:t>P and vP</w:t>
            </w:r>
          </w:p>
        </w:tc>
      </w:tr>
      <w:tr w:rsidR="00842230" w:rsidRPr="00942F0F" w14:paraId="7FEA437A" w14:textId="77777777" w:rsidTr="00842230">
        <w:trPr>
          <w:trHeight w:val="490"/>
        </w:trPr>
        <w:tc>
          <w:tcPr>
            <w:tcW w:w="2265" w:type="dxa"/>
          </w:tcPr>
          <w:p w14:paraId="01FFCE4C" w14:textId="77777777" w:rsidR="00842230" w:rsidRPr="00491A46" w:rsidRDefault="00842230" w:rsidP="00842230">
            <w:pPr>
              <w:widowControl/>
              <w:rPr>
                <w:rFonts w:ascii="Verdana" w:hAnsi="Verdana" w:cs="Arial"/>
                <w:sz w:val="20"/>
                <w:szCs w:val="20"/>
                <w:lang w:val="sv-SE" w:eastAsia="en-GB"/>
              </w:rPr>
            </w:pPr>
            <w:r w:rsidRPr="00942F0F">
              <w:rPr>
                <w:rFonts w:cs="Arial"/>
                <w:color w:val="000000" w:themeColor="dark1"/>
                <w:kern w:val="24"/>
                <w:lang w:val="sv-SE" w:eastAsia="en-GB"/>
              </w:rPr>
              <w:t>m-T</w:t>
            </w:r>
          </w:p>
          <w:p w14:paraId="4D99F1A8" w14:textId="77777777" w:rsidR="00842230" w:rsidRPr="00491A46" w:rsidRDefault="00842230" w:rsidP="00842230">
            <w:pPr>
              <w:widowControl/>
              <w:rPr>
                <w:rFonts w:ascii="Verdana" w:hAnsi="Verdana" w:cs="Arial"/>
                <w:color w:val="000000" w:themeColor="dark1"/>
                <w:kern w:val="24"/>
                <w:sz w:val="20"/>
                <w:szCs w:val="20"/>
                <w:lang w:val="sv-SE" w:eastAsia="en-GB"/>
              </w:rPr>
            </w:pPr>
          </w:p>
        </w:tc>
        <w:tc>
          <w:tcPr>
            <w:tcW w:w="2265" w:type="dxa"/>
            <w:hideMark/>
          </w:tcPr>
          <w:p w14:paraId="25D88EC8" w14:textId="77777777" w:rsidR="00842230" w:rsidRPr="00491A46" w:rsidRDefault="00842230" w:rsidP="00842230">
            <w:pPr>
              <w:widowControl/>
              <w:rPr>
                <w:rFonts w:ascii="Verdana" w:hAnsi="Verdana" w:cs="Arial"/>
                <w:color w:val="000000" w:themeColor="dark1"/>
                <w:kern w:val="24"/>
                <w:sz w:val="20"/>
                <w:szCs w:val="20"/>
                <w:lang w:val="sv-SE" w:eastAsia="en-GB"/>
              </w:rPr>
            </w:pPr>
            <w:r w:rsidRPr="00942F0F">
              <w:rPr>
                <w:rFonts w:cs="Arial"/>
                <w:color w:val="000000" w:themeColor="dark1"/>
                <w:kern w:val="24"/>
                <w:lang w:val="sv-SE" w:eastAsia="en-GB"/>
              </w:rPr>
              <w:t>potentially P or vP</w:t>
            </w:r>
          </w:p>
        </w:tc>
      </w:tr>
      <w:tr w:rsidR="00842230" w:rsidRPr="00942F0F" w14:paraId="2ECEB9EA" w14:textId="77777777" w:rsidTr="00842230">
        <w:trPr>
          <w:trHeight w:val="412"/>
        </w:trPr>
        <w:tc>
          <w:tcPr>
            <w:tcW w:w="2265" w:type="dxa"/>
            <w:hideMark/>
          </w:tcPr>
          <w:p w14:paraId="592BA1B2" w14:textId="77777777" w:rsidR="00842230" w:rsidRPr="00491A46" w:rsidRDefault="00842230" w:rsidP="00842230">
            <w:pPr>
              <w:widowControl/>
              <w:rPr>
                <w:rFonts w:ascii="Verdana" w:hAnsi="Verdana" w:cs="Arial"/>
                <w:sz w:val="20"/>
                <w:szCs w:val="20"/>
                <w:lang w:val="sv-SE" w:eastAsia="en-GB"/>
              </w:rPr>
            </w:pPr>
            <w:r w:rsidRPr="00942F0F">
              <w:rPr>
                <w:rFonts w:cs="Arial"/>
                <w:color w:val="000000" w:themeColor="dark1"/>
                <w:kern w:val="24"/>
                <w:lang w:val="sv-SE" w:eastAsia="en-GB"/>
              </w:rPr>
              <w:t>p-T</w:t>
            </w:r>
          </w:p>
        </w:tc>
        <w:tc>
          <w:tcPr>
            <w:tcW w:w="2265" w:type="dxa"/>
            <w:hideMark/>
          </w:tcPr>
          <w:p w14:paraId="79E70599" w14:textId="77777777" w:rsidR="00842230" w:rsidRPr="00491A46" w:rsidRDefault="00842230" w:rsidP="00842230">
            <w:pPr>
              <w:widowControl/>
              <w:rPr>
                <w:rFonts w:ascii="Verdana" w:hAnsi="Verdana" w:cs="Arial"/>
                <w:color w:val="000000" w:themeColor="dark1"/>
                <w:kern w:val="24"/>
                <w:sz w:val="20"/>
                <w:szCs w:val="20"/>
                <w:lang w:val="sv-SE" w:eastAsia="en-GB"/>
              </w:rPr>
            </w:pPr>
            <w:r w:rsidRPr="00942F0F">
              <w:rPr>
                <w:rFonts w:cs="Arial"/>
                <w:color w:val="000000" w:themeColor="dark1"/>
                <w:kern w:val="24"/>
                <w:lang w:val="sv-SE" w:eastAsia="en-GB"/>
              </w:rPr>
              <w:t>P and vP</w:t>
            </w:r>
          </w:p>
        </w:tc>
      </w:tr>
      <w:tr w:rsidR="00842230" w:rsidRPr="00942F0F" w14:paraId="771B7420" w14:textId="77777777" w:rsidTr="00842230">
        <w:trPr>
          <w:trHeight w:val="497"/>
        </w:trPr>
        <w:tc>
          <w:tcPr>
            <w:tcW w:w="2265" w:type="dxa"/>
            <w:hideMark/>
          </w:tcPr>
          <w:p w14:paraId="4BBF1F3F" w14:textId="77777777" w:rsidR="00842230" w:rsidRPr="00491A46" w:rsidRDefault="00842230" w:rsidP="00842230">
            <w:pPr>
              <w:widowControl/>
              <w:rPr>
                <w:rFonts w:ascii="Verdana" w:hAnsi="Verdana" w:cs="Arial"/>
                <w:sz w:val="20"/>
                <w:szCs w:val="20"/>
                <w:lang w:eastAsia="en-GB"/>
              </w:rPr>
            </w:pPr>
            <w:r w:rsidRPr="00942F0F">
              <w:rPr>
                <w:rFonts w:cs="Arial"/>
                <w:color w:val="000000" w:themeColor="dark1"/>
                <w:kern w:val="24"/>
                <w:lang w:val="fi-FI" w:eastAsia="en-GB"/>
              </w:rPr>
              <w:t>p-HT1</w:t>
            </w:r>
          </w:p>
        </w:tc>
        <w:tc>
          <w:tcPr>
            <w:tcW w:w="2265" w:type="dxa"/>
            <w:hideMark/>
          </w:tcPr>
          <w:p w14:paraId="7E1E9A89" w14:textId="77777777" w:rsidR="00842230" w:rsidRPr="00491A46" w:rsidRDefault="00842230" w:rsidP="00842230">
            <w:pPr>
              <w:widowControl/>
              <w:rPr>
                <w:rFonts w:ascii="Verdana" w:hAnsi="Verdana" w:cs="Arial"/>
                <w:color w:val="000000" w:themeColor="dark1"/>
                <w:kern w:val="24"/>
                <w:sz w:val="20"/>
                <w:szCs w:val="20"/>
                <w:lang w:val="fi-FI" w:eastAsia="en-GB"/>
              </w:rPr>
            </w:pPr>
            <w:r w:rsidRPr="00942F0F">
              <w:rPr>
                <w:rFonts w:cs="Arial"/>
                <w:color w:val="000000" w:themeColor="dark1"/>
                <w:kern w:val="24"/>
                <w:lang w:val="sv-SE" w:eastAsia="en-GB"/>
              </w:rPr>
              <w:t>potentially P or vP</w:t>
            </w:r>
          </w:p>
        </w:tc>
      </w:tr>
      <w:tr w:rsidR="00842230" w:rsidRPr="00942F0F" w14:paraId="4244FF7C" w14:textId="77777777" w:rsidTr="00842230">
        <w:trPr>
          <w:trHeight w:val="496"/>
        </w:trPr>
        <w:tc>
          <w:tcPr>
            <w:tcW w:w="2265" w:type="dxa"/>
            <w:hideMark/>
          </w:tcPr>
          <w:p w14:paraId="7342E14A" w14:textId="77777777" w:rsidR="00842230" w:rsidRPr="00491A46" w:rsidRDefault="00842230" w:rsidP="00842230">
            <w:pPr>
              <w:widowControl/>
              <w:rPr>
                <w:rFonts w:ascii="Verdana" w:hAnsi="Verdana" w:cs="Arial"/>
                <w:sz w:val="20"/>
                <w:szCs w:val="20"/>
                <w:lang w:eastAsia="en-GB"/>
              </w:rPr>
            </w:pPr>
            <w:r w:rsidRPr="00942F0F">
              <w:rPr>
                <w:rFonts w:cs="Arial"/>
                <w:color w:val="000000" w:themeColor="dark1"/>
                <w:kern w:val="24"/>
                <w:lang w:val="fi-FI" w:eastAsia="en-GB"/>
              </w:rPr>
              <w:t>p-HT2</w:t>
            </w:r>
          </w:p>
        </w:tc>
        <w:tc>
          <w:tcPr>
            <w:tcW w:w="2265" w:type="dxa"/>
            <w:hideMark/>
          </w:tcPr>
          <w:p w14:paraId="67C9C2D9" w14:textId="77777777" w:rsidR="00842230" w:rsidRPr="00491A46" w:rsidRDefault="00842230" w:rsidP="00842230">
            <w:pPr>
              <w:widowControl/>
              <w:rPr>
                <w:rFonts w:ascii="Verdana" w:hAnsi="Verdana" w:cs="Arial"/>
                <w:color w:val="000000" w:themeColor="dark1"/>
                <w:kern w:val="24"/>
                <w:sz w:val="20"/>
                <w:szCs w:val="20"/>
                <w:lang w:val="fi-FI" w:eastAsia="en-GB"/>
              </w:rPr>
            </w:pPr>
            <w:r w:rsidRPr="00942F0F">
              <w:rPr>
                <w:rFonts w:cs="Arial"/>
                <w:color w:val="000000" w:themeColor="dark1"/>
                <w:kern w:val="24"/>
                <w:lang w:val="sv-SE" w:eastAsia="en-GB"/>
              </w:rPr>
              <w:t>potentially P or vP</w:t>
            </w:r>
          </w:p>
        </w:tc>
      </w:tr>
      <w:tr w:rsidR="00842230" w:rsidRPr="00942F0F" w14:paraId="3CFA2011" w14:textId="77777777" w:rsidTr="00842230">
        <w:trPr>
          <w:trHeight w:val="479"/>
        </w:trPr>
        <w:tc>
          <w:tcPr>
            <w:tcW w:w="2265" w:type="dxa"/>
            <w:hideMark/>
          </w:tcPr>
          <w:p w14:paraId="6C0A0D2A" w14:textId="77777777" w:rsidR="00842230" w:rsidRPr="00491A46" w:rsidRDefault="00842230" w:rsidP="00842230">
            <w:pPr>
              <w:widowControl/>
              <w:rPr>
                <w:rFonts w:ascii="Verdana" w:hAnsi="Verdana" w:cs="Arial"/>
                <w:sz w:val="20"/>
                <w:szCs w:val="20"/>
                <w:lang w:eastAsia="en-GB"/>
              </w:rPr>
            </w:pPr>
            <w:r w:rsidRPr="00942F0F">
              <w:rPr>
                <w:rFonts w:cs="Arial"/>
                <w:color w:val="000000" w:themeColor="dark1"/>
                <w:kern w:val="24"/>
                <w:lang w:val="fi-FI" w:eastAsia="en-GB"/>
              </w:rPr>
              <w:lastRenderedPageBreak/>
              <w:t>p-HT3</w:t>
            </w:r>
          </w:p>
        </w:tc>
        <w:tc>
          <w:tcPr>
            <w:tcW w:w="2265" w:type="dxa"/>
            <w:hideMark/>
          </w:tcPr>
          <w:p w14:paraId="58A7EB48" w14:textId="77777777" w:rsidR="00842230" w:rsidRPr="00491A46" w:rsidRDefault="00842230" w:rsidP="00842230">
            <w:pPr>
              <w:widowControl/>
              <w:rPr>
                <w:rFonts w:ascii="Verdana" w:hAnsi="Verdana" w:cs="Arial"/>
                <w:color w:val="000000" w:themeColor="dark1"/>
                <w:kern w:val="24"/>
                <w:sz w:val="20"/>
                <w:szCs w:val="20"/>
                <w:lang w:val="fi-FI" w:eastAsia="en-GB"/>
              </w:rPr>
            </w:pPr>
            <w:r w:rsidRPr="00942F0F">
              <w:rPr>
                <w:rFonts w:cs="Arial"/>
                <w:color w:val="000000" w:themeColor="dark1"/>
                <w:kern w:val="24"/>
                <w:lang w:val="sv-SE" w:eastAsia="en-GB"/>
              </w:rPr>
              <w:t>potentially P or vP</w:t>
            </w:r>
          </w:p>
        </w:tc>
      </w:tr>
      <w:tr w:rsidR="00842230" w:rsidRPr="00942F0F" w14:paraId="453D1141" w14:textId="77777777" w:rsidTr="00842230">
        <w:trPr>
          <w:trHeight w:val="478"/>
        </w:trPr>
        <w:tc>
          <w:tcPr>
            <w:tcW w:w="2265" w:type="dxa"/>
            <w:hideMark/>
          </w:tcPr>
          <w:p w14:paraId="62AD1021" w14:textId="77777777" w:rsidR="00842230" w:rsidRPr="00491A46" w:rsidRDefault="00842230" w:rsidP="00842230">
            <w:pPr>
              <w:widowControl/>
              <w:rPr>
                <w:rFonts w:ascii="Verdana" w:hAnsi="Verdana" w:cs="Arial"/>
                <w:sz w:val="20"/>
                <w:szCs w:val="20"/>
                <w:lang w:eastAsia="en-GB"/>
              </w:rPr>
            </w:pPr>
            <w:r w:rsidRPr="00942F0F">
              <w:rPr>
                <w:rFonts w:cs="Arial"/>
                <w:color w:val="000000" w:themeColor="dark1"/>
                <w:kern w:val="24"/>
                <w:lang w:val="fi-FI" w:eastAsia="en-GB"/>
              </w:rPr>
              <w:t>p-Q</w:t>
            </w:r>
          </w:p>
        </w:tc>
        <w:tc>
          <w:tcPr>
            <w:tcW w:w="2265" w:type="dxa"/>
            <w:hideMark/>
          </w:tcPr>
          <w:p w14:paraId="2450A7AB" w14:textId="77777777" w:rsidR="00842230" w:rsidRPr="00491A46" w:rsidRDefault="00842230" w:rsidP="00842230">
            <w:pPr>
              <w:widowControl/>
              <w:rPr>
                <w:rFonts w:ascii="Verdana" w:hAnsi="Verdana" w:cs="Arial"/>
                <w:color w:val="000000" w:themeColor="dark1"/>
                <w:kern w:val="24"/>
                <w:sz w:val="20"/>
                <w:szCs w:val="20"/>
                <w:lang w:val="fi-FI" w:eastAsia="en-GB"/>
              </w:rPr>
            </w:pPr>
            <w:r w:rsidRPr="00942F0F">
              <w:rPr>
                <w:rFonts w:cs="Arial"/>
                <w:color w:val="000000" w:themeColor="dark1"/>
                <w:kern w:val="24"/>
                <w:lang w:val="fi-FI" w:eastAsia="en-GB"/>
              </w:rPr>
              <w:t>P and vP</w:t>
            </w:r>
          </w:p>
        </w:tc>
      </w:tr>
      <w:tr w:rsidR="00842230" w:rsidRPr="00942F0F" w14:paraId="109ABF15" w14:textId="77777777" w:rsidTr="00842230">
        <w:trPr>
          <w:trHeight w:val="461"/>
        </w:trPr>
        <w:tc>
          <w:tcPr>
            <w:tcW w:w="2265" w:type="dxa"/>
            <w:hideMark/>
          </w:tcPr>
          <w:p w14:paraId="52CBC50D" w14:textId="77777777" w:rsidR="00842230" w:rsidRPr="00491A46" w:rsidRDefault="00842230" w:rsidP="00842230">
            <w:pPr>
              <w:widowControl/>
              <w:rPr>
                <w:rFonts w:ascii="Verdana" w:hAnsi="Verdana" w:cs="Arial"/>
                <w:sz w:val="20"/>
                <w:szCs w:val="20"/>
                <w:lang w:eastAsia="en-GB"/>
              </w:rPr>
            </w:pPr>
            <w:r w:rsidRPr="00942F0F">
              <w:rPr>
                <w:rFonts w:cs="Arial"/>
                <w:color w:val="000000" w:themeColor="dark1"/>
                <w:kern w:val="24"/>
                <w:lang w:val="fi-FI" w:eastAsia="en-GB"/>
              </w:rPr>
              <w:t>p-HQ1</w:t>
            </w:r>
          </w:p>
        </w:tc>
        <w:tc>
          <w:tcPr>
            <w:tcW w:w="2265" w:type="dxa"/>
            <w:hideMark/>
          </w:tcPr>
          <w:p w14:paraId="6E5366C6" w14:textId="77777777" w:rsidR="00842230" w:rsidRPr="00491A46" w:rsidRDefault="00842230" w:rsidP="00842230">
            <w:pPr>
              <w:widowControl/>
              <w:rPr>
                <w:rFonts w:ascii="Verdana" w:hAnsi="Verdana" w:cs="Arial"/>
                <w:color w:val="000000" w:themeColor="dark1"/>
                <w:kern w:val="24"/>
                <w:sz w:val="20"/>
                <w:szCs w:val="20"/>
                <w:lang w:val="fi-FI" w:eastAsia="en-GB"/>
              </w:rPr>
            </w:pPr>
            <w:r w:rsidRPr="00942F0F">
              <w:rPr>
                <w:rFonts w:cs="Arial"/>
                <w:color w:val="000000" w:themeColor="dark1"/>
                <w:kern w:val="24"/>
                <w:lang w:val="fi-FI" w:eastAsia="en-GB"/>
              </w:rPr>
              <w:t>potentially P or vP</w:t>
            </w:r>
          </w:p>
        </w:tc>
      </w:tr>
      <w:tr w:rsidR="00842230" w:rsidRPr="00942F0F" w14:paraId="54968589" w14:textId="77777777" w:rsidTr="00842230">
        <w:trPr>
          <w:trHeight w:val="446"/>
        </w:trPr>
        <w:tc>
          <w:tcPr>
            <w:tcW w:w="2265" w:type="dxa"/>
            <w:hideMark/>
          </w:tcPr>
          <w:p w14:paraId="1BA13391" w14:textId="77777777" w:rsidR="00842230" w:rsidRPr="00491A46" w:rsidRDefault="00842230" w:rsidP="00842230">
            <w:pPr>
              <w:widowControl/>
              <w:rPr>
                <w:rFonts w:ascii="Verdana" w:hAnsi="Verdana" w:cs="Arial"/>
                <w:sz w:val="20"/>
                <w:szCs w:val="20"/>
                <w:lang w:eastAsia="en-GB"/>
              </w:rPr>
            </w:pPr>
            <w:r w:rsidRPr="00942F0F">
              <w:rPr>
                <w:rFonts w:cs="Arial"/>
                <w:color w:val="000000" w:themeColor="dark1"/>
                <w:kern w:val="24"/>
                <w:lang w:val="fi-FI" w:eastAsia="en-GB"/>
              </w:rPr>
              <w:t>p-HQ2</w:t>
            </w:r>
          </w:p>
        </w:tc>
        <w:tc>
          <w:tcPr>
            <w:tcW w:w="2265" w:type="dxa"/>
            <w:hideMark/>
          </w:tcPr>
          <w:p w14:paraId="1243F83A" w14:textId="77777777" w:rsidR="00842230" w:rsidRPr="00491A46" w:rsidRDefault="00842230" w:rsidP="00842230">
            <w:pPr>
              <w:widowControl/>
              <w:rPr>
                <w:rFonts w:ascii="Verdana" w:hAnsi="Verdana" w:cs="Arial"/>
                <w:color w:val="000000" w:themeColor="dark1"/>
                <w:kern w:val="24"/>
                <w:sz w:val="20"/>
                <w:szCs w:val="20"/>
                <w:lang w:val="fi-FI" w:eastAsia="en-GB"/>
              </w:rPr>
            </w:pPr>
            <w:r w:rsidRPr="00942F0F">
              <w:rPr>
                <w:rFonts w:cs="Arial"/>
                <w:color w:val="000000" w:themeColor="dark1"/>
                <w:kern w:val="24"/>
                <w:lang w:val="fi-FI" w:eastAsia="en-GB"/>
              </w:rPr>
              <w:t>potentially P or vP</w:t>
            </w:r>
          </w:p>
        </w:tc>
      </w:tr>
      <w:tr w:rsidR="00842230" w:rsidRPr="00942F0F" w14:paraId="5194A2AA" w14:textId="77777777" w:rsidTr="00842230">
        <w:trPr>
          <w:trHeight w:val="397"/>
        </w:trPr>
        <w:tc>
          <w:tcPr>
            <w:tcW w:w="2265" w:type="dxa"/>
            <w:hideMark/>
          </w:tcPr>
          <w:p w14:paraId="2D8DC903" w14:textId="77777777" w:rsidR="00842230" w:rsidRPr="00491A46" w:rsidRDefault="00842230" w:rsidP="00842230">
            <w:pPr>
              <w:widowControl/>
              <w:rPr>
                <w:rFonts w:ascii="Verdana" w:hAnsi="Verdana" w:cs="Arial"/>
                <w:sz w:val="20"/>
                <w:szCs w:val="20"/>
                <w:lang w:eastAsia="en-GB"/>
              </w:rPr>
            </w:pPr>
            <w:r w:rsidRPr="00942F0F">
              <w:rPr>
                <w:rFonts w:cs="Arial"/>
                <w:color w:val="000000" w:themeColor="dark1"/>
                <w:kern w:val="24"/>
                <w:lang w:val="fi-FI" w:eastAsia="en-GB"/>
              </w:rPr>
              <w:t>p-HQ3</w:t>
            </w:r>
          </w:p>
        </w:tc>
        <w:tc>
          <w:tcPr>
            <w:tcW w:w="2265" w:type="dxa"/>
            <w:hideMark/>
          </w:tcPr>
          <w:p w14:paraId="336555AD" w14:textId="77777777" w:rsidR="00842230" w:rsidRPr="00491A46" w:rsidRDefault="00842230" w:rsidP="00842230">
            <w:pPr>
              <w:widowControl/>
              <w:rPr>
                <w:rFonts w:ascii="Verdana" w:hAnsi="Verdana" w:cs="Arial"/>
                <w:color w:val="000000" w:themeColor="dark1"/>
                <w:kern w:val="24"/>
                <w:sz w:val="20"/>
                <w:szCs w:val="20"/>
                <w:lang w:val="fi-FI" w:eastAsia="en-GB"/>
              </w:rPr>
            </w:pPr>
            <w:r w:rsidRPr="00942F0F">
              <w:rPr>
                <w:rFonts w:cs="Arial"/>
                <w:color w:val="000000" w:themeColor="dark1"/>
                <w:kern w:val="24"/>
                <w:lang w:val="fi-FI" w:eastAsia="en-GB"/>
              </w:rPr>
              <w:t>potentially P or vP</w:t>
            </w:r>
          </w:p>
        </w:tc>
      </w:tr>
    </w:tbl>
    <w:p w14:paraId="4E314546" w14:textId="77777777" w:rsidR="00842230" w:rsidRPr="00491A46" w:rsidRDefault="00842230" w:rsidP="00842230">
      <w:pPr>
        <w:spacing w:after="120"/>
        <w:rPr>
          <w:b/>
          <w:snapToGrid w:val="0"/>
          <w:sz w:val="18"/>
          <w:szCs w:val="18"/>
        </w:rPr>
      </w:pPr>
    </w:p>
    <w:p w14:paraId="2A2D0474" w14:textId="14E53BB1" w:rsidR="00842230" w:rsidRDefault="00842230" w:rsidP="005A3915">
      <w:pPr>
        <w:pStyle w:val="Heading4"/>
        <w:numPr>
          <w:ilvl w:val="0"/>
          <w:numId w:val="0"/>
        </w:numPr>
      </w:pPr>
      <w:r w:rsidRPr="009A5369">
        <w:t>Bioaccumulation</w:t>
      </w:r>
    </w:p>
    <w:p w14:paraId="1C10A7AA" w14:textId="0DC30C77" w:rsidR="00842230" w:rsidRDefault="00842230" w:rsidP="00842230">
      <w:pPr>
        <w:spacing w:after="120"/>
        <w:jc w:val="both"/>
        <w:rPr>
          <w:snapToGrid w:val="0"/>
        </w:rPr>
      </w:pPr>
      <w:r w:rsidRPr="00FB0789">
        <w:rPr>
          <w:snapToGrid w:val="0"/>
        </w:rPr>
        <w:t xml:space="preserve">A substance fulfils the B criterion when the bioconcentration factor in aquatic species is higher than 2000, and the vB criterion when the bioconcentration factor in aquatic species is higher than 5000. A weight-of-evidence determination using expert judgement is applied by comparing all relevant and available information. For the bioaccumulation assessment of </w:t>
      </w:r>
      <w:r w:rsidR="0073693B">
        <w:rPr>
          <w:snapToGrid w:val="0"/>
        </w:rPr>
        <w:t>t</w:t>
      </w:r>
      <w:r>
        <w:rPr>
          <w:snapToGrid w:val="0"/>
        </w:rPr>
        <w:t>erphenyl, hydrogenated</w:t>
      </w:r>
      <w:r w:rsidRPr="00FB0789">
        <w:rPr>
          <w:snapToGrid w:val="0"/>
        </w:rPr>
        <w:t xml:space="preserve"> most weight is given to valid measured BCF-values, because these are directly comparabl</w:t>
      </w:r>
      <w:r>
        <w:rPr>
          <w:snapToGrid w:val="0"/>
        </w:rPr>
        <w:t>e</w:t>
      </w:r>
      <w:r w:rsidRPr="00FB0789">
        <w:rPr>
          <w:snapToGrid w:val="0"/>
        </w:rPr>
        <w:t xml:space="preserve"> with the criteria. Measured BMF-values and BCF-values derived from these are used as supporting information as well as QSAR predictions. </w:t>
      </w:r>
    </w:p>
    <w:p w14:paraId="45FCF036" w14:textId="60DB0C2F" w:rsidR="00842230" w:rsidRDefault="00842230" w:rsidP="00842230">
      <w:pPr>
        <w:spacing w:after="120"/>
        <w:jc w:val="both"/>
        <w:rPr>
          <w:snapToGrid w:val="0"/>
        </w:rPr>
      </w:pPr>
      <w:r>
        <w:rPr>
          <w:snapToGrid w:val="0"/>
        </w:rPr>
        <w:t>Based on the weight-of-evidence assessment of a</w:t>
      </w:r>
      <w:r w:rsidR="00D63C5A">
        <w:rPr>
          <w:snapToGrid w:val="0"/>
        </w:rPr>
        <w:t>vailable relevant information, t</w:t>
      </w:r>
      <w:r>
        <w:rPr>
          <w:snapToGrid w:val="0"/>
        </w:rPr>
        <w:t xml:space="preserve">erphenyl, hydrogenated fulfils the B and vB criteria because: </w:t>
      </w:r>
    </w:p>
    <w:p w14:paraId="13981E16" w14:textId="77777777" w:rsidR="00842230" w:rsidRDefault="00842230" w:rsidP="007150D5">
      <w:pPr>
        <w:pStyle w:val="ListParagraph"/>
        <w:numPr>
          <w:ilvl w:val="0"/>
          <w:numId w:val="9"/>
        </w:numPr>
        <w:spacing w:after="120"/>
        <w:jc w:val="both"/>
        <w:rPr>
          <w:snapToGrid w:val="0"/>
          <w:lang w:val="en-US"/>
        </w:rPr>
      </w:pPr>
      <w:r>
        <w:rPr>
          <w:snapToGrid w:val="0"/>
        </w:rPr>
        <w:t>A</w:t>
      </w:r>
      <w:r>
        <w:rPr>
          <w:snapToGrid w:val="0"/>
          <w:lang w:val="en-US"/>
        </w:rPr>
        <w:t xml:space="preserve"> measured BCF </w:t>
      </w:r>
      <w:r w:rsidRPr="00AB2728">
        <w:rPr>
          <w:snapToGrid w:val="0"/>
          <w:lang w:val="en-US"/>
        </w:rPr>
        <w:t xml:space="preserve">value in Rainbow trout </w:t>
      </w:r>
      <w:r>
        <w:rPr>
          <w:snapToGrid w:val="0"/>
          <w:lang w:val="en-US"/>
        </w:rPr>
        <w:t xml:space="preserve">above the vB criterion, </w:t>
      </w:r>
      <w:r w:rsidRPr="00AB2728">
        <w:rPr>
          <w:snapToGrid w:val="0"/>
          <w:lang w:val="en-US"/>
        </w:rPr>
        <w:t>12</w:t>
      </w:r>
      <w:r>
        <w:rPr>
          <w:snapToGrid w:val="0"/>
          <w:lang w:val="en-US"/>
        </w:rPr>
        <w:t> </w:t>
      </w:r>
      <w:r w:rsidRPr="00AB2728">
        <w:rPr>
          <w:snapToGrid w:val="0"/>
          <w:lang w:val="en-US"/>
        </w:rPr>
        <w:t>993</w:t>
      </w:r>
      <w:r>
        <w:rPr>
          <w:snapToGrid w:val="0"/>
          <w:lang w:val="en-US"/>
        </w:rPr>
        <w:t>,</w:t>
      </w:r>
      <w:r w:rsidRPr="00AB2728">
        <w:rPr>
          <w:snapToGrid w:val="0"/>
          <w:lang w:val="en-US"/>
        </w:rPr>
        <w:t xml:space="preserve"> is determined for o-terphenyl</w:t>
      </w:r>
      <w:r>
        <w:rPr>
          <w:snapToGrid w:val="0"/>
          <w:lang w:val="en-US"/>
        </w:rPr>
        <w:t xml:space="preserve"> (o-T)</w:t>
      </w:r>
      <w:r w:rsidRPr="00AB2728">
        <w:rPr>
          <w:snapToGrid w:val="0"/>
          <w:lang w:val="en-US"/>
        </w:rPr>
        <w:t xml:space="preserve">, a relevant constituent of the </w:t>
      </w:r>
      <w:r w:rsidRPr="00242E56">
        <w:rPr>
          <w:snapToGrid w:val="0"/>
          <w:lang w:val="en-US"/>
        </w:rPr>
        <w:t>UVCB substance</w:t>
      </w:r>
      <w:r>
        <w:rPr>
          <w:snapToGrid w:val="0"/>
          <w:lang w:val="en-US"/>
        </w:rPr>
        <w:t xml:space="preserve"> </w:t>
      </w:r>
      <w:r w:rsidRPr="00242E56">
        <w:rPr>
          <w:snapToGrid w:val="0"/>
          <w:lang w:val="en-US"/>
        </w:rPr>
        <w:t>(Schlechtriem 2016)</w:t>
      </w:r>
      <w:r>
        <w:rPr>
          <w:snapToGrid w:val="0"/>
          <w:lang w:val="en-US"/>
        </w:rPr>
        <w:t>.</w:t>
      </w:r>
      <w:r w:rsidRPr="008F6451">
        <w:rPr>
          <w:snapToGrid w:val="0"/>
          <w:lang w:val="en-US"/>
        </w:rPr>
        <w:t xml:space="preserve"> </w:t>
      </w:r>
      <w:r w:rsidRPr="001759DE">
        <w:rPr>
          <w:snapToGrid w:val="0"/>
          <w:lang w:val="en-US"/>
        </w:rPr>
        <w:t>This study result is supported by measured BMF value</w:t>
      </w:r>
      <w:r>
        <w:rPr>
          <w:snapToGrid w:val="0"/>
          <w:lang w:val="en-US"/>
        </w:rPr>
        <w:t xml:space="preserve">s in Rainbow trout, 0.59 </w:t>
      </w:r>
      <w:r w:rsidRPr="001759DE">
        <w:rPr>
          <w:snapToGrid w:val="0"/>
          <w:lang w:val="en-US"/>
        </w:rPr>
        <w:t>(OECD 2012</w:t>
      </w:r>
      <w:r w:rsidRPr="00AB2728">
        <w:rPr>
          <w:snapToGrid w:val="0"/>
          <w:lang w:val="en-US"/>
        </w:rPr>
        <w:t>)</w:t>
      </w:r>
      <w:r>
        <w:rPr>
          <w:snapToGrid w:val="0"/>
          <w:lang w:val="en-US"/>
        </w:rPr>
        <w:t xml:space="preserve"> and 0.2 (ExxonMobil 2010a)</w:t>
      </w:r>
      <w:r w:rsidRPr="00AB2728">
        <w:rPr>
          <w:snapToGrid w:val="0"/>
          <w:lang w:val="en-US"/>
        </w:rPr>
        <w:t xml:space="preserve">, which predict </w:t>
      </w:r>
      <w:r>
        <w:rPr>
          <w:snapToGrid w:val="0"/>
          <w:lang w:val="en-US"/>
        </w:rPr>
        <w:t>BCF-</w:t>
      </w:r>
      <w:r w:rsidRPr="00AB2728">
        <w:rPr>
          <w:snapToGrid w:val="0"/>
          <w:lang w:val="en-US"/>
        </w:rPr>
        <w:t>value</w:t>
      </w:r>
      <w:r>
        <w:rPr>
          <w:snapToGrid w:val="0"/>
          <w:lang w:val="en-US"/>
        </w:rPr>
        <w:t xml:space="preserve">s </w:t>
      </w:r>
      <w:r w:rsidRPr="00AB2728">
        <w:rPr>
          <w:snapToGrid w:val="0"/>
          <w:lang w:val="en-US"/>
        </w:rPr>
        <w:t>of 6219 ±1647</w:t>
      </w:r>
      <w:r>
        <w:rPr>
          <w:snapToGrid w:val="0"/>
          <w:lang w:val="en-US"/>
        </w:rPr>
        <w:t xml:space="preserve"> and</w:t>
      </w:r>
      <w:r>
        <w:rPr>
          <w:rFonts w:cs="Arial"/>
          <w:kern w:val="24"/>
          <w:lang w:val="en-US"/>
        </w:rPr>
        <w:t xml:space="preserve">4887 </w:t>
      </w:r>
      <w:r w:rsidRPr="00782BED">
        <w:rPr>
          <w:rFonts w:cs="Arial"/>
          <w:kern w:val="24"/>
        </w:rPr>
        <w:t>± 1611</w:t>
      </w:r>
      <w:r>
        <w:rPr>
          <w:snapToGrid w:val="0"/>
          <w:lang w:val="en-US"/>
        </w:rPr>
        <w:t>, respectively</w:t>
      </w:r>
      <w:r w:rsidRPr="00AB2728">
        <w:rPr>
          <w:snapToGrid w:val="0"/>
          <w:lang w:val="en-US"/>
        </w:rPr>
        <w:t xml:space="preserve">. </w:t>
      </w:r>
    </w:p>
    <w:p w14:paraId="4DC6FCFF" w14:textId="77777777" w:rsidR="00842230" w:rsidRPr="000048FD" w:rsidRDefault="00842230" w:rsidP="00842230">
      <w:pPr>
        <w:ind w:left="360"/>
        <w:jc w:val="both"/>
        <w:rPr>
          <w:rFonts w:eastAsiaTheme="minorHAnsi"/>
          <w:color w:val="000000"/>
          <w:lang w:val="en-US" w:eastAsia="en-US"/>
        </w:rPr>
      </w:pPr>
      <w:r>
        <w:rPr>
          <w:snapToGrid w:val="0"/>
          <w:lang w:val="en-US"/>
        </w:rPr>
        <w:t xml:space="preserve">Measured BCF </w:t>
      </w:r>
      <w:r w:rsidRPr="001E1584">
        <w:rPr>
          <w:snapToGrid w:val="0"/>
          <w:lang w:val="en-US"/>
        </w:rPr>
        <w:t xml:space="preserve">values for o-terphenyl (o-T) in Carp, 1900 ± 300 and 1100 ± 200, (NITE 2012) are close to the B criterion. </w:t>
      </w:r>
      <w:r>
        <w:rPr>
          <w:snapToGrid w:val="0"/>
          <w:lang w:val="en-US"/>
        </w:rPr>
        <w:t xml:space="preserve">(It is noted that </w:t>
      </w:r>
      <w:r>
        <w:rPr>
          <w:rFonts w:eastAsiaTheme="minorHAnsi"/>
          <w:color w:val="000000"/>
          <w:lang w:val="en-US" w:eastAsia="en-US"/>
        </w:rPr>
        <w:t>t</w:t>
      </w:r>
      <w:r w:rsidRPr="001E1584">
        <w:rPr>
          <w:rFonts w:eastAsiaTheme="minorHAnsi"/>
          <w:color w:val="000000"/>
          <w:lang w:val="en-US" w:eastAsia="en-US"/>
        </w:rPr>
        <w:t>hese</w:t>
      </w:r>
      <w:r>
        <w:rPr>
          <w:rFonts w:eastAsiaTheme="minorHAnsi"/>
          <w:color w:val="000000"/>
          <w:lang w:val="en-US" w:eastAsia="en-US"/>
        </w:rPr>
        <w:t xml:space="preserve"> BCF values might be underestimations due to </w:t>
      </w:r>
      <w:r w:rsidRPr="001E1584">
        <w:rPr>
          <w:rFonts w:eastAsiaTheme="minorHAnsi"/>
          <w:color w:val="000000"/>
          <w:lang w:val="en-US" w:eastAsia="en-US"/>
        </w:rPr>
        <w:t>growth dilution.</w:t>
      </w:r>
      <w:r>
        <w:rPr>
          <w:rFonts w:eastAsiaTheme="minorHAnsi"/>
          <w:color w:val="000000"/>
          <w:lang w:val="en-US" w:eastAsia="en-US"/>
        </w:rPr>
        <w:t>)</w:t>
      </w:r>
      <w:r w:rsidRPr="001E1584">
        <w:rPr>
          <w:rFonts w:eastAsiaTheme="minorHAnsi"/>
          <w:color w:val="000000"/>
          <w:lang w:val="en-US" w:eastAsia="en-US"/>
        </w:rPr>
        <w:t xml:space="preserve"> </w:t>
      </w:r>
      <w:r w:rsidRPr="001E1584">
        <w:rPr>
          <w:snapToGrid w:val="0"/>
          <w:lang w:val="en-US"/>
        </w:rPr>
        <w:t>The</w:t>
      </w:r>
      <w:r>
        <w:rPr>
          <w:snapToGrid w:val="0"/>
          <w:lang w:val="en-US"/>
        </w:rPr>
        <w:t xml:space="preserve">y </w:t>
      </w:r>
      <w:r w:rsidRPr="001E1584">
        <w:rPr>
          <w:snapToGrid w:val="0"/>
          <w:lang w:val="en-US"/>
        </w:rPr>
        <w:t>are</w:t>
      </w:r>
      <w:r>
        <w:rPr>
          <w:snapToGrid w:val="0"/>
          <w:lang w:val="en-US"/>
        </w:rPr>
        <w:t xml:space="preserve"> </w:t>
      </w:r>
      <w:r w:rsidRPr="001E1584">
        <w:rPr>
          <w:snapToGrid w:val="0"/>
          <w:lang w:val="en-US"/>
        </w:rPr>
        <w:t>suppo</w:t>
      </w:r>
      <w:r>
        <w:rPr>
          <w:snapToGrid w:val="0"/>
          <w:lang w:val="en-US"/>
        </w:rPr>
        <w:t xml:space="preserve">rted by measured BMF values of 0.09 </w:t>
      </w:r>
      <w:r w:rsidRPr="001E1584">
        <w:rPr>
          <w:snapToGrid w:val="0"/>
          <w:lang w:val="en-US"/>
        </w:rPr>
        <w:t>– 0.25</w:t>
      </w:r>
      <w:r>
        <w:rPr>
          <w:snapToGrid w:val="0"/>
          <w:lang w:val="en-US"/>
        </w:rPr>
        <w:t>, (OECD 2012, Inoue et al. 2012)</w:t>
      </w:r>
      <w:r w:rsidRPr="001E1584">
        <w:rPr>
          <w:snapToGrid w:val="0"/>
          <w:lang w:val="en-US"/>
        </w:rPr>
        <w:t xml:space="preserve"> leading to estimated BCF values of </w:t>
      </w:r>
      <w:r w:rsidRPr="005F46F9">
        <w:rPr>
          <w:rFonts w:cs="Arial"/>
          <w:kern w:val="24"/>
        </w:rPr>
        <w:t>1575</w:t>
      </w:r>
      <w:r>
        <w:rPr>
          <w:rFonts w:cs="Arial"/>
          <w:kern w:val="24"/>
        </w:rPr>
        <w:t xml:space="preserve"> – 2108</w:t>
      </w:r>
      <w:r w:rsidRPr="001E1584">
        <w:rPr>
          <w:rFonts w:cs="Arial"/>
          <w:kern w:val="24"/>
        </w:rPr>
        <w:t xml:space="preserve">. </w:t>
      </w:r>
    </w:p>
    <w:p w14:paraId="65E495A8" w14:textId="77777777" w:rsidR="00842230" w:rsidRPr="001E1584" w:rsidRDefault="00842230" w:rsidP="007150D5">
      <w:pPr>
        <w:pStyle w:val="ListParagraph"/>
        <w:numPr>
          <w:ilvl w:val="0"/>
          <w:numId w:val="9"/>
        </w:numPr>
        <w:jc w:val="both"/>
        <w:rPr>
          <w:snapToGrid w:val="0"/>
        </w:rPr>
      </w:pPr>
      <w:r>
        <w:rPr>
          <w:snapToGrid w:val="0"/>
          <w:lang w:val="en-US"/>
        </w:rPr>
        <w:t>P</w:t>
      </w:r>
      <w:r w:rsidRPr="00242E56">
        <w:rPr>
          <w:snapToGrid w:val="0"/>
          <w:lang w:val="en-US"/>
        </w:rPr>
        <w:t>artially hydrogenated terphenyls (HT1, HT2) show high measured BCF-values</w:t>
      </w:r>
      <w:r>
        <w:rPr>
          <w:snapToGrid w:val="0"/>
          <w:lang w:val="en-US"/>
        </w:rPr>
        <w:t xml:space="preserve"> (1551 – 12 436)</w:t>
      </w:r>
      <w:r w:rsidRPr="00242E56">
        <w:rPr>
          <w:snapToGrid w:val="0"/>
          <w:lang w:val="en-US"/>
        </w:rPr>
        <w:t xml:space="preserve"> </w:t>
      </w:r>
      <w:r>
        <w:rPr>
          <w:snapToGrid w:val="0"/>
          <w:lang w:val="en-US"/>
        </w:rPr>
        <w:t>in Carp and Bluegill (</w:t>
      </w:r>
      <w:r w:rsidRPr="00242E56">
        <w:rPr>
          <w:snapToGrid w:val="0"/>
          <w:lang w:val="en-US"/>
        </w:rPr>
        <w:t>NITE 2004, M</w:t>
      </w:r>
      <w:r w:rsidRPr="00551651">
        <w:rPr>
          <w:snapToGrid w:val="0"/>
          <w:sz w:val="18"/>
          <w:lang w:val="en-US"/>
        </w:rPr>
        <w:t>onsanto</w:t>
      </w:r>
      <w:r w:rsidRPr="00242E56">
        <w:rPr>
          <w:snapToGrid w:val="0"/>
          <w:lang w:val="en-US"/>
        </w:rPr>
        <w:t xml:space="preserve"> 1983</w:t>
      </w:r>
      <w:r>
        <w:rPr>
          <w:snapToGrid w:val="0"/>
          <w:lang w:val="en-US"/>
        </w:rPr>
        <w:t>) exceeding the vB criterion.</w:t>
      </w:r>
    </w:p>
    <w:p w14:paraId="0D4E31C4" w14:textId="77777777" w:rsidR="00842230" w:rsidRPr="00242E56" w:rsidRDefault="00842230" w:rsidP="00842230">
      <w:pPr>
        <w:pStyle w:val="ListParagraph"/>
        <w:jc w:val="both"/>
        <w:rPr>
          <w:snapToGrid w:val="0"/>
        </w:rPr>
      </w:pPr>
    </w:p>
    <w:p w14:paraId="0BD7D69E" w14:textId="77777777" w:rsidR="00842230" w:rsidRDefault="00842230" w:rsidP="007150D5">
      <w:pPr>
        <w:pStyle w:val="ListParagraph"/>
        <w:numPr>
          <w:ilvl w:val="0"/>
          <w:numId w:val="9"/>
        </w:numPr>
        <w:jc w:val="both"/>
        <w:rPr>
          <w:snapToGrid w:val="0"/>
        </w:rPr>
      </w:pPr>
      <w:r w:rsidRPr="003150FA">
        <w:rPr>
          <w:snapToGrid w:val="0"/>
        </w:rPr>
        <w:t>B</w:t>
      </w:r>
      <w:r>
        <w:rPr>
          <w:snapToGrid w:val="0"/>
        </w:rPr>
        <w:t xml:space="preserve">ased on the BCF </w:t>
      </w:r>
      <w:r w:rsidRPr="003150FA">
        <w:rPr>
          <w:snapToGrid w:val="0"/>
        </w:rPr>
        <w:t xml:space="preserve">values measured for m,m-quaterphenyl (Q), 2273 </w:t>
      </w:r>
      <w:r>
        <w:rPr>
          <w:snapToGrid w:val="0"/>
        </w:rPr>
        <w:t>–</w:t>
      </w:r>
      <w:r w:rsidRPr="003150FA">
        <w:rPr>
          <w:snapToGrid w:val="0"/>
        </w:rPr>
        <w:t xml:space="preserve"> 3259</w:t>
      </w:r>
      <w:r>
        <w:rPr>
          <w:snapToGrid w:val="0"/>
        </w:rPr>
        <w:t>,</w:t>
      </w:r>
      <w:r w:rsidRPr="003150FA">
        <w:rPr>
          <w:snapToGrid w:val="0"/>
        </w:rPr>
        <w:t xml:space="preserve"> (</w:t>
      </w:r>
      <w:r w:rsidRPr="002219B4">
        <w:rPr>
          <w:rFonts w:cstheme="minorBidi"/>
          <w:color w:val="000000" w:themeColor="text1"/>
          <w:kern w:val="24"/>
          <w:lang w:val="en-US"/>
        </w:rPr>
        <w:t>NOT</w:t>
      </w:r>
      <w:r>
        <w:rPr>
          <w:rFonts w:cstheme="minorBidi"/>
          <w:color w:val="000000" w:themeColor="text1"/>
          <w:kern w:val="24"/>
          <w:lang w:val="en-US"/>
        </w:rPr>
        <w:t>OX 2009b</w:t>
      </w:r>
      <w:r w:rsidRPr="003150FA">
        <w:rPr>
          <w:bCs/>
          <w:snapToGrid w:val="0"/>
          <w:color w:val="000000"/>
          <w:lang w:eastAsia="en-GB"/>
        </w:rPr>
        <w:t>), it c</w:t>
      </w:r>
      <w:r w:rsidRPr="003150FA">
        <w:rPr>
          <w:snapToGrid w:val="0"/>
        </w:rPr>
        <w:t xml:space="preserve">an be concluded that this constituent fulfils the B criterion but not the vB criterion. QSAR predictions are </w:t>
      </w:r>
      <w:r>
        <w:rPr>
          <w:snapToGrid w:val="0"/>
        </w:rPr>
        <w:t>9646</w:t>
      </w:r>
      <w:r w:rsidRPr="003150FA">
        <w:rPr>
          <w:snapToGrid w:val="0"/>
        </w:rPr>
        <w:t xml:space="preserve"> (regression model) and </w:t>
      </w:r>
      <w:r>
        <w:rPr>
          <w:snapToGrid w:val="0"/>
        </w:rPr>
        <w:t xml:space="preserve">1499 </w:t>
      </w:r>
      <w:r w:rsidRPr="003150FA">
        <w:rPr>
          <w:snapToGrid w:val="0"/>
        </w:rPr>
        <w:t xml:space="preserve">(Arnot-Gobas), thus </w:t>
      </w:r>
      <w:r>
        <w:rPr>
          <w:snapToGrid w:val="0"/>
        </w:rPr>
        <w:t>supporting this conclusion.</w:t>
      </w:r>
    </w:p>
    <w:p w14:paraId="72511787" w14:textId="77777777" w:rsidR="00842230" w:rsidRPr="008F4CDB" w:rsidRDefault="00842230" w:rsidP="00842230">
      <w:pPr>
        <w:pStyle w:val="ListParagraph"/>
        <w:rPr>
          <w:snapToGrid w:val="0"/>
        </w:rPr>
      </w:pPr>
    </w:p>
    <w:p w14:paraId="2C0095B9" w14:textId="77777777" w:rsidR="00842230" w:rsidRDefault="00842230" w:rsidP="00842230">
      <w:pPr>
        <w:jc w:val="both"/>
        <w:rPr>
          <w:snapToGrid w:val="0"/>
        </w:rPr>
      </w:pPr>
      <w:r w:rsidRPr="008F4CDB">
        <w:rPr>
          <w:snapToGrid w:val="0"/>
        </w:rPr>
        <w:t xml:space="preserve">For some constituents </w:t>
      </w:r>
      <w:r>
        <w:rPr>
          <w:snapToGrid w:val="0"/>
        </w:rPr>
        <w:t xml:space="preserve">(m-T, p-T, HT3, HQ1, HQ2, HQ3 </w:t>
      </w:r>
      <w:r w:rsidRPr="008F4CDB">
        <w:rPr>
          <w:snapToGrid w:val="0"/>
        </w:rPr>
        <w:t>a definitive conclusion is not possible</w:t>
      </w:r>
      <w:r>
        <w:rPr>
          <w:snapToGrid w:val="0"/>
        </w:rPr>
        <w:t xml:space="preserve"> due to lacking or contradictory data, </w:t>
      </w:r>
      <w:r w:rsidRPr="008F4CDB">
        <w:rPr>
          <w:snapToGrid w:val="0"/>
        </w:rPr>
        <w:t xml:space="preserve"> </w:t>
      </w:r>
    </w:p>
    <w:p w14:paraId="2D7CA177" w14:textId="77777777" w:rsidR="00842230" w:rsidRDefault="00842230" w:rsidP="00842230">
      <w:pPr>
        <w:jc w:val="both"/>
        <w:rPr>
          <w:snapToGrid w:val="0"/>
        </w:rPr>
      </w:pPr>
    </w:p>
    <w:p w14:paraId="214B221B" w14:textId="77777777" w:rsidR="00842230" w:rsidRDefault="00842230" w:rsidP="007150D5">
      <w:pPr>
        <w:pStyle w:val="ListParagraph"/>
        <w:numPr>
          <w:ilvl w:val="0"/>
          <w:numId w:val="9"/>
        </w:numPr>
        <w:jc w:val="both"/>
        <w:rPr>
          <w:snapToGrid w:val="0"/>
        </w:rPr>
      </w:pPr>
      <w:r>
        <w:rPr>
          <w:snapToGrid w:val="0"/>
        </w:rPr>
        <w:t>For p-T, HT3, HQ1, HQ2, HQ3 no experimental data on bioaccumulation is available.</w:t>
      </w:r>
    </w:p>
    <w:p w14:paraId="5A683169" w14:textId="77777777" w:rsidR="00842230" w:rsidRDefault="00842230" w:rsidP="00842230">
      <w:pPr>
        <w:pStyle w:val="ListParagraph"/>
        <w:jc w:val="both"/>
        <w:rPr>
          <w:snapToGrid w:val="0"/>
        </w:rPr>
      </w:pPr>
    </w:p>
    <w:p w14:paraId="6A3C6D8C" w14:textId="77777777" w:rsidR="00842230" w:rsidRDefault="00842230" w:rsidP="007150D5">
      <w:pPr>
        <w:pStyle w:val="ListParagraph"/>
        <w:numPr>
          <w:ilvl w:val="0"/>
          <w:numId w:val="9"/>
        </w:numPr>
        <w:jc w:val="both"/>
        <w:rPr>
          <w:snapToGrid w:val="0"/>
        </w:rPr>
      </w:pPr>
      <w:r>
        <w:rPr>
          <w:snapToGrid w:val="0"/>
        </w:rPr>
        <w:t>Based on log Kow values (&gt; 4.5) p-T, HT3, HQ1, HQ2 are potentially B/vB.</w:t>
      </w:r>
    </w:p>
    <w:p w14:paraId="2B437CFC" w14:textId="77777777" w:rsidR="00842230" w:rsidRDefault="00842230" w:rsidP="00842230">
      <w:pPr>
        <w:pStyle w:val="ListParagraph"/>
        <w:jc w:val="both"/>
        <w:rPr>
          <w:snapToGrid w:val="0"/>
        </w:rPr>
      </w:pPr>
    </w:p>
    <w:p w14:paraId="571EA351" w14:textId="77777777" w:rsidR="00842230" w:rsidRPr="00810260" w:rsidRDefault="00842230" w:rsidP="007150D5">
      <w:pPr>
        <w:pStyle w:val="ListParagraph"/>
        <w:numPr>
          <w:ilvl w:val="0"/>
          <w:numId w:val="9"/>
        </w:numPr>
        <w:spacing w:after="120"/>
        <w:jc w:val="both"/>
        <w:rPr>
          <w:snapToGrid w:val="0"/>
        </w:rPr>
      </w:pPr>
      <w:r w:rsidRPr="00810260">
        <w:rPr>
          <w:snapToGrid w:val="0"/>
          <w:lang w:val="en-US"/>
        </w:rPr>
        <w:t xml:space="preserve">For HQ3 the predicted logKow exceeds 10 and the predicted BCF values drop below 500. </w:t>
      </w:r>
      <w:r>
        <w:t>According to ECHA guidance (ECHA 2014), the aquatic BCF of a substance is probably lower than 2000 if the calculated Log K</w:t>
      </w:r>
      <w:r w:rsidRPr="00810260">
        <w:rPr>
          <w:sz w:val="13"/>
          <w:szCs w:val="13"/>
        </w:rPr>
        <w:t xml:space="preserve">ow </w:t>
      </w:r>
      <w:r>
        <w:t>is higher than 10.</w:t>
      </w:r>
    </w:p>
    <w:p w14:paraId="4D6C371D" w14:textId="77777777" w:rsidR="00842230" w:rsidRPr="00810260" w:rsidRDefault="00842230" w:rsidP="007150D5">
      <w:pPr>
        <w:pStyle w:val="ListParagraph"/>
        <w:numPr>
          <w:ilvl w:val="0"/>
          <w:numId w:val="9"/>
        </w:numPr>
        <w:jc w:val="both"/>
        <w:rPr>
          <w:rFonts w:eastAsiaTheme="minorHAnsi"/>
          <w:color w:val="000000"/>
          <w:lang w:val="en-US" w:eastAsia="en-US"/>
        </w:rPr>
      </w:pPr>
      <w:r w:rsidRPr="008F4CDB">
        <w:rPr>
          <w:snapToGrid w:val="0"/>
          <w:lang w:val="en-US"/>
        </w:rPr>
        <w:t>For m-terphenyl QSAR predictions and logKow value indicate that the substance is potentially B. A dietary biomagnification study, on the other hand, shows rapid depuration in rainbow trout (</w:t>
      </w:r>
      <w:r w:rsidRPr="00AF6249">
        <w:rPr>
          <w:snapToGrid w:val="0"/>
        </w:rPr>
        <w:t>T</w:t>
      </w:r>
      <w:r w:rsidRPr="00AF6249">
        <w:rPr>
          <w:snapToGrid w:val="0"/>
          <w:vertAlign w:val="subscript"/>
        </w:rPr>
        <w:t xml:space="preserve">1/2 </w:t>
      </w:r>
      <w:r w:rsidRPr="00AF6249">
        <w:rPr>
          <w:snapToGrid w:val="0"/>
        </w:rPr>
        <w:t>= 0.52), whic</w:t>
      </w:r>
      <w:r w:rsidRPr="00810260">
        <w:rPr>
          <w:snapToGrid w:val="0"/>
        </w:rPr>
        <w:t xml:space="preserve">h corresponds to estimated BCF-values of </w:t>
      </w:r>
      <w:r w:rsidRPr="00810260">
        <w:rPr>
          <w:rFonts w:cs="Arial"/>
          <w:kern w:val="24"/>
        </w:rPr>
        <w:t xml:space="preserve">636 ± 199. </w:t>
      </w:r>
    </w:p>
    <w:p w14:paraId="4B8B2176" w14:textId="77777777" w:rsidR="00842230" w:rsidRDefault="00842230" w:rsidP="00842230">
      <w:pPr>
        <w:spacing w:after="120"/>
        <w:rPr>
          <w:snapToGrid w:val="0"/>
        </w:rPr>
      </w:pPr>
    </w:p>
    <w:p w14:paraId="338F821C" w14:textId="3B2A72B6" w:rsidR="00842230" w:rsidRPr="00D8671D" w:rsidRDefault="00842230" w:rsidP="00842230">
      <w:pPr>
        <w:pStyle w:val="Caption"/>
        <w:rPr>
          <w:szCs w:val="22"/>
        </w:rPr>
      </w:pPr>
      <w:r w:rsidRPr="00D8671D">
        <w:rPr>
          <w:szCs w:val="22"/>
        </w:rPr>
        <w:lastRenderedPageBreak/>
        <w:t>B/vB conclusi</w:t>
      </w:r>
      <w:r w:rsidR="00D63C5A">
        <w:rPr>
          <w:szCs w:val="22"/>
        </w:rPr>
        <w:t>on of selected constituents of t</w:t>
      </w:r>
      <w:r w:rsidRPr="00D8671D">
        <w:rPr>
          <w:szCs w:val="22"/>
        </w:rPr>
        <w:t>erphenyl, hydrogenated</w:t>
      </w:r>
    </w:p>
    <w:tbl>
      <w:tblPr>
        <w:tblStyle w:val="TaulukkoRuudukko8"/>
        <w:tblW w:w="4526" w:type="dxa"/>
        <w:tblLayout w:type="fixed"/>
        <w:tblLook w:val="0420" w:firstRow="1" w:lastRow="0" w:firstColumn="0" w:lastColumn="0" w:noHBand="0" w:noVBand="1"/>
      </w:tblPr>
      <w:tblGrid>
        <w:gridCol w:w="2263"/>
        <w:gridCol w:w="2263"/>
      </w:tblGrid>
      <w:tr w:rsidR="00842230" w:rsidRPr="00FB0789" w14:paraId="0A503668" w14:textId="77777777" w:rsidTr="00842230">
        <w:trPr>
          <w:trHeight w:val="587"/>
        </w:trPr>
        <w:tc>
          <w:tcPr>
            <w:tcW w:w="2263" w:type="dxa"/>
          </w:tcPr>
          <w:p w14:paraId="237F48A3" w14:textId="77777777" w:rsidR="00842230" w:rsidRPr="00FB0789" w:rsidRDefault="00842230" w:rsidP="00842230">
            <w:pPr>
              <w:widowControl/>
              <w:rPr>
                <w:rFonts w:cs="Arial"/>
                <w:color w:val="000000" w:themeColor="dark1"/>
                <w:kern w:val="24"/>
                <w:lang w:val="en-US" w:eastAsia="en-GB"/>
              </w:rPr>
            </w:pPr>
          </w:p>
        </w:tc>
        <w:tc>
          <w:tcPr>
            <w:tcW w:w="2263" w:type="dxa"/>
          </w:tcPr>
          <w:p w14:paraId="65124E3C" w14:textId="77777777" w:rsidR="00842230" w:rsidRPr="00FB0789" w:rsidRDefault="00842230" w:rsidP="00842230">
            <w:pPr>
              <w:widowControl/>
              <w:rPr>
                <w:rFonts w:cs="Arial"/>
                <w:color w:val="000000" w:themeColor="dark1"/>
                <w:kern w:val="24"/>
                <w:lang w:val="sv-SE" w:eastAsia="en-GB"/>
              </w:rPr>
            </w:pPr>
            <w:r w:rsidRPr="00FB0789">
              <w:rPr>
                <w:rFonts w:cs="Arial"/>
                <w:color w:val="000000" w:themeColor="dark1"/>
                <w:kern w:val="24"/>
                <w:lang w:val="sv-SE" w:eastAsia="en-GB"/>
              </w:rPr>
              <w:t xml:space="preserve">Bioaccumulation </w:t>
            </w:r>
          </w:p>
        </w:tc>
      </w:tr>
      <w:tr w:rsidR="00842230" w:rsidRPr="00FB0789" w14:paraId="238893F2" w14:textId="77777777" w:rsidTr="00842230">
        <w:trPr>
          <w:trHeight w:val="411"/>
        </w:trPr>
        <w:tc>
          <w:tcPr>
            <w:tcW w:w="2263" w:type="dxa"/>
          </w:tcPr>
          <w:p w14:paraId="4243E8C1" w14:textId="77777777" w:rsidR="00842230" w:rsidRPr="00FB0789" w:rsidRDefault="00842230" w:rsidP="00842230">
            <w:pPr>
              <w:widowControl/>
              <w:rPr>
                <w:rFonts w:cs="Arial"/>
                <w:lang w:val="sv-SE" w:eastAsia="en-GB"/>
              </w:rPr>
            </w:pPr>
            <w:r w:rsidRPr="00FB0789">
              <w:rPr>
                <w:rFonts w:cs="Arial"/>
                <w:color w:val="000000" w:themeColor="dark1"/>
                <w:kern w:val="24"/>
                <w:lang w:val="sv-SE" w:eastAsia="en-GB"/>
              </w:rPr>
              <w:t>o-T</w:t>
            </w:r>
          </w:p>
          <w:p w14:paraId="42451E10" w14:textId="77777777" w:rsidR="00842230" w:rsidRPr="00FB0789" w:rsidRDefault="00842230" w:rsidP="00842230">
            <w:pPr>
              <w:widowControl/>
              <w:rPr>
                <w:rFonts w:cs="Arial"/>
                <w:color w:val="000000" w:themeColor="dark1"/>
                <w:kern w:val="24"/>
                <w:lang w:val="sv-SE" w:eastAsia="en-GB"/>
              </w:rPr>
            </w:pPr>
          </w:p>
        </w:tc>
        <w:tc>
          <w:tcPr>
            <w:tcW w:w="2263" w:type="dxa"/>
          </w:tcPr>
          <w:p w14:paraId="709F1F81" w14:textId="77777777" w:rsidR="00842230" w:rsidRPr="00FB0789" w:rsidRDefault="00842230" w:rsidP="00842230">
            <w:pPr>
              <w:widowControl/>
              <w:rPr>
                <w:rFonts w:cs="Arial"/>
                <w:color w:val="000000" w:themeColor="dark1"/>
                <w:kern w:val="24"/>
                <w:lang w:val="sv-SE" w:eastAsia="en-GB"/>
              </w:rPr>
            </w:pPr>
            <w:r w:rsidRPr="00FB0789">
              <w:rPr>
                <w:rFonts w:cs="Arial"/>
                <w:color w:val="000000" w:themeColor="dark1"/>
                <w:kern w:val="24"/>
                <w:lang w:val="sv-SE" w:eastAsia="en-GB"/>
              </w:rPr>
              <w:t>B</w:t>
            </w:r>
            <w:r>
              <w:rPr>
                <w:rFonts w:cs="Arial"/>
                <w:color w:val="000000" w:themeColor="dark1"/>
                <w:kern w:val="24"/>
                <w:lang w:val="sv-SE" w:eastAsia="en-GB"/>
              </w:rPr>
              <w:t xml:space="preserve"> and </w:t>
            </w:r>
            <w:r w:rsidRPr="00FB0789">
              <w:rPr>
                <w:rFonts w:cs="Arial"/>
                <w:color w:val="000000" w:themeColor="dark1"/>
                <w:kern w:val="24"/>
                <w:lang w:val="sv-SE" w:eastAsia="en-GB"/>
              </w:rPr>
              <w:t>vB</w:t>
            </w:r>
          </w:p>
        </w:tc>
      </w:tr>
      <w:tr w:rsidR="00842230" w:rsidRPr="00FB0789" w14:paraId="3112D8E4" w14:textId="77777777" w:rsidTr="00842230">
        <w:trPr>
          <w:trHeight w:val="490"/>
        </w:trPr>
        <w:tc>
          <w:tcPr>
            <w:tcW w:w="2263" w:type="dxa"/>
          </w:tcPr>
          <w:p w14:paraId="49A07CF6" w14:textId="77777777" w:rsidR="00842230" w:rsidRPr="00FB0789" w:rsidRDefault="00842230" w:rsidP="00842230">
            <w:pPr>
              <w:widowControl/>
              <w:rPr>
                <w:rFonts w:cs="Arial"/>
                <w:lang w:val="sv-SE" w:eastAsia="en-GB"/>
              </w:rPr>
            </w:pPr>
            <w:r w:rsidRPr="00FB0789">
              <w:rPr>
                <w:rFonts w:cs="Arial"/>
                <w:color w:val="000000" w:themeColor="dark1"/>
                <w:kern w:val="24"/>
                <w:lang w:val="sv-SE" w:eastAsia="en-GB"/>
              </w:rPr>
              <w:t>m-T</w:t>
            </w:r>
          </w:p>
          <w:p w14:paraId="2CE6BF3D" w14:textId="77777777" w:rsidR="00842230" w:rsidRPr="00FB0789" w:rsidRDefault="00842230" w:rsidP="00842230">
            <w:pPr>
              <w:widowControl/>
              <w:rPr>
                <w:rFonts w:cs="Arial"/>
                <w:color w:val="000000" w:themeColor="dark1"/>
                <w:kern w:val="24"/>
                <w:lang w:val="sv-SE" w:eastAsia="en-GB"/>
              </w:rPr>
            </w:pPr>
          </w:p>
        </w:tc>
        <w:tc>
          <w:tcPr>
            <w:tcW w:w="2263" w:type="dxa"/>
          </w:tcPr>
          <w:p w14:paraId="2B4340C8" w14:textId="77777777" w:rsidR="00842230" w:rsidRDefault="00842230" w:rsidP="00842230">
            <w:pPr>
              <w:widowControl/>
              <w:rPr>
                <w:rFonts w:cs="Arial"/>
                <w:color w:val="000000" w:themeColor="dark1"/>
                <w:kern w:val="24"/>
                <w:lang w:val="sv-SE" w:eastAsia="en-GB"/>
              </w:rPr>
            </w:pPr>
          </w:p>
          <w:p w14:paraId="4E190648" w14:textId="77777777" w:rsidR="00842230" w:rsidRPr="00FB0789" w:rsidRDefault="00842230" w:rsidP="00842230">
            <w:pPr>
              <w:widowControl/>
              <w:rPr>
                <w:rFonts w:cs="Arial"/>
                <w:color w:val="000000" w:themeColor="dark1"/>
                <w:kern w:val="24"/>
                <w:lang w:val="sv-SE" w:eastAsia="en-GB"/>
              </w:rPr>
            </w:pPr>
            <w:r>
              <w:rPr>
                <w:rFonts w:cs="Arial"/>
                <w:color w:val="000000" w:themeColor="dark1"/>
                <w:kern w:val="24"/>
                <w:lang w:val="sv-SE" w:eastAsia="en-GB"/>
              </w:rPr>
              <w:t>not possible to conclude</w:t>
            </w:r>
          </w:p>
        </w:tc>
      </w:tr>
      <w:tr w:rsidR="00842230" w:rsidRPr="00FB0789" w14:paraId="3834603C" w14:textId="77777777" w:rsidTr="00842230">
        <w:trPr>
          <w:trHeight w:val="412"/>
        </w:trPr>
        <w:tc>
          <w:tcPr>
            <w:tcW w:w="2263" w:type="dxa"/>
            <w:hideMark/>
          </w:tcPr>
          <w:p w14:paraId="3B176969" w14:textId="77777777" w:rsidR="00842230" w:rsidRPr="00FB0789" w:rsidRDefault="00842230" w:rsidP="00842230">
            <w:pPr>
              <w:widowControl/>
              <w:rPr>
                <w:rFonts w:cs="Arial"/>
                <w:lang w:val="sv-SE" w:eastAsia="en-GB"/>
              </w:rPr>
            </w:pPr>
            <w:r w:rsidRPr="00FB0789">
              <w:rPr>
                <w:rFonts w:cs="Arial"/>
                <w:color w:val="000000" w:themeColor="dark1"/>
                <w:kern w:val="24"/>
                <w:lang w:val="sv-SE" w:eastAsia="en-GB"/>
              </w:rPr>
              <w:t>p-T</w:t>
            </w:r>
          </w:p>
        </w:tc>
        <w:tc>
          <w:tcPr>
            <w:tcW w:w="2263" w:type="dxa"/>
          </w:tcPr>
          <w:p w14:paraId="0C33BF08" w14:textId="77777777" w:rsidR="00842230" w:rsidRPr="00FB0789" w:rsidRDefault="00842230" w:rsidP="00842230">
            <w:pPr>
              <w:widowControl/>
              <w:rPr>
                <w:rFonts w:cs="Arial"/>
                <w:color w:val="000000" w:themeColor="dark1"/>
                <w:kern w:val="24"/>
                <w:lang w:val="sv-SE" w:eastAsia="en-GB"/>
              </w:rPr>
            </w:pPr>
            <w:r>
              <w:rPr>
                <w:rFonts w:cs="Arial"/>
                <w:color w:val="000000" w:themeColor="dark1"/>
                <w:kern w:val="24"/>
                <w:lang w:val="sv-SE" w:eastAsia="en-GB"/>
              </w:rPr>
              <w:t>potentially</w:t>
            </w:r>
            <w:r w:rsidRPr="00FB0789">
              <w:rPr>
                <w:rFonts w:cs="Arial"/>
                <w:color w:val="000000" w:themeColor="dark1"/>
                <w:kern w:val="24"/>
                <w:lang w:val="sv-SE" w:eastAsia="en-GB"/>
              </w:rPr>
              <w:t xml:space="preserve"> B </w:t>
            </w:r>
            <w:r>
              <w:rPr>
                <w:rFonts w:cs="Arial"/>
                <w:color w:val="000000" w:themeColor="dark1"/>
                <w:kern w:val="24"/>
                <w:lang w:val="sv-SE" w:eastAsia="en-GB"/>
              </w:rPr>
              <w:t>and vB</w:t>
            </w:r>
          </w:p>
        </w:tc>
      </w:tr>
      <w:tr w:rsidR="00842230" w:rsidRPr="00FB0789" w14:paraId="4A38C85C" w14:textId="77777777" w:rsidTr="00842230">
        <w:trPr>
          <w:trHeight w:val="497"/>
        </w:trPr>
        <w:tc>
          <w:tcPr>
            <w:tcW w:w="2263" w:type="dxa"/>
            <w:hideMark/>
          </w:tcPr>
          <w:p w14:paraId="4C5CBED4" w14:textId="77777777" w:rsidR="00842230" w:rsidRPr="00FB0789" w:rsidRDefault="00842230" w:rsidP="00842230">
            <w:pPr>
              <w:widowControl/>
              <w:rPr>
                <w:rFonts w:cs="Arial"/>
                <w:lang w:eastAsia="en-GB"/>
              </w:rPr>
            </w:pPr>
            <w:r w:rsidRPr="00FB0789">
              <w:rPr>
                <w:rFonts w:cs="Arial"/>
                <w:color w:val="000000" w:themeColor="dark1"/>
                <w:kern w:val="24"/>
                <w:lang w:val="fi-FI" w:eastAsia="en-GB"/>
              </w:rPr>
              <w:t>p-HT1</w:t>
            </w:r>
          </w:p>
        </w:tc>
        <w:tc>
          <w:tcPr>
            <w:tcW w:w="2263" w:type="dxa"/>
          </w:tcPr>
          <w:p w14:paraId="1D11AD79" w14:textId="77777777" w:rsidR="00842230" w:rsidRPr="00FB0789" w:rsidRDefault="00842230" w:rsidP="00842230">
            <w:pPr>
              <w:widowControl/>
              <w:rPr>
                <w:rFonts w:cs="Arial"/>
                <w:color w:val="000000" w:themeColor="dark1"/>
                <w:kern w:val="24"/>
                <w:lang w:val="fi-FI" w:eastAsia="en-GB"/>
              </w:rPr>
            </w:pPr>
            <w:r w:rsidRPr="00FB0789">
              <w:rPr>
                <w:rFonts w:cs="Arial"/>
                <w:color w:val="000000" w:themeColor="dark1"/>
                <w:kern w:val="24"/>
                <w:lang w:val="fi-FI" w:eastAsia="en-GB"/>
              </w:rPr>
              <w:t>B</w:t>
            </w:r>
            <w:r>
              <w:rPr>
                <w:rFonts w:cs="Arial"/>
                <w:color w:val="000000" w:themeColor="dark1"/>
                <w:kern w:val="24"/>
                <w:lang w:val="fi-FI" w:eastAsia="en-GB"/>
              </w:rPr>
              <w:t xml:space="preserve"> and </w:t>
            </w:r>
            <w:r w:rsidRPr="00FB0789">
              <w:rPr>
                <w:rFonts w:cs="Arial"/>
                <w:color w:val="000000" w:themeColor="dark1"/>
                <w:kern w:val="24"/>
                <w:lang w:val="fi-FI" w:eastAsia="en-GB"/>
              </w:rPr>
              <w:t>vB</w:t>
            </w:r>
          </w:p>
        </w:tc>
      </w:tr>
      <w:tr w:rsidR="00842230" w:rsidRPr="00FB0789" w14:paraId="0030C201" w14:textId="77777777" w:rsidTr="00842230">
        <w:trPr>
          <w:trHeight w:val="496"/>
        </w:trPr>
        <w:tc>
          <w:tcPr>
            <w:tcW w:w="2263" w:type="dxa"/>
            <w:hideMark/>
          </w:tcPr>
          <w:p w14:paraId="7F6B3D3F" w14:textId="77777777" w:rsidR="00842230" w:rsidRPr="00FB0789" w:rsidRDefault="00842230" w:rsidP="00842230">
            <w:pPr>
              <w:widowControl/>
              <w:rPr>
                <w:rFonts w:cs="Arial"/>
                <w:lang w:eastAsia="en-GB"/>
              </w:rPr>
            </w:pPr>
            <w:r w:rsidRPr="00FB0789">
              <w:rPr>
                <w:rFonts w:cs="Arial"/>
                <w:color w:val="000000" w:themeColor="dark1"/>
                <w:kern w:val="24"/>
                <w:lang w:val="fi-FI" w:eastAsia="en-GB"/>
              </w:rPr>
              <w:t>p-HT2</w:t>
            </w:r>
          </w:p>
        </w:tc>
        <w:tc>
          <w:tcPr>
            <w:tcW w:w="2263" w:type="dxa"/>
          </w:tcPr>
          <w:p w14:paraId="50199332" w14:textId="77777777" w:rsidR="00842230" w:rsidRPr="00FB0789" w:rsidRDefault="00842230" w:rsidP="00842230">
            <w:pPr>
              <w:widowControl/>
              <w:rPr>
                <w:rFonts w:cs="Arial"/>
                <w:color w:val="000000" w:themeColor="dark1"/>
                <w:kern w:val="24"/>
                <w:lang w:val="fi-FI" w:eastAsia="en-GB"/>
              </w:rPr>
            </w:pPr>
            <w:r w:rsidRPr="00FB0789">
              <w:rPr>
                <w:rFonts w:cs="Arial"/>
                <w:color w:val="000000" w:themeColor="dark1"/>
                <w:kern w:val="24"/>
                <w:lang w:val="fi-FI" w:eastAsia="en-GB"/>
              </w:rPr>
              <w:t>B</w:t>
            </w:r>
            <w:r>
              <w:rPr>
                <w:rFonts w:cs="Arial"/>
                <w:color w:val="000000" w:themeColor="dark1"/>
                <w:kern w:val="24"/>
                <w:lang w:val="fi-FI" w:eastAsia="en-GB"/>
              </w:rPr>
              <w:t xml:space="preserve"> and </w:t>
            </w:r>
            <w:r w:rsidRPr="00FB0789">
              <w:rPr>
                <w:rFonts w:cs="Arial"/>
                <w:color w:val="000000" w:themeColor="dark1"/>
                <w:kern w:val="24"/>
                <w:lang w:val="fi-FI" w:eastAsia="en-GB"/>
              </w:rPr>
              <w:t>vB</w:t>
            </w:r>
          </w:p>
        </w:tc>
      </w:tr>
      <w:tr w:rsidR="00842230" w:rsidRPr="00FB0789" w14:paraId="6A19551D" w14:textId="77777777" w:rsidTr="00842230">
        <w:trPr>
          <w:trHeight w:val="479"/>
        </w:trPr>
        <w:tc>
          <w:tcPr>
            <w:tcW w:w="2263" w:type="dxa"/>
            <w:hideMark/>
          </w:tcPr>
          <w:p w14:paraId="698F55DC" w14:textId="77777777" w:rsidR="00842230" w:rsidRPr="00FB0789" w:rsidRDefault="00842230" w:rsidP="00842230">
            <w:pPr>
              <w:widowControl/>
              <w:rPr>
                <w:rFonts w:cs="Arial"/>
                <w:lang w:eastAsia="en-GB"/>
              </w:rPr>
            </w:pPr>
            <w:r w:rsidRPr="00FB0789">
              <w:rPr>
                <w:rFonts w:cs="Arial"/>
                <w:color w:val="000000" w:themeColor="dark1"/>
                <w:kern w:val="24"/>
                <w:lang w:val="fi-FI" w:eastAsia="en-GB"/>
              </w:rPr>
              <w:t>p-HT3</w:t>
            </w:r>
          </w:p>
        </w:tc>
        <w:tc>
          <w:tcPr>
            <w:tcW w:w="2263" w:type="dxa"/>
          </w:tcPr>
          <w:p w14:paraId="3ADDCD4A" w14:textId="77777777" w:rsidR="00842230" w:rsidRPr="00FB0789" w:rsidRDefault="00842230" w:rsidP="00842230">
            <w:pPr>
              <w:widowControl/>
              <w:rPr>
                <w:rFonts w:cs="Arial"/>
                <w:color w:val="000000" w:themeColor="dark1"/>
                <w:kern w:val="24"/>
                <w:lang w:val="fi-FI" w:eastAsia="en-GB"/>
              </w:rPr>
            </w:pPr>
            <w:r>
              <w:rPr>
                <w:rFonts w:cs="Arial"/>
                <w:color w:val="000000" w:themeColor="dark1"/>
                <w:kern w:val="24"/>
                <w:lang w:val="fi-FI" w:eastAsia="en-GB"/>
              </w:rPr>
              <w:t>potentially</w:t>
            </w:r>
            <w:r w:rsidRPr="00FB0789">
              <w:rPr>
                <w:rFonts w:cs="Arial"/>
                <w:color w:val="000000" w:themeColor="dark1"/>
                <w:kern w:val="24"/>
                <w:lang w:val="fi-FI" w:eastAsia="en-GB"/>
              </w:rPr>
              <w:t xml:space="preserve"> B</w:t>
            </w:r>
          </w:p>
        </w:tc>
      </w:tr>
      <w:tr w:rsidR="00842230" w:rsidRPr="00FB0789" w14:paraId="07C5AC75" w14:textId="77777777" w:rsidTr="00842230">
        <w:trPr>
          <w:trHeight w:val="478"/>
        </w:trPr>
        <w:tc>
          <w:tcPr>
            <w:tcW w:w="2263" w:type="dxa"/>
            <w:hideMark/>
          </w:tcPr>
          <w:p w14:paraId="68E33371" w14:textId="77777777" w:rsidR="00842230" w:rsidRPr="00FB0789" w:rsidRDefault="00842230" w:rsidP="00842230">
            <w:pPr>
              <w:widowControl/>
              <w:rPr>
                <w:rFonts w:cs="Arial"/>
                <w:lang w:eastAsia="en-GB"/>
              </w:rPr>
            </w:pPr>
            <w:r w:rsidRPr="00FB0789">
              <w:rPr>
                <w:rFonts w:cs="Arial"/>
                <w:color w:val="000000" w:themeColor="dark1"/>
                <w:kern w:val="24"/>
                <w:lang w:val="fi-FI" w:eastAsia="en-GB"/>
              </w:rPr>
              <w:t>p-Q</w:t>
            </w:r>
          </w:p>
        </w:tc>
        <w:tc>
          <w:tcPr>
            <w:tcW w:w="2263" w:type="dxa"/>
          </w:tcPr>
          <w:p w14:paraId="6F396431" w14:textId="77777777" w:rsidR="00842230" w:rsidRPr="00FB0789" w:rsidRDefault="00842230" w:rsidP="00842230">
            <w:pPr>
              <w:widowControl/>
              <w:rPr>
                <w:rFonts w:cs="Arial"/>
                <w:color w:val="000000" w:themeColor="dark1"/>
                <w:kern w:val="24"/>
                <w:lang w:val="fi-FI" w:eastAsia="en-GB"/>
              </w:rPr>
            </w:pPr>
            <w:r w:rsidRPr="00FB0789">
              <w:rPr>
                <w:rFonts w:cs="Arial"/>
                <w:color w:val="000000" w:themeColor="dark1"/>
                <w:kern w:val="24"/>
                <w:lang w:val="fi-FI" w:eastAsia="en-GB"/>
              </w:rPr>
              <w:t>B</w:t>
            </w:r>
          </w:p>
        </w:tc>
      </w:tr>
      <w:tr w:rsidR="00842230" w:rsidRPr="00FB0789" w14:paraId="449B7EEE" w14:textId="77777777" w:rsidTr="00842230">
        <w:trPr>
          <w:trHeight w:val="461"/>
        </w:trPr>
        <w:tc>
          <w:tcPr>
            <w:tcW w:w="2263" w:type="dxa"/>
            <w:hideMark/>
          </w:tcPr>
          <w:p w14:paraId="4575B356" w14:textId="77777777" w:rsidR="00842230" w:rsidRPr="00FB0789" w:rsidRDefault="00842230" w:rsidP="00842230">
            <w:pPr>
              <w:widowControl/>
              <w:rPr>
                <w:rFonts w:cs="Arial"/>
                <w:lang w:eastAsia="en-GB"/>
              </w:rPr>
            </w:pPr>
            <w:r w:rsidRPr="00FB0789">
              <w:rPr>
                <w:rFonts w:cs="Arial"/>
                <w:color w:val="000000" w:themeColor="dark1"/>
                <w:kern w:val="24"/>
                <w:lang w:val="fi-FI" w:eastAsia="en-GB"/>
              </w:rPr>
              <w:t>p-HQ1</w:t>
            </w:r>
          </w:p>
        </w:tc>
        <w:tc>
          <w:tcPr>
            <w:tcW w:w="2263" w:type="dxa"/>
          </w:tcPr>
          <w:p w14:paraId="4F6DB1DF" w14:textId="77777777" w:rsidR="00842230" w:rsidRDefault="00842230" w:rsidP="00842230">
            <w:pPr>
              <w:widowControl/>
              <w:rPr>
                <w:rFonts w:cs="Arial"/>
                <w:color w:val="000000" w:themeColor="dark1"/>
                <w:kern w:val="24"/>
                <w:lang w:val="fi-FI" w:eastAsia="en-GB"/>
              </w:rPr>
            </w:pPr>
          </w:p>
          <w:p w14:paraId="3E4DAABA" w14:textId="77777777" w:rsidR="00842230" w:rsidRPr="00FB0789" w:rsidRDefault="00842230" w:rsidP="00842230">
            <w:pPr>
              <w:widowControl/>
              <w:rPr>
                <w:rFonts w:cs="Arial"/>
                <w:color w:val="000000" w:themeColor="dark1"/>
                <w:kern w:val="24"/>
                <w:lang w:val="fi-FI" w:eastAsia="en-GB"/>
              </w:rPr>
            </w:pPr>
            <w:r>
              <w:rPr>
                <w:rFonts w:cs="Arial"/>
                <w:color w:val="000000" w:themeColor="dark1"/>
                <w:kern w:val="24"/>
                <w:lang w:val="fi-FI" w:eastAsia="en-GB"/>
              </w:rPr>
              <w:t xml:space="preserve">potentially B or vB </w:t>
            </w:r>
          </w:p>
        </w:tc>
      </w:tr>
      <w:tr w:rsidR="00842230" w:rsidRPr="00FB0789" w14:paraId="6312D8C3" w14:textId="77777777" w:rsidTr="00842230">
        <w:trPr>
          <w:trHeight w:val="446"/>
        </w:trPr>
        <w:tc>
          <w:tcPr>
            <w:tcW w:w="2263" w:type="dxa"/>
            <w:hideMark/>
          </w:tcPr>
          <w:p w14:paraId="1C6156BE" w14:textId="77777777" w:rsidR="00842230" w:rsidRPr="00FB0789" w:rsidRDefault="00842230" w:rsidP="00842230">
            <w:pPr>
              <w:widowControl/>
              <w:rPr>
                <w:rFonts w:cs="Arial"/>
                <w:lang w:eastAsia="en-GB"/>
              </w:rPr>
            </w:pPr>
            <w:r w:rsidRPr="00FB0789">
              <w:rPr>
                <w:rFonts w:cs="Arial"/>
                <w:color w:val="000000" w:themeColor="dark1"/>
                <w:kern w:val="24"/>
                <w:lang w:val="fi-FI" w:eastAsia="en-GB"/>
              </w:rPr>
              <w:t>p-HQ2</w:t>
            </w:r>
          </w:p>
        </w:tc>
        <w:tc>
          <w:tcPr>
            <w:tcW w:w="2263" w:type="dxa"/>
          </w:tcPr>
          <w:p w14:paraId="5D49682D" w14:textId="77777777" w:rsidR="00842230" w:rsidRDefault="00842230" w:rsidP="00842230">
            <w:pPr>
              <w:widowControl/>
              <w:rPr>
                <w:rFonts w:cs="Arial"/>
                <w:color w:val="000000" w:themeColor="dark1"/>
                <w:kern w:val="24"/>
                <w:lang w:val="fi-FI" w:eastAsia="en-GB"/>
              </w:rPr>
            </w:pPr>
          </w:p>
          <w:p w14:paraId="642E662E" w14:textId="77777777" w:rsidR="00842230" w:rsidRPr="00FB0789" w:rsidRDefault="00842230" w:rsidP="00842230">
            <w:pPr>
              <w:widowControl/>
              <w:rPr>
                <w:rFonts w:cs="Arial"/>
                <w:color w:val="000000" w:themeColor="dark1"/>
                <w:kern w:val="24"/>
                <w:lang w:val="fi-FI" w:eastAsia="en-GB"/>
              </w:rPr>
            </w:pPr>
            <w:r>
              <w:rPr>
                <w:rFonts w:cs="Arial"/>
                <w:color w:val="000000" w:themeColor="dark1"/>
                <w:kern w:val="24"/>
                <w:lang w:val="fi-FI" w:eastAsia="en-GB"/>
              </w:rPr>
              <w:t>potentially B or vB</w:t>
            </w:r>
          </w:p>
        </w:tc>
      </w:tr>
      <w:tr w:rsidR="00842230" w:rsidRPr="00FB0789" w14:paraId="5B8329F5" w14:textId="77777777" w:rsidTr="00842230">
        <w:trPr>
          <w:trHeight w:val="397"/>
        </w:trPr>
        <w:tc>
          <w:tcPr>
            <w:tcW w:w="2263" w:type="dxa"/>
            <w:hideMark/>
          </w:tcPr>
          <w:p w14:paraId="651299D0" w14:textId="77777777" w:rsidR="00842230" w:rsidRPr="00FB0789" w:rsidRDefault="00842230" w:rsidP="00842230">
            <w:pPr>
              <w:widowControl/>
              <w:rPr>
                <w:rFonts w:cs="Arial"/>
                <w:lang w:eastAsia="en-GB"/>
              </w:rPr>
            </w:pPr>
            <w:r w:rsidRPr="00FB0789">
              <w:rPr>
                <w:rFonts w:cs="Arial"/>
                <w:color w:val="000000" w:themeColor="dark1"/>
                <w:kern w:val="24"/>
                <w:lang w:val="fi-FI" w:eastAsia="en-GB"/>
              </w:rPr>
              <w:t>p-HQ3</w:t>
            </w:r>
          </w:p>
        </w:tc>
        <w:tc>
          <w:tcPr>
            <w:tcW w:w="2263" w:type="dxa"/>
          </w:tcPr>
          <w:p w14:paraId="15A3ACC3" w14:textId="77777777" w:rsidR="00842230" w:rsidRPr="000048FD" w:rsidRDefault="00842230" w:rsidP="00842230">
            <w:pPr>
              <w:widowControl/>
              <w:rPr>
                <w:rFonts w:cs="Arial"/>
                <w:color w:val="000000" w:themeColor="dark1"/>
                <w:kern w:val="24"/>
                <w:lang w:eastAsia="en-GB"/>
              </w:rPr>
            </w:pPr>
          </w:p>
          <w:p w14:paraId="43277368" w14:textId="77777777" w:rsidR="00842230" w:rsidRPr="000048FD" w:rsidRDefault="00842230" w:rsidP="00842230">
            <w:pPr>
              <w:widowControl/>
              <w:rPr>
                <w:rFonts w:cs="Arial"/>
                <w:color w:val="000000" w:themeColor="dark1"/>
                <w:kern w:val="24"/>
                <w:lang w:eastAsia="en-GB"/>
              </w:rPr>
            </w:pPr>
            <w:r w:rsidRPr="000048FD">
              <w:rPr>
                <w:rFonts w:cs="Arial"/>
                <w:color w:val="000000" w:themeColor="dark1"/>
                <w:kern w:val="24"/>
                <w:lang w:eastAsia="en-GB"/>
              </w:rPr>
              <w:t>probably not B or vB</w:t>
            </w:r>
          </w:p>
        </w:tc>
      </w:tr>
    </w:tbl>
    <w:p w14:paraId="51ED794A" w14:textId="77777777" w:rsidR="00842230" w:rsidRPr="00FB0789" w:rsidRDefault="00842230" w:rsidP="00842230">
      <w:pPr>
        <w:spacing w:after="120"/>
        <w:rPr>
          <w:snapToGrid w:val="0"/>
        </w:rPr>
      </w:pPr>
    </w:p>
    <w:p w14:paraId="57C0D1F5" w14:textId="77777777" w:rsidR="004230D4" w:rsidRDefault="004230D4" w:rsidP="009D6FEF">
      <w:pPr>
        <w:widowControl/>
        <w:autoSpaceDE w:val="0"/>
        <w:autoSpaceDN w:val="0"/>
        <w:adjustRightInd w:val="0"/>
        <w:jc w:val="both"/>
        <w:rPr>
          <w:rFonts w:cs="Verdana"/>
          <w:lang w:eastAsia="en-GB"/>
        </w:rPr>
      </w:pPr>
    </w:p>
    <w:p w14:paraId="78B36C2F" w14:textId="77777777" w:rsidR="00B12C39" w:rsidRPr="009A0757" w:rsidRDefault="00B12C39" w:rsidP="00B12C39">
      <w:pPr>
        <w:jc w:val="both"/>
        <w:rPr>
          <w:rFonts w:cs="Verdana"/>
          <w:lang w:eastAsia="en-GB"/>
        </w:rPr>
      </w:pPr>
    </w:p>
    <w:p w14:paraId="164A3872" w14:textId="77777777" w:rsidR="00B12C39" w:rsidRPr="00475193" w:rsidRDefault="00B12C39" w:rsidP="00B12C39">
      <w:pPr>
        <w:jc w:val="both"/>
        <w:rPr>
          <w:rFonts w:cs="Verdana"/>
          <w:lang w:eastAsia="en-GB"/>
        </w:rPr>
      </w:pPr>
    </w:p>
    <w:p w14:paraId="38641A26" w14:textId="77777777" w:rsidR="00B12C39" w:rsidRPr="00AE0A7A" w:rsidRDefault="00B12C39" w:rsidP="00B12C39">
      <w:pPr>
        <w:jc w:val="both"/>
        <w:rPr>
          <w:rFonts w:cs="Verdana"/>
          <w:b/>
          <w:u w:val="single"/>
          <w:lang w:eastAsia="en-GB"/>
        </w:rPr>
      </w:pPr>
      <w:r w:rsidRPr="00AE0A7A">
        <w:rPr>
          <w:rFonts w:cs="Verdana"/>
          <w:b/>
          <w:u w:val="single"/>
          <w:lang w:eastAsia="en-GB"/>
        </w:rPr>
        <w:t>Conclusion</w:t>
      </w:r>
    </w:p>
    <w:p w14:paraId="734BE823" w14:textId="77777777" w:rsidR="00B12C39" w:rsidRPr="00475193" w:rsidRDefault="00B12C39" w:rsidP="00B12C39">
      <w:pPr>
        <w:jc w:val="both"/>
        <w:rPr>
          <w:rFonts w:cs="Verdana"/>
          <w:lang w:eastAsia="en-GB"/>
        </w:rPr>
      </w:pPr>
    </w:p>
    <w:p w14:paraId="1C295E2B" w14:textId="16095EA9" w:rsidR="00142A17" w:rsidRDefault="00142A17" w:rsidP="00142A17">
      <w:pPr>
        <w:widowControl/>
        <w:autoSpaceDE w:val="0"/>
        <w:autoSpaceDN w:val="0"/>
        <w:adjustRightInd w:val="0"/>
        <w:jc w:val="both"/>
        <w:rPr>
          <w:snapToGrid w:val="0"/>
        </w:rPr>
      </w:pPr>
      <w:r>
        <w:rPr>
          <w:snapToGrid w:val="0"/>
        </w:rPr>
        <w:t>It can be definitively concluded that a</w:t>
      </w:r>
      <w:r w:rsidRPr="008B064C">
        <w:rPr>
          <w:snapToGrid w:val="0"/>
        </w:rPr>
        <w:t>t least o-terphenyl fulfils both vP and vB criteria. As o-terphenyl occurs in significant concentrations in the UVCB substance (&gt; 0.1 %</w:t>
      </w:r>
      <w:r>
        <w:rPr>
          <w:snapToGrid w:val="0"/>
        </w:rPr>
        <w:t xml:space="preserve"> w/w</w:t>
      </w:r>
      <w:r w:rsidRPr="008B064C">
        <w:rPr>
          <w:snapToGrid w:val="0"/>
        </w:rPr>
        <w:t>)</w:t>
      </w:r>
      <w:r>
        <w:rPr>
          <w:snapToGrid w:val="0"/>
        </w:rPr>
        <w:t>,</w:t>
      </w:r>
      <w:r w:rsidR="00D63C5A">
        <w:rPr>
          <w:snapToGrid w:val="0"/>
        </w:rPr>
        <w:t xml:space="preserve"> t</w:t>
      </w:r>
      <w:r w:rsidRPr="008B064C">
        <w:rPr>
          <w:snapToGrid w:val="0"/>
        </w:rPr>
        <w:t>erphenyl, hydrogenated is considered to fulfil the vPvB criteria.</w:t>
      </w:r>
    </w:p>
    <w:p w14:paraId="69A232CB" w14:textId="77777777" w:rsidR="00142A17" w:rsidRDefault="00142A17" w:rsidP="00142A17">
      <w:pPr>
        <w:widowControl/>
        <w:autoSpaceDE w:val="0"/>
        <w:autoSpaceDN w:val="0"/>
        <w:adjustRightInd w:val="0"/>
        <w:jc w:val="both"/>
        <w:rPr>
          <w:snapToGrid w:val="0"/>
        </w:rPr>
      </w:pPr>
    </w:p>
    <w:p w14:paraId="421579BB" w14:textId="424FA452" w:rsidR="00B12C39" w:rsidRPr="00FA6F76" w:rsidRDefault="00B12C39" w:rsidP="00142A17">
      <w:pPr>
        <w:widowControl/>
        <w:autoSpaceDE w:val="0"/>
        <w:autoSpaceDN w:val="0"/>
        <w:adjustRightInd w:val="0"/>
        <w:jc w:val="both"/>
        <w:rPr>
          <w:lang w:eastAsia="en-US"/>
        </w:rPr>
      </w:pPr>
      <w:r w:rsidRPr="003D316B">
        <w:rPr>
          <w:lang w:eastAsia="en-US"/>
        </w:rPr>
        <w:t xml:space="preserve">In conclusion, </w:t>
      </w:r>
      <w:r w:rsidR="0073693B">
        <w:rPr>
          <w:szCs w:val="24"/>
          <w:lang w:eastAsia="en-US"/>
        </w:rPr>
        <w:t>t</w:t>
      </w:r>
      <w:r w:rsidR="00896BE0" w:rsidRPr="003D316B">
        <w:rPr>
          <w:szCs w:val="24"/>
          <w:lang w:eastAsia="en-US"/>
        </w:rPr>
        <w:t xml:space="preserve">erphenyl, hydrogenated </w:t>
      </w:r>
      <w:r w:rsidRPr="003D316B">
        <w:rPr>
          <w:lang w:eastAsia="en-US"/>
        </w:rPr>
        <w:t>meets the criteria for a</w:t>
      </w:r>
      <w:r w:rsidRPr="003D316B">
        <w:rPr>
          <w:i/>
          <w:lang w:eastAsia="en-US"/>
        </w:rPr>
        <w:t xml:space="preserve"> </w:t>
      </w:r>
      <w:r w:rsidRPr="003D316B">
        <w:rPr>
          <w:lang w:eastAsia="en-US"/>
        </w:rPr>
        <w:t>vPvB</w:t>
      </w:r>
      <w:r w:rsidRPr="003D316B">
        <w:rPr>
          <w:i/>
          <w:lang w:eastAsia="en-US"/>
        </w:rPr>
        <w:t xml:space="preserve"> </w:t>
      </w:r>
      <w:r w:rsidRPr="003D316B">
        <w:rPr>
          <w:lang w:eastAsia="en-US"/>
        </w:rPr>
        <w:t>substance according to Article 57</w:t>
      </w:r>
      <w:r w:rsidR="008D3538" w:rsidRPr="003D316B">
        <w:rPr>
          <w:lang w:eastAsia="en-US"/>
        </w:rPr>
        <w:t xml:space="preserve"> </w:t>
      </w:r>
      <w:r w:rsidRPr="003D316B">
        <w:rPr>
          <w:lang w:eastAsia="en-US"/>
        </w:rPr>
        <w:t>(e)</w:t>
      </w:r>
      <w:r w:rsidR="004F68C4" w:rsidRPr="003D316B">
        <w:rPr>
          <w:i/>
          <w:lang w:eastAsia="en-US"/>
        </w:rPr>
        <w:t xml:space="preserve"> </w:t>
      </w:r>
      <w:r w:rsidR="004F68C4" w:rsidRPr="003D316B">
        <w:rPr>
          <w:lang w:eastAsia="en-US"/>
        </w:rPr>
        <w:t>REACH</w:t>
      </w:r>
      <w:r w:rsidRPr="003D316B">
        <w:rPr>
          <w:i/>
          <w:lang w:eastAsia="en-US"/>
        </w:rPr>
        <w:t>.</w:t>
      </w:r>
    </w:p>
    <w:p w14:paraId="4CEBCDE1" w14:textId="77777777" w:rsidR="00B12C39" w:rsidRDefault="00B12C39" w:rsidP="00B12C39">
      <w:pPr>
        <w:widowControl/>
        <w:autoSpaceDE w:val="0"/>
        <w:autoSpaceDN w:val="0"/>
        <w:adjustRightInd w:val="0"/>
        <w:rPr>
          <w:rFonts w:cs="Verdana"/>
          <w:i/>
          <w:lang w:eastAsia="en-GB"/>
        </w:rPr>
      </w:pPr>
    </w:p>
    <w:p w14:paraId="0D460D81" w14:textId="77777777" w:rsidR="00B12C39" w:rsidRDefault="00B12C39" w:rsidP="00B12C39">
      <w:pPr>
        <w:widowControl/>
        <w:autoSpaceDE w:val="0"/>
        <w:autoSpaceDN w:val="0"/>
        <w:adjustRightInd w:val="0"/>
        <w:jc w:val="both"/>
        <w:rPr>
          <w:rFonts w:cs="Verdana"/>
          <w:i/>
          <w:lang w:eastAsia="en-GB"/>
        </w:rPr>
      </w:pPr>
    </w:p>
    <w:p w14:paraId="0CC840D1" w14:textId="77777777" w:rsidR="00B12C39" w:rsidRDefault="00B12C39" w:rsidP="00B12C39">
      <w:pPr>
        <w:jc w:val="both"/>
        <w:rPr>
          <w:rFonts w:cs="Verdana"/>
          <w:lang w:eastAsia="en-GB"/>
        </w:rPr>
      </w:pPr>
    </w:p>
    <w:p w14:paraId="796B4865" w14:textId="77777777" w:rsidR="00FC1FE9" w:rsidRDefault="00FC1FE9" w:rsidP="00FC1FE9">
      <w:pPr>
        <w:jc w:val="both"/>
        <w:rPr>
          <w:rFonts w:cs="Verdana"/>
          <w:lang w:eastAsia="en-GB"/>
        </w:rPr>
      </w:pPr>
    </w:p>
    <w:p w14:paraId="23C54CEB" w14:textId="77777777" w:rsidR="00FC1FE9" w:rsidRDefault="00FC1FE9" w:rsidP="00B12C39">
      <w:pPr>
        <w:jc w:val="both"/>
        <w:rPr>
          <w:rFonts w:cs="Verdana"/>
          <w:lang w:eastAsia="en-GB"/>
        </w:rPr>
      </w:pPr>
    </w:p>
    <w:p w14:paraId="6324A185" w14:textId="77777777" w:rsidR="00C07CEF" w:rsidRPr="002A61B5" w:rsidRDefault="00C07CEF" w:rsidP="00B12C39">
      <w:pPr>
        <w:jc w:val="both"/>
        <w:rPr>
          <w:rStyle w:val="Strong"/>
          <w:b w:val="0"/>
          <w:bCs/>
          <w:i/>
        </w:rPr>
      </w:pPr>
    </w:p>
    <w:p w14:paraId="0F555678" w14:textId="77777777" w:rsidR="00B12C39" w:rsidRPr="00C42D6A" w:rsidRDefault="00B12C39" w:rsidP="00B12C39">
      <w:pPr>
        <w:jc w:val="both"/>
        <w:rPr>
          <w:rStyle w:val="Strong"/>
          <w:b w:val="0"/>
          <w:bCs/>
        </w:rPr>
      </w:pPr>
    </w:p>
    <w:p w14:paraId="57E2E354" w14:textId="77777777" w:rsidR="00B12C39" w:rsidRPr="00127DF0" w:rsidRDefault="00B12C39" w:rsidP="009C4BF4">
      <w:pPr>
        <w:widowControl/>
        <w:jc w:val="both"/>
        <w:rPr>
          <w:rStyle w:val="Strong"/>
          <w:bCs/>
        </w:rPr>
      </w:pPr>
      <w:r w:rsidRPr="00127DF0">
        <w:rPr>
          <w:rStyle w:val="Strong"/>
          <w:bCs/>
        </w:rPr>
        <w:t xml:space="preserve">Registration dossiers submitted for the substance? </w:t>
      </w:r>
      <w:r w:rsidR="00645128" w:rsidRPr="0073693B">
        <w:rPr>
          <w:rStyle w:val="Strong"/>
          <w:b w:val="0"/>
          <w:bCs/>
        </w:rPr>
        <w:t>YES</w:t>
      </w:r>
    </w:p>
    <w:p w14:paraId="3637EE06" w14:textId="77777777" w:rsidR="00B12C39" w:rsidRPr="00CD2F3D" w:rsidRDefault="00B12C39" w:rsidP="00CD2F3D">
      <w:pPr>
        <w:pStyle w:val="Title"/>
        <w:numPr>
          <w:ilvl w:val="0"/>
          <w:numId w:val="0"/>
        </w:numPr>
        <w:jc w:val="center"/>
        <w:rPr>
          <w:sz w:val="32"/>
        </w:rPr>
      </w:pPr>
      <w:r>
        <w:br w:type="page"/>
      </w:r>
      <w:bookmarkStart w:id="15" w:name="_Toc316637274"/>
      <w:bookmarkStart w:id="16" w:name="_Toc341888501"/>
      <w:bookmarkStart w:id="17" w:name="_Toc342400355"/>
      <w:bookmarkStart w:id="18" w:name="_Toc357184189"/>
      <w:bookmarkStart w:id="19" w:name="_Toc357184425"/>
      <w:bookmarkStart w:id="20" w:name="_Toc357185226"/>
      <w:bookmarkStart w:id="21" w:name="_Toc357186074"/>
      <w:bookmarkStart w:id="22" w:name="_Toc357186223"/>
      <w:bookmarkStart w:id="23" w:name="_Toc357437509"/>
      <w:bookmarkStart w:id="24" w:name="_Toc357590782"/>
      <w:bookmarkStart w:id="25" w:name="_Toc357692814"/>
      <w:bookmarkStart w:id="26" w:name="_Toc365649641"/>
      <w:bookmarkStart w:id="27" w:name="_Toc365649790"/>
      <w:bookmarkStart w:id="28" w:name="_Toc366489842"/>
      <w:bookmarkStart w:id="29" w:name="_Toc418498547"/>
      <w:bookmarkStart w:id="30" w:name="_Toc418505990"/>
      <w:bookmarkStart w:id="31" w:name="_Toc508101422"/>
      <w:r w:rsidRPr="00CD2F3D">
        <w:rPr>
          <w:sz w:val="32"/>
        </w:rPr>
        <w:lastRenderedPageBreak/>
        <w:t>PART I</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1AB33439" w14:textId="77777777" w:rsidR="00B12C39" w:rsidRPr="00DD36C7" w:rsidRDefault="00B12C39" w:rsidP="00DD36C7">
      <w:pPr>
        <w:pStyle w:val="Title"/>
        <w:numPr>
          <w:ilvl w:val="0"/>
          <w:numId w:val="0"/>
        </w:numPr>
        <w:jc w:val="center"/>
        <w:rPr>
          <w:sz w:val="32"/>
        </w:rPr>
      </w:pPr>
      <w:bookmarkStart w:id="32" w:name="_Toc316637275"/>
      <w:bookmarkStart w:id="33" w:name="_Toc341888502"/>
      <w:bookmarkStart w:id="34" w:name="_Toc342400356"/>
      <w:bookmarkStart w:id="35" w:name="_Toc357185227"/>
      <w:bookmarkStart w:id="36" w:name="_Toc357186075"/>
      <w:bookmarkStart w:id="37" w:name="_Toc357186224"/>
      <w:bookmarkStart w:id="38" w:name="_Toc357437510"/>
      <w:bookmarkStart w:id="39" w:name="_Toc357590783"/>
      <w:bookmarkStart w:id="40" w:name="_Toc357692815"/>
      <w:bookmarkStart w:id="41" w:name="_Toc365649642"/>
      <w:bookmarkStart w:id="42" w:name="_Toc365649791"/>
      <w:bookmarkStart w:id="43" w:name="_Toc366489843"/>
      <w:bookmarkStart w:id="44" w:name="_Toc418498548"/>
      <w:bookmarkStart w:id="45" w:name="_Toc418505991"/>
      <w:bookmarkStart w:id="46" w:name="_Toc508101423"/>
      <w:r w:rsidRPr="00DD36C7">
        <w:rPr>
          <w:sz w:val="32"/>
        </w:rPr>
        <w:t>Justification</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67E73297" w14:textId="77777777" w:rsidR="00E56BD3" w:rsidRDefault="00E56BD3" w:rsidP="00B12C39">
      <w:pPr>
        <w:widowControl/>
        <w:spacing w:after="180"/>
        <w:jc w:val="both"/>
        <w:rPr>
          <w:i/>
          <w:szCs w:val="24"/>
          <w:lang w:eastAsia="en-US"/>
        </w:rPr>
      </w:pPr>
    </w:p>
    <w:p w14:paraId="2B8CBA6D" w14:textId="77777777" w:rsidR="00B12C39" w:rsidRDefault="00B12C39" w:rsidP="00C85A85">
      <w:pPr>
        <w:pStyle w:val="Heading1"/>
        <w:ind w:left="426" w:hanging="426"/>
      </w:pPr>
      <w:bookmarkStart w:id="47" w:name="_Toc341888503"/>
      <w:bookmarkStart w:id="48" w:name="_Toc342400357"/>
      <w:bookmarkStart w:id="49" w:name="_Toc354499568"/>
      <w:bookmarkStart w:id="50" w:name="_Toc357083641"/>
      <w:bookmarkStart w:id="51" w:name="_Toc357184190"/>
      <w:bookmarkStart w:id="52" w:name="_Toc357184426"/>
      <w:bookmarkStart w:id="53" w:name="_Toc357185228"/>
      <w:bookmarkStart w:id="54" w:name="_Toc357186076"/>
      <w:bookmarkStart w:id="55" w:name="_Toc357186225"/>
      <w:bookmarkStart w:id="56" w:name="_Toc357437511"/>
      <w:bookmarkStart w:id="57" w:name="_Toc357590784"/>
      <w:bookmarkStart w:id="58" w:name="_Toc357692816"/>
      <w:bookmarkStart w:id="59" w:name="_Toc365649643"/>
      <w:bookmarkStart w:id="60" w:name="_Toc365649792"/>
      <w:bookmarkStart w:id="61" w:name="_Toc366489844"/>
      <w:bookmarkStart w:id="62" w:name="_Toc418498549"/>
      <w:bookmarkStart w:id="63" w:name="_Toc418505992"/>
      <w:bookmarkStart w:id="64" w:name="_Toc508101424"/>
      <w:r w:rsidRPr="004C7600">
        <w:t>Identity of the substance and physical and chemical properties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236B3AED" w14:textId="77777777" w:rsidR="00B12C39" w:rsidRDefault="00B12C39" w:rsidP="00BB6734">
      <w:pPr>
        <w:pStyle w:val="Heading2"/>
        <w:numPr>
          <w:ilvl w:val="1"/>
          <w:numId w:val="1"/>
        </w:numPr>
        <w:tabs>
          <w:tab w:val="clear" w:pos="360"/>
          <w:tab w:val="num" w:pos="0"/>
        </w:tabs>
      </w:pPr>
      <w:bookmarkStart w:id="65" w:name="_Toc341888504"/>
      <w:bookmarkStart w:id="66" w:name="_Toc342400358"/>
      <w:bookmarkStart w:id="67" w:name="_Toc354499569"/>
      <w:bookmarkStart w:id="68" w:name="_Toc357083642"/>
      <w:bookmarkStart w:id="69" w:name="_Toc357184191"/>
      <w:bookmarkStart w:id="70" w:name="_Toc357184427"/>
      <w:bookmarkStart w:id="71" w:name="_Toc357185229"/>
      <w:bookmarkStart w:id="72" w:name="_Toc357186077"/>
      <w:bookmarkStart w:id="73" w:name="_Toc357186226"/>
      <w:bookmarkStart w:id="74" w:name="_Toc357437512"/>
      <w:bookmarkStart w:id="75" w:name="_Toc357590785"/>
      <w:bookmarkStart w:id="76" w:name="_Toc357692817"/>
      <w:bookmarkStart w:id="77" w:name="_Toc365649644"/>
      <w:bookmarkStart w:id="78" w:name="_Toc365649793"/>
      <w:bookmarkStart w:id="79" w:name="_Toc366489845"/>
      <w:bookmarkStart w:id="80" w:name="_Toc418498550"/>
      <w:bookmarkStart w:id="81" w:name="_Toc418505993"/>
      <w:bookmarkStart w:id="82" w:name="_Toc508101425"/>
      <w:r w:rsidRPr="007B2537">
        <w:t>Name and other identifiers of the substance</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63C05DE1" w14:textId="2486CFE2" w:rsidR="00FC7184" w:rsidRPr="003C3BD0" w:rsidRDefault="00FC7184" w:rsidP="00FC7184">
      <w:pPr>
        <w:pStyle w:val="Caption"/>
        <w:rPr>
          <w:szCs w:val="22"/>
        </w:rPr>
      </w:pPr>
      <w:bookmarkStart w:id="83" w:name="_Ref490144244"/>
      <w:bookmarkStart w:id="84" w:name="_Ref494893439"/>
      <w:bookmarkStart w:id="85" w:name="_Toc505607518"/>
      <w:r w:rsidRPr="003C3BD0">
        <w:rPr>
          <w:szCs w:val="22"/>
        </w:rPr>
        <w:t xml:space="preserve">Table </w:t>
      </w:r>
      <w:r w:rsidRPr="003C3BD0">
        <w:rPr>
          <w:szCs w:val="22"/>
        </w:rPr>
        <w:fldChar w:fldCharType="begin"/>
      </w:r>
      <w:r w:rsidRPr="003C3BD0">
        <w:rPr>
          <w:szCs w:val="22"/>
        </w:rPr>
        <w:instrText xml:space="preserve"> SEQ Table \* ARABIC </w:instrText>
      </w:r>
      <w:r w:rsidRPr="003C3BD0">
        <w:rPr>
          <w:szCs w:val="22"/>
        </w:rPr>
        <w:fldChar w:fldCharType="separate"/>
      </w:r>
      <w:r w:rsidR="00C3228A">
        <w:rPr>
          <w:noProof/>
          <w:szCs w:val="22"/>
        </w:rPr>
        <w:t>1</w:t>
      </w:r>
      <w:r w:rsidRPr="003C3BD0">
        <w:rPr>
          <w:szCs w:val="22"/>
        </w:rPr>
        <w:fldChar w:fldCharType="end"/>
      </w:r>
      <w:bookmarkEnd w:id="83"/>
      <w:r w:rsidRPr="003C3BD0">
        <w:rPr>
          <w:szCs w:val="22"/>
        </w:rPr>
        <w:t>. Substance identity</w:t>
      </w:r>
      <w:bookmarkEnd w:id="84"/>
      <w:bookmarkEnd w:id="85"/>
    </w:p>
    <w:tbl>
      <w:tblPr>
        <w:tblW w:w="9655"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518"/>
        <w:gridCol w:w="5137"/>
      </w:tblGrid>
      <w:tr w:rsidR="00B12C39" w:rsidRPr="00F026DE" w14:paraId="085B6A6D" w14:textId="77777777" w:rsidTr="00645128">
        <w:trPr>
          <w:trHeight w:val="363"/>
        </w:trPr>
        <w:tc>
          <w:tcPr>
            <w:tcW w:w="4518" w:type="dxa"/>
            <w:tcMar>
              <w:top w:w="40" w:type="dxa"/>
              <w:left w:w="40" w:type="dxa"/>
              <w:bottom w:w="40" w:type="dxa"/>
              <w:right w:w="40" w:type="dxa"/>
            </w:tcMar>
          </w:tcPr>
          <w:p w14:paraId="65DE5B06" w14:textId="77777777" w:rsidR="00B12C39" w:rsidRPr="00443DDD" w:rsidRDefault="00B12C39" w:rsidP="00B12C39">
            <w:pPr>
              <w:pStyle w:val="TableRowHeader"/>
              <w:rPr>
                <w:sz w:val="18"/>
                <w:szCs w:val="18"/>
              </w:rPr>
            </w:pPr>
            <w:r w:rsidRPr="00443DDD">
              <w:rPr>
                <w:sz w:val="18"/>
                <w:szCs w:val="18"/>
              </w:rPr>
              <w:t>EC number:</w:t>
            </w:r>
          </w:p>
        </w:tc>
        <w:tc>
          <w:tcPr>
            <w:tcW w:w="5137" w:type="dxa"/>
            <w:tcMar>
              <w:top w:w="40" w:type="dxa"/>
              <w:left w:w="40" w:type="dxa"/>
              <w:bottom w:w="40" w:type="dxa"/>
              <w:right w:w="40" w:type="dxa"/>
            </w:tcMar>
          </w:tcPr>
          <w:p w14:paraId="1E56F0AA" w14:textId="77777777" w:rsidR="00B12C39" w:rsidRPr="00443DDD" w:rsidRDefault="00645128" w:rsidP="00B12C39">
            <w:pPr>
              <w:keepNext/>
              <w:keepLines/>
              <w:widowControl/>
              <w:spacing w:before="54" w:after="54"/>
              <w:ind w:left="113"/>
              <w:jc w:val="both"/>
              <w:rPr>
                <w:sz w:val="18"/>
                <w:szCs w:val="18"/>
                <w:lang w:eastAsia="da-DK"/>
              </w:rPr>
            </w:pPr>
            <w:r w:rsidRPr="00443DDD">
              <w:rPr>
                <w:sz w:val="18"/>
                <w:szCs w:val="18"/>
              </w:rPr>
              <w:t>262-967-7</w:t>
            </w:r>
          </w:p>
        </w:tc>
      </w:tr>
      <w:tr w:rsidR="00B12C39" w:rsidRPr="00F026DE" w14:paraId="4DB81175" w14:textId="77777777" w:rsidTr="00645128">
        <w:trPr>
          <w:trHeight w:val="371"/>
        </w:trPr>
        <w:tc>
          <w:tcPr>
            <w:tcW w:w="4518" w:type="dxa"/>
            <w:tcMar>
              <w:top w:w="40" w:type="dxa"/>
              <w:left w:w="40" w:type="dxa"/>
              <w:bottom w:w="40" w:type="dxa"/>
              <w:right w:w="40" w:type="dxa"/>
            </w:tcMar>
          </w:tcPr>
          <w:p w14:paraId="360E81B5" w14:textId="77777777" w:rsidR="00B12C39" w:rsidRPr="00443DDD" w:rsidRDefault="00B12C39" w:rsidP="00B12C39">
            <w:pPr>
              <w:pStyle w:val="TableRowHeader"/>
              <w:rPr>
                <w:sz w:val="18"/>
                <w:szCs w:val="18"/>
              </w:rPr>
            </w:pPr>
            <w:r w:rsidRPr="00443DDD">
              <w:rPr>
                <w:sz w:val="18"/>
                <w:szCs w:val="18"/>
              </w:rPr>
              <w:t>EC name:</w:t>
            </w:r>
          </w:p>
        </w:tc>
        <w:tc>
          <w:tcPr>
            <w:tcW w:w="5137" w:type="dxa"/>
            <w:tcMar>
              <w:top w:w="40" w:type="dxa"/>
              <w:left w:w="40" w:type="dxa"/>
              <w:bottom w:w="40" w:type="dxa"/>
              <w:right w:w="40" w:type="dxa"/>
            </w:tcMar>
          </w:tcPr>
          <w:p w14:paraId="6592D9BD" w14:textId="77777777" w:rsidR="00B12C39" w:rsidRPr="00443DDD" w:rsidRDefault="00645128" w:rsidP="00B12C39">
            <w:pPr>
              <w:keepNext/>
              <w:keepLines/>
              <w:widowControl/>
              <w:spacing w:before="54" w:after="54"/>
              <w:ind w:left="113"/>
              <w:jc w:val="both"/>
              <w:rPr>
                <w:sz w:val="18"/>
                <w:szCs w:val="18"/>
                <w:lang w:eastAsia="da-DK"/>
              </w:rPr>
            </w:pPr>
            <w:r w:rsidRPr="00443DDD">
              <w:rPr>
                <w:sz w:val="18"/>
                <w:szCs w:val="18"/>
              </w:rPr>
              <w:t>Terphenyl, hydrogenated</w:t>
            </w:r>
          </w:p>
        </w:tc>
      </w:tr>
      <w:tr w:rsidR="00B12C39" w:rsidRPr="00F026DE" w14:paraId="16EFFE4B" w14:textId="77777777" w:rsidTr="00645128">
        <w:trPr>
          <w:trHeight w:val="393"/>
        </w:trPr>
        <w:tc>
          <w:tcPr>
            <w:tcW w:w="4518" w:type="dxa"/>
            <w:tcMar>
              <w:top w:w="40" w:type="dxa"/>
              <w:left w:w="40" w:type="dxa"/>
              <w:bottom w:w="40" w:type="dxa"/>
              <w:right w:w="40" w:type="dxa"/>
            </w:tcMar>
          </w:tcPr>
          <w:p w14:paraId="2982A1A1" w14:textId="77777777" w:rsidR="00B12C39" w:rsidRPr="00443DDD" w:rsidRDefault="00B12C39" w:rsidP="00B12C39">
            <w:pPr>
              <w:pStyle w:val="TableRowHeader"/>
              <w:rPr>
                <w:sz w:val="18"/>
                <w:szCs w:val="18"/>
              </w:rPr>
            </w:pPr>
            <w:r w:rsidRPr="00443DDD">
              <w:rPr>
                <w:sz w:val="18"/>
                <w:szCs w:val="18"/>
              </w:rPr>
              <w:t>CAS number (in the EC inventory):</w:t>
            </w:r>
          </w:p>
        </w:tc>
        <w:tc>
          <w:tcPr>
            <w:tcW w:w="5137" w:type="dxa"/>
            <w:tcMar>
              <w:top w:w="40" w:type="dxa"/>
              <w:left w:w="40" w:type="dxa"/>
              <w:bottom w:w="40" w:type="dxa"/>
              <w:right w:w="40" w:type="dxa"/>
            </w:tcMar>
          </w:tcPr>
          <w:p w14:paraId="137F5517" w14:textId="77777777" w:rsidR="00B12C39" w:rsidRPr="00443DDD" w:rsidRDefault="00443DDD" w:rsidP="00B12C39">
            <w:pPr>
              <w:keepNext/>
              <w:keepLines/>
              <w:widowControl/>
              <w:spacing w:before="54" w:after="54"/>
              <w:ind w:left="113"/>
              <w:jc w:val="both"/>
              <w:rPr>
                <w:sz w:val="18"/>
                <w:szCs w:val="18"/>
                <w:lang w:eastAsia="da-DK"/>
              </w:rPr>
            </w:pPr>
            <w:r w:rsidRPr="00443DDD">
              <w:rPr>
                <w:sz w:val="18"/>
                <w:szCs w:val="18"/>
              </w:rPr>
              <w:t>61788-32-7</w:t>
            </w:r>
          </w:p>
        </w:tc>
      </w:tr>
      <w:tr w:rsidR="00645128" w:rsidRPr="00F026DE" w14:paraId="5AD2E8EF" w14:textId="77777777" w:rsidTr="00645128">
        <w:trPr>
          <w:trHeight w:val="760"/>
        </w:trPr>
        <w:tc>
          <w:tcPr>
            <w:tcW w:w="4518" w:type="dxa"/>
            <w:tcMar>
              <w:top w:w="40" w:type="dxa"/>
              <w:left w:w="40" w:type="dxa"/>
              <w:bottom w:w="40" w:type="dxa"/>
              <w:right w:w="40" w:type="dxa"/>
            </w:tcMar>
          </w:tcPr>
          <w:p w14:paraId="0FFB39CC" w14:textId="77777777" w:rsidR="00645128" w:rsidRPr="00443DDD" w:rsidRDefault="00645128" w:rsidP="00645128">
            <w:pPr>
              <w:pStyle w:val="TableRowHeader"/>
              <w:rPr>
                <w:sz w:val="18"/>
                <w:szCs w:val="18"/>
              </w:rPr>
            </w:pPr>
            <w:r w:rsidRPr="00443DDD">
              <w:rPr>
                <w:sz w:val="18"/>
                <w:szCs w:val="18"/>
              </w:rPr>
              <w:t>CAS number:</w:t>
            </w:r>
          </w:p>
          <w:p w14:paraId="33E50394" w14:textId="77777777" w:rsidR="00645128" w:rsidRPr="00443DDD" w:rsidRDefault="00645128" w:rsidP="00645128">
            <w:pPr>
              <w:pStyle w:val="TableRowHeader"/>
              <w:rPr>
                <w:sz w:val="18"/>
                <w:szCs w:val="18"/>
              </w:rPr>
            </w:pPr>
          </w:p>
        </w:tc>
        <w:tc>
          <w:tcPr>
            <w:tcW w:w="5137" w:type="dxa"/>
            <w:tcMar>
              <w:top w:w="40" w:type="dxa"/>
              <w:left w:w="40" w:type="dxa"/>
              <w:bottom w:w="40" w:type="dxa"/>
              <w:right w:w="40" w:type="dxa"/>
            </w:tcMar>
          </w:tcPr>
          <w:p w14:paraId="73C70EA4" w14:textId="77777777" w:rsidR="00645128" w:rsidRDefault="00645128" w:rsidP="00645128">
            <w:pPr>
              <w:keepNext/>
              <w:keepLines/>
              <w:widowControl/>
              <w:spacing w:before="54" w:after="54"/>
              <w:ind w:left="113"/>
              <w:jc w:val="both"/>
              <w:rPr>
                <w:sz w:val="18"/>
                <w:szCs w:val="18"/>
              </w:rPr>
            </w:pPr>
            <w:r w:rsidRPr="00443DDD">
              <w:rPr>
                <w:sz w:val="18"/>
                <w:szCs w:val="18"/>
              </w:rPr>
              <w:t>61788-32-7</w:t>
            </w:r>
          </w:p>
          <w:p w14:paraId="3689AD87" w14:textId="77777777" w:rsidR="00517870" w:rsidRPr="00443DDD" w:rsidRDefault="00517870" w:rsidP="00645128">
            <w:pPr>
              <w:keepNext/>
              <w:keepLines/>
              <w:widowControl/>
              <w:spacing w:before="54" w:after="54"/>
              <w:ind w:left="113"/>
              <w:jc w:val="both"/>
              <w:rPr>
                <w:sz w:val="18"/>
                <w:szCs w:val="18"/>
                <w:lang w:eastAsia="da-DK"/>
              </w:rPr>
            </w:pPr>
          </w:p>
        </w:tc>
      </w:tr>
      <w:tr w:rsidR="00645128" w:rsidRPr="00F026DE" w14:paraId="35BDC3A2" w14:textId="77777777" w:rsidTr="00645128">
        <w:trPr>
          <w:trHeight w:val="30"/>
        </w:trPr>
        <w:tc>
          <w:tcPr>
            <w:tcW w:w="4518" w:type="dxa"/>
            <w:tcMar>
              <w:top w:w="40" w:type="dxa"/>
              <w:left w:w="40" w:type="dxa"/>
              <w:bottom w:w="40" w:type="dxa"/>
              <w:right w:w="40" w:type="dxa"/>
            </w:tcMar>
          </w:tcPr>
          <w:p w14:paraId="683F114F" w14:textId="77777777" w:rsidR="00645128" w:rsidRPr="00443DDD" w:rsidRDefault="00645128" w:rsidP="00645128">
            <w:pPr>
              <w:pStyle w:val="TableRowHeader"/>
              <w:rPr>
                <w:sz w:val="18"/>
                <w:szCs w:val="18"/>
              </w:rPr>
            </w:pPr>
            <w:r w:rsidRPr="00443DDD">
              <w:rPr>
                <w:sz w:val="18"/>
                <w:szCs w:val="18"/>
              </w:rPr>
              <w:t>CAS name:</w:t>
            </w:r>
          </w:p>
        </w:tc>
        <w:tc>
          <w:tcPr>
            <w:tcW w:w="5137" w:type="dxa"/>
            <w:tcMar>
              <w:top w:w="40" w:type="dxa"/>
              <w:left w:w="40" w:type="dxa"/>
              <w:bottom w:w="40" w:type="dxa"/>
              <w:right w:w="40" w:type="dxa"/>
            </w:tcMar>
          </w:tcPr>
          <w:p w14:paraId="5687E089" w14:textId="77777777" w:rsidR="00645128" w:rsidRPr="00443DDD" w:rsidRDefault="00443DDD" w:rsidP="00645128">
            <w:pPr>
              <w:keepNext/>
              <w:keepLines/>
              <w:widowControl/>
              <w:spacing w:before="54" w:after="54"/>
              <w:ind w:left="113"/>
              <w:jc w:val="both"/>
              <w:rPr>
                <w:sz w:val="18"/>
                <w:szCs w:val="18"/>
                <w:lang w:eastAsia="da-DK"/>
              </w:rPr>
            </w:pPr>
            <w:r w:rsidRPr="00443DDD">
              <w:rPr>
                <w:sz w:val="18"/>
                <w:szCs w:val="18"/>
              </w:rPr>
              <w:t>Terphenyl, hydrogenated</w:t>
            </w:r>
          </w:p>
        </w:tc>
      </w:tr>
      <w:tr w:rsidR="00645128" w:rsidRPr="00BC721B" w14:paraId="5EC4591F" w14:textId="77777777" w:rsidTr="00645128">
        <w:tc>
          <w:tcPr>
            <w:tcW w:w="4518" w:type="dxa"/>
            <w:tcMar>
              <w:top w:w="40" w:type="dxa"/>
              <w:left w:w="40" w:type="dxa"/>
              <w:bottom w:w="40" w:type="dxa"/>
              <w:right w:w="40" w:type="dxa"/>
            </w:tcMar>
          </w:tcPr>
          <w:p w14:paraId="4C06EBDA" w14:textId="77777777" w:rsidR="00645128" w:rsidRPr="00443DDD" w:rsidRDefault="00645128" w:rsidP="00645128">
            <w:pPr>
              <w:pStyle w:val="TableRowHeader"/>
              <w:rPr>
                <w:sz w:val="18"/>
                <w:szCs w:val="18"/>
              </w:rPr>
            </w:pPr>
            <w:r w:rsidRPr="00443DDD">
              <w:rPr>
                <w:sz w:val="18"/>
                <w:szCs w:val="18"/>
              </w:rPr>
              <w:t>IUPAC name:</w:t>
            </w:r>
          </w:p>
        </w:tc>
        <w:tc>
          <w:tcPr>
            <w:tcW w:w="5137" w:type="dxa"/>
            <w:tcMar>
              <w:top w:w="40" w:type="dxa"/>
              <w:left w:w="40" w:type="dxa"/>
              <w:bottom w:w="40" w:type="dxa"/>
              <w:right w:w="40" w:type="dxa"/>
            </w:tcMar>
          </w:tcPr>
          <w:p w14:paraId="4092E768" w14:textId="77777777" w:rsidR="00645128" w:rsidRPr="00D07271" w:rsidRDefault="00645128" w:rsidP="00645128">
            <w:pPr>
              <w:keepNext/>
              <w:keepLines/>
              <w:widowControl/>
              <w:spacing w:before="54" w:after="54"/>
              <w:ind w:left="113"/>
              <w:jc w:val="both"/>
              <w:rPr>
                <w:sz w:val="18"/>
                <w:szCs w:val="18"/>
                <w:lang w:val="fr-FR" w:eastAsia="da-DK"/>
              </w:rPr>
            </w:pPr>
          </w:p>
        </w:tc>
      </w:tr>
      <w:tr w:rsidR="00645128" w:rsidRPr="00F026DE" w14:paraId="79E5F4A6" w14:textId="77777777" w:rsidTr="00645128">
        <w:tc>
          <w:tcPr>
            <w:tcW w:w="4518" w:type="dxa"/>
            <w:tcMar>
              <w:top w:w="40" w:type="dxa"/>
              <w:left w:w="40" w:type="dxa"/>
              <w:bottom w:w="40" w:type="dxa"/>
              <w:right w:w="40" w:type="dxa"/>
            </w:tcMar>
          </w:tcPr>
          <w:p w14:paraId="2D9BDA06" w14:textId="77777777" w:rsidR="00645128" w:rsidRPr="00443DDD" w:rsidRDefault="00645128" w:rsidP="00645128">
            <w:pPr>
              <w:pStyle w:val="TableRowHeader"/>
              <w:rPr>
                <w:sz w:val="18"/>
                <w:szCs w:val="18"/>
              </w:rPr>
            </w:pPr>
            <w:r w:rsidRPr="00443DDD">
              <w:rPr>
                <w:sz w:val="18"/>
                <w:szCs w:val="18"/>
              </w:rPr>
              <w:t>Index number in Annex VI of the CLP Regulation</w:t>
            </w:r>
          </w:p>
        </w:tc>
        <w:tc>
          <w:tcPr>
            <w:tcW w:w="5137" w:type="dxa"/>
            <w:tcMar>
              <w:top w:w="40" w:type="dxa"/>
              <w:left w:w="40" w:type="dxa"/>
              <w:bottom w:w="40" w:type="dxa"/>
              <w:right w:w="40" w:type="dxa"/>
            </w:tcMar>
          </w:tcPr>
          <w:p w14:paraId="4F07D0E6" w14:textId="77777777" w:rsidR="00645128" w:rsidRPr="00443DDD" w:rsidRDefault="00443DDD" w:rsidP="00645128">
            <w:pPr>
              <w:keepNext/>
              <w:keepLines/>
              <w:widowControl/>
              <w:spacing w:before="54" w:after="54"/>
              <w:ind w:left="113"/>
              <w:jc w:val="both"/>
              <w:rPr>
                <w:sz w:val="18"/>
                <w:szCs w:val="18"/>
                <w:lang w:eastAsia="da-DK"/>
              </w:rPr>
            </w:pPr>
            <w:r w:rsidRPr="00443DDD">
              <w:rPr>
                <w:sz w:val="18"/>
                <w:szCs w:val="18"/>
                <w:lang w:eastAsia="da-DK"/>
              </w:rPr>
              <w:t>-</w:t>
            </w:r>
          </w:p>
        </w:tc>
      </w:tr>
      <w:tr w:rsidR="00645128" w:rsidRPr="00F026DE" w14:paraId="219FEE8E" w14:textId="77777777" w:rsidTr="00645128">
        <w:tc>
          <w:tcPr>
            <w:tcW w:w="4518" w:type="dxa"/>
            <w:tcMar>
              <w:top w:w="40" w:type="dxa"/>
              <w:left w:w="40" w:type="dxa"/>
              <w:bottom w:w="40" w:type="dxa"/>
              <w:right w:w="40" w:type="dxa"/>
            </w:tcMar>
          </w:tcPr>
          <w:p w14:paraId="05E77021" w14:textId="77777777" w:rsidR="00645128" w:rsidRPr="00443DDD" w:rsidRDefault="00645128" w:rsidP="00645128">
            <w:pPr>
              <w:pStyle w:val="TableRowHeader"/>
              <w:rPr>
                <w:sz w:val="18"/>
                <w:szCs w:val="18"/>
              </w:rPr>
            </w:pPr>
            <w:r w:rsidRPr="00443DDD">
              <w:rPr>
                <w:sz w:val="18"/>
                <w:szCs w:val="18"/>
              </w:rPr>
              <w:t>Molecular formula:</w:t>
            </w:r>
          </w:p>
        </w:tc>
        <w:tc>
          <w:tcPr>
            <w:tcW w:w="5137" w:type="dxa"/>
            <w:tcMar>
              <w:top w:w="40" w:type="dxa"/>
              <w:left w:w="40" w:type="dxa"/>
              <w:bottom w:w="40" w:type="dxa"/>
              <w:right w:w="40" w:type="dxa"/>
            </w:tcMar>
          </w:tcPr>
          <w:p w14:paraId="1AC56427" w14:textId="77777777" w:rsidR="00645128" w:rsidRPr="00443DDD" w:rsidRDefault="00443DDD" w:rsidP="00645128">
            <w:pPr>
              <w:keepNext/>
              <w:keepLines/>
              <w:widowControl/>
              <w:spacing w:before="54" w:after="54"/>
              <w:ind w:left="113"/>
              <w:jc w:val="both"/>
              <w:rPr>
                <w:sz w:val="18"/>
                <w:szCs w:val="18"/>
                <w:lang w:eastAsia="da-DK"/>
              </w:rPr>
            </w:pPr>
            <w:r>
              <w:rPr>
                <w:sz w:val="18"/>
                <w:szCs w:val="18"/>
              </w:rPr>
              <w:t>not applicable (n.a.) (UVCB)</w:t>
            </w:r>
          </w:p>
        </w:tc>
      </w:tr>
      <w:tr w:rsidR="00645128" w:rsidRPr="00F026DE" w14:paraId="0656DA2D" w14:textId="77777777" w:rsidTr="00645128">
        <w:trPr>
          <w:trHeight w:val="407"/>
        </w:trPr>
        <w:tc>
          <w:tcPr>
            <w:tcW w:w="4518" w:type="dxa"/>
            <w:tcMar>
              <w:top w:w="40" w:type="dxa"/>
              <w:left w:w="40" w:type="dxa"/>
              <w:bottom w:w="40" w:type="dxa"/>
              <w:right w:w="40" w:type="dxa"/>
            </w:tcMar>
          </w:tcPr>
          <w:p w14:paraId="0F8F94E1" w14:textId="77777777" w:rsidR="00645128" w:rsidRPr="00443DDD" w:rsidRDefault="00645128" w:rsidP="00645128">
            <w:pPr>
              <w:pStyle w:val="TableRowHeader"/>
              <w:rPr>
                <w:sz w:val="18"/>
                <w:szCs w:val="18"/>
              </w:rPr>
            </w:pPr>
            <w:r w:rsidRPr="00443DDD">
              <w:rPr>
                <w:sz w:val="18"/>
                <w:szCs w:val="18"/>
              </w:rPr>
              <w:t>Molecular weight range:</w:t>
            </w:r>
          </w:p>
        </w:tc>
        <w:tc>
          <w:tcPr>
            <w:tcW w:w="5137" w:type="dxa"/>
            <w:tcMar>
              <w:top w:w="40" w:type="dxa"/>
              <w:left w:w="40" w:type="dxa"/>
              <w:bottom w:w="40" w:type="dxa"/>
              <w:right w:w="40" w:type="dxa"/>
            </w:tcMar>
          </w:tcPr>
          <w:p w14:paraId="124F46AB" w14:textId="77777777" w:rsidR="00645128" w:rsidRPr="00443DDD" w:rsidRDefault="00443DDD" w:rsidP="00443DDD">
            <w:pPr>
              <w:keepNext/>
              <w:keepLines/>
              <w:widowControl/>
              <w:tabs>
                <w:tab w:val="left" w:pos="74"/>
              </w:tabs>
              <w:spacing w:before="54" w:after="54"/>
              <w:jc w:val="both"/>
              <w:rPr>
                <w:sz w:val="18"/>
                <w:szCs w:val="18"/>
                <w:lang w:eastAsia="da-DK"/>
              </w:rPr>
            </w:pPr>
            <w:r w:rsidRPr="00443DDD">
              <w:rPr>
                <w:sz w:val="18"/>
                <w:szCs w:val="18"/>
                <w:lang w:eastAsia="da-DK"/>
              </w:rPr>
              <w:tab/>
            </w:r>
            <w:r w:rsidRPr="00443DDD">
              <w:rPr>
                <w:sz w:val="18"/>
                <w:szCs w:val="18"/>
              </w:rPr>
              <w:t>230 - 306</w:t>
            </w:r>
            <w:r w:rsidR="002300F1">
              <w:rPr>
                <w:sz w:val="18"/>
                <w:szCs w:val="18"/>
              </w:rPr>
              <w:t xml:space="preserve"> g/mol</w:t>
            </w:r>
          </w:p>
        </w:tc>
      </w:tr>
      <w:tr w:rsidR="00645128" w:rsidRPr="00F026DE" w14:paraId="23DD44F7" w14:textId="77777777" w:rsidTr="00645128">
        <w:trPr>
          <w:trHeight w:val="680"/>
        </w:trPr>
        <w:tc>
          <w:tcPr>
            <w:tcW w:w="4518" w:type="dxa"/>
            <w:tcMar>
              <w:top w:w="40" w:type="dxa"/>
              <w:left w:w="40" w:type="dxa"/>
              <w:bottom w:w="40" w:type="dxa"/>
              <w:right w:w="40" w:type="dxa"/>
            </w:tcMar>
          </w:tcPr>
          <w:p w14:paraId="4CFCB1D6" w14:textId="22D67CEB" w:rsidR="0073693B" w:rsidRDefault="00645128" w:rsidP="00645128">
            <w:pPr>
              <w:pStyle w:val="TableRowHeader"/>
              <w:rPr>
                <w:sz w:val="18"/>
                <w:szCs w:val="18"/>
              </w:rPr>
            </w:pPr>
            <w:r w:rsidRPr="00443DDD">
              <w:rPr>
                <w:sz w:val="18"/>
                <w:szCs w:val="18"/>
              </w:rPr>
              <w:t>Synonyms:</w:t>
            </w:r>
          </w:p>
          <w:p w14:paraId="19831ABD" w14:textId="55A5968E" w:rsidR="00645128" w:rsidRPr="0073693B" w:rsidRDefault="0073693B" w:rsidP="0073693B">
            <w:pPr>
              <w:tabs>
                <w:tab w:val="left" w:pos="2763"/>
              </w:tabs>
              <w:rPr>
                <w:lang w:eastAsia="da-DK"/>
              </w:rPr>
            </w:pPr>
            <w:r>
              <w:rPr>
                <w:lang w:eastAsia="da-DK"/>
              </w:rPr>
              <w:tab/>
            </w:r>
          </w:p>
        </w:tc>
        <w:tc>
          <w:tcPr>
            <w:tcW w:w="5137" w:type="dxa"/>
            <w:tcMar>
              <w:top w:w="40" w:type="dxa"/>
              <w:left w:w="40" w:type="dxa"/>
              <w:bottom w:w="40" w:type="dxa"/>
              <w:right w:w="40" w:type="dxa"/>
            </w:tcMar>
          </w:tcPr>
          <w:p w14:paraId="153F2F25" w14:textId="77777777" w:rsidR="00443DDD" w:rsidRPr="00443DDD" w:rsidRDefault="00443DDD" w:rsidP="00443DDD">
            <w:pPr>
              <w:pStyle w:val="TableRowHeader"/>
              <w:rPr>
                <w:b w:val="0"/>
                <w:bCs w:val="0"/>
                <w:sz w:val="18"/>
                <w:szCs w:val="18"/>
              </w:rPr>
            </w:pPr>
            <w:r w:rsidRPr="00443DDD">
              <w:rPr>
                <w:b w:val="0"/>
                <w:bCs w:val="0"/>
                <w:sz w:val="18"/>
                <w:szCs w:val="18"/>
              </w:rPr>
              <w:t>HB40/00</w:t>
            </w:r>
          </w:p>
          <w:p w14:paraId="34004E19" w14:textId="77777777" w:rsidR="00443DDD" w:rsidRPr="00443DDD" w:rsidRDefault="00443DDD" w:rsidP="00443DDD">
            <w:pPr>
              <w:pStyle w:val="TableRowHeader"/>
              <w:rPr>
                <w:b w:val="0"/>
                <w:bCs w:val="0"/>
                <w:sz w:val="18"/>
                <w:szCs w:val="18"/>
              </w:rPr>
            </w:pPr>
            <w:r w:rsidRPr="00443DDD">
              <w:rPr>
                <w:b w:val="0"/>
                <w:bCs w:val="0"/>
                <w:sz w:val="18"/>
                <w:szCs w:val="18"/>
              </w:rPr>
              <w:t>Partially hydrogenated terphenyls</w:t>
            </w:r>
          </w:p>
          <w:p w14:paraId="0AC0DCA4" w14:textId="77777777" w:rsidR="00645128" w:rsidRPr="00443DDD" w:rsidRDefault="00443DDD" w:rsidP="00443DDD">
            <w:pPr>
              <w:pStyle w:val="StyleTabletextItalic"/>
              <w:jc w:val="left"/>
              <w:rPr>
                <w:i w:val="0"/>
                <w:iCs w:val="0"/>
                <w:sz w:val="18"/>
                <w:szCs w:val="18"/>
              </w:rPr>
            </w:pPr>
            <w:r w:rsidRPr="00443DDD">
              <w:rPr>
                <w:sz w:val="18"/>
                <w:szCs w:val="18"/>
              </w:rPr>
              <w:t>Therminol 66</w:t>
            </w:r>
          </w:p>
        </w:tc>
      </w:tr>
    </w:tbl>
    <w:p w14:paraId="045FA400" w14:textId="77777777" w:rsidR="0073693B" w:rsidRDefault="0073693B" w:rsidP="00B12C39">
      <w:pPr>
        <w:widowControl/>
        <w:spacing w:after="180"/>
        <w:jc w:val="both"/>
        <w:rPr>
          <w:rStyle w:val="Strong"/>
          <w:bCs/>
        </w:rPr>
      </w:pPr>
    </w:p>
    <w:p w14:paraId="1E61D4BD" w14:textId="77777777" w:rsidR="00B12C39" w:rsidRDefault="00B12C39" w:rsidP="00B12C39">
      <w:pPr>
        <w:widowControl/>
        <w:spacing w:after="180"/>
        <w:jc w:val="both"/>
        <w:rPr>
          <w:rStyle w:val="Strong"/>
          <w:bCs/>
        </w:rPr>
      </w:pPr>
      <w:r w:rsidRPr="00127DF0">
        <w:rPr>
          <w:rStyle w:val="Strong"/>
          <w:bCs/>
        </w:rPr>
        <w:t>Structural formula:</w:t>
      </w:r>
      <w:r w:rsidR="00443DDD">
        <w:rPr>
          <w:rStyle w:val="Strong"/>
          <w:bCs/>
        </w:rPr>
        <w:t xml:space="preserve"> n.a. (UVCB)</w:t>
      </w:r>
    </w:p>
    <w:p w14:paraId="46C8DD16" w14:textId="77777777" w:rsidR="0073693B" w:rsidRDefault="0073693B" w:rsidP="00B12C39">
      <w:pPr>
        <w:widowControl/>
        <w:spacing w:after="180"/>
        <w:jc w:val="both"/>
        <w:rPr>
          <w:rStyle w:val="Strong"/>
          <w:bCs/>
        </w:rPr>
      </w:pPr>
    </w:p>
    <w:p w14:paraId="505EB051" w14:textId="77777777" w:rsidR="00B12C39" w:rsidRDefault="00BB6734" w:rsidP="00BB6734">
      <w:pPr>
        <w:pStyle w:val="Heading2"/>
      </w:pPr>
      <w:bookmarkStart w:id="86" w:name="_Toc341888505"/>
      <w:bookmarkStart w:id="87" w:name="_Toc342400359"/>
      <w:bookmarkStart w:id="88" w:name="_Toc354499570"/>
      <w:bookmarkStart w:id="89" w:name="_Toc357083643"/>
      <w:bookmarkStart w:id="90" w:name="_Toc357184192"/>
      <w:bookmarkStart w:id="91" w:name="_Toc357184428"/>
      <w:bookmarkStart w:id="92" w:name="_Toc357185230"/>
      <w:bookmarkStart w:id="93" w:name="_Toc357186078"/>
      <w:bookmarkStart w:id="94" w:name="_Toc357186227"/>
      <w:bookmarkStart w:id="95" w:name="_Toc357437513"/>
      <w:bookmarkStart w:id="96" w:name="_Toc357590786"/>
      <w:bookmarkStart w:id="97" w:name="_Toc357692818"/>
      <w:bookmarkStart w:id="98" w:name="_Toc365649645"/>
      <w:bookmarkStart w:id="99" w:name="_Toc365649794"/>
      <w:bookmarkStart w:id="100" w:name="_Toc366489846"/>
      <w:bookmarkStart w:id="101" w:name="_Toc418498551"/>
      <w:bookmarkStart w:id="102" w:name="_Toc418505994"/>
      <w:bookmarkStart w:id="103" w:name="_Toc508101426"/>
      <w:r>
        <w:t xml:space="preserve">1.2 </w:t>
      </w:r>
      <w:r w:rsidR="00B12C39" w:rsidRPr="003F2F19">
        <w:t>Composition</w:t>
      </w:r>
      <w:r w:rsidR="00B12C39">
        <w:t xml:space="preserve"> </w:t>
      </w:r>
      <w:r w:rsidR="00B12C39" w:rsidRPr="003F2F19">
        <w:t>of the substance</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5B9EF79B" w14:textId="77777777" w:rsidR="00B12C39" w:rsidRPr="00564B60" w:rsidRDefault="00B12C39" w:rsidP="00B12C39">
      <w:pPr>
        <w:pStyle w:val="PlainText"/>
        <w:jc w:val="both"/>
        <w:rPr>
          <w:i/>
          <w:szCs w:val="24"/>
        </w:rPr>
      </w:pPr>
    </w:p>
    <w:p w14:paraId="7C8DC986" w14:textId="77777777" w:rsidR="00B12C39" w:rsidRPr="00D07271" w:rsidRDefault="00B12C39" w:rsidP="003B1B52">
      <w:pPr>
        <w:widowControl/>
        <w:tabs>
          <w:tab w:val="left" w:pos="3261"/>
        </w:tabs>
        <w:spacing w:after="180"/>
        <w:jc w:val="both"/>
        <w:rPr>
          <w:rStyle w:val="Strong"/>
          <w:bCs/>
        </w:rPr>
      </w:pPr>
      <w:r w:rsidRPr="00D07271">
        <w:rPr>
          <w:rStyle w:val="Strong"/>
          <w:bCs/>
        </w:rPr>
        <w:t xml:space="preserve">Name: </w:t>
      </w:r>
      <w:r w:rsidR="005F51A1" w:rsidRPr="00314899">
        <w:t>Terphenyl, hydrogenated</w:t>
      </w:r>
    </w:p>
    <w:p w14:paraId="6679202D" w14:textId="77777777" w:rsidR="005F51A1" w:rsidRPr="005F51A1" w:rsidRDefault="00B12C39" w:rsidP="005F51A1">
      <w:pPr>
        <w:rPr>
          <w:snapToGrid w:val="0"/>
        </w:rPr>
      </w:pPr>
      <w:r w:rsidRPr="00D07271">
        <w:rPr>
          <w:rStyle w:val="Strong"/>
          <w:bCs/>
        </w:rPr>
        <w:t xml:space="preserve">Description: </w:t>
      </w:r>
      <w:r w:rsidR="00932BB4">
        <w:rPr>
          <w:snapToGrid w:val="0"/>
        </w:rPr>
        <w:t>S</w:t>
      </w:r>
      <w:r w:rsidR="005F51A1" w:rsidRPr="005F51A1">
        <w:rPr>
          <w:snapToGrid w:val="0"/>
        </w:rPr>
        <w:t>ubstances obtained from the hydrogenation of Terphenyl</w:t>
      </w:r>
      <w:r w:rsidR="00932BB4">
        <w:rPr>
          <w:snapToGrid w:val="0"/>
        </w:rPr>
        <w:t xml:space="preserve">, containing thus </w:t>
      </w:r>
      <w:r w:rsidR="005F51A1" w:rsidRPr="005F51A1">
        <w:rPr>
          <w:snapToGrid w:val="0"/>
        </w:rPr>
        <w:t xml:space="preserve">unhydrogenated, partially hydrogenated and totally hydrogenated constituents of Terphenyl. </w:t>
      </w:r>
    </w:p>
    <w:p w14:paraId="4FD439FC" w14:textId="77777777" w:rsidR="005F51A1" w:rsidRPr="005F51A1" w:rsidRDefault="005F51A1" w:rsidP="005F51A1">
      <w:pPr>
        <w:rPr>
          <w:snapToGrid w:val="0"/>
        </w:rPr>
      </w:pPr>
    </w:p>
    <w:p w14:paraId="1BC15802" w14:textId="77777777" w:rsidR="00B12C39" w:rsidRPr="00D07271" w:rsidRDefault="003B7B69" w:rsidP="00B12C39">
      <w:pPr>
        <w:widowControl/>
        <w:spacing w:after="180"/>
        <w:jc w:val="both"/>
        <w:rPr>
          <w:rStyle w:val="Strong"/>
          <w:bCs/>
        </w:rPr>
      </w:pPr>
      <w:r w:rsidRPr="00D07271">
        <w:rPr>
          <w:rStyle w:val="Strong"/>
          <w:bCs/>
        </w:rPr>
        <w:t>Substance type</w:t>
      </w:r>
      <w:r w:rsidR="00B12C39" w:rsidRPr="00D07271">
        <w:rPr>
          <w:rStyle w:val="Strong"/>
          <w:bCs/>
        </w:rPr>
        <w:t xml:space="preserve">: </w:t>
      </w:r>
      <w:r w:rsidRPr="00D07271">
        <w:rPr>
          <w:rStyle w:val="Strong"/>
          <w:b w:val="0"/>
          <w:bCs/>
        </w:rPr>
        <w:t>UVCB</w:t>
      </w:r>
      <w:r w:rsidR="0054522D" w:rsidRPr="00443DDD">
        <w:rPr>
          <w:rStyle w:val="FootnoteReference"/>
          <w:rFonts w:ascii="Verdana" w:hAnsi="Verdana"/>
          <w:bCs/>
          <w:sz w:val="20"/>
          <w:lang w:val="fr-FR"/>
        </w:rPr>
        <w:footnoteReference w:id="2"/>
      </w:r>
    </w:p>
    <w:p w14:paraId="635A07EF" w14:textId="77777777" w:rsidR="008D59DA" w:rsidRPr="00A106EB" w:rsidRDefault="008D59DA" w:rsidP="00673373">
      <w:pPr>
        <w:widowControl/>
        <w:spacing w:after="180"/>
        <w:jc w:val="both"/>
        <w:rPr>
          <w:rStyle w:val="Strong"/>
          <w:b w:val="0"/>
          <w:bCs/>
          <w:i/>
        </w:rPr>
      </w:pPr>
    </w:p>
    <w:p w14:paraId="0FEF5968" w14:textId="422293C8" w:rsidR="00B12C39" w:rsidRPr="003C3BD0" w:rsidRDefault="00FC7184" w:rsidP="00FC7184">
      <w:pPr>
        <w:pStyle w:val="Caption"/>
        <w:rPr>
          <w:szCs w:val="22"/>
        </w:rPr>
      </w:pPr>
      <w:bookmarkStart w:id="104" w:name="_Toc297618124"/>
      <w:bookmarkStart w:id="105" w:name="_Toc316637458"/>
      <w:bookmarkStart w:id="106" w:name="_Toc341889782"/>
      <w:bookmarkStart w:id="107" w:name="_Toc357184843"/>
      <w:bookmarkStart w:id="108" w:name="_Toc359563694"/>
      <w:bookmarkStart w:id="109" w:name="_Toc365030503"/>
      <w:bookmarkStart w:id="110" w:name="_Toc505607519"/>
      <w:bookmarkEnd w:id="104"/>
      <w:bookmarkEnd w:id="105"/>
      <w:bookmarkEnd w:id="106"/>
      <w:bookmarkEnd w:id="107"/>
      <w:bookmarkEnd w:id="108"/>
      <w:bookmarkEnd w:id="109"/>
      <w:r w:rsidRPr="003C3BD0">
        <w:rPr>
          <w:szCs w:val="22"/>
        </w:rPr>
        <w:lastRenderedPageBreak/>
        <w:t xml:space="preserve">Table </w:t>
      </w:r>
      <w:r w:rsidRPr="003C3BD0">
        <w:rPr>
          <w:szCs w:val="22"/>
        </w:rPr>
        <w:fldChar w:fldCharType="begin"/>
      </w:r>
      <w:r w:rsidRPr="003C3BD0">
        <w:rPr>
          <w:szCs w:val="22"/>
        </w:rPr>
        <w:instrText xml:space="preserve"> SEQ Table \* ARABIC </w:instrText>
      </w:r>
      <w:r w:rsidRPr="003C3BD0">
        <w:rPr>
          <w:szCs w:val="22"/>
        </w:rPr>
        <w:fldChar w:fldCharType="separate"/>
      </w:r>
      <w:r w:rsidR="00C3228A">
        <w:rPr>
          <w:noProof/>
          <w:szCs w:val="22"/>
        </w:rPr>
        <w:t>2</w:t>
      </w:r>
      <w:r w:rsidRPr="003C3BD0">
        <w:rPr>
          <w:szCs w:val="22"/>
        </w:rPr>
        <w:fldChar w:fldCharType="end"/>
      </w:r>
      <w:r w:rsidRPr="003C3BD0">
        <w:rPr>
          <w:szCs w:val="22"/>
        </w:rPr>
        <w:t xml:space="preserve">: Constituents </w:t>
      </w:r>
      <w:bookmarkEnd w:id="11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38"/>
        <w:gridCol w:w="2736"/>
        <w:gridCol w:w="3969"/>
      </w:tblGrid>
      <w:tr w:rsidR="001007B9" w:rsidRPr="0067016F" w14:paraId="352D8F3D" w14:textId="77777777" w:rsidTr="001007B9">
        <w:tc>
          <w:tcPr>
            <w:tcW w:w="2538" w:type="dxa"/>
            <w:tcBorders>
              <w:top w:val="single" w:sz="4" w:space="0" w:color="auto"/>
              <w:left w:val="single" w:sz="4" w:space="0" w:color="auto"/>
              <w:bottom w:val="single" w:sz="4" w:space="0" w:color="auto"/>
              <w:right w:val="single" w:sz="4" w:space="0" w:color="auto"/>
            </w:tcBorders>
          </w:tcPr>
          <w:p w14:paraId="6C45AEBD" w14:textId="77777777" w:rsidR="001007B9" w:rsidRPr="008D0DBB" w:rsidRDefault="001007B9" w:rsidP="00B12C39">
            <w:pPr>
              <w:pStyle w:val="TableRowHeader"/>
              <w:jc w:val="center"/>
              <w:rPr>
                <w:sz w:val="18"/>
                <w:szCs w:val="18"/>
              </w:rPr>
            </w:pPr>
            <w:r w:rsidRPr="008D0DBB">
              <w:rPr>
                <w:sz w:val="18"/>
                <w:szCs w:val="18"/>
              </w:rPr>
              <w:t>Constituents</w:t>
            </w:r>
          </w:p>
        </w:tc>
        <w:tc>
          <w:tcPr>
            <w:tcW w:w="2736" w:type="dxa"/>
            <w:tcBorders>
              <w:top w:val="single" w:sz="4" w:space="0" w:color="auto"/>
              <w:left w:val="single" w:sz="4" w:space="0" w:color="auto"/>
              <w:bottom w:val="single" w:sz="4" w:space="0" w:color="auto"/>
              <w:right w:val="single" w:sz="4" w:space="0" w:color="auto"/>
            </w:tcBorders>
          </w:tcPr>
          <w:p w14:paraId="484D7F32" w14:textId="77777777" w:rsidR="001007B9" w:rsidRPr="008D0DBB" w:rsidRDefault="001007B9" w:rsidP="00B12C39">
            <w:pPr>
              <w:pStyle w:val="TableRowHeader"/>
              <w:jc w:val="center"/>
              <w:rPr>
                <w:sz w:val="18"/>
                <w:szCs w:val="18"/>
              </w:rPr>
            </w:pPr>
            <w:r w:rsidRPr="008D0DBB">
              <w:rPr>
                <w:sz w:val="18"/>
                <w:szCs w:val="18"/>
              </w:rPr>
              <w:t>Typical concentration</w:t>
            </w:r>
          </w:p>
        </w:tc>
        <w:tc>
          <w:tcPr>
            <w:tcW w:w="3969" w:type="dxa"/>
            <w:tcBorders>
              <w:top w:val="single" w:sz="4" w:space="0" w:color="auto"/>
              <w:left w:val="single" w:sz="4" w:space="0" w:color="auto"/>
              <w:bottom w:val="single" w:sz="4" w:space="0" w:color="auto"/>
              <w:right w:val="single" w:sz="4" w:space="0" w:color="auto"/>
            </w:tcBorders>
          </w:tcPr>
          <w:p w14:paraId="601588CA" w14:textId="77777777" w:rsidR="001007B9" w:rsidRPr="008D0DBB" w:rsidRDefault="001007B9" w:rsidP="00B12C39">
            <w:pPr>
              <w:pStyle w:val="TableRowHeader"/>
              <w:jc w:val="center"/>
              <w:rPr>
                <w:sz w:val="18"/>
                <w:szCs w:val="18"/>
              </w:rPr>
            </w:pPr>
            <w:r w:rsidRPr="008D0DBB">
              <w:rPr>
                <w:sz w:val="18"/>
                <w:szCs w:val="18"/>
              </w:rPr>
              <w:t>Concentration range</w:t>
            </w:r>
          </w:p>
        </w:tc>
      </w:tr>
      <w:tr w:rsidR="001007B9" w:rsidRPr="0067016F" w14:paraId="2C4BF7EA" w14:textId="77777777" w:rsidTr="001007B9">
        <w:tc>
          <w:tcPr>
            <w:tcW w:w="2538" w:type="dxa"/>
            <w:tcBorders>
              <w:top w:val="single" w:sz="4" w:space="0" w:color="auto"/>
              <w:bottom w:val="single" w:sz="4" w:space="0" w:color="auto"/>
            </w:tcBorders>
          </w:tcPr>
          <w:p w14:paraId="2FDCF98B" w14:textId="4DF00729" w:rsidR="001007B9" w:rsidRPr="00932BB4" w:rsidRDefault="00825DAF" w:rsidP="005F5662">
            <w:pPr>
              <w:pStyle w:val="StyleTableRowHeaderItalic"/>
              <w:jc w:val="left"/>
              <w:rPr>
                <w:b w:val="0"/>
                <w:i w:val="0"/>
                <w:sz w:val="18"/>
                <w:szCs w:val="18"/>
              </w:rPr>
            </w:pPr>
            <w:r>
              <w:rPr>
                <w:b w:val="0"/>
                <w:i w:val="0"/>
                <w:sz w:val="18"/>
                <w:szCs w:val="18"/>
              </w:rPr>
              <w:t>-</w:t>
            </w:r>
          </w:p>
        </w:tc>
        <w:tc>
          <w:tcPr>
            <w:tcW w:w="2736" w:type="dxa"/>
            <w:tcBorders>
              <w:top w:val="single" w:sz="4" w:space="0" w:color="auto"/>
              <w:bottom w:val="single" w:sz="4" w:space="0" w:color="auto"/>
            </w:tcBorders>
          </w:tcPr>
          <w:p w14:paraId="4B5E0FEE" w14:textId="624FA3DF" w:rsidR="001007B9" w:rsidRPr="008D0DBB" w:rsidRDefault="00825DAF" w:rsidP="00B12C39">
            <w:pPr>
              <w:keepNext/>
              <w:keepLines/>
              <w:widowControl/>
              <w:spacing w:before="54" w:after="54"/>
              <w:ind w:left="113"/>
              <w:jc w:val="both"/>
              <w:rPr>
                <w:sz w:val="18"/>
                <w:szCs w:val="18"/>
                <w:lang w:eastAsia="da-DK"/>
              </w:rPr>
            </w:pPr>
            <w:r>
              <w:rPr>
                <w:sz w:val="18"/>
                <w:szCs w:val="18"/>
                <w:lang w:eastAsia="da-DK"/>
              </w:rPr>
              <w:t>-</w:t>
            </w:r>
          </w:p>
        </w:tc>
        <w:tc>
          <w:tcPr>
            <w:tcW w:w="3969" w:type="dxa"/>
            <w:tcBorders>
              <w:top w:val="single" w:sz="4" w:space="0" w:color="auto"/>
              <w:bottom w:val="single" w:sz="4" w:space="0" w:color="auto"/>
            </w:tcBorders>
          </w:tcPr>
          <w:p w14:paraId="7295ED68" w14:textId="463D53AE" w:rsidR="001007B9" w:rsidRDefault="001007B9" w:rsidP="00B12C39">
            <w:pPr>
              <w:keepNext/>
              <w:keepLines/>
              <w:widowControl/>
              <w:spacing w:before="54" w:after="54"/>
              <w:ind w:left="113"/>
              <w:jc w:val="both"/>
              <w:rPr>
                <w:sz w:val="18"/>
                <w:szCs w:val="18"/>
                <w:lang w:eastAsia="da-DK"/>
              </w:rPr>
            </w:pPr>
            <w:r>
              <w:rPr>
                <w:sz w:val="18"/>
                <w:szCs w:val="18"/>
                <w:lang w:eastAsia="da-DK"/>
              </w:rPr>
              <w:t>70 – 85 %</w:t>
            </w:r>
            <w:r w:rsidR="000048FD">
              <w:rPr>
                <w:sz w:val="18"/>
                <w:szCs w:val="18"/>
                <w:lang w:eastAsia="da-DK"/>
              </w:rPr>
              <w:t>*</w:t>
            </w:r>
          </w:p>
          <w:p w14:paraId="7CC1A7B6" w14:textId="7EC3BD73" w:rsidR="001007B9" w:rsidRPr="008D0DBB" w:rsidRDefault="001007B9" w:rsidP="00B12C39">
            <w:pPr>
              <w:keepNext/>
              <w:keepLines/>
              <w:widowControl/>
              <w:spacing w:before="54" w:after="54"/>
              <w:ind w:left="113"/>
              <w:jc w:val="both"/>
              <w:rPr>
                <w:sz w:val="18"/>
                <w:szCs w:val="18"/>
                <w:lang w:eastAsia="da-DK"/>
              </w:rPr>
            </w:pPr>
          </w:p>
        </w:tc>
      </w:tr>
      <w:tr w:rsidR="001007B9" w:rsidRPr="0067016F" w14:paraId="42F340D6" w14:textId="77777777" w:rsidTr="001007B9">
        <w:tc>
          <w:tcPr>
            <w:tcW w:w="2538" w:type="dxa"/>
            <w:tcBorders>
              <w:top w:val="single" w:sz="4" w:space="0" w:color="auto"/>
              <w:bottom w:val="single" w:sz="4" w:space="0" w:color="auto"/>
            </w:tcBorders>
          </w:tcPr>
          <w:p w14:paraId="79729D27" w14:textId="77777777" w:rsidR="001007B9" w:rsidRPr="00932BB4" w:rsidRDefault="001007B9" w:rsidP="005F5662">
            <w:pPr>
              <w:pStyle w:val="StyleTableRowHeaderItalic"/>
              <w:jc w:val="left"/>
              <w:rPr>
                <w:b w:val="0"/>
                <w:i w:val="0"/>
                <w:sz w:val="18"/>
                <w:szCs w:val="18"/>
              </w:rPr>
            </w:pPr>
            <w:r w:rsidRPr="00932BB4">
              <w:rPr>
                <w:b w:val="0"/>
                <w:i w:val="0"/>
                <w:sz w:val="18"/>
                <w:szCs w:val="18"/>
              </w:rPr>
              <w:t>Terphenyl</w:t>
            </w:r>
          </w:p>
        </w:tc>
        <w:tc>
          <w:tcPr>
            <w:tcW w:w="2736" w:type="dxa"/>
            <w:tcBorders>
              <w:top w:val="single" w:sz="4" w:space="0" w:color="auto"/>
              <w:bottom w:val="single" w:sz="4" w:space="0" w:color="auto"/>
            </w:tcBorders>
          </w:tcPr>
          <w:p w14:paraId="3D03D682" w14:textId="76339ADA" w:rsidR="001007B9" w:rsidRPr="008D0DBB" w:rsidRDefault="00825DAF" w:rsidP="00B12C39">
            <w:pPr>
              <w:keepNext/>
              <w:keepLines/>
              <w:widowControl/>
              <w:spacing w:before="54" w:after="54"/>
              <w:ind w:left="113"/>
              <w:jc w:val="both"/>
              <w:rPr>
                <w:sz w:val="18"/>
                <w:szCs w:val="18"/>
                <w:lang w:eastAsia="da-DK"/>
              </w:rPr>
            </w:pPr>
            <w:r>
              <w:rPr>
                <w:sz w:val="18"/>
                <w:szCs w:val="18"/>
                <w:lang w:eastAsia="da-DK"/>
              </w:rPr>
              <w:t>-</w:t>
            </w:r>
          </w:p>
        </w:tc>
        <w:tc>
          <w:tcPr>
            <w:tcW w:w="3969" w:type="dxa"/>
            <w:tcBorders>
              <w:top w:val="single" w:sz="4" w:space="0" w:color="auto"/>
              <w:bottom w:val="single" w:sz="4" w:space="0" w:color="auto"/>
            </w:tcBorders>
          </w:tcPr>
          <w:p w14:paraId="5748FE16" w14:textId="189E572C" w:rsidR="001007B9" w:rsidRDefault="001007B9" w:rsidP="00B12C39">
            <w:pPr>
              <w:keepNext/>
              <w:keepLines/>
              <w:widowControl/>
              <w:spacing w:before="54" w:after="54"/>
              <w:ind w:left="113"/>
              <w:jc w:val="both"/>
              <w:rPr>
                <w:sz w:val="18"/>
                <w:szCs w:val="18"/>
                <w:lang w:eastAsia="da-DK"/>
              </w:rPr>
            </w:pPr>
            <w:r>
              <w:rPr>
                <w:sz w:val="18"/>
                <w:szCs w:val="18"/>
                <w:lang w:eastAsia="da-DK"/>
              </w:rPr>
              <w:t>&lt; 5 %</w:t>
            </w:r>
            <w:r w:rsidR="000048FD">
              <w:rPr>
                <w:sz w:val="18"/>
                <w:szCs w:val="18"/>
                <w:lang w:eastAsia="da-DK"/>
              </w:rPr>
              <w:t>*</w:t>
            </w:r>
            <w:r>
              <w:rPr>
                <w:sz w:val="18"/>
                <w:szCs w:val="18"/>
                <w:lang w:eastAsia="da-DK"/>
              </w:rPr>
              <w:t xml:space="preserve"> </w:t>
            </w:r>
          </w:p>
          <w:p w14:paraId="26486910" w14:textId="4FC6CC37" w:rsidR="001007B9" w:rsidRPr="008D0DBB" w:rsidRDefault="001007B9" w:rsidP="00B12C39">
            <w:pPr>
              <w:keepNext/>
              <w:keepLines/>
              <w:widowControl/>
              <w:spacing w:before="54" w:after="54"/>
              <w:ind w:left="113"/>
              <w:jc w:val="both"/>
              <w:rPr>
                <w:sz w:val="18"/>
                <w:szCs w:val="18"/>
                <w:lang w:eastAsia="da-DK"/>
              </w:rPr>
            </w:pPr>
          </w:p>
        </w:tc>
      </w:tr>
      <w:tr w:rsidR="001007B9" w:rsidRPr="0067016F" w14:paraId="669689A8" w14:textId="77777777" w:rsidTr="001007B9">
        <w:tc>
          <w:tcPr>
            <w:tcW w:w="2538" w:type="dxa"/>
            <w:tcBorders>
              <w:top w:val="single" w:sz="4" w:space="0" w:color="auto"/>
              <w:bottom w:val="single" w:sz="4" w:space="0" w:color="auto"/>
            </w:tcBorders>
          </w:tcPr>
          <w:p w14:paraId="090B2A29" w14:textId="77777777" w:rsidR="001007B9" w:rsidRPr="00932BB4" w:rsidRDefault="001007B9" w:rsidP="005F5662">
            <w:pPr>
              <w:pStyle w:val="StyleTableRowHeaderItalic"/>
              <w:jc w:val="left"/>
              <w:rPr>
                <w:b w:val="0"/>
                <w:i w:val="0"/>
                <w:sz w:val="18"/>
                <w:szCs w:val="18"/>
              </w:rPr>
            </w:pPr>
            <w:r w:rsidRPr="00932BB4">
              <w:rPr>
                <w:b w:val="0"/>
                <w:i w:val="0"/>
                <w:sz w:val="18"/>
                <w:szCs w:val="18"/>
              </w:rPr>
              <w:t>Quaterphenyls and higher polyphenols, partially hydrogenated</w:t>
            </w:r>
          </w:p>
        </w:tc>
        <w:tc>
          <w:tcPr>
            <w:tcW w:w="2736" w:type="dxa"/>
            <w:tcBorders>
              <w:top w:val="single" w:sz="4" w:space="0" w:color="auto"/>
              <w:bottom w:val="single" w:sz="4" w:space="0" w:color="auto"/>
            </w:tcBorders>
          </w:tcPr>
          <w:p w14:paraId="0C5D2743" w14:textId="0B20B3B6" w:rsidR="001007B9" w:rsidRPr="008D0DBB" w:rsidRDefault="00825DAF" w:rsidP="00B12C39">
            <w:pPr>
              <w:keepNext/>
              <w:keepLines/>
              <w:widowControl/>
              <w:spacing w:before="54" w:after="54"/>
              <w:ind w:left="113"/>
              <w:jc w:val="both"/>
              <w:rPr>
                <w:sz w:val="18"/>
                <w:szCs w:val="18"/>
                <w:lang w:eastAsia="da-DK"/>
              </w:rPr>
            </w:pPr>
            <w:r>
              <w:rPr>
                <w:sz w:val="18"/>
                <w:szCs w:val="18"/>
                <w:lang w:eastAsia="da-DK"/>
              </w:rPr>
              <w:t>-</w:t>
            </w:r>
          </w:p>
        </w:tc>
        <w:tc>
          <w:tcPr>
            <w:tcW w:w="3969" w:type="dxa"/>
            <w:tcBorders>
              <w:top w:val="single" w:sz="4" w:space="0" w:color="auto"/>
              <w:bottom w:val="single" w:sz="4" w:space="0" w:color="auto"/>
            </w:tcBorders>
          </w:tcPr>
          <w:p w14:paraId="6CB7E9F0" w14:textId="03CDA99D" w:rsidR="001007B9" w:rsidRPr="008D0DBB" w:rsidRDefault="00825DAF" w:rsidP="00B12C39">
            <w:pPr>
              <w:keepNext/>
              <w:keepLines/>
              <w:widowControl/>
              <w:spacing w:before="54" w:after="54"/>
              <w:ind w:left="113"/>
              <w:jc w:val="both"/>
              <w:rPr>
                <w:sz w:val="18"/>
                <w:szCs w:val="18"/>
                <w:lang w:eastAsia="da-DK"/>
              </w:rPr>
            </w:pPr>
            <w:r>
              <w:rPr>
                <w:sz w:val="18"/>
                <w:szCs w:val="18"/>
                <w:lang w:eastAsia="da-DK"/>
              </w:rPr>
              <w:t>-</w:t>
            </w:r>
          </w:p>
        </w:tc>
      </w:tr>
      <w:tr w:rsidR="001007B9" w:rsidRPr="0067016F" w14:paraId="22F0364B" w14:textId="77777777" w:rsidTr="001007B9">
        <w:tc>
          <w:tcPr>
            <w:tcW w:w="2538" w:type="dxa"/>
            <w:tcBorders>
              <w:top w:val="single" w:sz="4" w:space="0" w:color="auto"/>
            </w:tcBorders>
          </w:tcPr>
          <w:p w14:paraId="382BDA68" w14:textId="16012290" w:rsidR="001007B9" w:rsidRPr="00932BB4" w:rsidRDefault="00825DAF" w:rsidP="005F5662">
            <w:pPr>
              <w:pStyle w:val="StyleTableRowHeaderItalic"/>
              <w:jc w:val="left"/>
              <w:rPr>
                <w:b w:val="0"/>
                <w:i w:val="0"/>
                <w:sz w:val="18"/>
                <w:szCs w:val="18"/>
              </w:rPr>
            </w:pPr>
            <w:r>
              <w:rPr>
                <w:b w:val="0"/>
                <w:i w:val="0"/>
                <w:sz w:val="18"/>
                <w:szCs w:val="18"/>
              </w:rPr>
              <w:t>-</w:t>
            </w:r>
          </w:p>
        </w:tc>
        <w:tc>
          <w:tcPr>
            <w:tcW w:w="2736" w:type="dxa"/>
            <w:tcBorders>
              <w:top w:val="single" w:sz="4" w:space="0" w:color="auto"/>
            </w:tcBorders>
          </w:tcPr>
          <w:p w14:paraId="0566A299" w14:textId="5489C35D" w:rsidR="001007B9" w:rsidRPr="008D0DBB" w:rsidRDefault="00825DAF" w:rsidP="00B12C39">
            <w:pPr>
              <w:keepNext/>
              <w:keepLines/>
              <w:widowControl/>
              <w:spacing w:before="54" w:after="54"/>
              <w:ind w:left="113"/>
              <w:jc w:val="both"/>
              <w:rPr>
                <w:sz w:val="18"/>
                <w:szCs w:val="18"/>
                <w:lang w:eastAsia="da-DK"/>
              </w:rPr>
            </w:pPr>
            <w:r>
              <w:rPr>
                <w:sz w:val="18"/>
                <w:szCs w:val="18"/>
                <w:lang w:eastAsia="da-DK"/>
              </w:rPr>
              <w:t>-</w:t>
            </w:r>
          </w:p>
        </w:tc>
        <w:tc>
          <w:tcPr>
            <w:tcW w:w="3969" w:type="dxa"/>
            <w:tcBorders>
              <w:top w:val="single" w:sz="4" w:space="0" w:color="auto"/>
            </w:tcBorders>
          </w:tcPr>
          <w:p w14:paraId="4D7880C0" w14:textId="40553F93" w:rsidR="001007B9" w:rsidRPr="008D0DBB" w:rsidRDefault="00825DAF" w:rsidP="00B12C39">
            <w:pPr>
              <w:keepNext/>
              <w:keepLines/>
              <w:widowControl/>
              <w:spacing w:before="54" w:after="54"/>
              <w:ind w:left="113"/>
              <w:jc w:val="both"/>
              <w:rPr>
                <w:sz w:val="18"/>
                <w:szCs w:val="18"/>
                <w:lang w:eastAsia="da-DK"/>
              </w:rPr>
            </w:pPr>
            <w:r>
              <w:rPr>
                <w:sz w:val="18"/>
                <w:szCs w:val="18"/>
                <w:lang w:eastAsia="da-DK"/>
              </w:rPr>
              <w:t>-</w:t>
            </w:r>
          </w:p>
        </w:tc>
      </w:tr>
    </w:tbl>
    <w:p w14:paraId="264E8B82" w14:textId="12DE6F0F" w:rsidR="000048FD" w:rsidRPr="0073693B" w:rsidRDefault="000048FD" w:rsidP="000048FD">
      <w:pPr>
        <w:rPr>
          <w:sz w:val="18"/>
        </w:rPr>
      </w:pPr>
      <w:r w:rsidRPr="0073693B">
        <w:rPr>
          <w:sz w:val="18"/>
          <w:szCs w:val="24"/>
          <w:lang w:eastAsia="en-US"/>
        </w:rPr>
        <w:t>*</w:t>
      </w:r>
      <w:r w:rsidRPr="0073693B">
        <w:rPr>
          <w:sz w:val="18"/>
        </w:rPr>
        <w:t xml:space="preserve"> Exemplifying information from Safety Data Sheets at: </w:t>
      </w:r>
    </w:p>
    <w:p w14:paraId="2E4AC3BC" w14:textId="77777777" w:rsidR="000048FD" w:rsidRPr="0073693B" w:rsidRDefault="002D50DA" w:rsidP="000048FD">
      <w:pPr>
        <w:rPr>
          <w:sz w:val="18"/>
        </w:rPr>
      </w:pPr>
      <w:hyperlink r:id="rId13" w:anchor="SDS" w:history="1">
        <w:r w:rsidR="000048FD" w:rsidRPr="0073693B">
          <w:rPr>
            <w:rStyle w:val="Hyperlink"/>
            <w:sz w:val="18"/>
          </w:rPr>
          <w:t>https://www.therminol.com/resources/therminol-heat-transfer-fluid-information-library#SDS</w:t>
        </w:r>
      </w:hyperlink>
    </w:p>
    <w:p w14:paraId="0543BE0B" w14:textId="77777777" w:rsidR="000048FD" w:rsidRDefault="000048FD" w:rsidP="000048FD"/>
    <w:p w14:paraId="745FAE57" w14:textId="621937EA" w:rsidR="00B12C39" w:rsidRPr="0067016F" w:rsidRDefault="00B12C39" w:rsidP="00B12C39">
      <w:pPr>
        <w:widowControl/>
        <w:spacing w:after="180"/>
        <w:jc w:val="both"/>
        <w:rPr>
          <w:szCs w:val="24"/>
          <w:lang w:eastAsia="en-US"/>
        </w:rPr>
      </w:pPr>
    </w:p>
    <w:p w14:paraId="15B02A4E" w14:textId="733AA6F6" w:rsidR="005F51A1" w:rsidRDefault="005F51A1" w:rsidP="005F51A1">
      <w:pPr>
        <w:widowControl/>
        <w:tabs>
          <w:tab w:val="left" w:pos="3261"/>
        </w:tabs>
        <w:spacing w:after="180"/>
        <w:jc w:val="both"/>
        <w:rPr>
          <w:snapToGrid w:val="0"/>
        </w:rPr>
      </w:pPr>
      <w:r w:rsidRPr="005F51A1">
        <w:rPr>
          <w:snapToGrid w:val="0"/>
        </w:rPr>
        <w:t>For the PBT/vPvB assessment representative structures from identified groups of constituents were identified</w:t>
      </w:r>
      <w:r w:rsidR="00E003DA">
        <w:rPr>
          <w:snapToGrid w:val="0"/>
        </w:rPr>
        <w:t xml:space="preserve"> </w:t>
      </w:r>
      <w:r w:rsidRPr="005F51A1">
        <w:rPr>
          <w:snapToGrid w:val="0"/>
        </w:rPr>
        <w:t>in order to create QSAR predictions for these structures (</w:t>
      </w:r>
      <w:r w:rsidR="00E003DA">
        <w:rPr>
          <w:snapToGrid w:val="0"/>
        </w:rPr>
        <w:fldChar w:fldCharType="begin"/>
      </w:r>
      <w:r w:rsidR="00E003DA">
        <w:rPr>
          <w:snapToGrid w:val="0"/>
        </w:rPr>
        <w:instrText xml:space="preserve"> REF _Ref490057285 \h </w:instrText>
      </w:r>
      <w:r w:rsidR="00E003DA">
        <w:rPr>
          <w:snapToGrid w:val="0"/>
        </w:rPr>
      </w:r>
      <w:r w:rsidR="00E003DA">
        <w:rPr>
          <w:snapToGrid w:val="0"/>
        </w:rPr>
        <w:fldChar w:fldCharType="separate"/>
      </w:r>
      <w:r w:rsidR="002D78BF" w:rsidRPr="003C3BD0">
        <w:rPr>
          <w:szCs w:val="22"/>
        </w:rPr>
        <w:t xml:space="preserve">Table </w:t>
      </w:r>
      <w:r w:rsidR="002D78BF">
        <w:rPr>
          <w:noProof/>
          <w:szCs w:val="22"/>
        </w:rPr>
        <w:t>3</w:t>
      </w:r>
      <w:r w:rsidR="00E003DA">
        <w:rPr>
          <w:snapToGrid w:val="0"/>
        </w:rPr>
        <w:fldChar w:fldCharType="end"/>
      </w:r>
      <w:r w:rsidRPr="005F51A1">
        <w:rPr>
          <w:snapToGrid w:val="0"/>
        </w:rPr>
        <w:t xml:space="preserve">). The structures were selected to cover constituents of </w:t>
      </w:r>
      <w:r w:rsidR="0073693B">
        <w:rPr>
          <w:snapToGrid w:val="0"/>
        </w:rPr>
        <w:t>t</w:t>
      </w:r>
      <w:r w:rsidRPr="005F51A1">
        <w:rPr>
          <w:snapToGrid w:val="0"/>
        </w:rPr>
        <w:t>erphenyl, hydrogenated</w:t>
      </w:r>
      <w:r w:rsidR="00563961">
        <w:rPr>
          <w:snapToGrid w:val="0"/>
        </w:rPr>
        <w:t xml:space="preserve">. The structures </w:t>
      </w:r>
      <w:r w:rsidRPr="005F51A1">
        <w:rPr>
          <w:snapToGrid w:val="0"/>
        </w:rPr>
        <w:t xml:space="preserve">include unhydrogenated structures as well as partially and completely hydrogenated structures </w:t>
      </w:r>
      <w:r w:rsidR="002A3B99">
        <w:rPr>
          <w:snapToGrid w:val="0"/>
        </w:rPr>
        <w:t>of orto</w:t>
      </w:r>
      <w:r w:rsidRPr="005F51A1">
        <w:rPr>
          <w:snapToGrid w:val="0"/>
        </w:rPr>
        <w:t>, meta- and para-forms of terp</w:t>
      </w:r>
      <w:r w:rsidR="00517870">
        <w:rPr>
          <w:snapToGrid w:val="0"/>
        </w:rPr>
        <w:t>he</w:t>
      </w:r>
      <w:r w:rsidRPr="005F51A1">
        <w:rPr>
          <w:snapToGrid w:val="0"/>
        </w:rPr>
        <w:t>nyls and quaterphenyls.</w:t>
      </w:r>
    </w:p>
    <w:p w14:paraId="2253BEFD" w14:textId="09D67ADD" w:rsidR="00932BB4" w:rsidRPr="003C3BD0" w:rsidRDefault="00FC7184" w:rsidP="00FC7184">
      <w:pPr>
        <w:pStyle w:val="Caption"/>
        <w:rPr>
          <w:snapToGrid w:val="0"/>
          <w:szCs w:val="22"/>
          <w:lang w:eastAsia="fi-FI"/>
        </w:rPr>
      </w:pPr>
      <w:bookmarkStart w:id="111" w:name="_Ref490057285"/>
      <w:bookmarkStart w:id="112" w:name="_Toc505607520"/>
      <w:r w:rsidRPr="003C3BD0">
        <w:rPr>
          <w:szCs w:val="22"/>
        </w:rPr>
        <w:t xml:space="preserve">Table </w:t>
      </w:r>
      <w:r w:rsidRPr="003C3BD0">
        <w:rPr>
          <w:szCs w:val="22"/>
        </w:rPr>
        <w:fldChar w:fldCharType="begin"/>
      </w:r>
      <w:r w:rsidRPr="003C3BD0">
        <w:rPr>
          <w:szCs w:val="22"/>
        </w:rPr>
        <w:instrText xml:space="preserve"> SEQ Table \* ARABIC </w:instrText>
      </w:r>
      <w:r w:rsidRPr="003C3BD0">
        <w:rPr>
          <w:szCs w:val="22"/>
        </w:rPr>
        <w:fldChar w:fldCharType="separate"/>
      </w:r>
      <w:r w:rsidR="00C3228A">
        <w:rPr>
          <w:noProof/>
          <w:szCs w:val="22"/>
        </w:rPr>
        <w:t>3</w:t>
      </w:r>
      <w:r w:rsidRPr="003C3BD0">
        <w:rPr>
          <w:szCs w:val="22"/>
        </w:rPr>
        <w:fldChar w:fldCharType="end"/>
      </w:r>
      <w:bookmarkEnd w:id="111"/>
      <w:r w:rsidRPr="003C3BD0">
        <w:rPr>
          <w:snapToGrid w:val="0"/>
          <w:szCs w:val="22"/>
          <w:lang w:eastAsia="fi-FI"/>
        </w:rPr>
        <w:t>. Representative structures selected for the PBT/vPvB assessment</w:t>
      </w:r>
      <w:bookmarkEnd w:id="112"/>
    </w:p>
    <w:tbl>
      <w:tblPr>
        <w:tblStyle w:val="TableGrid"/>
        <w:tblW w:w="0" w:type="auto"/>
        <w:tblLayout w:type="fixed"/>
        <w:tblLook w:val="04A0" w:firstRow="1" w:lastRow="0" w:firstColumn="1" w:lastColumn="0" w:noHBand="0" w:noVBand="1"/>
      </w:tblPr>
      <w:tblGrid>
        <w:gridCol w:w="841"/>
        <w:gridCol w:w="1819"/>
        <w:gridCol w:w="2410"/>
        <w:gridCol w:w="1417"/>
        <w:gridCol w:w="2755"/>
      </w:tblGrid>
      <w:tr w:rsidR="00932BB4" w:rsidRPr="00932BB4" w14:paraId="2370207F" w14:textId="77777777" w:rsidTr="006E22AE">
        <w:tc>
          <w:tcPr>
            <w:tcW w:w="841" w:type="dxa"/>
          </w:tcPr>
          <w:p w14:paraId="01D2C2C9"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Group</w:t>
            </w:r>
          </w:p>
        </w:tc>
        <w:tc>
          <w:tcPr>
            <w:tcW w:w="1819" w:type="dxa"/>
          </w:tcPr>
          <w:p w14:paraId="0D874874"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Contains</w:t>
            </w:r>
          </w:p>
        </w:tc>
        <w:tc>
          <w:tcPr>
            <w:tcW w:w="6582" w:type="dxa"/>
            <w:gridSpan w:val="3"/>
          </w:tcPr>
          <w:p w14:paraId="19F33CCC"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Representative structure</w:t>
            </w:r>
          </w:p>
        </w:tc>
      </w:tr>
      <w:tr w:rsidR="00932BB4" w:rsidRPr="00932BB4" w14:paraId="081DFEA2" w14:textId="77777777" w:rsidTr="006E22AE">
        <w:tc>
          <w:tcPr>
            <w:tcW w:w="841" w:type="dxa"/>
          </w:tcPr>
          <w:p w14:paraId="1F9B7F6E" w14:textId="77777777" w:rsidR="00932BB4" w:rsidRPr="006E22AE" w:rsidRDefault="00932BB4" w:rsidP="00932BB4">
            <w:pPr>
              <w:widowControl/>
              <w:tabs>
                <w:tab w:val="left" w:pos="3261"/>
              </w:tabs>
              <w:spacing w:after="180"/>
              <w:jc w:val="both"/>
              <w:rPr>
                <w:snapToGrid w:val="0"/>
                <w:sz w:val="18"/>
                <w:szCs w:val="18"/>
              </w:rPr>
            </w:pPr>
          </w:p>
        </w:tc>
        <w:tc>
          <w:tcPr>
            <w:tcW w:w="1819" w:type="dxa"/>
          </w:tcPr>
          <w:p w14:paraId="2B7469E4" w14:textId="77777777" w:rsidR="00932BB4" w:rsidRPr="006E22AE" w:rsidRDefault="00932BB4" w:rsidP="00932BB4">
            <w:pPr>
              <w:widowControl/>
              <w:tabs>
                <w:tab w:val="left" w:pos="3261"/>
              </w:tabs>
              <w:spacing w:after="180"/>
              <w:jc w:val="both"/>
              <w:rPr>
                <w:snapToGrid w:val="0"/>
                <w:sz w:val="18"/>
                <w:szCs w:val="18"/>
              </w:rPr>
            </w:pPr>
          </w:p>
        </w:tc>
        <w:tc>
          <w:tcPr>
            <w:tcW w:w="2410" w:type="dxa"/>
          </w:tcPr>
          <w:p w14:paraId="2C0F1BE2"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name (CAS)</w:t>
            </w:r>
          </w:p>
        </w:tc>
        <w:tc>
          <w:tcPr>
            <w:tcW w:w="1417" w:type="dxa"/>
          </w:tcPr>
          <w:p w14:paraId="5AAD6E96"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smiles</w:t>
            </w:r>
          </w:p>
        </w:tc>
        <w:tc>
          <w:tcPr>
            <w:tcW w:w="2755" w:type="dxa"/>
          </w:tcPr>
          <w:p w14:paraId="4A786741"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structure</w:t>
            </w:r>
          </w:p>
        </w:tc>
      </w:tr>
      <w:tr w:rsidR="00932BB4" w:rsidRPr="00932BB4" w14:paraId="6A0EE758" w14:textId="77777777" w:rsidTr="006E22AE">
        <w:tc>
          <w:tcPr>
            <w:tcW w:w="841" w:type="dxa"/>
          </w:tcPr>
          <w:p w14:paraId="01BE546A"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o-T</w:t>
            </w:r>
          </w:p>
        </w:tc>
        <w:tc>
          <w:tcPr>
            <w:tcW w:w="1819" w:type="dxa"/>
          </w:tcPr>
          <w:p w14:paraId="7DB90586"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orto-terphenyl</w:t>
            </w:r>
          </w:p>
          <w:p w14:paraId="3E15ED87"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(1,1:2,1-Terphenyl)</w:t>
            </w:r>
          </w:p>
        </w:tc>
        <w:tc>
          <w:tcPr>
            <w:tcW w:w="2410" w:type="dxa"/>
          </w:tcPr>
          <w:p w14:paraId="6A462A95"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1,2-terphenyl</w:t>
            </w:r>
          </w:p>
          <w:p w14:paraId="20DC8E77"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(1,1:2,1  -Terphenyl)</w:t>
            </w:r>
          </w:p>
          <w:p w14:paraId="48523A21"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 xml:space="preserve">(CAS 84-15-1)   </w:t>
            </w:r>
          </w:p>
        </w:tc>
        <w:tc>
          <w:tcPr>
            <w:tcW w:w="1417" w:type="dxa"/>
          </w:tcPr>
          <w:p w14:paraId="158CE818"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c(c(c(cccc1)c1)ccc2)(c(cccc3)c3)c2</w:t>
            </w:r>
          </w:p>
        </w:tc>
        <w:tc>
          <w:tcPr>
            <w:tcW w:w="2755" w:type="dxa"/>
          </w:tcPr>
          <w:p w14:paraId="59B0ADF8"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object w:dxaOrig="3256" w:dyaOrig="2881" w14:anchorId="458F7C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5pt;height:84.65pt" o:ole="">
                  <v:imagedata r:id="rId14" o:title=""/>
                </v:shape>
                <o:OLEObject Type="Embed" ProgID="MDLDrawOLE.MDLDrawObject.1" ShapeID="_x0000_i1025" DrawAspect="Content" ObjectID="_1581843421" r:id="rId15"/>
              </w:object>
            </w:r>
          </w:p>
        </w:tc>
      </w:tr>
      <w:tr w:rsidR="00932BB4" w:rsidRPr="00932BB4" w14:paraId="2CF5FC00" w14:textId="77777777" w:rsidTr="006E22AE">
        <w:tc>
          <w:tcPr>
            <w:tcW w:w="841" w:type="dxa"/>
          </w:tcPr>
          <w:p w14:paraId="58CE1C85"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m-T</w:t>
            </w:r>
          </w:p>
        </w:tc>
        <w:tc>
          <w:tcPr>
            <w:tcW w:w="1819" w:type="dxa"/>
          </w:tcPr>
          <w:p w14:paraId="7628F653"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meta-terphenyl</w:t>
            </w:r>
          </w:p>
          <w:p w14:paraId="1C7ED075"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(1,1:3,1-Terphenyl)</w:t>
            </w:r>
          </w:p>
        </w:tc>
        <w:tc>
          <w:tcPr>
            <w:tcW w:w="2410" w:type="dxa"/>
          </w:tcPr>
          <w:p w14:paraId="480FC72F"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1,3-terphenyl</w:t>
            </w:r>
          </w:p>
          <w:p w14:paraId="20593622"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(1,1:3,1  -Terphenyl)</w:t>
            </w:r>
          </w:p>
        </w:tc>
        <w:tc>
          <w:tcPr>
            <w:tcW w:w="1417" w:type="dxa"/>
          </w:tcPr>
          <w:p w14:paraId="197E8AF3"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c(c(cccc1)c1)(cccc2c(cccc3)c3)c2</w:t>
            </w:r>
          </w:p>
        </w:tc>
        <w:tc>
          <w:tcPr>
            <w:tcW w:w="2755" w:type="dxa"/>
          </w:tcPr>
          <w:p w14:paraId="26A54287"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object w:dxaOrig="4351" w:dyaOrig="2460" w14:anchorId="2CAE2FB8">
                <v:shape id="_x0000_i1026" type="#_x0000_t75" style="width:131.35pt;height:1in" o:ole="">
                  <v:imagedata r:id="rId16" o:title=""/>
                </v:shape>
                <o:OLEObject Type="Embed" ProgID="MDLDrawOLE.MDLDrawObject.1" ShapeID="_x0000_i1026" DrawAspect="Content" ObjectID="_1581843422" r:id="rId17"/>
              </w:object>
            </w:r>
          </w:p>
        </w:tc>
      </w:tr>
      <w:tr w:rsidR="00932BB4" w:rsidRPr="00932BB4" w14:paraId="09074162" w14:textId="77777777" w:rsidTr="006E22AE">
        <w:tc>
          <w:tcPr>
            <w:tcW w:w="841" w:type="dxa"/>
          </w:tcPr>
          <w:p w14:paraId="73D1665C"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p-T</w:t>
            </w:r>
          </w:p>
        </w:tc>
        <w:tc>
          <w:tcPr>
            <w:tcW w:w="1819" w:type="dxa"/>
          </w:tcPr>
          <w:p w14:paraId="4350D9DF"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para-terphenyl</w:t>
            </w:r>
          </w:p>
          <w:p w14:paraId="0FC322FF"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(1,1:4,1-Terphenyl)</w:t>
            </w:r>
          </w:p>
        </w:tc>
        <w:tc>
          <w:tcPr>
            <w:tcW w:w="2410" w:type="dxa"/>
          </w:tcPr>
          <w:p w14:paraId="4C224217"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1,4-terphenyl</w:t>
            </w:r>
          </w:p>
          <w:p w14:paraId="594E41B3"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(1,1:4,1  -Terphenyl)</w:t>
            </w:r>
          </w:p>
          <w:p w14:paraId="2A3B4599"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 xml:space="preserve">(CAS 92-94-4) </w:t>
            </w:r>
          </w:p>
        </w:tc>
        <w:tc>
          <w:tcPr>
            <w:tcW w:w="1417" w:type="dxa"/>
          </w:tcPr>
          <w:p w14:paraId="3EE9C2B1"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c(c(cccc1)c1)(ccc(c(cccc2)c2)c3)c3</w:t>
            </w:r>
          </w:p>
        </w:tc>
        <w:tc>
          <w:tcPr>
            <w:tcW w:w="2755" w:type="dxa"/>
          </w:tcPr>
          <w:p w14:paraId="28DEDE6A"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object w:dxaOrig="4965" w:dyaOrig="1411" w14:anchorId="316974E5">
                <v:shape id="_x0000_i1027" type="#_x0000_t75" style="width:130.4pt;height:33.1pt" o:ole="">
                  <v:imagedata r:id="rId18" o:title=""/>
                </v:shape>
                <o:OLEObject Type="Embed" ProgID="MDLDrawOLE.MDLDrawObject.1" ShapeID="_x0000_i1027" DrawAspect="Content" ObjectID="_1581843423" r:id="rId19"/>
              </w:object>
            </w:r>
          </w:p>
        </w:tc>
      </w:tr>
      <w:tr w:rsidR="00932BB4" w:rsidRPr="00932BB4" w14:paraId="5360A71D" w14:textId="77777777" w:rsidTr="006E22AE">
        <w:tc>
          <w:tcPr>
            <w:tcW w:w="841" w:type="dxa"/>
          </w:tcPr>
          <w:p w14:paraId="7663FAE7"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o-HT1</w:t>
            </w:r>
          </w:p>
        </w:tc>
        <w:tc>
          <w:tcPr>
            <w:tcW w:w="1819" w:type="dxa"/>
          </w:tcPr>
          <w:p w14:paraId="749D79DC"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1-ring hydrogenated terphenyls</w:t>
            </w:r>
          </w:p>
        </w:tc>
        <w:tc>
          <w:tcPr>
            <w:tcW w:w="2410" w:type="dxa"/>
          </w:tcPr>
          <w:p w14:paraId="5858D632"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2-cyclohexylbiphenyl</w:t>
            </w:r>
          </w:p>
        </w:tc>
        <w:tc>
          <w:tcPr>
            <w:tcW w:w="1417" w:type="dxa"/>
          </w:tcPr>
          <w:p w14:paraId="631E1DF2" w14:textId="77777777" w:rsidR="00932BB4" w:rsidRPr="006E22AE" w:rsidRDefault="00932BB4" w:rsidP="00932BB4">
            <w:pPr>
              <w:widowControl/>
              <w:tabs>
                <w:tab w:val="left" w:pos="3261"/>
              </w:tabs>
              <w:spacing w:after="180"/>
              <w:jc w:val="both"/>
              <w:rPr>
                <w:snapToGrid w:val="0"/>
                <w:sz w:val="18"/>
                <w:szCs w:val="18"/>
                <w:lang w:val="fi-FI"/>
              </w:rPr>
            </w:pPr>
            <w:r w:rsidRPr="006E22AE">
              <w:rPr>
                <w:snapToGrid w:val="0"/>
                <w:sz w:val="18"/>
                <w:szCs w:val="18"/>
                <w:lang w:val="fi-FI"/>
              </w:rPr>
              <w:t>C1CCC(CC1)c2ccccc2c3ccccc3</w:t>
            </w:r>
          </w:p>
          <w:p w14:paraId="156FA854" w14:textId="77777777" w:rsidR="00932BB4" w:rsidRPr="006E22AE" w:rsidRDefault="00932BB4" w:rsidP="00932BB4">
            <w:pPr>
              <w:widowControl/>
              <w:tabs>
                <w:tab w:val="left" w:pos="3261"/>
              </w:tabs>
              <w:spacing w:after="180"/>
              <w:jc w:val="both"/>
              <w:rPr>
                <w:snapToGrid w:val="0"/>
                <w:sz w:val="18"/>
                <w:szCs w:val="18"/>
              </w:rPr>
            </w:pPr>
          </w:p>
        </w:tc>
        <w:tc>
          <w:tcPr>
            <w:tcW w:w="2755" w:type="dxa"/>
          </w:tcPr>
          <w:p w14:paraId="77996911"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object w:dxaOrig="2881" w:dyaOrig="3264" w14:anchorId="35B640DF">
                <v:shape id="_x0000_i1028" type="#_x0000_t75" style="width:58.85pt;height:1in" o:ole="">
                  <v:imagedata r:id="rId20" o:title=""/>
                </v:shape>
                <o:OLEObject Type="Embed" ProgID="MDLDrawOLE.MDLDrawObject.1" ShapeID="_x0000_i1028" DrawAspect="Content" ObjectID="_1581843424" r:id="rId21"/>
              </w:object>
            </w:r>
          </w:p>
        </w:tc>
      </w:tr>
      <w:tr w:rsidR="00932BB4" w:rsidRPr="00932BB4" w14:paraId="0BE19F36" w14:textId="77777777" w:rsidTr="006E22AE">
        <w:tc>
          <w:tcPr>
            <w:tcW w:w="841" w:type="dxa"/>
          </w:tcPr>
          <w:p w14:paraId="3DF7D9C7"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lastRenderedPageBreak/>
              <w:t>m-HT1</w:t>
            </w:r>
          </w:p>
        </w:tc>
        <w:tc>
          <w:tcPr>
            <w:tcW w:w="1819" w:type="dxa"/>
          </w:tcPr>
          <w:p w14:paraId="686A83C1"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1-ring hydrogenated terphenyls</w:t>
            </w:r>
          </w:p>
        </w:tc>
        <w:tc>
          <w:tcPr>
            <w:tcW w:w="2410" w:type="dxa"/>
          </w:tcPr>
          <w:p w14:paraId="594D627F"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3-cyclohexylbiphenyl</w:t>
            </w:r>
          </w:p>
        </w:tc>
        <w:tc>
          <w:tcPr>
            <w:tcW w:w="1417" w:type="dxa"/>
          </w:tcPr>
          <w:p w14:paraId="08C884BF" w14:textId="77777777" w:rsidR="00932BB4" w:rsidRPr="006E22AE" w:rsidRDefault="00932BB4" w:rsidP="00932BB4">
            <w:pPr>
              <w:widowControl/>
              <w:tabs>
                <w:tab w:val="left" w:pos="3261"/>
              </w:tabs>
              <w:spacing w:after="180"/>
              <w:jc w:val="both"/>
              <w:rPr>
                <w:snapToGrid w:val="0"/>
                <w:sz w:val="18"/>
                <w:szCs w:val="18"/>
                <w:lang w:val="fi-FI"/>
              </w:rPr>
            </w:pPr>
            <w:r w:rsidRPr="006E22AE">
              <w:rPr>
                <w:snapToGrid w:val="0"/>
                <w:sz w:val="18"/>
                <w:szCs w:val="18"/>
                <w:lang w:val="fi-FI"/>
              </w:rPr>
              <w:t>C1CCC(CC1)c2cccc(c2)c3ccccc3</w:t>
            </w:r>
          </w:p>
          <w:p w14:paraId="0F99485D" w14:textId="77777777" w:rsidR="00932BB4" w:rsidRPr="006E22AE" w:rsidRDefault="00932BB4" w:rsidP="00932BB4">
            <w:pPr>
              <w:widowControl/>
              <w:tabs>
                <w:tab w:val="left" w:pos="3261"/>
              </w:tabs>
              <w:spacing w:after="180"/>
              <w:jc w:val="both"/>
              <w:rPr>
                <w:snapToGrid w:val="0"/>
                <w:sz w:val="18"/>
                <w:szCs w:val="18"/>
              </w:rPr>
            </w:pPr>
          </w:p>
        </w:tc>
        <w:tc>
          <w:tcPr>
            <w:tcW w:w="2755" w:type="dxa"/>
          </w:tcPr>
          <w:p w14:paraId="0679DB60"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object w:dxaOrig="4356" w:dyaOrig="2412" w14:anchorId="2BE37006">
                <v:shape id="_x0000_i1029" type="#_x0000_t75" style="width:98.25pt;height:58.85pt" o:ole="">
                  <v:imagedata r:id="rId22" o:title=""/>
                </v:shape>
                <o:OLEObject Type="Embed" ProgID="MDLDrawOLE.MDLDrawObject.1" ShapeID="_x0000_i1029" DrawAspect="Content" ObjectID="_1581843425" r:id="rId23"/>
              </w:object>
            </w:r>
          </w:p>
        </w:tc>
      </w:tr>
      <w:tr w:rsidR="00932BB4" w:rsidRPr="00932BB4" w14:paraId="5E51C15E" w14:textId="77777777" w:rsidTr="006E22AE">
        <w:tc>
          <w:tcPr>
            <w:tcW w:w="841" w:type="dxa"/>
          </w:tcPr>
          <w:p w14:paraId="69A589F8"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p-</w:t>
            </w:r>
            <w:r w:rsidR="002300D0" w:rsidRPr="006E22AE">
              <w:rPr>
                <w:snapToGrid w:val="0"/>
                <w:sz w:val="18"/>
                <w:szCs w:val="18"/>
              </w:rPr>
              <w:t>HT</w:t>
            </w:r>
            <w:r w:rsidR="002300D0">
              <w:rPr>
                <w:snapToGrid w:val="0"/>
                <w:sz w:val="18"/>
                <w:szCs w:val="18"/>
              </w:rPr>
              <w:t>1</w:t>
            </w:r>
          </w:p>
        </w:tc>
        <w:tc>
          <w:tcPr>
            <w:tcW w:w="1819" w:type="dxa"/>
          </w:tcPr>
          <w:p w14:paraId="0EAAE782"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1-ring hydrogenated terphenyls</w:t>
            </w:r>
          </w:p>
        </w:tc>
        <w:tc>
          <w:tcPr>
            <w:tcW w:w="2410" w:type="dxa"/>
          </w:tcPr>
          <w:p w14:paraId="4D8015BB"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4-cyclohexylbiphenyl</w:t>
            </w:r>
          </w:p>
        </w:tc>
        <w:tc>
          <w:tcPr>
            <w:tcW w:w="1417" w:type="dxa"/>
          </w:tcPr>
          <w:p w14:paraId="45CE86EB"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C1CCC(CC1)c2ccc(cc2)c3ccccc3</w:t>
            </w:r>
          </w:p>
        </w:tc>
        <w:tc>
          <w:tcPr>
            <w:tcW w:w="2755" w:type="dxa"/>
          </w:tcPr>
          <w:p w14:paraId="1F1AB300"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object w:dxaOrig="5775" w:dyaOrig="1620" w14:anchorId="4F4D54D2">
                <v:shape id="_x0000_i1030" type="#_x0000_t75" style="width:130.85pt;height:33.1pt" o:ole="">
                  <v:imagedata r:id="rId24" o:title=""/>
                </v:shape>
                <o:OLEObject Type="Embed" ProgID="MDLDrawOLE.MDLDrawObject.1" ShapeID="_x0000_i1030" DrawAspect="Content" ObjectID="_1581843426" r:id="rId25"/>
              </w:object>
            </w:r>
          </w:p>
        </w:tc>
      </w:tr>
      <w:tr w:rsidR="00932BB4" w:rsidRPr="00932BB4" w14:paraId="06BB07C1" w14:textId="77777777" w:rsidTr="006E22AE">
        <w:tc>
          <w:tcPr>
            <w:tcW w:w="841" w:type="dxa"/>
          </w:tcPr>
          <w:p w14:paraId="01742019"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o-HT2</w:t>
            </w:r>
          </w:p>
        </w:tc>
        <w:tc>
          <w:tcPr>
            <w:tcW w:w="1819" w:type="dxa"/>
          </w:tcPr>
          <w:p w14:paraId="5F00169A"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2-ring hydrogenated terphenyls</w:t>
            </w:r>
          </w:p>
        </w:tc>
        <w:tc>
          <w:tcPr>
            <w:tcW w:w="2410" w:type="dxa"/>
          </w:tcPr>
          <w:p w14:paraId="217002A4"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1,2-dicyclohexylbenzene</w:t>
            </w:r>
          </w:p>
          <w:p w14:paraId="612213B6" w14:textId="77777777" w:rsidR="00932BB4" w:rsidRPr="006E22AE" w:rsidRDefault="00932BB4" w:rsidP="00932BB4">
            <w:pPr>
              <w:widowControl/>
              <w:tabs>
                <w:tab w:val="left" w:pos="3261"/>
              </w:tabs>
              <w:spacing w:after="180"/>
              <w:jc w:val="both"/>
              <w:rPr>
                <w:snapToGrid w:val="0"/>
                <w:sz w:val="18"/>
                <w:szCs w:val="18"/>
              </w:rPr>
            </w:pPr>
          </w:p>
        </w:tc>
        <w:tc>
          <w:tcPr>
            <w:tcW w:w="1417" w:type="dxa"/>
          </w:tcPr>
          <w:p w14:paraId="735B078E" w14:textId="77777777" w:rsidR="00932BB4" w:rsidRPr="006E22AE" w:rsidRDefault="00932BB4" w:rsidP="00932BB4">
            <w:pPr>
              <w:widowControl/>
              <w:tabs>
                <w:tab w:val="left" w:pos="3261"/>
              </w:tabs>
              <w:spacing w:after="180"/>
              <w:jc w:val="both"/>
              <w:rPr>
                <w:snapToGrid w:val="0"/>
                <w:sz w:val="18"/>
                <w:szCs w:val="18"/>
                <w:lang w:val="fi-FI"/>
              </w:rPr>
            </w:pPr>
            <w:r w:rsidRPr="006E22AE">
              <w:rPr>
                <w:snapToGrid w:val="0"/>
                <w:sz w:val="18"/>
                <w:szCs w:val="18"/>
                <w:lang w:val="fi-FI"/>
              </w:rPr>
              <w:t>C1CCC(CC1)c2ccccc2C3CCCCC3</w:t>
            </w:r>
          </w:p>
          <w:p w14:paraId="063DB5A5" w14:textId="77777777" w:rsidR="00932BB4" w:rsidRPr="006E22AE" w:rsidRDefault="00932BB4" w:rsidP="00932BB4">
            <w:pPr>
              <w:widowControl/>
              <w:tabs>
                <w:tab w:val="left" w:pos="3261"/>
              </w:tabs>
              <w:spacing w:after="180"/>
              <w:jc w:val="both"/>
              <w:rPr>
                <w:snapToGrid w:val="0"/>
                <w:sz w:val="18"/>
                <w:szCs w:val="18"/>
              </w:rPr>
            </w:pPr>
          </w:p>
        </w:tc>
        <w:tc>
          <w:tcPr>
            <w:tcW w:w="2755" w:type="dxa"/>
          </w:tcPr>
          <w:p w14:paraId="086E3384"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object w:dxaOrig="3264" w:dyaOrig="2892" w14:anchorId="64BBD06E">
                <v:shape id="_x0000_i1031" type="#_x0000_t75" style="width:84.65pt;height:78.3pt" o:ole="">
                  <v:imagedata r:id="rId26" o:title=""/>
                </v:shape>
                <o:OLEObject Type="Embed" ProgID="MDLDrawOLE.MDLDrawObject.1" ShapeID="_x0000_i1031" DrawAspect="Content" ObjectID="_1581843427" r:id="rId27"/>
              </w:object>
            </w:r>
          </w:p>
        </w:tc>
      </w:tr>
      <w:tr w:rsidR="00932BB4" w:rsidRPr="00932BB4" w14:paraId="436047F8" w14:textId="77777777" w:rsidTr="006E22AE">
        <w:tc>
          <w:tcPr>
            <w:tcW w:w="841" w:type="dxa"/>
          </w:tcPr>
          <w:p w14:paraId="50251E73"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m-HT2</w:t>
            </w:r>
          </w:p>
        </w:tc>
        <w:tc>
          <w:tcPr>
            <w:tcW w:w="1819" w:type="dxa"/>
          </w:tcPr>
          <w:p w14:paraId="3B0E097B"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2-ring hydrogenated terphenyls</w:t>
            </w:r>
          </w:p>
        </w:tc>
        <w:tc>
          <w:tcPr>
            <w:tcW w:w="2410" w:type="dxa"/>
          </w:tcPr>
          <w:p w14:paraId="248E7626"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1,3-dicyclohexylbenzene</w:t>
            </w:r>
          </w:p>
        </w:tc>
        <w:tc>
          <w:tcPr>
            <w:tcW w:w="1417" w:type="dxa"/>
          </w:tcPr>
          <w:p w14:paraId="085747B4" w14:textId="77777777" w:rsidR="00932BB4" w:rsidRPr="006E22AE" w:rsidRDefault="00932BB4" w:rsidP="00932BB4">
            <w:pPr>
              <w:widowControl/>
              <w:tabs>
                <w:tab w:val="left" w:pos="3261"/>
              </w:tabs>
              <w:spacing w:after="180"/>
              <w:jc w:val="both"/>
              <w:rPr>
                <w:snapToGrid w:val="0"/>
                <w:sz w:val="18"/>
                <w:szCs w:val="18"/>
                <w:lang w:val="fi-FI"/>
              </w:rPr>
            </w:pPr>
            <w:r w:rsidRPr="006E22AE">
              <w:rPr>
                <w:snapToGrid w:val="0"/>
                <w:sz w:val="18"/>
                <w:szCs w:val="18"/>
                <w:lang w:val="fi-FI"/>
              </w:rPr>
              <w:t>C1CCC(CC1)c2cccc(c2)C3CCCCC3</w:t>
            </w:r>
          </w:p>
          <w:p w14:paraId="17668B33" w14:textId="77777777" w:rsidR="00932BB4" w:rsidRPr="006E22AE" w:rsidRDefault="00932BB4" w:rsidP="00932BB4">
            <w:pPr>
              <w:widowControl/>
              <w:tabs>
                <w:tab w:val="left" w:pos="3261"/>
              </w:tabs>
              <w:spacing w:after="180"/>
              <w:jc w:val="both"/>
              <w:rPr>
                <w:snapToGrid w:val="0"/>
                <w:sz w:val="18"/>
                <w:szCs w:val="18"/>
              </w:rPr>
            </w:pPr>
          </w:p>
        </w:tc>
        <w:tc>
          <w:tcPr>
            <w:tcW w:w="2755" w:type="dxa"/>
          </w:tcPr>
          <w:p w14:paraId="53F6EFF4"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object w:dxaOrig="4105" w:dyaOrig="2904" w14:anchorId="14380B7E">
                <v:shape id="_x0000_i1032" type="#_x0000_t75" style="width:92.45pt;height:66.15pt" o:ole="">
                  <v:imagedata r:id="rId28" o:title=""/>
                </v:shape>
                <o:OLEObject Type="Embed" ProgID="MDLDrawOLE.MDLDrawObject.1" ShapeID="_x0000_i1032" DrawAspect="Content" ObjectID="_1581843428" r:id="rId29"/>
              </w:object>
            </w:r>
          </w:p>
        </w:tc>
      </w:tr>
      <w:tr w:rsidR="00932BB4" w:rsidRPr="00932BB4" w14:paraId="366D0F08" w14:textId="77777777" w:rsidTr="006E22AE">
        <w:tc>
          <w:tcPr>
            <w:tcW w:w="841" w:type="dxa"/>
          </w:tcPr>
          <w:p w14:paraId="5FB5D740"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p-HT2</w:t>
            </w:r>
          </w:p>
        </w:tc>
        <w:tc>
          <w:tcPr>
            <w:tcW w:w="1819" w:type="dxa"/>
          </w:tcPr>
          <w:p w14:paraId="5E0F8A24"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2-ring hydrogenated terphenyls</w:t>
            </w:r>
          </w:p>
        </w:tc>
        <w:tc>
          <w:tcPr>
            <w:tcW w:w="2410" w:type="dxa"/>
          </w:tcPr>
          <w:p w14:paraId="15336365"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1,4-dicyclohexylbenzene (CAS 1087-02-1)</w:t>
            </w:r>
          </w:p>
        </w:tc>
        <w:tc>
          <w:tcPr>
            <w:tcW w:w="1417" w:type="dxa"/>
          </w:tcPr>
          <w:p w14:paraId="6F78C4C6"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C1(c2ccc(C3CCCCC3)cc2)CCCCC1</w:t>
            </w:r>
          </w:p>
        </w:tc>
        <w:tc>
          <w:tcPr>
            <w:tcW w:w="2755" w:type="dxa"/>
          </w:tcPr>
          <w:p w14:paraId="0721CAC8"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object w:dxaOrig="4965" w:dyaOrig="1441" w14:anchorId="451D9A18">
                <v:shape id="_x0000_i1033" type="#_x0000_t75" style="width:130.4pt;height:38.9pt" o:ole="">
                  <v:imagedata r:id="rId30" o:title=""/>
                </v:shape>
                <o:OLEObject Type="Embed" ProgID="MDLDrawOLE.MDLDrawObject.1" ShapeID="_x0000_i1033" DrawAspect="Content" ObjectID="_1581843429" r:id="rId31"/>
              </w:object>
            </w:r>
          </w:p>
        </w:tc>
      </w:tr>
      <w:tr w:rsidR="00932BB4" w:rsidRPr="00932BB4" w14:paraId="4C9AEB4A" w14:textId="77777777" w:rsidTr="006E22AE">
        <w:tc>
          <w:tcPr>
            <w:tcW w:w="841" w:type="dxa"/>
          </w:tcPr>
          <w:p w14:paraId="10E67E7A"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o-HT3</w:t>
            </w:r>
          </w:p>
        </w:tc>
        <w:tc>
          <w:tcPr>
            <w:tcW w:w="1819" w:type="dxa"/>
          </w:tcPr>
          <w:p w14:paraId="758EB641"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3-ring hydrogenated terphenyls</w:t>
            </w:r>
          </w:p>
        </w:tc>
        <w:tc>
          <w:tcPr>
            <w:tcW w:w="2410" w:type="dxa"/>
          </w:tcPr>
          <w:p w14:paraId="7EF2D4B2"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o-tercyclohexyl</w:t>
            </w:r>
          </w:p>
        </w:tc>
        <w:tc>
          <w:tcPr>
            <w:tcW w:w="1417" w:type="dxa"/>
          </w:tcPr>
          <w:p w14:paraId="44D69EE2"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C1CCCCC1C1CCCCC1C1CCCCC1</w:t>
            </w:r>
          </w:p>
        </w:tc>
        <w:tc>
          <w:tcPr>
            <w:tcW w:w="2755" w:type="dxa"/>
          </w:tcPr>
          <w:p w14:paraId="789A256E"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object w:dxaOrig="2881" w:dyaOrig="3264" w14:anchorId="1BAD62D6">
                <v:shape id="_x0000_i1034" type="#_x0000_t75" style="width:65.2pt;height:1in" o:ole="">
                  <v:imagedata r:id="rId32" o:title=""/>
                </v:shape>
                <o:OLEObject Type="Embed" ProgID="MDLDrawOLE.MDLDrawObject.1" ShapeID="_x0000_i1034" DrawAspect="Content" ObjectID="_1581843430" r:id="rId33"/>
              </w:object>
            </w:r>
          </w:p>
        </w:tc>
      </w:tr>
      <w:tr w:rsidR="00932BB4" w:rsidRPr="00932BB4" w14:paraId="48D6B3B4" w14:textId="77777777" w:rsidTr="006E22AE">
        <w:tc>
          <w:tcPr>
            <w:tcW w:w="841" w:type="dxa"/>
          </w:tcPr>
          <w:p w14:paraId="6E41594F"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m-HT3</w:t>
            </w:r>
          </w:p>
        </w:tc>
        <w:tc>
          <w:tcPr>
            <w:tcW w:w="1819" w:type="dxa"/>
          </w:tcPr>
          <w:p w14:paraId="5C0C2D53"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3-ring hydrogenated terphenyls</w:t>
            </w:r>
          </w:p>
        </w:tc>
        <w:tc>
          <w:tcPr>
            <w:tcW w:w="2410" w:type="dxa"/>
          </w:tcPr>
          <w:p w14:paraId="5A33AC48"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m-tercyclohexyl</w:t>
            </w:r>
          </w:p>
        </w:tc>
        <w:tc>
          <w:tcPr>
            <w:tcW w:w="1417" w:type="dxa"/>
          </w:tcPr>
          <w:p w14:paraId="0B652BEA"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C1CCCCC1C1CCCC(C2CCCCC2)C1</w:t>
            </w:r>
          </w:p>
        </w:tc>
        <w:tc>
          <w:tcPr>
            <w:tcW w:w="2755" w:type="dxa"/>
          </w:tcPr>
          <w:p w14:paraId="435256BF"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object w:dxaOrig="4380" w:dyaOrig="2521" w14:anchorId="65B57698">
                <v:shape id="_x0000_i1035" type="#_x0000_t75" style="width:91.95pt;height:52.55pt" o:ole="">
                  <v:imagedata r:id="rId34" o:title=""/>
                </v:shape>
                <o:OLEObject Type="Embed" ProgID="MDLDrawOLE.MDLDrawObject.1" ShapeID="_x0000_i1035" DrawAspect="Content" ObjectID="_1581843431" r:id="rId35"/>
              </w:object>
            </w:r>
          </w:p>
        </w:tc>
      </w:tr>
      <w:tr w:rsidR="00932BB4" w:rsidRPr="00932BB4" w14:paraId="42790A84" w14:textId="77777777" w:rsidTr="006E22AE">
        <w:tc>
          <w:tcPr>
            <w:tcW w:w="841" w:type="dxa"/>
          </w:tcPr>
          <w:p w14:paraId="6FB8E3D1"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p-HT3</w:t>
            </w:r>
          </w:p>
        </w:tc>
        <w:tc>
          <w:tcPr>
            <w:tcW w:w="1819" w:type="dxa"/>
          </w:tcPr>
          <w:p w14:paraId="2308CA8E"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3-ring hydrogenated terphenyls</w:t>
            </w:r>
          </w:p>
        </w:tc>
        <w:tc>
          <w:tcPr>
            <w:tcW w:w="2410" w:type="dxa"/>
          </w:tcPr>
          <w:p w14:paraId="234F665B"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p-tercyclohexyl</w:t>
            </w:r>
          </w:p>
        </w:tc>
        <w:tc>
          <w:tcPr>
            <w:tcW w:w="1417" w:type="dxa"/>
          </w:tcPr>
          <w:p w14:paraId="38167073"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C1(C2CCC(C3CCCCC3)CC2)CCCCC1</w:t>
            </w:r>
          </w:p>
        </w:tc>
        <w:tc>
          <w:tcPr>
            <w:tcW w:w="2755" w:type="dxa"/>
          </w:tcPr>
          <w:p w14:paraId="4FE4B8E1"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object w:dxaOrig="4969" w:dyaOrig="1417" w14:anchorId="7D9390AA">
                <v:shape id="_x0000_i1036" type="#_x0000_t75" style="width:131.35pt;height:33.1pt" o:ole="">
                  <v:imagedata r:id="rId36" o:title=""/>
                </v:shape>
                <o:OLEObject Type="Embed" ProgID="MDLDrawOLE.MDLDrawObject.1" ShapeID="_x0000_i1036" DrawAspect="Content" ObjectID="_1581843432" r:id="rId37"/>
              </w:object>
            </w:r>
          </w:p>
          <w:p w14:paraId="1495660F" w14:textId="77777777" w:rsidR="00932BB4" w:rsidRPr="006E22AE" w:rsidRDefault="00932BB4" w:rsidP="00932BB4">
            <w:pPr>
              <w:widowControl/>
              <w:tabs>
                <w:tab w:val="left" w:pos="3261"/>
              </w:tabs>
              <w:spacing w:after="180"/>
              <w:jc w:val="both"/>
              <w:rPr>
                <w:snapToGrid w:val="0"/>
                <w:sz w:val="18"/>
                <w:szCs w:val="18"/>
              </w:rPr>
            </w:pPr>
          </w:p>
        </w:tc>
      </w:tr>
      <w:tr w:rsidR="00932BB4" w:rsidRPr="00932BB4" w14:paraId="5BE5C329" w14:textId="77777777" w:rsidTr="006E22AE">
        <w:tc>
          <w:tcPr>
            <w:tcW w:w="841" w:type="dxa"/>
          </w:tcPr>
          <w:p w14:paraId="38954537" w14:textId="77777777" w:rsidR="00932BB4" w:rsidRPr="006E22AE" w:rsidRDefault="00F214FB" w:rsidP="00932BB4">
            <w:pPr>
              <w:widowControl/>
              <w:tabs>
                <w:tab w:val="left" w:pos="3261"/>
              </w:tabs>
              <w:spacing w:after="180"/>
              <w:jc w:val="both"/>
              <w:rPr>
                <w:snapToGrid w:val="0"/>
                <w:sz w:val="18"/>
                <w:szCs w:val="18"/>
              </w:rPr>
            </w:pPr>
            <w:r>
              <w:rPr>
                <w:snapToGrid w:val="0"/>
                <w:sz w:val="18"/>
                <w:szCs w:val="18"/>
              </w:rPr>
              <w:t>p-</w:t>
            </w:r>
            <w:r w:rsidR="00932BB4" w:rsidRPr="006E22AE">
              <w:rPr>
                <w:snapToGrid w:val="0"/>
                <w:sz w:val="18"/>
                <w:szCs w:val="18"/>
              </w:rPr>
              <w:t>Q</w:t>
            </w:r>
          </w:p>
        </w:tc>
        <w:tc>
          <w:tcPr>
            <w:tcW w:w="1819" w:type="dxa"/>
          </w:tcPr>
          <w:p w14:paraId="518D31F6"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Quaterphenyls</w:t>
            </w:r>
          </w:p>
        </w:tc>
        <w:tc>
          <w:tcPr>
            <w:tcW w:w="2410" w:type="dxa"/>
          </w:tcPr>
          <w:p w14:paraId="30C2822F"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para-quaterphenyl</w:t>
            </w:r>
          </w:p>
        </w:tc>
        <w:tc>
          <w:tcPr>
            <w:tcW w:w="1417" w:type="dxa"/>
          </w:tcPr>
          <w:p w14:paraId="31091A6B"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c4ccccc4c1ccc(c2ccc(c3ccccc3)cc2)cc1</w:t>
            </w:r>
          </w:p>
        </w:tc>
        <w:tc>
          <w:tcPr>
            <w:tcW w:w="2755" w:type="dxa"/>
          </w:tcPr>
          <w:p w14:paraId="45475070"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object w:dxaOrig="6825" w:dyaOrig="1485" w14:anchorId="2121B5BB">
                <v:shape id="_x0000_i1037" type="#_x0000_t75" style="width:130.85pt;height:26.25pt" o:ole="">
                  <v:imagedata r:id="rId38" o:title=""/>
                </v:shape>
                <o:OLEObject Type="Embed" ProgID="MDLDrawOLE.MDLDrawObject.1" ShapeID="_x0000_i1037" DrawAspect="Content" ObjectID="_1581843433" r:id="rId39"/>
              </w:object>
            </w:r>
          </w:p>
        </w:tc>
      </w:tr>
      <w:tr w:rsidR="00932BB4" w:rsidRPr="00932BB4" w14:paraId="5670C9B8" w14:textId="77777777" w:rsidTr="006E22AE">
        <w:tc>
          <w:tcPr>
            <w:tcW w:w="841" w:type="dxa"/>
          </w:tcPr>
          <w:p w14:paraId="187CDA02" w14:textId="77777777" w:rsidR="00932BB4" w:rsidRPr="006E22AE" w:rsidRDefault="00F214FB" w:rsidP="00932BB4">
            <w:pPr>
              <w:widowControl/>
              <w:tabs>
                <w:tab w:val="left" w:pos="3261"/>
              </w:tabs>
              <w:spacing w:after="180"/>
              <w:jc w:val="both"/>
              <w:rPr>
                <w:snapToGrid w:val="0"/>
                <w:sz w:val="18"/>
                <w:szCs w:val="18"/>
              </w:rPr>
            </w:pPr>
            <w:r>
              <w:rPr>
                <w:snapToGrid w:val="0"/>
                <w:sz w:val="18"/>
                <w:szCs w:val="18"/>
              </w:rPr>
              <w:t>p-</w:t>
            </w:r>
            <w:r w:rsidR="00932BB4" w:rsidRPr="006E22AE">
              <w:rPr>
                <w:snapToGrid w:val="0"/>
                <w:sz w:val="18"/>
                <w:szCs w:val="18"/>
              </w:rPr>
              <w:t>HQ1</w:t>
            </w:r>
          </w:p>
        </w:tc>
        <w:tc>
          <w:tcPr>
            <w:tcW w:w="1819" w:type="dxa"/>
          </w:tcPr>
          <w:p w14:paraId="08C4379A"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1-ring hydrogenated quaterphenyls</w:t>
            </w:r>
          </w:p>
        </w:tc>
        <w:tc>
          <w:tcPr>
            <w:tcW w:w="2410" w:type="dxa"/>
          </w:tcPr>
          <w:p w14:paraId="6A95BD40"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4-cyclohexylterphenyl</w:t>
            </w:r>
          </w:p>
        </w:tc>
        <w:tc>
          <w:tcPr>
            <w:tcW w:w="1417" w:type="dxa"/>
          </w:tcPr>
          <w:p w14:paraId="0D8A23D5"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C4CCCCC4c1ccc(c2ccc(c3ccccc3)cc2)cc1</w:t>
            </w:r>
          </w:p>
        </w:tc>
        <w:tc>
          <w:tcPr>
            <w:tcW w:w="2755" w:type="dxa"/>
          </w:tcPr>
          <w:p w14:paraId="078D6538"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object w:dxaOrig="6661" w:dyaOrig="1411" w14:anchorId="25459709">
                <v:shape id="_x0000_i1038" type="#_x0000_t75" style="width:131.35pt;height:26.75pt" o:ole="">
                  <v:imagedata r:id="rId40" o:title=""/>
                </v:shape>
                <o:OLEObject Type="Embed" ProgID="MDLDrawOLE.MDLDrawObject.1" ShapeID="_x0000_i1038" DrawAspect="Content" ObjectID="_1581843434" r:id="rId41"/>
              </w:object>
            </w:r>
          </w:p>
        </w:tc>
      </w:tr>
      <w:tr w:rsidR="00932BB4" w:rsidRPr="00932BB4" w14:paraId="3214469C" w14:textId="77777777" w:rsidTr="006E22AE">
        <w:tc>
          <w:tcPr>
            <w:tcW w:w="841" w:type="dxa"/>
          </w:tcPr>
          <w:p w14:paraId="3FF77069" w14:textId="77777777" w:rsidR="00932BB4" w:rsidRPr="006E22AE" w:rsidRDefault="00F214FB" w:rsidP="00932BB4">
            <w:pPr>
              <w:widowControl/>
              <w:tabs>
                <w:tab w:val="left" w:pos="3261"/>
              </w:tabs>
              <w:spacing w:after="180"/>
              <w:jc w:val="both"/>
              <w:rPr>
                <w:snapToGrid w:val="0"/>
                <w:sz w:val="18"/>
                <w:szCs w:val="18"/>
              </w:rPr>
            </w:pPr>
            <w:r>
              <w:rPr>
                <w:snapToGrid w:val="0"/>
                <w:sz w:val="18"/>
                <w:szCs w:val="18"/>
              </w:rPr>
              <w:lastRenderedPageBreak/>
              <w:t>p-</w:t>
            </w:r>
            <w:r w:rsidR="00932BB4" w:rsidRPr="006E22AE">
              <w:rPr>
                <w:snapToGrid w:val="0"/>
                <w:sz w:val="18"/>
                <w:szCs w:val="18"/>
              </w:rPr>
              <w:t>HQ2</w:t>
            </w:r>
          </w:p>
        </w:tc>
        <w:tc>
          <w:tcPr>
            <w:tcW w:w="1819" w:type="dxa"/>
          </w:tcPr>
          <w:p w14:paraId="12A03A73"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2-ring hydrogenated quaterphenyls</w:t>
            </w:r>
          </w:p>
        </w:tc>
        <w:tc>
          <w:tcPr>
            <w:tcW w:w="2410" w:type="dxa"/>
          </w:tcPr>
          <w:p w14:paraId="27EEFA23"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dicyclohexylbiphenyl</w:t>
            </w:r>
          </w:p>
        </w:tc>
        <w:tc>
          <w:tcPr>
            <w:tcW w:w="1417" w:type="dxa"/>
          </w:tcPr>
          <w:p w14:paraId="15FED893"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C4CCCCC4C1CCC(c2ccc(c3ccccc3)cc2)CC1</w:t>
            </w:r>
          </w:p>
        </w:tc>
        <w:tc>
          <w:tcPr>
            <w:tcW w:w="2755" w:type="dxa"/>
          </w:tcPr>
          <w:p w14:paraId="6CC73A4B"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object w:dxaOrig="6661" w:dyaOrig="1441" w14:anchorId="79BFEE69">
                <v:shape id="_x0000_i1039" type="#_x0000_t75" style="width:131.35pt;height:26.75pt" o:ole="">
                  <v:imagedata r:id="rId42" o:title=""/>
                </v:shape>
                <o:OLEObject Type="Embed" ProgID="MDLDrawOLE.MDLDrawObject.1" ShapeID="_x0000_i1039" DrawAspect="Content" ObjectID="_1581843435" r:id="rId43"/>
              </w:object>
            </w:r>
          </w:p>
        </w:tc>
      </w:tr>
      <w:tr w:rsidR="00932BB4" w:rsidRPr="00932BB4" w14:paraId="07F6AAE7" w14:textId="77777777" w:rsidTr="006E22AE">
        <w:tc>
          <w:tcPr>
            <w:tcW w:w="841" w:type="dxa"/>
          </w:tcPr>
          <w:p w14:paraId="4EE58FC9" w14:textId="77777777" w:rsidR="00932BB4" w:rsidRPr="006E22AE" w:rsidRDefault="00F214FB" w:rsidP="00932BB4">
            <w:pPr>
              <w:widowControl/>
              <w:tabs>
                <w:tab w:val="left" w:pos="3261"/>
              </w:tabs>
              <w:spacing w:after="180"/>
              <w:jc w:val="both"/>
              <w:rPr>
                <w:snapToGrid w:val="0"/>
                <w:sz w:val="18"/>
                <w:szCs w:val="18"/>
              </w:rPr>
            </w:pPr>
            <w:r>
              <w:rPr>
                <w:snapToGrid w:val="0"/>
                <w:sz w:val="18"/>
                <w:szCs w:val="18"/>
              </w:rPr>
              <w:t>p-</w:t>
            </w:r>
            <w:r w:rsidR="00932BB4" w:rsidRPr="006E22AE">
              <w:rPr>
                <w:snapToGrid w:val="0"/>
                <w:sz w:val="18"/>
                <w:szCs w:val="18"/>
              </w:rPr>
              <w:t>HQ3</w:t>
            </w:r>
          </w:p>
        </w:tc>
        <w:tc>
          <w:tcPr>
            <w:tcW w:w="1819" w:type="dxa"/>
          </w:tcPr>
          <w:p w14:paraId="57C9E5F0"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3-ring hydrogenated quaterphenyls</w:t>
            </w:r>
          </w:p>
        </w:tc>
        <w:tc>
          <w:tcPr>
            <w:tcW w:w="2410" w:type="dxa"/>
          </w:tcPr>
          <w:p w14:paraId="778712CF"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tercyclohexylbenzene</w:t>
            </w:r>
          </w:p>
        </w:tc>
        <w:tc>
          <w:tcPr>
            <w:tcW w:w="1417" w:type="dxa"/>
          </w:tcPr>
          <w:p w14:paraId="13E97B40"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t>C4CCCCC4C1CCC(C2CCC(c3ccccc3)CC2)CC1</w:t>
            </w:r>
          </w:p>
        </w:tc>
        <w:tc>
          <w:tcPr>
            <w:tcW w:w="2755" w:type="dxa"/>
          </w:tcPr>
          <w:p w14:paraId="7F29F706" w14:textId="77777777" w:rsidR="00932BB4" w:rsidRPr="006E22AE" w:rsidRDefault="00932BB4" w:rsidP="00932BB4">
            <w:pPr>
              <w:widowControl/>
              <w:tabs>
                <w:tab w:val="left" w:pos="3261"/>
              </w:tabs>
              <w:spacing w:after="180"/>
              <w:jc w:val="both"/>
              <w:rPr>
                <w:snapToGrid w:val="0"/>
                <w:sz w:val="18"/>
                <w:szCs w:val="18"/>
              </w:rPr>
            </w:pPr>
            <w:r w:rsidRPr="006E22AE">
              <w:rPr>
                <w:snapToGrid w:val="0"/>
                <w:sz w:val="18"/>
                <w:szCs w:val="18"/>
              </w:rPr>
              <w:object w:dxaOrig="6661" w:dyaOrig="1411" w14:anchorId="532A308C">
                <v:shape id="_x0000_i1040" type="#_x0000_t75" style="width:131.35pt;height:26.75pt" o:ole="">
                  <v:imagedata r:id="rId44" o:title=""/>
                </v:shape>
                <o:OLEObject Type="Embed" ProgID="MDLDrawOLE.MDLDrawObject.1" ShapeID="_x0000_i1040" DrawAspect="Content" ObjectID="_1581843436" r:id="rId45"/>
              </w:object>
            </w:r>
          </w:p>
        </w:tc>
      </w:tr>
    </w:tbl>
    <w:p w14:paraId="1D070E00" w14:textId="77777777" w:rsidR="005F51A1" w:rsidRPr="005F51A1" w:rsidRDefault="005F51A1" w:rsidP="005F51A1">
      <w:pPr>
        <w:rPr>
          <w:lang w:eastAsia="en-US"/>
        </w:rPr>
      </w:pPr>
    </w:p>
    <w:p w14:paraId="32B0E4AD" w14:textId="77777777" w:rsidR="005F51A1" w:rsidRPr="005F51A1" w:rsidRDefault="005F51A1" w:rsidP="005F51A1">
      <w:pPr>
        <w:rPr>
          <w:lang w:val="fr-FR" w:eastAsia="en-US"/>
        </w:rPr>
      </w:pPr>
    </w:p>
    <w:p w14:paraId="4741900C" w14:textId="77777777" w:rsidR="001F5783" w:rsidRDefault="00BB6734" w:rsidP="00BB0C44">
      <w:pPr>
        <w:pStyle w:val="Heading2"/>
      </w:pPr>
      <w:bookmarkStart w:id="113" w:name="_Toc357083644"/>
      <w:bookmarkStart w:id="114" w:name="_Toc357184193"/>
      <w:bookmarkStart w:id="115" w:name="_Toc357184429"/>
      <w:bookmarkStart w:id="116" w:name="_Toc357185231"/>
      <w:bookmarkStart w:id="117" w:name="_Toc357186079"/>
      <w:bookmarkStart w:id="118" w:name="_Toc357186228"/>
      <w:bookmarkStart w:id="119" w:name="_Toc357437514"/>
      <w:bookmarkStart w:id="120" w:name="_Toc357590787"/>
      <w:bookmarkStart w:id="121" w:name="_Toc357692819"/>
      <w:bookmarkStart w:id="122" w:name="_Toc365649646"/>
      <w:bookmarkStart w:id="123" w:name="_Toc365649795"/>
      <w:bookmarkStart w:id="124" w:name="_Toc366489847"/>
      <w:bookmarkStart w:id="125" w:name="_Toc418498552"/>
      <w:bookmarkStart w:id="126" w:name="_Toc418505995"/>
      <w:bookmarkStart w:id="127" w:name="_Toc508101427"/>
      <w:r>
        <w:t xml:space="preserve">1.3 </w:t>
      </w:r>
      <w:r w:rsidR="001F5783" w:rsidRPr="00D721C0">
        <w:t>Identity and composition of degradation products/metabolites relevant for the SVHC assessment</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393FF5F9" w14:textId="77777777" w:rsidR="003D316B" w:rsidRPr="003D316B" w:rsidRDefault="003D316B" w:rsidP="003D316B">
      <w:pPr>
        <w:pStyle w:val="BodyText"/>
      </w:pPr>
      <w:r>
        <w:t xml:space="preserve">No relevant degradation products identified. </w:t>
      </w:r>
      <w:r w:rsidR="00C010E9">
        <w:t xml:space="preserve">The PBT/vPvB assessment is on the parent substance. </w:t>
      </w:r>
    </w:p>
    <w:p w14:paraId="65CC3496" w14:textId="77777777" w:rsidR="001F5783" w:rsidRPr="00982C8A" w:rsidRDefault="001F5783" w:rsidP="001F5783">
      <w:pPr>
        <w:pStyle w:val="BodyText"/>
        <w:rPr>
          <w:b/>
        </w:rPr>
      </w:pPr>
    </w:p>
    <w:p w14:paraId="660A443E" w14:textId="77777777" w:rsidR="001F5783" w:rsidRDefault="00BB6734" w:rsidP="00C748EF">
      <w:pPr>
        <w:pStyle w:val="Heading2"/>
      </w:pPr>
      <w:bookmarkStart w:id="128" w:name="_Toc357083645"/>
      <w:bookmarkStart w:id="129" w:name="_Toc357184194"/>
      <w:bookmarkStart w:id="130" w:name="_Toc357184430"/>
      <w:bookmarkStart w:id="131" w:name="_Toc357185232"/>
      <w:bookmarkStart w:id="132" w:name="_Toc357186080"/>
      <w:bookmarkStart w:id="133" w:name="_Toc357186229"/>
      <w:bookmarkStart w:id="134" w:name="_Toc357437515"/>
      <w:bookmarkStart w:id="135" w:name="_Toc357590788"/>
      <w:bookmarkStart w:id="136" w:name="_Toc357692820"/>
      <w:bookmarkStart w:id="137" w:name="_Toc365649647"/>
      <w:bookmarkStart w:id="138" w:name="_Toc365649796"/>
      <w:bookmarkStart w:id="139" w:name="_Toc366489848"/>
      <w:bookmarkStart w:id="140" w:name="_Toc418498553"/>
      <w:bookmarkStart w:id="141" w:name="_Toc418505996"/>
      <w:bookmarkStart w:id="142" w:name="_Toc508101428"/>
      <w:r>
        <w:t xml:space="preserve">1.4 </w:t>
      </w:r>
      <w:r w:rsidR="001F5783">
        <w:t xml:space="preserve">Identity and composition of structurally related substances </w:t>
      </w:r>
      <w:r w:rsidR="00AC2CA3">
        <w:t>(</w:t>
      </w:r>
      <w:r w:rsidR="00FF688C">
        <w:t xml:space="preserve">used in a </w:t>
      </w:r>
      <w:r w:rsidR="001F5783">
        <w:t xml:space="preserve">grouping </w:t>
      </w:r>
      <w:r w:rsidR="0016056A">
        <w:t xml:space="preserve">or read-across </w:t>
      </w:r>
      <w:r w:rsidR="001F5783">
        <w:t>approach)</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32E8F1FD" w14:textId="6BA39845" w:rsidR="001F5783" w:rsidRPr="003C3BD0" w:rsidRDefault="00FC5D4E" w:rsidP="006D6516">
      <w:pPr>
        <w:pStyle w:val="Caption"/>
        <w:rPr>
          <w:szCs w:val="22"/>
        </w:rPr>
      </w:pPr>
      <w:bookmarkStart w:id="143" w:name="_Toc505607521"/>
      <w:r w:rsidRPr="003C3BD0">
        <w:rPr>
          <w:szCs w:val="22"/>
        </w:rPr>
        <w:t xml:space="preserve">Table </w:t>
      </w:r>
      <w:r w:rsidR="00FC7184" w:rsidRPr="003C3BD0">
        <w:rPr>
          <w:szCs w:val="22"/>
        </w:rPr>
        <w:fldChar w:fldCharType="begin"/>
      </w:r>
      <w:r w:rsidR="00FC7184" w:rsidRPr="003C3BD0">
        <w:rPr>
          <w:szCs w:val="22"/>
        </w:rPr>
        <w:instrText xml:space="preserve"> SEQ Table \* ARABIC </w:instrText>
      </w:r>
      <w:r w:rsidR="00FC7184" w:rsidRPr="003C3BD0">
        <w:rPr>
          <w:szCs w:val="22"/>
        </w:rPr>
        <w:fldChar w:fldCharType="separate"/>
      </w:r>
      <w:r w:rsidR="00C3228A">
        <w:rPr>
          <w:noProof/>
          <w:szCs w:val="22"/>
        </w:rPr>
        <w:t>4</w:t>
      </w:r>
      <w:r w:rsidR="00FC7184" w:rsidRPr="003C3BD0">
        <w:rPr>
          <w:szCs w:val="22"/>
        </w:rPr>
        <w:fldChar w:fldCharType="end"/>
      </w:r>
      <w:r w:rsidR="001F5783" w:rsidRPr="003C3BD0">
        <w:rPr>
          <w:szCs w:val="22"/>
        </w:rPr>
        <w:t>: Structurally related substance identity</w:t>
      </w:r>
      <w:bookmarkEnd w:id="143"/>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518"/>
        <w:gridCol w:w="5137"/>
      </w:tblGrid>
      <w:tr w:rsidR="001F5783" w:rsidRPr="00C94F15" w14:paraId="565C42C3" w14:textId="77777777">
        <w:tc>
          <w:tcPr>
            <w:tcW w:w="4518" w:type="dxa"/>
            <w:tcMar>
              <w:top w:w="40" w:type="dxa"/>
              <w:left w:w="40" w:type="dxa"/>
              <w:bottom w:w="40" w:type="dxa"/>
              <w:right w:w="40" w:type="dxa"/>
            </w:tcMar>
          </w:tcPr>
          <w:p w14:paraId="2D984D3B" w14:textId="77777777" w:rsidR="001F5783" w:rsidRPr="008D0DBB" w:rsidRDefault="001F5783" w:rsidP="00CB1F4E">
            <w:pPr>
              <w:pStyle w:val="Tabletext0"/>
              <w:rPr>
                <w:b/>
                <w:bCs/>
                <w:sz w:val="18"/>
                <w:szCs w:val="18"/>
              </w:rPr>
            </w:pPr>
            <w:r w:rsidRPr="008D0DBB">
              <w:rPr>
                <w:b/>
                <w:bCs/>
                <w:sz w:val="18"/>
                <w:szCs w:val="18"/>
              </w:rPr>
              <w:t>EC number:</w:t>
            </w:r>
          </w:p>
        </w:tc>
        <w:tc>
          <w:tcPr>
            <w:tcW w:w="5137" w:type="dxa"/>
            <w:tcMar>
              <w:top w:w="40" w:type="dxa"/>
              <w:left w:w="40" w:type="dxa"/>
              <w:bottom w:w="40" w:type="dxa"/>
              <w:right w:w="40" w:type="dxa"/>
            </w:tcMar>
          </w:tcPr>
          <w:p w14:paraId="46D78D80" w14:textId="77777777" w:rsidR="001F5783" w:rsidRPr="008D0DBB" w:rsidRDefault="00994ED0" w:rsidP="00CB1F4E">
            <w:pPr>
              <w:rPr>
                <w:sz w:val="18"/>
                <w:szCs w:val="18"/>
              </w:rPr>
            </w:pPr>
            <w:r w:rsidRPr="00994ED0">
              <w:rPr>
                <w:sz w:val="18"/>
                <w:szCs w:val="18"/>
              </w:rPr>
              <w:t>247-477-3</w:t>
            </w:r>
          </w:p>
        </w:tc>
      </w:tr>
      <w:tr w:rsidR="001F5783" w:rsidRPr="00C94F15" w14:paraId="46656E27" w14:textId="77777777">
        <w:tc>
          <w:tcPr>
            <w:tcW w:w="4518" w:type="dxa"/>
            <w:tcMar>
              <w:top w:w="40" w:type="dxa"/>
              <w:left w:w="40" w:type="dxa"/>
              <w:bottom w:w="40" w:type="dxa"/>
              <w:right w:w="40" w:type="dxa"/>
            </w:tcMar>
          </w:tcPr>
          <w:p w14:paraId="2C7A15D2" w14:textId="77777777" w:rsidR="001F5783" w:rsidRPr="008D0DBB" w:rsidRDefault="001F5783" w:rsidP="00CB1F4E">
            <w:pPr>
              <w:pStyle w:val="Tabletext0"/>
              <w:rPr>
                <w:b/>
                <w:bCs/>
                <w:sz w:val="18"/>
                <w:szCs w:val="18"/>
              </w:rPr>
            </w:pPr>
            <w:r w:rsidRPr="008D0DBB">
              <w:rPr>
                <w:b/>
                <w:bCs/>
                <w:sz w:val="18"/>
                <w:szCs w:val="18"/>
              </w:rPr>
              <w:t>EC name:</w:t>
            </w:r>
          </w:p>
        </w:tc>
        <w:tc>
          <w:tcPr>
            <w:tcW w:w="5137" w:type="dxa"/>
            <w:tcMar>
              <w:top w:w="40" w:type="dxa"/>
              <w:left w:w="40" w:type="dxa"/>
              <w:bottom w:w="40" w:type="dxa"/>
              <w:right w:w="40" w:type="dxa"/>
            </w:tcMar>
          </w:tcPr>
          <w:p w14:paraId="62A3F11A" w14:textId="77777777" w:rsidR="001F5783" w:rsidRPr="008D0DBB" w:rsidRDefault="00994ED0" w:rsidP="00CB1F4E">
            <w:pPr>
              <w:rPr>
                <w:sz w:val="18"/>
                <w:szCs w:val="18"/>
              </w:rPr>
            </w:pPr>
            <w:r w:rsidRPr="00994ED0">
              <w:rPr>
                <w:sz w:val="18"/>
                <w:szCs w:val="18"/>
              </w:rPr>
              <w:t>Terphenyl</w:t>
            </w:r>
          </w:p>
        </w:tc>
      </w:tr>
      <w:tr w:rsidR="001F5783" w:rsidRPr="00C94F15" w14:paraId="78A95CAC" w14:textId="77777777">
        <w:tc>
          <w:tcPr>
            <w:tcW w:w="4518" w:type="dxa"/>
            <w:tcMar>
              <w:top w:w="40" w:type="dxa"/>
              <w:left w:w="40" w:type="dxa"/>
              <w:bottom w:w="40" w:type="dxa"/>
              <w:right w:w="40" w:type="dxa"/>
            </w:tcMar>
          </w:tcPr>
          <w:p w14:paraId="3C3FA3BD" w14:textId="77777777" w:rsidR="001F5783" w:rsidRPr="008D0DBB" w:rsidRDefault="001F5783" w:rsidP="00CB1F4E">
            <w:pPr>
              <w:pStyle w:val="Tabletext0"/>
              <w:rPr>
                <w:b/>
                <w:bCs/>
                <w:sz w:val="18"/>
                <w:szCs w:val="18"/>
              </w:rPr>
            </w:pPr>
            <w:r w:rsidRPr="008D0DBB">
              <w:rPr>
                <w:b/>
                <w:bCs/>
                <w:sz w:val="18"/>
                <w:szCs w:val="18"/>
              </w:rPr>
              <w:t>SMILES:</w:t>
            </w:r>
          </w:p>
        </w:tc>
        <w:tc>
          <w:tcPr>
            <w:tcW w:w="5137" w:type="dxa"/>
            <w:tcMar>
              <w:top w:w="40" w:type="dxa"/>
              <w:left w:w="40" w:type="dxa"/>
              <w:bottom w:w="40" w:type="dxa"/>
              <w:right w:w="40" w:type="dxa"/>
            </w:tcMar>
          </w:tcPr>
          <w:p w14:paraId="70794DC4" w14:textId="77777777" w:rsidR="001F5783" w:rsidRPr="008D0DBB" w:rsidRDefault="00994ED0" w:rsidP="00CB1F4E">
            <w:pPr>
              <w:rPr>
                <w:sz w:val="18"/>
                <w:szCs w:val="18"/>
              </w:rPr>
            </w:pPr>
            <w:r>
              <w:rPr>
                <w:sz w:val="18"/>
                <w:szCs w:val="18"/>
              </w:rPr>
              <w:t>n.a.</w:t>
            </w:r>
          </w:p>
        </w:tc>
      </w:tr>
      <w:tr w:rsidR="001F5783" w:rsidRPr="00C94F15" w14:paraId="7845F10E" w14:textId="77777777">
        <w:tc>
          <w:tcPr>
            <w:tcW w:w="4518" w:type="dxa"/>
            <w:tcMar>
              <w:top w:w="40" w:type="dxa"/>
              <w:left w:w="40" w:type="dxa"/>
              <w:bottom w:w="40" w:type="dxa"/>
              <w:right w:w="40" w:type="dxa"/>
            </w:tcMar>
          </w:tcPr>
          <w:p w14:paraId="14553816" w14:textId="77777777" w:rsidR="001F5783" w:rsidRPr="008D0DBB" w:rsidRDefault="001F5783" w:rsidP="00CB1F4E">
            <w:pPr>
              <w:pStyle w:val="Tabletext0"/>
              <w:rPr>
                <w:b/>
                <w:bCs/>
                <w:sz w:val="18"/>
                <w:szCs w:val="18"/>
              </w:rPr>
            </w:pPr>
            <w:r w:rsidRPr="008D0DBB">
              <w:rPr>
                <w:b/>
                <w:bCs/>
                <w:sz w:val="18"/>
                <w:szCs w:val="18"/>
              </w:rPr>
              <w:t>CAS number (in the EC inventory):</w:t>
            </w:r>
          </w:p>
        </w:tc>
        <w:tc>
          <w:tcPr>
            <w:tcW w:w="5137" w:type="dxa"/>
            <w:tcMar>
              <w:top w:w="40" w:type="dxa"/>
              <w:left w:w="40" w:type="dxa"/>
              <w:bottom w:w="40" w:type="dxa"/>
              <w:right w:w="40" w:type="dxa"/>
            </w:tcMar>
          </w:tcPr>
          <w:p w14:paraId="24555260" w14:textId="77777777" w:rsidR="001F5783" w:rsidRPr="008D0DBB" w:rsidRDefault="00994ED0" w:rsidP="00CB1F4E">
            <w:pPr>
              <w:rPr>
                <w:sz w:val="18"/>
                <w:szCs w:val="18"/>
              </w:rPr>
            </w:pPr>
            <w:r w:rsidRPr="00994ED0">
              <w:rPr>
                <w:sz w:val="18"/>
                <w:szCs w:val="18"/>
              </w:rPr>
              <w:t>26140-60-3</w:t>
            </w:r>
          </w:p>
        </w:tc>
      </w:tr>
      <w:tr w:rsidR="001F5783" w:rsidRPr="00C94F15" w14:paraId="487BAA72" w14:textId="77777777">
        <w:tc>
          <w:tcPr>
            <w:tcW w:w="4518" w:type="dxa"/>
            <w:tcMar>
              <w:top w:w="40" w:type="dxa"/>
              <w:left w:w="40" w:type="dxa"/>
              <w:bottom w:w="40" w:type="dxa"/>
              <w:right w:w="40" w:type="dxa"/>
            </w:tcMar>
          </w:tcPr>
          <w:p w14:paraId="2E3DB187" w14:textId="77777777" w:rsidR="001F5783" w:rsidRPr="008D0DBB" w:rsidRDefault="001F5783" w:rsidP="00CB1F4E">
            <w:pPr>
              <w:pStyle w:val="Tabletext0"/>
              <w:rPr>
                <w:b/>
                <w:bCs/>
                <w:sz w:val="18"/>
                <w:szCs w:val="18"/>
              </w:rPr>
            </w:pPr>
            <w:r w:rsidRPr="008D0DBB">
              <w:rPr>
                <w:b/>
                <w:bCs/>
                <w:sz w:val="18"/>
                <w:szCs w:val="18"/>
              </w:rPr>
              <w:t>CAS number:</w:t>
            </w:r>
          </w:p>
        </w:tc>
        <w:tc>
          <w:tcPr>
            <w:tcW w:w="5137" w:type="dxa"/>
            <w:tcMar>
              <w:top w:w="40" w:type="dxa"/>
              <w:left w:w="40" w:type="dxa"/>
              <w:bottom w:w="40" w:type="dxa"/>
              <w:right w:w="40" w:type="dxa"/>
            </w:tcMar>
          </w:tcPr>
          <w:p w14:paraId="0FD0633C" w14:textId="77777777" w:rsidR="001F5783" w:rsidRPr="008D0DBB" w:rsidRDefault="00994ED0" w:rsidP="00CB1F4E">
            <w:pPr>
              <w:rPr>
                <w:sz w:val="18"/>
                <w:szCs w:val="18"/>
              </w:rPr>
            </w:pPr>
            <w:r w:rsidRPr="00994ED0">
              <w:rPr>
                <w:sz w:val="18"/>
                <w:szCs w:val="18"/>
              </w:rPr>
              <w:t>26140-60-3</w:t>
            </w:r>
          </w:p>
        </w:tc>
      </w:tr>
      <w:tr w:rsidR="001F5783" w:rsidRPr="00C94F15" w14:paraId="35654AD9" w14:textId="77777777">
        <w:trPr>
          <w:trHeight w:val="30"/>
        </w:trPr>
        <w:tc>
          <w:tcPr>
            <w:tcW w:w="4518" w:type="dxa"/>
            <w:tcMar>
              <w:top w:w="40" w:type="dxa"/>
              <w:left w:w="40" w:type="dxa"/>
              <w:bottom w:w="40" w:type="dxa"/>
              <w:right w:w="40" w:type="dxa"/>
            </w:tcMar>
          </w:tcPr>
          <w:p w14:paraId="4B46B35A" w14:textId="77777777" w:rsidR="001F5783" w:rsidRPr="008D0DBB" w:rsidRDefault="001F5783" w:rsidP="00CB1F4E">
            <w:pPr>
              <w:pStyle w:val="Tabletext0"/>
              <w:rPr>
                <w:b/>
                <w:bCs/>
                <w:sz w:val="18"/>
                <w:szCs w:val="18"/>
              </w:rPr>
            </w:pPr>
            <w:r w:rsidRPr="008D0DBB">
              <w:rPr>
                <w:b/>
                <w:bCs/>
                <w:sz w:val="18"/>
                <w:szCs w:val="18"/>
              </w:rPr>
              <w:t>CAS name:</w:t>
            </w:r>
          </w:p>
        </w:tc>
        <w:tc>
          <w:tcPr>
            <w:tcW w:w="5137" w:type="dxa"/>
            <w:tcMar>
              <w:top w:w="40" w:type="dxa"/>
              <w:left w:w="40" w:type="dxa"/>
              <w:bottom w:w="40" w:type="dxa"/>
              <w:right w:w="40" w:type="dxa"/>
            </w:tcMar>
          </w:tcPr>
          <w:p w14:paraId="725B58A9" w14:textId="77777777" w:rsidR="001F5783" w:rsidRPr="008D0DBB" w:rsidRDefault="00994ED0" w:rsidP="00CB1F4E">
            <w:pPr>
              <w:rPr>
                <w:sz w:val="18"/>
                <w:szCs w:val="18"/>
              </w:rPr>
            </w:pPr>
            <w:r w:rsidRPr="00994ED0">
              <w:rPr>
                <w:sz w:val="18"/>
                <w:szCs w:val="18"/>
              </w:rPr>
              <w:t>Terphenyl</w:t>
            </w:r>
          </w:p>
        </w:tc>
      </w:tr>
      <w:tr w:rsidR="001F5783" w:rsidRPr="00C94F15" w14:paraId="4C9D8573" w14:textId="77777777">
        <w:tc>
          <w:tcPr>
            <w:tcW w:w="4518" w:type="dxa"/>
            <w:tcMar>
              <w:top w:w="40" w:type="dxa"/>
              <w:left w:w="40" w:type="dxa"/>
              <w:bottom w:w="40" w:type="dxa"/>
              <w:right w:w="40" w:type="dxa"/>
            </w:tcMar>
          </w:tcPr>
          <w:p w14:paraId="09F53FA0" w14:textId="77777777" w:rsidR="001F5783" w:rsidRPr="008D0DBB" w:rsidRDefault="001F5783" w:rsidP="00CB1F4E">
            <w:pPr>
              <w:pStyle w:val="Tabletext0"/>
              <w:rPr>
                <w:b/>
                <w:bCs/>
                <w:sz w:val="18"/>
                <w:szCs w:val="18"/>
              </w:rPr>
            </w:pPr>
            <w:r w:rsidRPr="008D0DBB">
              <w:rPr>
                <w:b/>
                <w:bCs/>
                <w:sz w:val="18"/>
                <w:szCs w:val="18"/>
              </w:rPr>
              <w:t>IUPAC name:</w:t>
            </w:r>
          </w:p>
        </w:tc>
        <w:tc>
          <w:tcPr>
            <w:tcW w:w="5137" w:type="dxa"/>
            <w:tcMar>
              <w:top w:w="40" w:type="dxa"/>
              <w:left w:w="40" w:type="dxa"/>
              <w:bottom w:w="40" w:type="dxa"/>
              <w:right w:w="40" w:type="dxa"/>
            </w:tcMar>
          </w:tcPr>
          <w:p w14:paraId="209699F8" w14:textId="77777777" w:rsidR="001F5783" w:rsidRPr="008D0DBB" w:rsidRDefault="001F5783" w:rsidP="00994ED0">
            <w:pPr>
              <w:rPr>
                <w:sz w:val="18"/>
                <w:szCs w:val="18"/>
              </w:rPr>
            </w:pPr>
          </w:p>
        </w:tc>
      </w:tr>
      <w:tr w:rsidR="001F5783" w:rsidRPr="00C94F15" w14:paraId="5C377B8C" w14:textId="77777777">
        <w:tc>
          <w:tcPr>
            <w:tcW w:w="4518" w:type="dxa"/>
            <w:tcMar>
              <w:top w:w="40" w:type="dxa"/>
              <w:left w:w="40" w:type="dxa"/>
              <w:bottom w:w="40" w:type="dxa"/>
              <w:right w:w="40" w:type="dxa"/>
            </w:tcMar>
          </w:tcPr>
          <w:p w14:paraId="52157C1F" w14:textId="77777777" w:rsidR="001F5783" w:rsidRPr="008D0DBB" w:rsidRDefault="001F5783" w:rsidP="00CB1F4E">
            <w:pPr>
              <w:pStyle w:val="Tabletext0"/>
              <w:rPr>
                <w:b/>
                <w:bCs/>
                <w:sz w:val="18"/>
                <w:szCs w:val="18"/>
              </w:rPr>
            </w:pPr>
            <w:r w:rsidRPr="008D0DBB">
              <w:rPr>
                <w:b/>
                <w:bCs/>
                <w:sz w:val="18"/>
                <w:szCs w:val="18"/>
              </w:rPr>
              <w:t>Index number in Annex VI of the CLP Regulation</w:t>
            </w:r>
          </w:p>
        </w:tc>
        <w:tc>
          <w:tcPr>
            <w:tcW w:w="5137" w:type="dxa"/>
            <w:tcMar>
              <w:top w:w="40" w:type="dxa"/>
              <w:left w:w="40" w:type="dxa"/>
              <w:bottom w:w="40" w:type="dxa"/>
              <w:right w:w="40" w:type="dxa"/>
            </w:tcMar>
          </w:tcPr>
          <w:p w14:paraId="1D4787F5" w14:textId="77777777" w:rsidR="001F5783" w:rsidRPr="00994ED0" w:rsidRDefault="001F5783" w:rsidP="007150D5">
            <w:pPr>
              <w:pStyle w:val="ListParagraph"/>
              <w:numPr>
                <w:ilvl w:val="0"/>
                <w:numId w:val="9"/>
              </w:numPr>
              <w:rPr>
                <w:sz w:val="18"/>
                <w:szCs w:val="18"/>
              </w:rPr>
            </w:pPr>
          </w:p>
        </w:tc>
      </w:tr>
      <w:tr w:rsidR="001F5783" w:rsidRPr="00C94F15" w14:paraId="1A90FF6E" w14:textId="77777777">
        <w:tc>
          <w:tcPr>
            <w:tcW w:w="4518" w:type="dxa"/>
            <w:tcMar>
              <w:top w:w="40" w:type="dxa"/>
              <w:left w:w="40" w:type="dxa"/>
              <w:bottom w:w="40" w:type="dxa"/>
              <w:right w:w="40" w:type="dxa"/>
            </w:tcMar>
          </w:tcPr>
          <w:p w14:paraId="578B96E1" w14:textId="77777777" w:rsidR="001F5783" w:rsidRPr="008D0DBB" w:rsidRDefault="001F5783" w:rsidP="00CB1F4E">
            <w:pPr>
              <w:pStyle w:val="Tabletext0"/>
              <w:rPr>
                <w:b/>
                <w:bCs/>
                <w:sz w:val="18"/>
                <w:szCs w:val="18"/>
              </w:rPr>
            </w:pPr>
            <w:r w:rsidRPr="008D0DBB">
              <w:rPr>
                <w:b/>
                <w:bCs/>
                <w:sz w:val="18"/>
                <w:szCs w:val="18"/>
              </w:rPr>
              <w:t>Molecular formula:</w:t>
            </w:r>
          </w:p>
        </w:tc>
        <w:tc>
          <w:tcPr>
            <w:tcW w:w="5137" w:type="dxa"/>
            <w:tcMar>
              <w:top w:w="40" w:type="dxa"/>
              <w:left w:w="40" w:type="dxa"/>
              <w:bottom w:w="40" w:type="dxa"/>
              <w:right w:w="40" w:type="dxa"/>
            </w:tcMar>
          </w:tcPr>
          <w:p w14:paraId="21281A98" w14:textId="77777777" w:rsidR="001F5783" w:rsidRPr="008D0DBB" w:rsidRDefault="00994ED0" w:rsidP="00CB1F4E">
            <w:pPr>
              <w:rPr>
                <w:sz w:val="18"/>
                <w:szCs w:val="18"/>
              </w:rPr>
            </w:pPr>
            <w:r>
              <w:rPr>
                <w:sz w:val="18"/>
                <w:szCs w:val="18"/>
              </w:rPr>
              <w:t>n.a. (UVCB)</w:t>
            </w:r>
          </w:p>
        </w:tc>
      </w:tr>
      <w:tr w:rsidR="001F5783" w:rsidRPr="00C94F15" w14:paraId="3B293DC5" w14:textId="77777777">
        <w:tc>
          <w:tcPr>
            <w:tcW w:w="4518" w:type="dxa"/>
            <w:tcMar>
              <w:top w:w="40" w:type="dxa"/>
              <w:left w:w="40" w:type="dxa"/>
              <w:bottom w:w="40" w:type="dxa"/>
              <w:right w:w="40" w:type="dxa"/>
            </w:tcMar>
          </w:tcPr>
          <w:p w14:paraId="47A3DA01" w14:textId="77777777" w:rsidR="001F5783" w:rsidRPr="008D0DBB" w:rsidRDefault="001F5783" w:rsidP="00CB1F4E">
            <w:pPr>
              <w:pStyle w:val="Tabletext0"/>
              <w:rPr>
                <w:b/>
                <w:bCs/>
                <w:sz w:val="18"/>
                <w:szCs w:val="18"/>
              </w:rPr>
            </w:pPr>
            <w:r w:rsidRPr="008D0DBB">
              <w:rPr>
                <w:b/>
                <w:bCs/>
                <w:sz w:val="18"/>
                <w:szCs w:val="18"/>
              </w:rPr>
              <w:t>Molecular weight range:</w:t>
            </w:r>
          </w:p>
        </w:tc>
        <w:tc>
          <w:tcPr>
            <w:tcW w:w="5137" w:type="dxa"/>
            <w:tcMar>
              <w:top w:w="40" w:type="dxa"/>
              <w:left w:w="40" w:type="dxa"/>
              <w:bottom w:w="40" w:type="dxa"/>
              <w:right w:w="40" w:type="dxa"/>
            </w:tcMar>
          </w:tcPr>
          <w:p w14:paraId="73EF374B" w14:textId="77777777" w:rsidR="001F5783" w:rsidRPr="008D0DBB" w:rsidRDefault="001F5783" w:rsidP="00CB1F4E">
            <w:pPr>
              <w:rPr>
                <w:sz w:val="18"/>
                <w:szCs w:val="18"/>
              </w:rPr>
            </w:pPr>
          </w:p>
        </w:tc>
      </w:tr>
      <w:tr w:rsidR="001F5783" w:rsidRPr="00C94F15" w14:paraId="6FC60530" w14:textId="77777777">
        <w:tc>
          <w:tcPr>
            <w:tcW w:w="4518" w:type="dxa"/>
            <w:tcMar>
              <w:top w:w="40" w:type="dxa"/>
              <w:left w:w="40" w:type="dxa"/>
              <w:bottom w:w="40" w:type="dxa"/>
              <w:right w:w="40" w:type="dxa"/>
            </w:tcMar>
          </w:tcPr>
          <w:p w14:paraId="38337C6B" w14:textId="77777777" w:rsidR="001F5783" w:rsidRPr="008D0DBB" w:rsidRDefault="001F5783" w:rsidP="00CB1F4E">
            <w:pPr>
              <w:pStyle w:val="Tabletext0"/>
              <w:rPr>
                <w:b/>
                <w:bCs/>
                <w:sz w:val="18"/>
                <w:szCs w:val="18"/>
              </w:rPr>
            </w:pPr>
            <w:r w:rsidRPr="008D0DBB">
              <w:rPr>
                <w:b/>
                <w:sz w:val="18"/>
                <w:szCs w:val="18"/>
              </w:rPr>
              <w:t>Synonyms:</w:t>
            </w:r>
          </w:p>
        </w:tc>
        <w:tc>
          <w:tcPr>
            <w:tcW w:w="5137" w:type="dxa"/>
            <w:tcMar>
              <w:top w:w="40" w:type="dxa"/>
              <w:left w:w="40" w:type="dxa"/>
              <w:bottom w:w="40" w:type="dxa"/>
              <w:right w:w="40" w:type="dxa"/>
            </w:tcMar>
          </w:tcPr>
          <w:p w14:paraId="2A38E426" w14:textId="77777777" w:rsidR="00994ED0" w:rsidRPr="00994ED0" w:rsidRDefault="00994ED0" w:rsidP="00994ED0">
            <w:pPr>
              <w:widowControl/>
              <w:rPr>
                <w:rFonts w:cs="Tahoma"/>
                <w:color w:val="333333"/>
                <w:sz w:val="18"/>
                <w:szCs w:val="18"/>
              </w:rPr>
            </w:pPr>
            <w:r w:rsidRPr="00994ED0">
              <w:rPr>
                <w:rFonts w:cs="Tahoma"/>
                <w:color w:val="333333"/>
                <w:sz w:val="18"/>
                <w:szCs w:val="18"/>
              </w:rPr>
              <w:t>Santowax R</w:t>
            </w:r>
          </w:p>
          <w:p w14:paraId="63954006" w14:textId="77777777" w:rsidR="001F5783" w:rsidRPr="008D0DBB" w:rsidRDefault="00994ED0" w:rsidP="00994ED0">
            <w:pPr>
              <w:widowControl/>
              <w:rPr>
                <w:i/>
                <w:sz w:val="18"/>
                <w:szCs w:val="18"/>
              </w:rPr>
            </w:pPr>
            <w:r w:rsidRPr="00994ED0">
              <w:rPr>
                <w:rFonts w:cs="Tahoma"/>
                <w:color w:val="333333"/>
                <w:sz w:val="18"/>
                <w:szCs w:val="18"/>
              </w:rPr>
              <w:t>Therminol 75</w:t>
            </w:r>
          </w:p>
        </w:tc>
      </w:tr>
    </w:tbl>
    <w:p w14:paraId="1AC1E891" w14:textId="77777777" w:rsidR="001F5783" w:rsidRDefault="001F5783" w:rsidP="001F5783">
      <w:pPr>
        <w:pStyle w:val="BodyText"/>
      </w:pPr>
    </w:p>
    <w:p w14:paraId="1C03CC55" w14:textId="77777777" w:rsidR="005F5662" w:rsidRPr="003B7B69" w:rsidRDefault="005F5662" w:rsidP="005F5662">
      <w:pPr>
        <w:widowControl/>
        <w:spacing w:after="180"/>
        <w:jc w:val="both"/>
        <w:rPr>
          <w:rStyle w:val="Strong"/>
          <w:bCs/>
          <w:lang w:val="fr-FR"/>
        </w:rPr>
      </w:pPr>
      <w:r w:rsidRPr="003B7B69">
        <w:rPr>
          <w:rStyle w:val="Strong"/>
          <w:bCs/>
          <w:lang w:val="fr-FR"/>
        </w:rPr>
        <w:t xml:space="preserve">Substance type: </w:t>
      </w:r>
      <w:r w:rsidRPr="006D6516">
        <w:rPr>
          <w:rStyle w:val="Strong"/>
          <w:b w:val="0"/>
          <w:bCs/>
          <w:lang w:val="fr-FR"/>
        </w:rPr>
        <w:t>UVCB</w:t>
      </w:r>
    </w:p>
    <w:p w14:paraId="58C2A18F" w14:textId="77777777" w:rsidR="001F5783" w:rsidRDefault="001F5783" w:rsidP="001F5783">
      <w:pPr>
        <w:pStyle w:val="BodyText"/>
        <w:rPr>
          <w:b/>
        </w:rPr>
      </w:pPr>
      <w:r w:rsidRPr="00982C8A">
        <w:rPr>
          <w:b/>
        </w:rPr>
        <w:t>Structurally related substance(s) formula:</w:t>
      </w:r>
      <w:r w:rsidR="00994ED0">
        <w:rPr>
          <w:b/>
        </w:rPr>
        <w:t xml:space="preserve"> - </w:t>
      </w:r>
    </w:p>
    <w:p w14:paraId="3DBCCC22" w14:textId="77777777" w:rsidR="001F5783" w:rsidRPr="002D3951" w:rsidRDefault="001F5783" w:rsidP="001F5783">
      <w:pPr>
        <w:pStyle w:val="BodyText"/>
      </w:pPr>
    </w:p>
    <w:p w14:paraId="0EEFFE62" w14:textId="77777777" w:rsidR="00B12C39" w:rsidRDefault="00BB6734" w:rsidP="00C748EF">
      <w:pPr>
        <w:pStyle w:val="Heading2"/>
      </w:pPr>
      <w:bookmarkStart w:id="144" w:name="_Toc341888506"/>
      <w:bookmarkStart w:id="145" w:name="_Toc342400360"/>
      <w:bookmarkStart w:id="146" w:name="_Toc354499571"/>
      <w:bookmarkStart w:id="147" w:name="_Toc357083646"/>
      <w:bookmarkStart w:id="148" w:name="_Toc357184195"/>
      <w:bookmarkStart w:id="149" w:name="_Toc357184431"/>
      <w:bookmarkStart w:id="150" w:name="_Toc357185233"/>
      <w:bookmarkStart w:id="151" w:name="_Toc357186081"/>
      <w:bookmarkStart w:id="152" w:name="_Toc357186230"/>
      <w:bookmarkStart w:id="153" w:name="_Toc357437516"/>
      <w:bookmarkStart w:id="154" w:name="_Toc357590789"/>
      <w:bookmarkStart w:id="155" w:name="_Toc357692821"/>
      <w:bookmarkStart w:id="156" w:name="_Toc365649648"/>
      <w:bookmarkStart w:id="157" w:name="_Toc365649797"/>
      <w:bookmarkStart w:id="158" w:name="_Toc366489849"/>
      <w:bookmarkStart w:id="159" w:name="_Toc418498554"/>
      <w:bookmarkStart w:id="160" w:name="_Toc418505997"/>
      <w:bookmarkStart w:id="161" w:name="_Toc508101429"/>
      <w:r>
        <w:t xml:space="preserve">1.5 </w:t>
      </w:r>
      <w:r w:rsidR="00B12C39" w:rsidRPr="003F2F19">
        <w:t>Physicochemical properties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27FEBAC3" w14:textId="583C1DBB" w:rsidR="006D6516" w:rsidRPr="006D6516" w:rsidRDefault="006D6516" w:rsidP="009D6FEF">
      <w:pPr>
        <w:pStyle w:val="BodyText"/>
        <w:jc w:val="both"/>
      </w:pPr>
      <w:r w:rsidRPr="006D6516">
        <w:t>Physico-chemical properties of the selected representative constituents</w:t>
      </w:r>
      <w:r w:rsidR="00517870">
        <w:t>,</w:t>
      </w:r>
      <w:r w:rsidRPr="006D6516">
        <w:t xml:space="preserve"> </w:t>
      </w:r>
      <w:r w:rsidR="00517870" w:rsidRPr="006D6516">
        <w:t xml:space="preserve">mainly predicted by Episuite QSARs, </w:t>
      </w:r>
      <w:r w:rsidRPr="006D6516">
        <w:t xml:space="preserve">are presented in </w:t>
      </w:r>
      <w:r w:rsidRPr="006D6516">
        <w:fldChar w:fldCharType="begin"/>
      </w:r>
      <w:r w:rsidRPr="006D6516">
        <w:instrText xml:space="preserve"> REF _Ref426542337 \h </w:instrText>
      </w:r>
      <w:r>
        <w:instrText xml:space="preserve"> \* MERGEFORMAT </w:instrText>
      </w:r>
      <w:r w:rsidRPr="006D6516">
        <w:fldChar w:fldCharType="separate"/>
      </w:r>
      <w:r w:rsidR="002D78BF" w:rsidRPr="002D78BF">
        <w:t>Table 5</w:t>
      </w:r>
      <w:r w:rsidRPr="006D6516">
        <w:fldChar w:fldCharType="end"/>
      </w:r>
      <w:r w:rsidRPr="006D6516">
        <w:t>. The differences between predictions</w:t>
      </w:r>
      <w:r w:rsidR="00A010CE">
        <w:t xml:space="preserve"> from different QSAR models </w:t>
      </w:r>
      <w:r w:rsidR="00517870">
        <w:t>(and measured values)</w:t>
      </w:r>
      <w:r w:rsidR="00A010CE">
        <w:t xml:space="preserve"> for the same constituent and property</w:t>
      </w:r>
      <w:r w:rsidR="00517870">
        <w:t xml:space="preserve"> </w:t>
      </w:r>
      <w:r w:rsidRPr="006D6516">
        <w:t xml:space="preserve">are significant. </w:t>
      </w:r>
      <w:r w:rsidRPr="006D6516">
        <w:lastRenderedPageBreak/>
        <w:t>Nevertheless, it can be stated that all constituents are scarcely water soluble</w:t>
      </w:r>
      <w:r w:rsidR="00F214FB">
        <w:t>. Many of the constitue</w:t>
      </w:r>
      <w:r w:rsidR="0082283F">
        <w:t>n</w:t>
      </w:r>
      <w:r w:rsidR="00F214FB">
        <w:t>t</w:t>
      </w:r>
      <w:r w:rsidR="0082283F">
        <w:t xml:space="preserve">s can </w:t>
      </w:r>
      <w:r w:rsidRPr="006D6516">
        <w:t>volatil</w:t>
      </w:r>
      <w:r w:rsidR="0082283F">
        <w:t>is</w:t>
      </w:r>
      <w:r w:rsidRPr="006D6516">
        <w:t>e</w:t>
      </w:r>
      <w:r w:rsidR="0082283F">
        <w:t xml:space="preserve"> from water solutions</w:t>
      </w:r>
      <w:r w:rsidR="00ED401F">
        <w:t xml:space="preserve"> (Henry’s law constant &gt; 1 Pa m</w:t>
      </w:r>
      <w:r w:rsidR="00ED401F" w:rsidRPr="001007B9">
        <w:rPr>
          <w:vertAlign w:val="superscript"/>
        </w:rPr>
        <w:t>3</w:t>
      </w:r>
      <w:r w:rsidR="00ED401F">
        <w:t xml:space="preserve"> / mol</w:t>
      </w:r>
      <w:r w:rsidR="004A7B16">
        <w:t>)</w:t>
      </w:r>
      <w:r w:rsidRPr="006D6516">
        <w:t xml:space="preserve">. </w:t>
      </w:r>
      <w:r w:rsidR="00517870">
        <w:t>Therefore, l</w:t>
      </w:r>
      <w:r w:rsidRPr="006D6516">
        <w:t>osses due to volatilisation can be significant in test systems</w:t>
      </w:r>
      <w:r w:rsidR="006647F1">
        <w:t xml:space="preserve"> and need to be taken into account</w:t>
      </w:r>
      <w:r w:rsidRPr="006D6516">
        <w:t xml:space="preserve">. </w:t>
      </w:r>
    </w:p>
    <w:p w14:paraId="724F976A" w14:textId="3989CB37" w:rsidR="006D6516" w:rsidRPr="003C3BD0" w:rsidRDefault="006D6516" w:rsidP="006D6516">
      <w:pPr>
        <w:pStyle w:val="Caption"/>
        <w:rPr>
          <w:szCs w:val="22"/>
        </w:rPr>
      </w:pPr>
      <w:bookmarkStart w:id="162" w:name="_Ref426542337"/>
      <w:bookmarkStart w:id="163" w:name="_Toc505607522"/>
      <w:r w:rsidRPr="003C3BD0">
        <w:rPr>
          <w:szCs w:val="22"/>
        </w:rPr>
        <w:t xml:space="preserve">Table </w:t>
      </w:r>
      <w:r w:rsidRPr="003C3BD0">
        <w:rPr>
          <w:szCs w:val="22"/>
        </w:rPr>
        <w:fldChar w:fldCharType="begin"/>
      </w:r>
      <w:r w:rsidRPr="003C3BD0">
        <w:rPr>
          <w:szCs w:val="22"/>
        </w:rPr>
        <w:instrText xml:space="preserve"> SEQ Table \* ARABIC </w:instrText>
      </w:r>
      <w:r w:rsidRPr="003C3BD0">
        <w:rPr>
          <w:szCs w:val="22"/>
        </w:rPr>
        <w:fldChar w:fldCharType="separate"/>
      </w:r>
      <w:r w:rsidR="00C3228A">
        <w:rPr>
          <w:noProof/>
          <w:szCs w:val="22"/>
        </w:rPr>
        <w:t>5</w:t>
      </w:r>
      <w:r w:rsidRPr="003C3BD0">
        <w:rPr>
          <w:szCs w:val="22"/>
        </w:rPr>
        <w:fldChar w:fldCharType="end"/>
      </w:r>
      <w:bookmarkEnd w:id="162"/>
      <w:r w:rsidRPr="003C3BD0">
        <w:rPr>
          <w:szCs w:val="22"/>
        </w:rPr>
        <w:t xml:space="preserve">. Physico-chemical properties </w:t>
      </w:r>
      <w:r w:rsidR="006E22AE" w:rsidRPr="003C3BD0">
        <w:rPr>
          <w:szCs w:val="22"/>
        </w:rPr>
        <w:t>of</w:t>
      </w:r>
      <w:r w:rsidRPr="003C3BD0">
        <w:rPr>
          <w:szCs w:val="22"/>
        </w:rPr>
        <w:t xml:space="preserve"> selected constituents (Episuite QSAR-prediction unless otherwise stated)</w:t>
      </w:r>
      <w:bookmarkEnd w:id="163"/>
    </w:p>
    <w:tbl>
      <w:tblPr>
        <w:tblStyle w:val="TableGrid"/>
        <w:tblW w:w="9634" w:type="dxa"/>
        <w:tblLayout w:type="fixed"/>
        <w:tblLook w:val="0420" w:firstRow="1" w:lastRow="0" w:firstColumn="0" w:lastColumn="0" w:noHBand="0" w:noVBand="1"/>
      </w:tblPr>
      <w:tblGrid>
        <w:gridCol w:w="965"/>
        <w:gridCol w:w="986"/>
        <w:gridCol w:w="2354"/>
        <w:gridCol w:w="1502"/>
        <w:gridCol w:w="1701"/>
        <w:gridCol w:w="2126"/>
      </w:tblGrid>
      <w:tr w:rsidR="006D6516" w:rsidRPr="006D6516" w14:paraId="1A9EF121" w14:textId="77777777" w:rsidTr="00D63C5A">
        <w:trPr>
          <w:trHeight w:val="627"/>
        </w:trPr>
        <w:tc>
          <w:tcPr>
            <w:tcW w:w="965" w:type="dxa"/>
            <w:shd w:val="clear" w:color="auto" w:fill="auto"/>
            <w:hideMark/>
          </w:tcPr>
          <w:p w14:paraId="7270AFC5" w14:textId="77777777" w:rsidR="006D6516" w:rsidRPr="006D6516" w:rsidRDefault="006E22AE" w:rsidP="006D6516">
            <w:pPr>
              <w:pStyle w:val="BodyText"/>
              <w:rPr>
                <w:b/>
                <w:sz w:val="18"/>
                <w:szCs w:val="18"/>
              </w:rPr>
            </w:pPr>
            <w:r>
              <w:rPr>
                <w:b/>
                <w:sz w:val="18"/>
                <w:szCs w:val="18"/>
              </w:rPr>
              <w:t xml:space="preserve">Constituent </w:t>
            </w:r>
            <w:r w:rsidRPr="00FF2F1F">
              <w:rPr>
                <w:sz w:val="18"/>
                <w:szCs w:val="18"/>
              </w:rPr>
              <w:t xml:space="preserve">(see </w:t>
            </w:r>
            <w:r w:rsidRPr="00FF2F1F">
              <w:rPr>
                <w:sz w:val="18"/>
                <w:szCs w:val="18"/>
              </w:rPr>
              <w:fldChar w:fldCharType="begin"/>
            </w:r>
            <w:r w:rsidRPr="00FF2F1F">
              <w:rPr>
                <w:sz w:val="18"/>
                <w:szCs w:val="18"/>
              </w:rPr>
              <w:instrText xml:space="preserve"> REF _Ref490057285 \h  \* MERGEFORMAT </w:instrText>
            </w:r>
            <w:r w:rsidRPr="00FF2F1F">
              <w:rPr>
                <w:sz w:val="18"/>
                <w:szCs w:val="18"/>
              </w:rPr>
            </w:r>
            <w:r w:rsidRPr="00FF2F1F">
              <w:rPr>
                <w:sz w:val="18"/>
                <w:szCs w:val="18"/>
              </w:rPr>
              <w:fldChar w:fldCharType="separate"/>
            </w:r>
            <w:r w:rsidR="002D78BF" w:rsidRPr="00FF2F1F">
              <w:rPr>
                <w:sz w:val="18"/>
                <w:szCs w:val="18"/>
              </w:rPr>
              <w:t xml:space="preserve">Table </w:t>
            </w:r>
            <w:r w:rsidR="002D78BF" w:rsidRPr="00FF2F1F">
              <w:rPr>
                <w:noProof/>
                <w:sz w:val="18"/>
                <w:szCs w:val="18"/>
              </w:rPr>
              <w:t>3</w:t>
            </w:r>
            <w:r w:rsidRPr="00FF2F1F">
              <w:rPr>
                <w:sz w:val="18"/>
                <w:szCs w:val="18"/>
              </w:rPr>
              <w:fldChar w:fldCharType="end"/>
            </w:r>
            <w:r w:rsidR="006D6516" w:rsidRPr="00FF2F1F">
              <w:rPr>
                <w:sz w:val="18"/>
                <w:szCs w:val="18"/>
              </w:rPr>
              <w:t>)</w:t>
            </w:r>
            <w:r w:rsidR="006D6516" w:rsidRPr="006D6516">
              <w:rPr>
                <w:b/>
                <w:sz w:val="18"/>
                <w:szCs w:val="18"/>
              </w:rPr>
              <w:t xml:space="preserve"> </w:t>
            </w:r>
          </w:p>
        </w:tc>
        <w:tc>
          <w:tcPr>
            <w:tcW w:w="986" w:type="dxa"/>
            <w:shd w:val="clear" w:color="auto" w:fill="auto"/>
          </w:tcPr>
          <w:p w14:paraId="681418EB" w14:textId="77777777" w:rsidR="006D6516" w:rsidRPr="006D6516" w:rsidRDefault="006D6516" w:rsidP="006D6516">
            <w:pPr>
              <w:pStyle w:val="BodyText"/>
              <w:rPr>
                <w:b/>
                <w:bCs/>
                <w:sz w:val="18"/>
                <w:szCs w:val="18"/>
              </w:rPr>
            </w:pPr>
            <w:r w:rsidRPr="006D6516">
              <w:rPr>
                <w:b/>
                <w:bCs/>
                <w:sz w:val="18"/>
                <w:szCs w:val="18"/>
              </w:rPr>
              <w:t>MW</w:t>
            </w:r>
          </w:p>
        </w:tc>
        <w:tc>
          <w:tcPr>
            <w:tcW w:w="2354" w:type="dxa"/>
            <w:shd w:val="clear" w:color="auto" w:fill="auto"/>
            <w:hideMark/>
          </w:tcPr>
          <w:p w14:paraId="660CCF0D" w14:textId="77777777" w:rsidR="006D6516" w:rsidRPr="006D6516" w:rsidRDefault="006D6516" w:rsidP="006D6516">
            <w:pPr>
              <w:pStyle w:val="BodyText"/>
              <w:rPr>
                <w:sz w:val="18"/>
                <w:szCs w:val="18"/>
              </w:rPr>
            </w:pPr>
            <w:r w:rsidRPr="006D6516">
              <w:rPr>
                <w:b/>
                <w:bCs/>
                <w:sz w:val="18"/>
                <w:szCs w:val="18"/>
              </w:rPr>
              <w:t>Water solubility (mg/l)</w:t>
            </w:r>
          </w:p>
          <w:p w14:paraId="14702434" w14:textId="77777777" w:rsidR="006D6516" w:rsidRPr="006D6516" w:rsidRDefault="006D6516" w:rsidP="006D6516">
            <w:pPr>
              <w:pStyle w:val="BodyText"/>
              <w:rPr>
                <w:sz w:val="18"/>
                <w:szCs w:val="18"/>
              </w:rPr>
            </w:pPr>
            <w:r w:rsidRPr="006D6516">
              <w:rPr>
                <w:b/>
                <w:bCs/>
                <w:sz w:val="18"/>
                <w:szCs w:val="18"/>
              </w:rPr>
              <w:t>(Episuite WatSol and WSKOW v.1.41)</w:t>
            </w:r>
          </w:p>
        </w:tc>
        <w:tc>
          <w:tcPr>
            <w:tcW w:w="1502" w:type="dxa"/>
            <w:shd w:val="clear" w:color="auto" w:fill="auto"/>
            <w:hideMark/>
          </w:tcPr>
          <w:p w14:paraId="2D29A9BF" w14:textId="77777777" w:rsidR="006D6516" w:rsidRPr="006D6516" w:rsidRDefault="006D6516" w:rsidP="006D6516">
            <w:pPr>
              <w:pStyle w:val="BodyText"/>
              <w:rPr>
                <w:sz w:val="18"/>
                <w:szCs w:val="18"/>
              </w:rPr>
            </w:pPr>
            <w:r w:rsidRPr="006D6516">
              <w:rPr>
                <w:b/>
                <w:bCs/>
                <w:sz w:val="18"/>
                <w:szCs w:val="18"/>
                <w:lang w:val="en-US"/>
              </w:rPr>
              <w:t>logKow</w:t>
            </w:r>
          </w:p>
          <w:p w14:paraId="3261C979" w14:textId="77777777" w:rsidR="006D6516" w:rsidRPr="006D6516" w:rsidRDefault="006D6516" w:rsidP="006D6516">
            <w:pPr>
              <w:pStyle w:val="BodyText"/>
              <w:rPr>
                <w:sz w:val="18"/>
                <w:szCs w:val="18"/>
              </w:rPr>
            </w:pPr>
            <w:r w:rsidRPr="006D6516">
              <w:rPr>
                <w:b/>
                <w:bCs/>
                <w:sz w:val="18"/>
                <w:szCs w:val="18"/>
                <w:lang w:val="en-US"/>
              </w:rPr>
              <w:t>(KOWWIN)</w:t>
            </w:r>
          </w:p>
        </w:tc>
        <w:tc>
          <w:tcPr>
            <w:tcW w:w="1701" w:type="dxa"/>
            <w:shd w:val="clear" w:color="auto" w:fill="auto"/>
            <w:hideMark/>
          </w:tcPr>
          <w:p w14:paraId="6C7AEC90" w14:textId="77777777" w:rsidR="006D6516" w:rsidRPr="006D6516" w:rsidRDefault="006D6516" w:rsidP="006D6516">
            <w:pPr>
              <w:pStyle w:val="BodyText"/>
              <w:rPr>
                <w:b/>
                <w:bCs/>
                <w:sz w:val="18"/>
                <w:szCs w:val="18"/>
              </w:rPr>
            </w:pPr>
            <w:r w:rsidRPr="006D6516">
              <w:rPr>
                <w:b/>
                <w:bCs/>
                <w:sz w:val="18"/>
                <w:szCs w:val="18"/>
              </w:rPr>
              <w:t>Henry’s law constant</w:t>
            </w:r>
          </w:p>
          <w:p w14:paraId="42D246B3" w14:textId="77777777" w:rsidR="006D6516" w:rsidRPr="006D6516" w:rsidRDefault="006D6516" w:rsidP="006D6516">
            <w:pPr>
              <w:pStyle w:val="BodyText"/>
              <w:rPr>
                <w:sz w:val="18"/>
                <w:szCs w:val="18"/>
              </w:rPr>
            </w:pPr>
            <w:r w:rsidRPr="006D6516">
              <w:rPr>
                <w:b/>
                <w:bCs/>
                <w:sz w:val="18"/>
                <w:szCs w:val="18"/>
              </w:rPr>
              <w:t>Pa –m3/mol (Episuite</w:t>
            </w:r>
            <w:r w:rsidRPr="006D6516">
              <w:rPr>
                <w:b/>
                <w:bCs/>
                <w:sz w:val="18"/>
                <w:szCs w:val="18"/>
                <w:vertAlign w:val="superscript"/>
              </w:rPr>
              <w:t>1</w:t>
            </w:r>
            <w:r w:rsidRPr="006D6516">
              <w:rPr>
                <w:b/>
                <w:bCs/>
                <w:sz w:val="18"/>
                <w:szCs w:val="18"/>
              </w:rPr>
              <w:t>)</w:t>
            </w:r>
          </w:p>
        </w:tc>
        <w:tc>
          <w:tcPr>
            <w:tcW w:w="2126" w:type="dxa"/>
            <w:shd w:val="clear" w:color="auto" w:fill="auto"/>
          </w:tcPr>
          <w:p w14:paraId="17EF1A92" w14:textId="77777777" w:rsidR="006D6516" w:rsidRPr="006D6516" w:rsidRDefault="006D6516" w:rsidP="006D6516">
            <w:pPr>
              <w:pStyle w:val="BodyText"/>
              <w:rPr>
                <w:b/>
                <w:bCs/>
                <w:sz w:val="18"/>
                <w:szCs w:val="18"/>
              </w:rPr>
            </w:pPr>
            <w:r w:rsidRPr="006D6516">
              <w:rPr>
                <w:b/>
                <w:bCs/>
                <w:sz w:val="18"/>
                <w:szCs w:val="18"/>
              </w:rPr>
              <w:t>Boiling point</w:t>
            </w:r>
          </w:p>
          <w:p w14:paraId="4ADB08D6" w14:textId="77777777" w:rsidR="006D6516" w:rsidRPr="006D6516" w:rsidRDefault="006D6516" w:rsidP="006D6516">
            <w:pPr>
              <w:pStyle w:val="BodyText"/>
              <w:rPr>
                <w:b/>
                <w:bCs/>
                <w:sz w:val="18"/>
                <w:szCs w:val="18"/>
              </w:rPr>
            </w:pPr>
            <w:r w:rsidRPr="006D6516">
              <w:rPr>
                <w:b/>
                <w:bCs/>
                <w:sz w:val="18"/>
                <w:szCs w:val="18"/>
                <w:vertAlign w:val="superscript"/>
              </w:rPr>
              <w:t>o</w:t>
            </w:r>
            <w:r w:rsidRPr="006D6516">
              <w:rPr>
                <w:b/>
                <w:bCs/>
                <w:sz w:val="18"/>
                <w:szCs w:val="18"/>
              </w:rPr>
              <w:t>C</w:t>
            </w:r>
          </w:p>
          <w:p w14:paraId="4FEEE39D" w14:textId="77777777" w:rsidR="006D6516" w:rsidRPr="006D6516" w:rsidRDefault="006D6516" w:rsidP="006D6516">
            <w:pPr>
              <w:pStyle w:val="BodyText"/>
              <w:rPr>
                <w:b/>
                <w:bCs/>
                <w:sz w:val="18"/>
                <w:szCs w:val="18"/>
              </w:rPr>
            </w:pPr>
            <w:r w:rsidRPr="006D6516">
              <w:rPr>
                <w:b/>
                <w:bCs/>
                <w:sz w:val="18"/>
                <w:szCs w:val="18"/>
              </w:rPr>
              <w:t>(Episuite, Adapted Stein and Brown method)</w:t>
            </w:r>
          </w:p>
        </w:tc>
      </w:tr>
      <w:tr w:rsidR="006D6516" w:rsidRPr="006D6516" w14:paraId="2D38A5DE" w14:textId="77777777" w:rsidTr="00D63C5A">
        <w:trPr>
          <w:trHeight w:val="492"/>
        </w:trPr>
        <w:tc>
          <w:tcPr>
            <w:tcW w:w="965" w:type="dxa"/>
            <w:hideMark/>
          </w:tcPr>
          <w:p w14:paraId="5E953276" w14:textId="220CE501" w:rsidR="006D6516" w:rsidRPr="006D6516" w:rsidRDefault="006D6516" w:rsidP="006E22AE">
            <w:pPr>
              <w:pStyle w:val="BodyText"/>
              <w:rPr>
                <w:sz w:val="18"/>
                <w:szCs w:val="18"/>
                <w:lang w:val="sv-SE"/>
              </w:rPr>
            </w:pPr>
            <w:r w:rsidRPr="006D6516">
              <w:rPr>
                <w:sz w:val="18"/>
                <w:szCs w:val="18"/>
                <w:lang w:val="sv-SE"/>
              </w:rPr>
              <w:t>o-T</w:t>
            </w:r>
          </w:p>
        </w:tc>
        <w:tc>
          <w:tcPr>
            <w:tcW w:w="986" w:type="dxa"/>
          </w:tcPr>
          <w:p w14:paraId="1CBDD0E8" w14:textId="77777777" w:rsidR="006D6516" w:rsidRPr="006D6516" w:rsidRDefault="006D6516" w:rsidP="006D6516">
            <w:pPr>
              <w:pStyle w:val="BodyText"/>
              <w:rPr>
                <w:sz w:val="18"/>
                <w:szCs w:val="18"/>
                <w:lang w:val="fi-FI"/>
              </w:rPr>
            </w:pPr>
            <w:r w:rsidRPr="006D6516">
              <w:rPr>
                <w:sz w:val="18"/>
                <w:szCs w:val="18"/>
                <w:lang w:val="fi-FI"/>
              </w:rPr>
              <w:t>230</w:t>
            </w:r>
          </w:p>
        </w:tc>
        <w:tc>
          <w:tcPr>
            <w:tcW w:w="2354" w:type="dxa"/>
            <w:hideMark/>
          </w:tcPr>
          <w:p w14:paraId="3904074F" w14:textId="77777777" w:rsidR="006D6516" w:rsidRPr="006D6516" w:rsidRDefault="006D6516" w:rsidP="006E22AE">
            <w:pPr>
              <w:pStyle w:val="BodyText"/>
              <w:rPr>
                <w:sz w:val="18"/>
                <w:szCs w:val="18"/>
              </w:rPr>
            </w:pPr>
            <w:r w:rsidRPr="006D6516">
              <w:rPr>
                <w:sz w:val="18"/>
                <w:szCs w:val="18"/>
                <w:lang w:val="fi-FI"/>
              </w:rPr>
              <w:t>0.06; 0.58 (1.24</w:t>
            </w:r>
            <w:r w:rsidRPr="006D6516">
              <w:rPr>
                <w:sz w:val="18"/>
                <w:szCs w:val="18"/>
                <w:vertAlign w:val="superscript"/>
                <w:lang w:val="fi-FI"/>
              </w:rPr>
              <w:t>2</w:t>
            </w:r>
            <w:r w:rsidRPr="006D6516">
              <w:rPr>
                <w:sz w:val="18"/>
                <w:szCs w:val="18"/>
                <w:lang w:val="fi-FI"/>
              </w:rPr>
              <w:t>)</w:t>
            </w:r>
          </w:p>
        </w:tc>
        <w:tc>
          <w:tcPr>
            <w:tcW w:w="1502" w:type="dxa"/>
            <w:hideMark/>
          </w:tcPr>
          <w:p w14:paraId="6A992FEC" w14:textId="77777777" w:rsidR="006D6516" w:rsidRPr="006D6516" w:rsidRDefault="006D6516" w:rsidP="006E22AE">
            <w:pPr>
              <w:pStyle w:val="BodyText"/>
              <w:rPr>
                <w:sz w:val="18"/>
                <w:szCs w:val="18"/>
              </w:rPr>
            </w:pPr>
            <w:r w:rsidRPr="006D6516">
              <w:rPr>
                <w:sz w:val="18"/>
                <w:szCs w:val="18"/>
                <w:lang w:val="fi-FI"/>
              </w:rPr>
              <w:t>5.52</w:t>
            </w:r>
          </w:p>
        </w:tc>
        <w:tc>
          <w:tcPr>
            <w:tcW w:w="1701" w:type="dxa"/>
            <w:hideMark/>
          </w:tcPr>
          <w:p w14:paraId="11D062DA" w14:textId="77777777" w:rsidR="006D6516" w:rsidRPr="006D6516" w:rsidRDefault="006D6516" w:rsidP="006E22AE">
            <w:pPr>
              <w:pStyle w:val="BodyText"/>
              <w:rPr>
                <w:sz w:val="18"/>
                <w:szCs w:val="18"/>
              </w:rPr>
            </w:pPr>
            <w:r w:rsidRPr="006D6516">
              <w:rPr>
                <w:sz w:val="18"/>
                <w:szCs w:val="18"/>
                <w:lang w:val="fi-FI"/>
              </w:rPr>
              <w:t>3.22 – 9.5 (6.19</w:t>
            </w:r>
            <w:r w:rsidRPr="006D6516">
              <w:rPr>
                <w:sz w:val="18"/>
                <w:szCs w:val="18"/>
                <w:vertAlign w:val="superscript"/>
                <w:lang w:val="fi-FI"/>
              </w:rPr>
              <w:t>2</w:t>
            </w:r>
            <w:r w:rsidRPr="006D6516">
              <w:rPr>
                <w:sz w:val="18"/>
                <w:szCs w:val="18"/>
                <w:lang w:val="fi-FI"/>
              </w:rPr>
              <w:t>)</w:t>
            </w:r>
          </w:p>
        </w:tc>
        <w:tc>
          <w:tcPr>
            <w:tcW w:w="2126" w:type="dxa"/>
          </w:tcPr>
          <w:p w14:paraId="026D112D" w14:textId="77777777" w:rsidR="006D6516" w:rsidRPr="006D6516" w:rsidRDefault="006D6516" w:rsidP="006E22AE">
            <w:pPr>
              <w:pStyle w:val="BodyText"/>
              <w:rPr>
                <w:sz w:val="18"/>
                <w:szCs w:val="18"/>
                <w:lang w:val="fi-FI"/>
              </w:rPr>
            </w:pPr>
            <w:r w:rsidRPr="006D6516">
              <w:rPr>
                <w:sz w:val="18"/>
                <w:szCs w:val="18"/>
                <w:lang w:val="fi-FI"/>
              </w:rPr>
              <w:t>382.97</w:t>
            </w:r>
          </w:p>
        </w:tc>
      </w:tr>
      <w:tr w:rsidR="006E22AE" w:rsidRPr="006D6516" w14:paraId="094A8F49" w14:textId="77777777" w:rsidTr="00D63C5A">
        <w:trPr>
          <w:trHeight w:val="497"/>
        </w:trPr>
        <w:tc>
          <w:tcPr>
            <w:tcW w:w="965" w:type="dxa"/>
          </w:tcPr>
          <w:p w14:paraId="71400A2B" w14:textId="2193C1A2" w:rsidR="006E22AE" w:rsidRPr="006D6516" w:rsidRDefault="006E22AE" w:rsidP="006E22AE">
            <w:pPr>
              <w:pStyle w:val="BodyText"/>
              <w:rPr>
                <w:sz w:val="18"/>
                <w:szCs w:val="18"/>
                <w:lang w:val="fi-FI"/>
              </w:rPr>
            </w:pPr>
            <w:r w:rsidRPr="006D6516">
              <w:rPr>
                <w:sz w:val="18"/>
                <w:szCs w:val="18"/>
                <w:lang w:val="sv-SE"/>
              </w:rPr>
              <w:t>m-T</w:t>
            </w:r>
          </w:p>
        </w:tc>
        <w:tc>
          <w:tcPr>
            <w:tcW w:w="986" w:type="dxa"/>
          </w:tcPr>
          <w:p w14:paraId="40D30044" w14:textId="77777777" w:rsidR="006E22AE" w:rsidRPr="006D6516" w:rsidRDefault="006E22AE" w:rsidP="006D6516">
            <w:pPr>
              <w:pStyle w:val="BodyText"/>
              <w:rPr>
                <w:sz w:val="18"/>
                <w:szCs w:val="18"/>
                <w:lang w:val="fi-FI"/>
              </w:rPr>
            </w:pPr>
            <w:r>
              <w:rPr>
                <w:sz w:val="18"/>
                <w:szCs w:val="18"/>
                <w:lang w:val="fi-FI"/>
              </w:rPr>
              <w:t>230</w:t>
            </w:r>
          </w:p>
        </w:tc>
        <w:tc>
          <w:tcPr>
            <w:tcW w:w="2354" w:type="dxa"/>
          </w:tcPr>
          <w:p w14:paraId="79BE193A" w14:textId="77777777" w:rsidR="006E22AE" w:rsidRPr="006D6516" w:rsidRDefault="006E22AE" w:rsidP="006E22AE">
            <w:pPr>
              <w:pStyle w:val="BodyText"/>
              <w:rPr>
                <w:sz w:val="18"/>
                <w:szCs w:val="18"/>
                <w:lang w:val="fi-FI"/>
              </w:rPr>
            </w:pPr>
            <w:r w:rsidRPr="006D6516">
              <w:rPr>
                <w:sz w:val="18"/>
                <w:szCs w:val="18"/>
                <w:lang w:val="fi-FI"/>
              </w:rPr>
              <w:t>0.06; 0.58 (1.51</w:t>
            </w:r>
            <w:r w:rsidRPr="006D6516">
              <w:rPr>
                <w:sz w:val="18"/>
                <w:szCs w:val="18"/>
                <w:vertAlign w:val="superscript"/>
                <w:lang w:val="fi-FI"/>
              </w:rPr>
              <w:t>2</w:t>
            </w:r>
            <w:r w:rsidRPr="006D6516">
              <w:rPr>
                <w:sz w:val="18"/>
                <w:szCs w:val="18"/>
                <w:lang w:val="fi-FI"/>
              </w:rPr>
              <w:t>)</w:t>
            </w:r>
          </w:p>
        </w:tc>
        <w:tc>
          <w:tcPr>
            <w:tcW w:w="1502" w:type="dxa"/>
          </w:tcPr>
          <w:p w14:paraId="0CDAAED3" w14:textId="77777777" w:rsidR="006E22AE" w:rsidRPr="006D6516" w:rsidRDefault="006E22AE" w:rsidP="006E22AE">
            <w:pPr>
              <w:pStyle w:val="BodyText"/>
              <w:rPr>
                <w:sz w:val="18"/>
                <w:szCs w:val="18"/>
                <w:lang w:val="fi-FI"/>
              </w:rPr>
            </w:pPr>
            <w:r w:rsidRPr="006D6516">
              <w:rPr>
                <w:sz w:val="18"/>
                <w:szCs w:val="18"/>
                <w:lang w:val="fi-FI"/>
              </w:rPr>
              <w:t>5.52</w:t>
            </w:r>
          </w:p>
        </w:tc>
        <w:tc>
          <w:tcPr>
            <w:tcW w:w="1701" w:type="dxa"/>
          </w:tcPr>
          <w:p w14:paraId="3C7185BB" w14:textId="77777777" w:rsidR="006E22AE" w:rsidRPr="006D6516" w:rsidRDefault="006E22AE" w:rsidP="006E22AE">
            <w:pPr>
              <w:pStyle w:val="BodyText"/>
              <w:rPr>
                <w:sz w:val="18"/>
                <w:szCs w:val="18"/>
                <w:lang w:val="fi-FI"/>
              </w:rPr>
            </w:pPr>
            <w:r w:rsidRPr="006D6516">
              <w:rPr>
                <w:sz w:val="18"/>
                <w:szCs w:val="18"/>
                <w:lang w:val="fi-FI"/>
              </w:rPr>
              <w:t>0.86 – 3.42 (6.19</w:t>
            </w:r>
            <w:r w:rsidRPr="006D6516">
              <w:rPr>
                <w:sz w:val="18"/>
                <w:szCs w:val="18"/>
                <w:vertAlign w:val="superscript"/>
                <w:lang w:val="fi-FI"/>
              </w:rPr>
              <w:t>2</w:t>
            </w:r>
            <w:r w:rsidRPr="006D6516">
              <w:rPr>
                <w:sz w:val="18"/>
                <w:szCs w:val="18"/>
                <w:lang w:val="fi-FI"/>
              </w:rPr>
              <w:t>)</w:t>
            </w:r>
          </w:p>
        </w:tc>
        <w:tc>
          <w:tcPr>
            <w:tcW w:w="2126" w:type="dxa"/>
          </w:tcPr>
          <w:p w14:paraId="6A242FCC" w14:textId="77777777" w:rsidR="006E22AE" w:rsidRPr="006D6516" w:rsidRDefault="006E22AE" w:rsidP="006E22AE">
            <w:pPr>
              <w:pStyle w:val="BodyText"/>
              <w:rPr>
                <w:sz w:val="18"/>
                <w:szCs w:val="18"/>
                <w:lang w:val="fi-FI"/>
              </w:rPr>
            </w:pPr>
            <w:r w:rsidRPr="006D6516">
              <w:rPr>
                <w:sz w:val="18"/>
                <w:szCs w:val="18"/>
                <w:lang w:val="fi-FI"/>
              </w:rPr>
              <w:t>382.97</w:t>
            </w:r>
          </w:p>
        </w:tc>
      </w:tr>
      <w:tr w:rsidR="006E22AE" w:rsidRPr="006D6516" w14:paraId="70B135B8" w14:textId="77777777" w:rsidTr="00D63C5A">
        <w:trPr>
          <w:trHeight w:val="497"/>
        </w:trPr>
        <w:tc>
          <w:tcPr>
            <w:tcW w:w="965" w:type="dxa"/>
          </w:tcPr>
          <w:p w14:paraId="0C67A5C2" w14:textId="38FA082E" w:rsidR="006E22AE" w:rsidRPr="006D6516" w:rsidRDefault="006E22AE" w:rsidP="006D6516">
            <w:pPr>
              <w:pStyle w:val="BodyText"/>
              <w:rPr>
                <w:sz w:val="18"/>
                <w:szCs w:val="18"/>
                <w:lang w:val="fi-FI"/>
              </w:rPr>
            </w:pPr>
            <w:r w:rsidRPr="006D6516">
              <w:rPr>
                <w:sz w:val="18"/>
                <w:szCs w:val="18"/>
                <w:lang w:val="sv-SE"/>
              </w:rPr>
              <w:t>p-T</w:t>
            </w:r>
          </w:p>
        </w:tc>
        <w:tc>
          <w:tcPr>
            <w:tcW w:w="986" w:type="dxa"/>
          </w:tcPr>
          <w:p w14:paraId="7F4ECCD4" w14:textId="77777777" w:rsidR="006E22AE" w:rsidRPr="006D6516" w:rsidRDefault="006E22AE" w:rsidP="006D6516">
            <w:pPr>
              <w:pStyle w:val="BodyText"/>
              <w:rPr>
                <w:sz w:val="18"/>
                <w:szCs w:val="18"/>
                <w:lang w:val="fi-FI"/>
              </w:rPr>
            </w:pPr>
            <w:r>
              <w:rPr>
                <w:sz w:val="18"/>
                <w:szCs w:val="18"/>
                <w:lang w:val="fi-FI"/>
              </w:rPr>
              <w:t>230</w:t>
            </w:r>
          </w:p>
        </w:tc>
        <w:tc>
          <w:tcPr>
            <w:tcW w:w="2354" w:type="dxa"/>
          </w:tcPr>
          <w:p w14:paraId="0D14DA8E" w14:textId="77777777" w:rsidR="006E22AE" w:rsidRPr="006D6516" w:rsidRDefault="006E22AE" w:rsidP="006D6516">
            <w:pPr>
              <w:pStyle w:val="BodyText"/>
              <w:rPr>
                <w:sz w:val="18"/>
                <w:szCs w:val="18"/>
                <w:lang w:val="fi-FI"/>
              </w:rPr>
            </w:pPr>
            <w:r w:rsidRPr="006D6516">
              <w:rPr>
                <w:sz w:val="18"/>
                <w:szCs w:val="18"/>
                <w:lang w:val="fi-FI"/>
              </w:rPr>
              <w:t>0.05; 0.21 (0.018</w:t>
            </w:r>
            <w:r w:rsidRPr="006D6516">
              <w:rPr>
                <w:sz w:val="18"/>
                <w:szCs w:val="18"/>
                <w:vertAlign w:val="superscript"/>
                <w:lang w:val="fi-FI"/>
              </w:rPr>
              <w:t>2</w:t>
            </w:r>
            <w:r w:rsidRPr="006D6516">
              <w:rPr>
                <w:sz w:val="18"/>
                <w:szCs w:val="18"/>
                <w:lang w:val="fi-FI"/>
              </w:rPr>
              <w:t>)</w:t>
            </w:r>
          </w:p>
        </w:tc>
        <w:tc>
          <w:tcPr>
            <w:tcW w:w="1502" w:type="dxa"/>
          </w:tcPr>
          <w:p w14:paraId="74111EAC" w14:textId="77777777" w:rsidR="006E22AE" w:rsidRPr="006D6516" w:rsidRDefault="006E22AE" w:rsidP="006D6516">
            <w:pPr>
              <w:pStyle w:val="BodyText"/>
              <w:rPr>
                <w:sz w:val="18"/>
                <w:szCs w:val="18"/>
                <w:lang w:val="fi-FI"/>
              </w:rPr>
            </w:pPr>
            <w:r w:rsidRPr="006D6516">
              <w:rPr>
                <w:sz w:val="18"/>
                <w:szCs w:val="18"/>
                <w:lang w:val="fi-FI"/>
              </w:rPr>
              <w:t>6.03</w:t>
            </w:r>
          </w:p>
        </w:tc>
        <w:tc>
          <w:tcPr>
            <w:tcW w:w="1701" w:type="dxa"/>
          </w:tcPr>
          <w:p w14:paraId="4FD2A950" w14:textId="77777777" w:rsidR="006E22AE" w:rsidRPr="006D6516" w:rsidRDefault="006E22AE" w:rsidP="006D6516">
            <w:pPr>
              <w:pStyle w:val="BodyText"/>
              <w:rPr>
                <w:sz w:val="18"/>
                <w:szCs w:val="18"/>
                <w:lang w:val="fi-FI"/>
              </w:rPr>
            </w:pPr>
            <w:r w:rsidRPr="006D6516">
              <w:rPr>
                <w:sz w:val="18"/>
                <w:szCs w:val="18"/>
                <w:lang w:val="fi-FI"/>
              </w:rPr>
              <w:t>0.05 – 3.42 (6.19</w:t>
            </w:r>
            <w:r w:rsidRPr="006D6516">
              <w:rPr>
                <w:sz w:val="18"/>
                <w:szCs w:val="18"/>
                <w:vertAlign w:val="superscript"/>
                <w:lang w:val="fi-FI"/>
              </w:rPr>
              <w:t>2</w:t>
            </w:r>
            <w:r w:rsidRPr="006D6516">
              <w:rPr>
                <w:sz w:val="18"/>
                <w:szCs w:val="18"/>
                <w:lang w:val="fi-FI"/>
              </w:rPr>
              <w:t>)</w:t>
            </w:r>
          </w:p>
        </w:tc>
        <w:tc>
          <w:tcPr>
            <w:tcW w:w="2126" w:type="dxa"/>
          </w:tcPr>
          <w:p w14:paraId="5FB65394" w14:textId="77777777" w:rsidR="006E22AE" w:rsidRPr="006D6516" w:rsidRDefault="006E22AE" w:rsidP="006D6516">
            <w:pPr>
              <w:pStyle w:val="BodyText"/>
              <w:rPr>
                <w:sz w:val="18"/>
                <w:szCs w:val="18"/>
                <w:lang w:val="fi-FI"/>
              </w:rPr>
            </w:pPr>
            <w:r w:rsidRPr="006D6516">
              <w:rPr>
                <w:sz w:val="18"/>
                <w:szCs w:val="18"/>
                <w:lang w:val="fi-FI"/>
              </w:rPr>
              <w:t>382.97</w:t>
            </w:r>
          </w:p>
        </w:tc>
      </w:tr>
      <w:tr w:rsidR="006D6516" w:rsidRPr="006D6516" w14:paraId="09980378" w14:textId="77777777" w:rsidTr="00D63C5A">
        <w:trPr>
          <w:trHeight w:val="497"/>
        </w:trPr>
        <w:tc>
          <w:tcPr>
            <w:tcW w:w="965" w:type="dxa"/>
            <w:hideMark/>
          </w:tcPr>
          <w:p w14:paraId="5966D5B1" w14:textId="0FB5FF68" w:rsidR="006D6516" w:rsidRPr="006D6516" w:rsidRDefault="00F46A45" w:rsidP="006D6516">
            <w:pPr>
              <w:pStyle w:val="BodyText"/>
              <w:rPr>
                <w:sz w:val="18"/>
                <w:szCs w:val="18"/>
              </w:rPr>
            </w:pPr>
            <w:r>
              <w:rPr>
                <w:sz w:val="18"/>
                <w:szCs w:val="18"/>
                <w:lang w:val="fi-FI"/>
              </w:rPr>
              <w:t>p</w:t>
            </w:r>
            <w:r w:rsidR="006D6516" w:rsidRPr="006D6516">
              <w:rPr>
                <w:sz w:val="18"/>
                <w:szCs w:val="18"/>
                <w:lang w:val="fi-FI"/>
              </w:rPr>
              <w:t>-HT1</w:t>
            </w:r>
          </w:p>
        </w:tc>
        <w:tc>
          <w:tcPr>
            <w:tcW w:w="986" w:type="dxa"/>
          </w:tcPr>
          <w:p w14:paraId="5920DF42" w14:textId="77777777" w:rsidR="006D6516" w:rsidRPr="006D6516" w:rsidRDefault="006D6516" w:rsidP="006D6516">
            <w:pPr>
              <w:pStyle w:val="BodyText"/>
              <w:rPr>
                <w:sz w:val="18"/>
                <w:szCs w:val="18"/>
                <w:lang w:val="fi-FI"/>
              </w:rPr>
            </w:pPr>
            <w:r w:rsidRPr="006D6516">
              <w:rPr>
                <w:sz w:val="18"/>
                <w:szCs w:val="18"/>
                <w:lang w:val="fi-FI"/>
              </w:rPr>
              <w:t>236.4</w:t>
            </w:r>
          </w:p>
        </w:tc>
        <w:tc>
          <w:tcPr>
            <w:tcW w:w="2354" w:type="dxa"/>
            <w:hideMark/>
          </w:tcPr>
          <w:p w14:paraId="5D21DFC2" w14:textId="77777777" w:rsidR="006D6516" w:rsidRPr="006D6516" w:rsidRDefault="006D6516" w:rsidP="006D6516">
            <w:pPr>
              <w:pStyle w:val="BodyText"/>
              <w:rPr>
                <w:sz w:val="18"/>
                <w:szCs w:val="18"/>
              </w:rPr>
            </w:pPr>
            <w:r w:rsidRPr="006D6516">
              <w:rPr>
                <w:sz w:val="18"/>
                <w:szCs w:val="18"/>
                <w:lang w:val="fi-FI"/>
              </w:rPr>
              <w:t xml:space="preserve">0.063; 0.068 </w:t>
            </w:r>
          </w:p>
        </w:tc>
        <w:tc>
          <w:tcPr>
            <w:tcW w:w="1502" w:type="dxa"/>
            <w:hideMark/>
          </w:tcPr>
          <w:p w14:paraId="77920E2F" w14:textId="77777777" w:rsidR="006D6516" w:rsidRPr="006D6516" w:rsidRDefault="006D6516" w:rsidP="006D6516">
            <w:pPr>
              <w:pStyle w:val="BodyText"/>
              <w:rPr>
                <w:sz w:val="18"/>
                <w:szCs w:val="18"/>
              </w:rPr>
            </w:pPr>
            <w:r w:rsidRPr="006D6516">
              <w:rPr>
                <w:sz w:val="18"/>
                <w:szCs w:val="18"/>
                <w:lang w:val="fi-FI"/>
              </w:rPr>
              <w:t>6.57</w:t>
            </w:r>
          </w:p>
        </w:tc>
        <w:tc>
          <w:tcPr>
            <w:tcW w:w="1701" w:type="dxa"/>
            <w:hideMark/>
          </w:tcPr>
          <w:p w14:paraId="393712D1" w14:textId="77777777" w:rsidR="006D6516" w:rsidRPr="006D6516" w:rsidRDefault="006D6516" w:rsidP="006D6516">
            <w:pPr>
              <w:pStyle w:val="BodyText"/>
              <w:rPr>
                <w:sz w:val="18"/>
                <w:szCs w:val="18"/>
              </w:rPr>
            </w:pPr>
            <w:r w:rsidRPr="006D6516">
              <w:rPr>
                <w:sz w:val="18"/>
                <w:szCs w:val="18"/>
                <w:lang w:val="fi-FI"/>
              </w:rPr>
              <w:t>7.75 – 84.1</w:t>
            </w:r>
          </w:p>
        </w:tc>
        <w:tc>
          <w:tcPr>
            <w:tcW w:w="2126" w:type="dxa"/>
          </w:tcPr>
          <w:p w14:paraId="10D9AB94" w14:textId="77777777" w:rsidR="006D6516" w:rsidRPr="006D6516" w:rsidRDefault="006D6516" w:rsidP="006D6516">
            <w:pPr>
              <w:pStyle w:val="BodyText"/>
              <w:rPr>
                <w:sz w:val="18"/>
                <w:szCs w:val="18"/>
                <w:lang w:val="fi-FI"/>
              </w:rPr>
            </w:pPr>
            <w:r w:rsidRPr="006D6516">
              <w:rPr>
                <w:sz w:val="18"/>
                <w:szCs w:val="18"/>
                <w:lang w:val="fi-FI"/>
              </w:rPr>
              <w:t>359.52</w:t>
            </w:r>
          </w:p>
        </w:tc>
      </w:tr>
      <w:tr w:rsidR="006D6516" w:rsidRPr="006D6516" w14:paraId="0A791380" w14:textId="77777777" w:rsidTr="00D63C5A">
        <w:trPr>
          <w:trHeight w:val="496"/>
        </w:trPr>
        <w:tc>
          <w:tcPr>
            <w:tcW w:w="965" w:type="dxa"/>
            <w:hideMark/>
          </w:tcPr>
          <w:p w14:paraId="27C9B6A3" w14:textId="60CAC614" w:rsidR="006D6516" w:rsidRPr="006D6516" w:rsidRDefault="00F46A45" w:rsidP="006D6516">
            <w:pPr>
              <w:pStyle w:val="BodyText"/>
              <w:rPr>
                <w:sz w:val="18"/>
                <w:szCs w:val="18"/>
              </w:rPr>
            </w:pPr>
            <w:r>
              <w:rPr>
                <w:sz w:val="18"/>
                <w:szCs w:val="18"/>
                <w:lang w:val="fi-FI"/>
              </w:rPr>
              <w:t>p</w:t>
            </w:r>
            <w:r w:rsidR="006D6516" w:rsidRPr="006D6516">
              <w:rPr>
                <w:sz w:val="18"/>
                <w:szCs w:val="18"/>
                <w:lang w:val="fi-FI"/>
              </w:rPr>
              <w:t>-HT2</w:t>
            </w:r>
          </w:p>
        </w:tc>
        <w:tc>
          <w:tcPr>
            <w:tcW w:w="986" w:type="dxa"/>
          </w:tcPr>
          <w:p w14:paraId="00704CDB" w14:textId="77777777" w:rsidR="006D6516" w:rsidRPr="006D6516" w:rsidRDefault="006D6516" w:rsidP="006D6516">
            <w:pPr>
              <w:pStyle w:val="BodyText"/>
              <w:rPr>
                <w:sz w:val="18"/>
                <w:szCs w:val="18"/>
                <w:lang w:val="fi-FI"/>
              </w:rPr>
            </w:pPr>
            <w:r w:rsidRPr="006D6516">
              <w:rPr>
                <w:sz w:val="18"/>
                <w:szCs w:val="18"/>
                <w:lang w:val="fi-FI"/>
              </w:rPr>
              <w:t>242.4</w:t>
            </w:r>
          </w:p>
        </w:tc>
        <w:tc>
          <w:tcPr>
            <w:tcW w:w="2354" w:type="dxa"/>
            <w:hideMark/>
          </w:tcPr>
          <w:p w14:paraId="6F412587" w14:textId="77777777" w:rsidR="006D6516" w:rsidRPr="006D6516" w:rsidRDefault="006D6516" w:rsidP="006D6516">
            <w:pPr>
              <w:pStyle w:val="BodyText"/>
              <w:rPr>
                <w:sz w:val="18"/>
                <w:szCs w:val="18"/>
              </w:rPr>
            </w:pPr>
            <w:r w:rsidRPr="006D6516">
              <w:rPr>
                <w:sz w:val="18"/>
                <w:szCs w:val="18"/>
                <w:lang w:val="fi-FI"/>
              </w:rPr>
              <w:t>0.008; 0.07</w:t>
            </w:r>
          </w:p>
        </w:tc>
        <w:tc>
          <w:tcPr>
            <w:tcW w:w="1502" w:type="dxa"/>
            <w:hideMark/>
          </w:tcPr>
          <w:p w14:paraId="3149A02F" w14:textId="77777777" w:rsidR="006D6516" w:rsidRPr="006D6516" w:rsidRDefault="006D6516" w:rsidP="006D6516">
            <w:pPr>
              <w:pStyle w:val="BodyText"/>
              <w:rPr>
                <w:sz w:val="18"/>
                <w:szCs w:val="18"/>
              </w:rPr>
            </w:pPr>
            <w:r w:rsidRPr="006D6516">
              <w:rPr>
                <w:sz w:val="18"/>
                <w:szCs w:val="18"/>
                <w:lang w:val="fi-FI"/>
              </w:rPr>
              <w:t>7.63</w:t>
            </w:r>
          </w:p>
        </w:tc>
        <w:tc>
          <w:tcPr>
            <w:tcW w:w="1701" w:type="dxa"/>
            <w:hideMark/>
          </w:tcPr>
          <w:p w14:paraId="7092FEEB" w14:textId="77777777" w:rsidR="006D6516" w:rsidRPr="006D6516" w:rsidRDefault="006D6516" w:rsidP="006D6516">
            <w:pPr>
              <w:pStyle w:val="BodyText"/>
              <w:rPr>
                <w:sz w:val="18"/>
                <w:szCs w:val="18"/>
              </w:rPr>
            </w:pPr>
            <w:r w:rsidRPr="006D6516">
              <w:rPr>
                <w:sz w:val="18"/>
                <w:szCs w:val="18"/>
                <w:lang w:val="fi-FI"/>
              </w:rPr>
              <w:t>298 - 2200</w:t>
            </w:r>
          </w:p>
        </w:tc>
        <w:tc>
          <w:tcPr>
            <w:tcW w:w="2126" w:type="dxa"/>
          </w:tcPr>
          <w:p w14:paraId="524A6106" w14:textId="77777777" w:rsidR="006D6516" w:rsidRPr="006D6516" w:rsidRDefault="006D6516" w:rsidP="006D6516">
            <w:pPr>
              <w:pStyle w:val="BodyText"/>
              <w:rPr>
                <w:sz w:val="18"/>
                <w:szCs w:val="18"/>
                <w:lang w:val="fi-FI"/>
              </w:rPr>
            </w:pPr>
            <w:r w:rsidRPr="006D6516">
              <w:rPr>
                <w:sz w:val="18"/>
                <w:szCs w:val="18"/>
                <w:lang w:val="fi-FI"/>
              </w:rPr>
              <w:t>335.74</w:t>
            </w:r>
          </w:p>
        </w:tc>
      </w:tr>
      <w:tr w:rsidR="006D6516" w:rsidRPr="006D6516" w14:paraId="51D01ED2" w14:textId="77777777" w:rsidTr="00D63C5A">
        <w:trPr>
          <w:trHeight w:val="479"/>
        </w:trPr>
        <w:tc>
          <w:tcPr>
            <w:tcW w:w="965" w:type="dxa"/>
            <w:hideMark/>
          </w:tcPr>
          <w:p w14:paraId="61EDD3B0" w14:textId="77777777" w:rsidR="006D6516" w:rsidRPr="006D6516" w:rsidRDefault="006D6516" w:rsidP="006D6516">
            <w:pPr>
              <w:pStyle w:val="BodyText"/>
              <w:rPr>
                <w:sz w:val="18"/>
                <w:szCs w:val="18"/>
              </w:rPr>
            </w:pPr>
            <w:r w:rsidRPr="006D6516">
              <w:rPr>
                <w:sz w:val="18"/>
                <w:szCs w:val="18"/>
                <w:lang w:val="fi-FI"/>
              </w:rPr>
              <w:t>P-HT3</w:t>
            </w:r>
          </w:p>
        </w:tc>
        <w:tc>
          <w:tcPr>
            <w:tcW w:w="986" w:type="dxa"/>
          </w:tcPr>
          <w:p w14:paraId="7BDEFDFF" w14:textId="77777777" w:rsidR="006D6516" w:rsidRPr="006D6516" w:rsidRDefault="006D6516" w:rsidP="006D6516">
            <w:pPr>
              <w:pStyle w:val="BodyText"/>
              <w:rPr>
                <w:sz w:val="18"/>
                <w:szCs w:val="18"/>
                <w:lang w:val="fi-FI"/>
              </w:rPr>
            </w:pPr>
            <w:r w:rsidRPr="006D6516">
              <w:rPr>
                <w:sz w:val="18"/>
                <w:szCs w:val="18"/>
                <w:lang w:val="fi-FI"/>
              </w:rPr>
              <w:t>247.4</w:t>
            </w:r>
          </w:p>
        </w:tc>
        <w:tc>
          <w:tcPr>
            <w:tcW w:w="2354" w:type="dxa"/>
            <w:hideMark/>
          </w:tcPr>
          <w:p w14:paraId="34C31187" w14:textId="77777777" w:rsidR="006D6516" w:rsidRPr="006D6516" w:rsidRDefault="006D6516" w:rsidP="006D6516">
            <w:pPr>
              <w:pStyle w:val="BodyText"/>
              <w:rPr>
                <w:sz w:val="18"/>
                <w:szCs w:val="18"/>
              </w:rPr>
            </w:pPr>
            <w:r w:rsidRPr="006D6516">
              <w:rPr>
                <w:sz w:val="18"/>
                <w:szCs w:val="18"/>
                <w:lang w:val="fi-FI"/>
              </w:rPr>
              <w:t>0.00035; 0.0025</w:t>
            </w:r>
          </w:p>
        </w:tc>
        <w:tc>
          <w:tcPr>
            <w:tcW w:w="1502" w:type="dxa"/>
            <w:hideMark/>
          </w:tcPr>
          <w:p w14:paraId="3A84457B" w14:textId="77777777" w:rsidR="006D6516" w:rsidRPr="006D6516" w:rsidRDefault="006D6516" w:rsidP="006D6516">
            <w:pPr>
              <w:pStyle w:val="BodyText"/>
              <w:rPr>
                <w:sz w:val="18"/>
                <w:szCs w:val="18"/>
              </w:rPr>
            </w:pPr>
            <w:r w:rsidRPr="006D6516">
              <w:rPr>
                <w:sz w:val="18"/>
                <w:szCs w:val="18"/>
                <w:lang w:val="fi-FI"/>
              </w:rPr>
              <w:t>8.55</w:t>
            </w:r>
          </w:p>
        </w:tc>
        <w:tc>
          <w:tcPr>
            <w:tcW w:w="1701" w:type="dxa"/>
            <w:hideMark/>
          </w:tcPr>
          <w:p w14:paraId="7F6A4690" w14:textId="77777777" w:rsidR="006D6516" w:rsidRPr="006D6516" w:rsidRDefault="006D6516" w:rsidP="006D6516">
            <w:pPr>
              <w:pStyle w:val="BodyText"/>
              <w:rPr>
                <w:sz w:val="18"/>
                <w:szCs w:val="18"/>
              </w:rPr>
            </w:pPr>
            <w:r w:rsidRPr="006D6516">
              <w:rPr>
                <w:sz w:val="18"/>
                <w:szCs w:val="18"/>
                <w:lang w:val="fi-FI"/>
              </w:rPr>
              <w:t>34 200 – 151 000</w:t>
            </w:r>
          </w:p>
        </w:tc>
        <w:tc>
          <w:tcPr>
            <w:tcW w:w="2126" w:type="dxa"/>
          </w:tcPr>
          <w:p w14:paraId="2B21FC13" w14:textId="77777777" w:rsidR="006D6516" w:rsidRPr="006D6516" w:rsidRDefault="006D6516" w:rsidP="006D6516">
            <w:pPr>
              <w:pStyle w:val="BodyText"/>
              <w:rPr>
                <w:sz w:val="18"/>
                <w:szCs w:val="18"/>
                <w:lang w:val="fi-FI"/>
              </w:rPr>
            </w:pPr>
            <w:r w:rsidRPr="006D6516">
              <w:rPr>
                <w:sz w:val="18"/>
                <w:szCs w:val="18"/>
                <w:lang w:val="fi-FI"/>
              </w:rPr>
              <w:t>321.72</w:t>
            </w:r>
          </w:p>
        </w:tc>
      </w:tr>
      <w:tr w:rsidR="006D6516" w:rsidRPr="006D6516" w14:paraId="384C33D3" w14:textId="77777777" w:rsidTr="00D63C5A">
        <w:trPr>
          <w:trHeight w:val="478"/>
        </w:trPr>
        <w:tc>
          <w:tcPr>
            <w:tcW w:w="965" w:type="dxa"/>
            <w:hideMark/>
          </w:tcPr>
          <w:p w14:paraId="383B47CA" w14:textId="21F12EEC" w:rsidR="006D6516" w:rsidRPr="006D6516" w:rsidRDefault="00F46A45" w:rsidP="006D6516">
            <w:pPr>
              <w:pStyle w:val="BodyText"/>
              <w:rPr>
                <w:sz w:val="18"/>
                <w:szCs w:val="18"/>
              </w:rPr>
            </w:pPr>
            <w:r>
              <w:rPr>
                <w:sz w:val="18"/>
                <w:szCs w:val="18"/>
                <w:lang w:val="fi-FI"/>
              </w:rPr>
              <w:t>p</w:t>
            </w:r>
            <w:r w:rsidR="006D6516" w:rsidRPr="006D6516">
              <w:rPr>
                <w:sz w:val="18"/>
                <w:szCs w:val="18"/>
                <w:lang w:val="fi-FI"/>
              </w:rPr>
              <w:t>-Q</w:t>
            </w:r>
          </w:p>
        </w:tc>
        <w:tc>
          <w:tcPr>
            <w:tcW w:w="986" w:type="dxa"/>
          </w:tcPr>
          <w:p w14:paraId="553DE0A1" w14:textId="77777777" w:rsidR="006D6516" w:rsidRPr="006D6516" w:rsidRDefault="006D6516" w:rsidP="006D6516">
            <w:pPr>
              <w:pStyle w:val="BodyText"/>
              <w:rPr>
                <w:sz w:val="18"/>
                <w:szCs w:val="18"/>
                <w:lang w:val="fi-FI"/>
              </w:rPr>
            </w:pPr>
            <w:r w:rsidRPr="006D6516">
              <w:rPr>
                <w:sz w:val="18"/>
                <w:szCs w:val="18"/>
                <w:lang w:val="fi-FI"/>
              </w:rPr>
              <w:t>306</w:t>
            </w:r>
          </w:p>
        </w:tc>
        <w:tc>
          <w:tcPr>
            <w:tcW w:w="2354" w:type="dxa"/>
            <w:hideMark/>
          </w:tcPr>
          <w:p w14:paraId="41DF6EEF" w14:textId="77777777" w:rsidR="006D6516" w:rsidRPr="006D6516" w:rsidRDefault="006D6516" w:rsidP="006D6516">
            <w:pPr>
              <w:pStyle w:val="BodyText"/>
              <w:rPr>
                <w:sz w:val="18"/>
                <w:szCs w:val="18"/>
              </w:rPr>
            </w:pPr>
            <w:r w:rsidRPr="006D6516">
              <w:rPr>
                <w:sz w:val="18"/>
                <w:szCs w:val="18"/>
                <w:lang w:val="fi-FI"/>
              </w:rPr>
              <w:t>0.00028; 0.0068</w:t>
            </w:r>
          </w:p>
        </w:tc>
        <w:tc>
          <w:tcPr>
            <w:tcW w:w="1502" w:type="dxa"/>
            <w:hideMark/>
          </w:tcPr>
          <w:p w14:paraId="33AF96A0" w14:textId="77777777" w:rsidR="006D6516" w:rsidRPr="006D6516" w:rsidRDefault="006D6516" w:rsidP="006D6516">
            <w:pPr>
              <w:pStyle w:val="BodyText"/>
              <w:rPr>
                <w:sz w:val="18"/>
                <w:szCs w:val="18"/>
              </w:rPr>
            </w:pPr>
            <w:r w:rsidRPr="006D6516">
              <w:rPr>
                <w:sz w:val="18"/>
                <w:szCs w:val="18"/>
                <w:lang w:val="fi-FI"/>
              </w:rPr>
              <w:t>7.28</w:t>
            </w:r>
          </w:p>
        </w:tc>
        <w:tc>
          <w:tcPr>
            <w:tcW w:w="1701" w:type="dxa"/>
            <w:hideMark/>
          </w:tcPr>
          <w:p w14:paraId="72323CC2" w14:textId="77777777" w:rsidR="006D6516" w:rsidRPr="006D6516" w:rsidRDefault="006D6516" w:rsidP="006D6516">
            <w:pPr>
              <w:pStyle w:val="BodyText"/>
              <w:rPr>
                <w:sz w:val="18"/>
                <w:szCs w:val="18"/>
              </w:rPr>
            </w:pPr>
            <w:r w:rsidRPr="006D6516">
              <w:rPr>
                <w:sz w:val="18"/>
                <w:szCs w:val="18"/>
                <w:lang w:val="fi-FI"/>
              </w:rPr>
              <w:t>0.00023 – 0.27</w:t>
            </w:r>
          </w:p>
        </w:tc>
        <w:tc>
          <w:tcPr>
            <w:tcW w:w="2126" w:type="dxa"/>
          </w:tcPr>
          <w:p w14:paraId="0C51C701" w14:textId="77777777" w:rsidR="006D6516" w:rsidRPr="006D6516" w:rsidRDefault="006D6516" w:rsidP="006D6516">
            <w:pPr>
              <w:pStyle w:val="BodyText"/>
              <w:rPr>
                <w:sz w:val="18"/>
                <w:szCs w:val="18"/>
                <w:lang w:val="fi-FI"/>
              </w:rPr>
            </w:pPr>
            <w:r w:rsidRPr="006D6516">
              <w:rPr>
                <w:sz w:val="18"/>
                <w:szCs w:val="18"/>
                <w:lang w:val="fi-FI"/>
              </w:rPr>
              <w:t>481.20</w:t>
            </w:r>
          </w:p>
        </w:tc>
      </w:tr>
      <w:tr w:rsidR="006D6516" w:rsidRPr="006D6516" w14:paraId="64930E8D" w14:textId="77777777" w:rsidTr="00D63C5A">
        <w:trPr>
          <w:trHeight w:val="461"/>
        </w:trPr>
        <w:tc>
          <w:tcPr>
            <w:tcW w:w="965" w:type="dxa"/>
            <w:hideMark/>
          </w:tcPr>
          <w:p w14:paraId="5E6D03E9" w14:textId="094AB1FB" w:rsidR="006D6516" w:rsidRPr="006D6516" w:rsidRDefault="00F46A45" w:rsidP="006D6516">
            <w:pPr>
              <w:pStyle w:val="BodyText"/>
              <w:rPr>
                <w:sz w:val="18"/>
                <w:szCs w:val="18"/>
              </w:rPr>
            </w:pPr>
            <w:r>
              <w:rPr>
                <w:sz w:val="18"/>
                <w:szCs w:val="18"/>
                <w:lang w:val="fi-FI"/>
              </w:rPr>
              <w:t>p</w:t>
            </w:r>
            <w:r w:rsidR="006D6516" w:rsidRPr="006D6516">
              <w:rPr>
                <w:sz w:val="18"/>
                <w:szCs w:val="18"/>
                <w:lang w:val="fi-FI"/>
              </w:rPr>
              <w:t>-HQ1</w:t>
            </w:r>
          </w:p>
        </w:tc>
        <w:tc>
          <w:tcPr>
            <w:tcW w:w="986" w:type="dxa"/>
          </w:tcPr>
          <w:p w14:paraId="173BEED1" w14:textId="77777777" w:rsidR="006D6516" w:rsidRPr="006D6516" w:rsidRDefault="006D6516" w:rsidP="006D6516">
            <w:pPr>
              <w:pStyle w:val="BodyText"/>
              <w:rPr>
                <w:sz w:val="18"/>
                <w:szCs w:val="18"/>
                <w:lang w:val="fi-FI"/>
              </w:rPr>
            </w:pPr>
            <w:r w:rsidRPr="006D6516">
              <w:rPr>
                <w:sz w:val="18"/>
                <w:szCs w:val="18"/>
                <w:lang w:val="fi-FI"/>
              </w:rPr>
              <w:t>301 - 302</w:t>
            </w:r>
          </w:p>
        </w:tc>
        <w:tc>
          <w:tcPr>
            <w:tcW w:w="2354" w:type="dxa"/>
            <w:hideMark/>
          </w:tcPr>
          <w:p w14:paraId="7145945A" w14:textId="77777777" w:rsidR="006D6516" w:rsidRPr="006D6516" w:rsidRDefault="006D6516" w:rsidP="006D6516">
            <w:pPr>
              <w:pStyle w:val="BodyText"/>
              <w:rPr>
                <w:sz w:val="18"/>
                <w:szCs w:val="18"/>
              </w:rPr>
            </w:pPr>
            <w:r w:rsidRPr="006D6516">
              <w:rPr>
                <w:sz w:val="18"/>
                <w:szCs w:val="18"/>
                <w:lang w:val="fi-FI"/>
              </w:rPr>
              <w:t>0.00031; 0.00079</w:t>
            </w:r>
          </w:p>
        </w:tc>
        <w:tc>
          <w:tcPr>
            <w:tcW w:w="1502" w:type="dxa"/>
            <w:hideMark/>
          </w:tcPr>
          <w:p w14:paraId="15592507" w14:textId="77777777" w:rsidR="006D6516" w:rsidRPr="006D6516" w:rsidRDefault="006D6516" w:rsidP="006D6516">
            <w:pPr>
              <w:pStyle w:val="BodyText"/>
              <w:rPr>
                <w:sz w:val="18"/>
                <w:szCs w:val="18"/>
              </w:rPr>
            </w:pPr>
            <w:r w:rsidRPr="006D6516">
              <w:rPr>
                <w:sz w:val="18"/>
                <w:szCs w:val="18"/>
                <w:lang w:val="fi-FI"/>
              </w:rPr>
              <w:t>8.34</w:t>
            </w:r>
          </w:p>
        </w:tc>
        <w:tc>
          <w:tcPr>
            <w:tcW w:w="1701" w:type="dxa"/>
            <w:hideMark/>
          </w:tcPr>
          <w:p w14:paraId="17EE396A" w14:textId="77777777" w:rsidR="006D6516" w:rsidRPr="006D6516" w:rsidRDefault="006D6516" w:rsidP="006D6516">
            <w:pPr>
              <w:pStyle w:val="BodyText"/>
              <w:rPr>
                <w:sz w:val="18"/>
                <w:szCs w:val="18"/>
              </w:rPr>
            </w:pPr>
            <w:r w:rsidRPr="006D6516">
              <w:rPr>
                <w:sz w:val="18"/>
                <w:szCs w:val="18"/>
                <w:lang w:val="fi-FI"/>
              </w:rPr>
              <w:t>0.51 – 6.46</w:t>
            </w:r>
          </w:p>
        </w:tc>
        <w:tc>
          <w:tcPr>
            <w:tcW w:w="2126" w:type="dxa"/>
          </w:tcPr>
          <w:p w14:paraId="291D5001" w14:textId="77777777" w:rsidR="006D6516" w:rsidRPr="006D6516" w:rsidRDefault="006D6516" w:rsidP="006D6516">
            <w:pPr>
              <w:pStyle w:val="BodyText"/>
              <w:rPr>
                <w:sz w:val="18"/>
                <w:szCs w:val="18"/>
                <w:lang w:val="fi-FI"/>
              </w:rPr>
            </w:pPr>
            <w:r w:rsidRPr="006D6516">
              <w:rPr>
                <w:sz w:val="18"/>
                <w:szCs w:val="18"/>
                <w:lang w:val="fi-FI"/>
              </w:rPr>
              <w:t>457.75</w:t>
            </w:r>
          </w:p>
        </w:tc>
      </w:tr>
      <w:tr w:rsidR="006D6516" w:rsidRPr="006D6516" w14:paraId="1C8276E3" w14:textId="77777777" w:rsidTr="00D63C5A">
        <w:trPr>
          <w:trHeight w:val="446"/>
        </w:trPr>
        <w:tc>
          <w:tcPr>
            <w:tcW w:w="965" w:type="dxa"/>
            <w:hideMark/>
          </w:tcPr>
          <w:p w14:paraId="78A22F68" w14:textId="356BB282" w:rsidR="006D6516" w:rsidRPr="006D6516" w:rsidRDefault="00F46A45" w:rsidP="006D6516">
            <w:pPr>
              <w:pStyle w:val="BodyText"/>
              <w:rPr>
                <w:sz w:val="18"/>
                <w:szCs w:val="18"/>
              </w:rPr>
            </w:pPr>
            <w:r>
              <w:rPr>
                <w:sz w:val="18"/>
                <w:szCs w:val="18"/>
                <w:lang w:val="fi-FI"/>
              </w:rPr>
              <w:t>p</w:t>
            </w:r>
            <w:r w:rsidR="006D6516" w:rsidRPr="006D6516">
              <w:rPr>
                <w:sz w:val="18"/>
                <w:szCs w:val="18"/>
                <w:lang w:val="fi-FI"/>
              </w:rPr>
              <w:t>-HQ2</w:t>
            </w:r>
          </w:p>
        </w:tc>
        <w:tc>
          <w:tcPr>
            <w:tcW w:w="986" w:type="dxa"/>
          </w:tcPr>
          <w:p w14:paraId="0101901D" w14:textId="77777777" w:rsidR="006D6516" w:rsidRPr="006D6516" w:rsidRDefault="006D6516" w:rsidP="006D6516">
            <w:pPr>
              <w:pStyle w:val="BodyText"/>
              <w:rPr>
                <w:sz w:val="18"/>
                <w:szCs w:val="18"/>
                <w:lang w:val="fi-FI"/>
              </w:rPr>
            </w:pPr>
            <w:r w:rsidRPr="006D6516">
              <w:rPr>
                <w:sz w:val="18"/>
                <w:szCs w:val="18"/>
                <w:lang w:val="fi-FI"/>
              </w:rPr>
              <w:t>296 - 298</w:t>
            </w:r>
          </w:p>
        </w:tc>
        <w:tc>
          <w:tcPr>
            <w:tcW w:w="2354" w:type="dxa"/>
            <w:hideMark/>
          </w:tcPr>
          <w:p w14:paraId="3402483B" w14:textId="77777777" w:rsidR="006D6516" w:rsidRPr="006D6516" w:rsidRDefault="006D6516" w:rsidP="006D6516">
            <w:pPr>
              <w:pStyle w:val="BodyText"/>
              <w:rPr>
                <w:sz w:val="18"/>
                <w:szCs w:val="18"/>
              </w:rPr>
            </w:pPr>
            <w:r w:rsidRPr="006D6516">
              <w:rPr>
                <w:sz w:val="18"/>
                <w:szCs w:val="18"/>
                <w:lang w:val="fi-FI"/>
              </w:rPr>
              <w:t>0.00011; 0.00035</w:t>
            </w:r>
          </w:p>
        </w:tc>
        <w:tc>
          <w:tcPr>
            <w:tcW w:w="1502" w:type="dxa"/>
            <w:hideMark/>
          </w:tcPr>
          <w:p w14:paraId="5699D2E7" w14:textId="77777777" w:rsidR="006D6516" w:rsidRPr="006D6516" w:rsidRDefault="006D6516" w:rsidP="006D6516">
            <w:pPr>
              <w:pStyle w:val="BodyText"/>
              <w:rPr>
                <w:sz w:val="18"/>
                <w:szCs w:val="18"/>
              </w:rPr>
            </w:pPr>
            <w:r w:rsidRPr="006D6516">
              <w:rPr>
                <w:sz w:val="18"/>
                <w:szCs w:val="18"/>
                <w:lang w:val="fi-FI"/>
              </w:rPr>
              <w:t>9.26</w:t>
            </w:r>
          </w:p>
        </w:tc>
        <w:tc>
          <w:tcPr>
            <w:tcW w:w="1701" w:type="dxa"/>
            <w:hideMark/>
          </w:tcPr>
          <w:p w14:paraId="663CDA98" w14:textId="77777777" w:rsidR="006D6516" w:rsidRPr="006D6516" w:rsidRDefault="006D6516" w:rsidP="006D6516">
            <w:pPr>
              <w:pStyle w:val="BodyText"/>
              <w:rPr>
                <w:sz w:val="18"/>
                <w:szCs w:val="18"/>
              </w:rPr>
            </w:pPr>
            <w:r w:rsidRPr="006D6516">
              <w:rPr>
                <w:sz w:val="18"/>
                <w:szCs w:val="18"/>
                <w:lang w:val="fi-FI"/>
              </w:rPr>
              <w:t>27.7 - 203</w:t>
            </w:r>
          </w:p>
        </w:tc>
        <w:tc>
          <w:tcPr>
            <w:tcW w:w="2126" w:type="dxa"/>
          </w:tcPr>
          <w:p w14:paraId="479AE650" w14:textId="77777777" w:rsidR="006D6516" w:rsidRPr="006D6516" w:rsidRDefault="006D6516" w:rsidP="006D6516">
            <w:pPr>
              <w:pStyle w:val="BodyText"/>
              <w:rPr>
                <w:sz w:val="18"/>
                <w:szCs w:val="18"/>
                <w:lang w:val="fi-FI"/>
              </w:rPr>
            </w:pPr>
            <w:r w:rsidRPr="006D6516">
              <w:rPr>
                <w:sz w:val="18"/>
                <w:szCs w:val="18"/>
                <w:lang w:val="fi-FI"/>
              </w:rPr>
              <w:t>430.94</w:t>
            </w:r>
          </w:p>
        </w:tc>
      </w:tr>
      <w:tr w:rsidR="006D6516" w:rsidRPr="006D6516" w14:paraId="3EF7DAE6" w14:textId="77777777" w:rsidTr="00D63C5A">
        <w:trPr>
          <w:trHeight w:val="397"/>
        </w:trPr>
        <w:tc>
          <w:tcPr>
            <w:tcW w:w="965" w:type="dxa"/>
            <w:hideMark/>
          </w:tcPr>
          <w:p w14:paraId="5417A48D" w14:textId="640734F3" w:rsidR="006D6516" w:rsidRPr="006D6516" w:rsidRDefault="00F46A45" w:rsidP="006D6516">
            <w:pPr>
              <w:pStyle w:val="BodyText"/>
              <w:rPr>
                <w:sz w:val="18"/>
                <w:szCs w:val="18"/>
              </w:rPr>
            </w:pPr>
            <w:r>
              <w:rPr>
                <w:sz w:val="18"/>
                <w:szCs w:val="18"/>
                <w:lang w:val="fi-FI"/>
              </w:rPr>
              <w:t>p</w:t>
            </w:r>
            <w:r w:rsidR="006D6516" w:rsidRPr="006D6516">
              <w:rPr>
                <w:sz w:val="18"/>
                <w:szCs w:val="18"/>
                <w:lang w:val="fi-FI"/>
              </w:rPr>
              <w:t>-HQ3</w:t>
            </w:r>
          </w:p>
        </w:tc>
        <w:tc>
          <w:tcPr>
            <w:tcW w:w="986" w:type="dxa"/>
          </w:tcPr>
          <w:p w14:paraId="2A109701" w14:textId="77777777" w:rsidR="006D6516" w:rsidRPr="006D6516" w:rsidRDefault="006D6516" w:rsidP="006D6516">
            <w:pPr>
              <w:pStyle w:val="BodyText"/>
              <w:rPr>
                <w:sz w:val="18"/>
                <w:szCs w:val="18"/>
                <w:lang w:val="fi-FI"/>
              </w:rPr>
            </w:pPr>
            <w:r w:rsidRPr="006D6516">
              <w:rPr>
                <w:sz w:val="18"/>
                <w:szCs w:val="18"/>
                <w:lang w:val="fi-FI"/>
              </w:rPr>
              <w:t>292 - 293</w:t>
            </w:r>
          </w:p>
        </w:tc>
        <w:tc>
          <w:tcPr>
            <w:tcW w:w="2354" w:type="dxa"/>
            <w:hideMark/>
          </w:tcPr>
          <w:p w14:paraId="597DDCC6" w14:textId="77777777" w:rsidR="006D6516" w:rsidRPr="006D6516" w:rsidRDefault="006D6516" w:rsidP="006D6516">
            <w:pPr>
              <w:pStyle w:val="BodyText"/>
              <w:rPr>
                <w:sz w:val="18"/>
                <w:szCs w:val="18"/>
              </w:rPr>
            </w:pPr>
            <w:r w:rsidRPr="006D6516">
              <w:rPr>
                <w:sz w:val="18"/>
                <w:szCs w:val="18"/>
                <w:lang w:val="fi-FI"/>
              </w:rPr>
              <w:t>0.000018; 0.00040</w:t>
            </w:r>
          </w:p>
        </w:tc>
        <w:tc>
          <w:tcPr>
            <w:tcW w:w="1502" w:type="dxa"/>
            <w:hideMark/>
          </w:tcPr>
          <w:p w14:paraId="4C8B88D9" w14:textId="77777777" w:rsidR="006D6516" w:rsidRPr="006D6516" w:rsidRDefault="006D6516" w:rsidP="006D6516">
            <w:pPr>
              <w:pStyle w:val="BodyText"/>
              <w:rPr>
                <w:sz w:val="18"/>
                <w:szCs w:val="18"/>
              </w:rPr>
            </w:pPr>
            <w:r w:rsidRPr="006D6516">
              <w:rPr>
                <w:sz w:val="18"/>
                <w:szCs w:val="18"/>
                <w:lang w:val="fi-FI"/>
              </w:rPr>
              <w:t>10.18</w:t>
            </w:r>
          </w:p>
        </w:tc>
        <w:tc>
          <w:tcPr>
            <w:tcW w:w="1701" w:type="dxa"/>
            <w:hideMark/>
          </w:tcPr>
          <w:p w14:paraId="200DBC68" w14:textId="77777777" w:rsidR="006D6516" w:rsidRPr="006D6516" w:rsidRDefault="00341289" w:rsidP="006D6516">
            <w:pPr>
              <w:pStyle w:val="BodyText"/>
              <w:rPr>
                <w:sz w:val="18"/>
                <w:szCs w:val="18"/>
              </w:rPr>
            </w:pPr>
            <w:r>
              <w:rPr>
                <w:sz w:val="18"/>
                <w:szCs w:val="18"/>
                <w:lang w:val="fi-FI"/>
              </w:rPr>
              <w:t>699 - 6380</w:t>
            </w:r>
          </w:p>
        </w:tc>
        <w:tc>
          <w:tcPr>
            <w:tcW w:w="2126" w:type="dxa"/>
          </w:tcPr>
          <w:p w14:paraId="4A01B7E0" w14:textId="77777777" w:rsidR="006D6516" w:rsidRPr="006D6516" w:rsidRDefault="006D6516" w:rsidP="006D6516">
            <w:pPr>
              <w:pStyle w:val="BodyText"/>
              <w:rPr>
                <w:sz w:val="18"/>
                <w:szCs w:val="18"/>
                <w:lang w:val="fi-FI"/>
              </w:rPr>
            </w:pPr>
            <w:r w:rsidRPr="006D6516">
              <w:rPr>
                <w:sz w:val="18"/>
                <w:szCs w:val="18"/>
                <w:lang w:val="fi-FI"/>
              </w:rPr>
              <w:t>404.13</w:t>
            </w:r>
          </w:p>
        </w:tc>
      </w:tr>
    </w:tbl>
    <w:p w14:paraId="4595912E" w14:textId="77777777" w:rsidR="006D6516" w:rsidRPr="006D6516" w:rsidRDefault="006D6516" w:rsidP="006D6516">
      <w:pPr>
        <w:pStyle w:val="BodyText"/>
        <w:spacing w:after="0"/>
        <w:rPr>
          <w:sz w:val="18"/>
          <w:szCs w:val="18"/>
          <w:vertAlign w:val="superscript"/>
        </w:rPr>
      </w:pPr>
      <w:r w:rsidRPr="006D6516">
        <w:rPr>
          <w:sz w:val="18"/>
          <w:szCs w:val="18"/>
          <w:vertAlign w:val="superscript"/>
        </w:rPr>
        <w:t>1</w:t>
      </w:r>
      <w:r w:rsidRPr="006D6516">
        <w:rPr>
          <w:sz w:val="18"/>
          <w:szCs w:val="18"/>
        </w:rPr>
        <w:t>Range of three QSAR values (bond method, group method, via vapour pressure/water solubility)</w:t>
      </w:r>
    </w:p>
    <w:p w14:paraId="15EF7392" w14:textId="77777777" w:rsidR="006D6516" w:rsidRPr="006D6516" w:rsidRDefault="006D6516" w:rsidP="006D6516">
      <w:pPr>
        <w:pStyle w:val="BodyText"/>
        <w:rPr>
          <w:sz w:val="18"/>
          <w:szCs w:val="18"/>
        </w:rPr>
      </w:pPr>
      <w:r w:rsidRPr="006D6516">
        <w:rPr>
          <w:sz w:val="18"/>
          <w:szCs w:val="18"/>
          <w:vertAlign w:val="superscript"/>
        </w:rPr>
        <w:t>2</w:t>
      </w:r>
      <w:r w:rsidRPr="006D6516">
        <w:rPr>
          <w:sz w:val="18"/>
          <w:szCs w:val="18"/>
        </w:rPr>
        <w:t>Experimental values</w:t>
      </w:r>
      <w:r w:rsidR="00F214FB">
        <w:rPr>
          <w:sz w:val="18"/>
          <w:szCs w:val="18"/>
        </w:rPr>
        <w:t xml:space="preserve"> (EpiSuite)</w:t>
      </w:r>
    </w:p>
    <w:p w14:paraId="67D859E1" w14:textId="20A8A533" w:rsidR="006E22AE" w:rsidRPr="003C3BD0" w:rsidRDefault="00FC5D4E" w:rsidP="006E22AE">
      <w:pPr>
        <w:pStyle w:val="Caption"/>
        <w:rPr>
          <w:szCs w:val="22"/>
        </w:rPr>
      </w:pPr>
      <w:bookmarkStart w:id="164" w:name="_Toc297618127"/>
      <w:bookmarkStart w:id="165" w:name="_Toc316637461"/>
      <w:bookmarkStart w:id="166" w:name="_Toc341889785"/>
      <w:bookmarkStart w:id="167" w:name="_Toc357184846"/>
      <w:bookmarkStart w:id="168" w:name="_Toc359563697"/>
      <w:bookmarkStart w:id="169" w:name="_Toc505607523"/>
      <w:r w:rsidRPr="003C3BD0">
        <w:rPr>
          <w:szCs w:val="22"/>
        </w:rPr>
        <w:t xml:space="preserve">Table </w:t>
      </w:r>
      <w:r w:rsidR="00FC7184" w:rsidRPr="003C3BD0">
        <w:rPr>
          <w:szCs w:val="22"/>
        </w:rPr>
        <w:fldChar w:fldCharType="begin"/>
      </w:r>
      <w:r w:rsidR="00FC7184" w:rsidRPr="003C3BD0">
        <w:rPr>
          <w:szCs w:val="22"/>
        </w:rPr>
        <w:instrText xml:space="preserve"> SEQ Table \* ARABIC </w:instrText>
      </w:r>
      <w:r w:rsidR="00FC7184" w:rsidRPr="003C3BD0">
        <w:rPr>
          <w:szCs w:val="22"/>
        </w:rPr>
        <w:fldChar w:fldCharType="separate"/>
      </w:r>
      <w:r w:rsidR="00C3228A">
        <w:rPr>
          <w:noProof/>
          <w:szCs w:val="22"/>
        </w:rPr>
        <w:t>6</w:t>
      </w:r>
      <w:r w:rsidR="00FC7184" w:rsidRPr="003C3BD0">
        <w:rPr>
          <w:szCs w:val="22"/>
        </w:rPr>
        <w:fldChar w:fldCharType="end"/>
      </w:r>
      <w:r w:rsidR="00BA03FB" w:rsidRPr="003C3BD0">
        <w:rPr>
          <w:szCs w:val="22"/>
        </w:rPr>
        <w:t>:</w:t>
      </w:r>
      <w:r w:rsidR="00B12C39" w:rsidRPr="003C3BD0">
        <w:rPr>
          <w:szCs w:val="22"/>
        </w:rPr>
        <w:t xml:space="preserve"> Overview of physicochemical properties</w:t>
      </w:r>
      <w:bookmarkEnd w:id="164"/>
      <w:bookmarkEnd w:id="165"/>
      <w:bookmarkEnd w:id="166"/>
      <w:bookmarkEnd w:id="167"/>
      <w:bookmarkEnd w:id="168"/>
      <w:r w:rsidR="006E22AE" w:rsidRPr="003C3BD0">
        <w:rPr>
          <w:szCs w:val="22"/>
        </w:rPr>
        <w:t xml:space="preserve"> of the UVCB substance</w:t>
      </w:r>
      <w:r w:rsidR="00B87678" w:rsidRPr="001A495E">
        <w:rPr>
          <w:rStyle w:val="FootnoteReference"/>
          <w:rFonts w:ascii="Verdana" w:hAnsi="Verdana"/>
          <w:sz w:val="20"/>
          <w:szCs w:val="22"/>
        </w:rPr>
        <w:footnoteReference w:id="3"/>
      </w:r>
      <w:r w:rsidR="00B87678" w:rsidRPr="003C3BD0">
        <w:rPr>
          <w:szCs w:val="22"/>
        </w:rPr>
        <w:t xml:space="preserve"> </w:t>
      </w:r>
      <w:bookmarkEnd w:id="169"/>
    </w:p>
    <w:tbl>
      <w:tblPr>
        <w:tblW w:w="9493" w:type="dxa"/>
        <w:tblInd w:w="45" w:type="dxa"/>
        <w:tblLayout w:type="fixed"/>
        <w:tblCellMar>
          <w:left w:w="0" w:type="dxa"/>
          <w:right w:w="0" w:type="dxa"/>
        </w:tblCellMar>
        <w:tblLook w:val="0000" w:firstRow="0" w:lastRow="0" w:firstColumn="0" w:lastColumn="0" w:noHBand="0" w:noVBand="0"/>
      </w:tblPr>
      <w:tblGrid>
        <w:gridCol w:w="1805"/>
        <w:gridCol w:w="4382"/>
        <w:gridCol w:w="3306"/>
      </w:tblGrid>
      <w:tr w:rsidR="006E22AE" w:rsidRPr="006E22AE" w14:paraId="058A294A" w14:textId="77777777" w:rsidTr="001A495E">
        <w:trPr>
          <w:tblHeader/>
        </w:trPr>
        <w:tc>
          <w:tcPr>
            <w:tcW w:w="180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71FD030C" w14:textId="77777777" w:rsidR="006E22AE" w:rsidRPr="006E22AE" w:rsidRDefault="006E22AE" w:rsidP="006E22AE">
            <w:pPr>
              <w:rPr>
                <w:snapToGrid w:val="0"/>
                <w:sz w:val="18"/>
                <w:szCs w:val="18"/>
              </w:rPr>
            </w:pPr>
            <w:r w:rsidRPr="006E22AE">
              <w:rPr>
                <w:b/>
                <w:bCs/>
                <w:snapToGrid w:val="0"/>
                <w:color w:val="000000"/>
                <w:sz w:val="18"/>
                <w:szCs w:val="18"/>
                <w:lang w:eastAsia="en-GB"/>
              </w:rPr>
              <w:t>Property</w:t>
            </w:r>
          </w:p>
        </w:tc>
        <w:tc>
          <w:tcPr>
            <w:tcW w:w="4382"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126ADC4C" w14:textId="77777777" w:rsidR="006E22AE" w:rsidRPr="006E22AE" w:rsidRDefault="006E22AE" w:rsidP="006E22AE">
            <w:pPr>
              <w:rPr>
                <w:snapToGrid w:val="0"/>
                <w:sz w:val="18"/>
                <w:szCs w:val="18"/>
              </w:rPr>
            </w:pPr>
            <w:r w:rsidRPr="006E22AE">
              <w:rPr>
                <w:b/>
                <w:bCs/>
                <w:snapToGrid w:val="0"/>
                <w:color w:val="000000"/>
                <w:sz w:val="18"/>
                <w:szCs w:val="18"/>
                <w:lang w:eastAsia="en-GB"/>
              </w:rPr>
              <w:t>Description of key information</w:t>
            </w:r>
          </w:p>
        </w:tc>
        <w:tc>
          <w:tcPr>
            <w:tcW w:w="3306"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289209AE" w14:textId="77777777" w:rsidR="006E22AE" w:rsidRPr="006E22AE" w:rsidRDefault="006E22AE" w:rsidP="006E22AE">
            <w:pPr>
              <w:rPr>
                <w:snapToGrid w:val="0"/>
                <w:sz w:val="18"/>
                <w:szCs w:val="18"/>
              </w:rPr>
            </w:pPr>
            <w:r w:rsidRPr="006E22AE">
              <w:rPr>
                <w:b/>
                <w:bCs/>
                <w:snapToGrid w:val="0"/>
                <w:color w:val="000000"/>
                <w:sz w:val="18"/>
                <w:szCs w:val="18"/>
                <w:lang w:eastAsia="en-GB"/>
              </w:rPr>
              <w:t xml:space="preserve">Value </w:t>
            </w:r>
          </w:p>
        </w:tc>
      </w:tr>
      <w:tr w:rsidR="006E22AE" w:rsidRPr="006E22AE" w14:paraId="362742FD" w14:textId="77777777" w:rsidTr="001A495E">
        <w:tc>
          <w:tcPr>
            <w:tcW w:w="1805"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05E9D87" w14:textId="77777777" w:rsidR="006E22AE" w:rsidRPr="006E22AE" w:rsidRDefault="006E22AE" w:rsidP="006E22AE">
            <w:pPr>
              <w:rPr>
                <w:snapToGrid w:val="0"/>
                <w:sz w:val="18"/>
                <w:szCs w:val="18"/>
              </w:rPr>
            </w:pPr>
            <w:r w:rsidRPr="006E22AE">
              <w:rPr>
                <w:bCs/>
                <w:snapToGrid w:val="0"/>
                <w:color w:val="000000"/>
                <w:sz w:val="18"/>
                <w:szCs w:val="18"/>
                <w:lang w:eastAsia="en-GB"/>
              </w:rPr>
              <w:t>Physical state</w:t>
            </w:r>
          </w:p>
        </w:tc>
        <w:tc>
          <w:tcPr>
            <w:tcW w:w="4382" w:type="dxa"/>
            <w:tcBorders>
              <w:top w:val="nil"/>
              <w:left w:val="nil"/>
              <w:bottom w:val="single" w:sz="4" w:space="0" w:color="000000"/>
              <w:right w:val="single" w:sz="4" w:space="0" w:color="000000"/>
            </w:tcBorders>
            <w:tcMar>
              <w:top w:w="40" w:type="dxa"/>
              <w:left w:w="40" w:type="dxa"/>
              <w:bottom w:w="40" w:type="dxa"/>
              <w:right w:w="40" w:type="dxa"/>
            </w:tcMar>
          </w:tcPr>
          <w:p w14:paraId="68CE0CDF" w14:textId="77777777" w:rsidR="006E22AE" w:rsidRPr="00B87678" w:rsidRDefault="006E22AE" w:rsidP="006E22AE">
            <w:pPr>
              <w:rPr>
                <w:bCs/>
                <w:snapToGrid w:val="0"/>
                <w:color w:val="000000"/>
                <w:sz w:val="18"/>
                <w:szCs w:val="18"/>
                <w:lang w:eastAsia="en-GB"/>
              </w:rPr>
            </w:pPr>
            <w:r w:rsidRPr="00B87678">
              <w:rPr>
                <w:bCs/>
                <w:snapToGrid w:val="0"/>
                <w:color w:val="000000"/>
                <w:sz w:val="18"/>
                <w:szCs w:val="18"/>
                <w:lang w:eastAsia="en-GB"/>
              </w:rPr>
              <w:t>Clear pale yellow liquid</w:t>
            </w:r>
          </w:p>
          <w:p w14:paraId="43D0B621" w14:textId="77777777" w:rsidR="00EB42DD" w:rsidRPr="006E22AE" w:rsidRDefault="00EB42DD" w:rsidP="006E22AE">
            <w:pPr>
              <w:rPr>
                <w:snapToGrid w:val="0"/>
                <w:sz w:val="18"/>
                <w:szCs w:val="18"/>
              </w:rPr>
            </w:pPr>
            <w:r w:rsidRPr="00341289">
              <w:rPr>
                <w:rStyle w:val="userentry"/>
                <w:rFonts w:cs="Tahoma"/>
                <w:color w:val="333333"/>
                <w:sz w:val="18"/>
                <w:szCs w:val="18"/>
              </w:rPr>
              <w:t>(Newport plant specifications for Therminol 66, HB-40)</w:t>
            </w:r>
          </w:p>
        </w:tc>
        <w:tc>
          <w:tcPr>
            <w:tcW w:w="3306" w:type="dxa"/>
            <w:tcBorders>
              <w:top w:val="nil"/>
              <w:left w:val="nil"/>
              <w:bottom w:val="single" w:sz="4" w:space="0" w:color="000000"/>
              <w:right w:val="single" w:sz="4" w:space="0" w:color="000000"/>
            </w:tcBorders>
            <w:tcMar>
              <w:top w:w="40" w:type="dxa"/>
              <w:left w:w="40" w:type="dxa"/>
              <w:bottom w:w="40" w:type="dxa"/>
              <w:right w:w="40" w:type="dxa"/>
            </w:tcMar>
          </w:tcPr>
          <w:p w14:paraId="38E7F824" w14:textId="77777777" w:rsidR="006E22AE" w:rsidRPr="006E22AE" w:rsidRDefault="006E22AE" w:rsidP="006E22AE">
            <w:pPr>
              <w:rPr>
                <w:snapToGrid w:val="0"/>
                <w:sz w:val="18"/>
                <w:szCs w:val="18"/>
              </w:rPr>
            </w:pPr>
            <w:bookmarkStart w:id="170" w:name="d0e713"/>
            <w:r w:rsidRPr="006E22AE">
              <w:rPr>
                <w:bCs/>
                <w:snapToGrid w:val="0"/>
                <w:color w:val="000000"/>
                <w:sz w:val="18"/>
                <w:szCs w:val="18"/>
                <w:lang w:eastAsia="en-GB"/>
              </w:rPr>
              <w:t>liquid at 20°C and 101.3 kPa</w:t>
            </w:r>
            <w:bookmarkEnd w:id="170"/>
          </w:p>
        </w:tc>
      </w:tr>
      <w:tr w:rsidR="006E22AE" w:rsidRPr="006E22AE" w14:paraId="0A4AF026" w14:textId="77777777" w:rsidTr="001A495E">
        <w:tc>
          <w:tcPr>
            <w:tcW w:w="1805"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B41A972" w14:textId="77777777" w:rsidR="006E22AE" w:rsidRPr="006E22AE" w:rsidRDefault="006E22AE" w:rsidP="006E22AE">
            <w:pPr>
              <w:rPr>
                <w:snapToGrid w:val="0"/>
                <w:sz w:val="18"/>
                <w:szCs w:val="18"/>
              </w:rPr>
            </w:pPr>
            <w:r w:rsidRPr="006E22AE">
              <w:rPr>
                <w:bCs/>
                <w:snapToGrid w:val="0"/>
                <w:color w:val="000000"/>
                <w:sz w:val="18"/>
                <w:szCs w:val="18"/>
                <w:lang w:eastAsia="en-GB"/>
              </w:rPr>
              <w:t>Melting / freezing point</w:t>
            </w:r>
          </w:p>
        </w:tc>
        <w:tc>
          <w:tcPr>
            <w:tcW w:w="4382" w:type="dxa"/>
            <w:tcBorders>
              <w:top w:val="nil"/>
              <w:left w:val="nil"/>
              <w:bottom w:val="single" w:sz="4" w:space="0" w:color="000000"/>
              <w:right w:val="single" w:sz="4" w:space="0" w:color="000000"/>
            </w:tcBorders>
            <w:tcMar>
              <w:top w:w="40" w:type="dxa"/>
              <w:left w:w="40" w:type="dxa"/>
              <w:bottom w:w="40" w:type="dxa"/>
              <w:right w:w="40" w:type="dxa"/>
            </w:tcMar>
          </w:tcPr>
          <w:p w14:paraId="410E4378" w14:textId="77777777" w:rsidR="00EB42DD" w:rsidRDefault="00EB42DD" w:rsidP="006E22AE">
            <w:pPr>
              <w:rPr>
                <w:bCs/>
                <w:snapToGrid w:val="0"/>
                <w:color w:val="000000"/>
                <w:sz w:val="18"/>
                <w:szCs w:val="18"/>
                <w:lang w:eastAsia="en-GB"/>
              </w:rPr>
            </w:pPr>
          </w:p>
          <w:p w14:paraId="5B3F3041" w14:textId="77777777" w:rsidR="00EB42DD" w:rsidRDefault="00EB42DD" w:rsidP="006E22AE">
            <w:pPr>
              <w:rPr>
                <w:bCs/>
                <w:snapToGrid w:val="0"/>
                <w:color w:val="000000"/>
                <w:sz w:val="18"/>
                <w:szCs w:val="18"/>
                <w:lang w:eastAsia="en-GB"/>
              </w:rPr>
            </w:pPr>
            <w:r>
              <w:rPr>
                <w:bCs/>
                <w:snapToGrid w:val="0"/>
                <w:color w:val="000000"/>
                <w:sz w:val="18"/>
                <w:szCs w:val="18"/>
                <w:lang w:eastAsia="en-GB"/>
              </w:rPr>
              <w:t>EU method A1</w:t>
            </w:r>
          </w:p>
          <w:p w14:paraId="222B0967" w14:textId="77777777" w:rsidR="00EB42DD" w:rsidRDefault="00EB42DD" w:rsidP="006E22AE">
            <w:pPr>
              <w:rPr>
                <w:bCs/>
                <w:snapToGrid w:val="0"/>
                <w:color w:val="000000"/>
                <w:sz w:val="18"/>
                <w:szCs w:val="18"/>
                <w:lang w:eastAsia="en-GB"/>
              </w:rPr>
            </w:pPr>
            <w:r>
              <w:rPr>
                <w:bCs/>
                <w:snapToGrid w:val="0"/>
                <w:color w:val="000000"/>
                <w:sz w:val="18"/>
                <w:szCs w:val="18"/>
                <w:lang w:eastAsia="en-GB"/>
              </w:rPr>
              <w:t>ISO 3016</w:t>
            </w:r>
          </w:p>
          <w:p w14:paraId="68147B73" w14:textId="77777777" w:rsidR="006E22AE" w:rsidRPr="006E22AE" w:rsidRDefault="00EB42DD" w:rsidP="006E22AE">
            <w:pPr>
              <w:rPr>
                <w:snapToGrid w:val="0"/>
                <w:sz w:val="18"/>
                <w:szCs w:val="18"/>
              </w:rPr>
            </w:pPr>
            <w:r w:rsidRPr="006E22AE">
              <w:rPr>
                <w:bCs/>
                <w:snapToGrid w:val="0"/>
                <w:color w:val="000000"/>
                <w:sz w:val="18"/>
                <w:szCs w:val="18"/>
                <w:lang w:eastAsia="en-GB"/>
              </w:rPr>
              <w:lastRenderedPageBreak/>
              <w:t>The reported value is the pour point.</w:t>
            </w:r>
          </w:p>
        </w:tc>
        <w:tc>
          <w:tcPr>
            <w:tcW w:w="3306" w:type="dxa"/>
            <w:tcBorders>
              <w:top w:val="nil"/>
              <w:left w:val="nil"/>
              <w:bottom w:val="single" w:sz="4" w:space="0" w:color="000000"/>
              <w:right w:val="single" w:sz="4" w:space="0" w:color="000000"/>
            </w:tcBorders>
            <w:tcMar>
              <w:top w:w="40" w:type="dxa"/>
              <w:left w:w="40" w:type="dxa"/>
              <w:bottom w:w="40" w:type="dxa"/>
              <w:right w:w="40" w:type="dxa"/>
            </w:tcMar>
          </w:tcPr>
          <w:p w14:paraId="74D0CC1B" w14:textId="77777777" w:rsidR="006E22AE" w:rsidRPr="006E22AE" w:rsidRDefault="00EB42DD" w:rsidP="006E22AE">
            <w:pPr>
              <w:rPr>
                <w:snapToGrid w:val="0"/>
                <w:sz w:val="18"/>
                <w:szCs w:val="18"/>
              </w:rPr>
            </w:pPr>
            <w:bookmarkStart w:id="171" w:name="d0e730"/>
            <w:r>
              <w:rPr>
                <w:bCs/>
                <w:snapToGrid w:val="0"/>
                <w:color w:val="000000"/>
                <w:sz w:val="18"/>
                <w:szCs w:val="18"/>
                <w:lang w:eastAsia="en-GB"/>
              </w:rPr>
              <w:lastRenderedPageBreak/>
              <w:t xml:space="preserve">ca. </w:t>
            </w:r>
            <w:r w:rsidR="006E22AE" w:rsidRPr="006E22AE">
              <w:rPr>
                <w:bCs/>
                <w:snapToGrid w:val="0"/>
                <w:color w:val="000000"/>
                <w:sz w:val="18"/>
                <w:szCs w:val="18"/>
                <w:lang w:eastAsia="en-GB"/>
              </w:rPr>
              <w:t>-24 °C at 101.3 kPa</w:t>
            </w:r>
          </w:p>
          <w:bookmarkEnd w:id="171"/>
          <w:p w14:paraId="09332624" w14:textId="77777777" w:rsidR="006E22AE" w:rsidRPr="006E22AE" w:rsidRDefault="006E22AE" w:rsidP="006E22AE">
            <w:pPr>
              <w:spacing w:before="200"/>
              <w:rPr>
                <w:snapToGrid w:val="0"/>
                <w:sz w:val="18"/>
                <w:szCs w:val="18"/>
              </w:rPr>
            </w:pPr>
          </w:p>
        </w:tc>
      </w:tr>
      <w:tr w:rsidR="006E22AE" w:rsidRPr="006E22AE" w14:paraId="05E95017" w14:textId="77777777" w:rsidTr="001A495E">
        <w:tc>
          <w:tcPr>
            <w:tcW w:w="1805"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7EB96B3" w14:textId="77777777" w:rsidR="006E22AE" w:rsidRPr="006E22AE" w:rsidRDefault="006E22AE" w:rsidP="006E22AE">
            <w:pPr>
              <w:rPr>
                <w:snapToGrid w:val="0"/>
                <w:sz w:val="18"/>
                <w:szCs w:val="18"/>
              </w:rPr>
            </w:pPr>
            <w:r w:rsidRPr="006E22AE">
              <w:rPr>
                <w:bCs/>
                <w:snapToGrid w:val="0"/>
                <w:color w:val="000000"/>
                <w:sz w:val="18"/>
                <w:szCs w:val="18"/>
                <w:lang w:eastAsia="en-GB"/>
              </w:rPr>
              <w:t>Boiling point</w:t>
            </w:r>
          </w:p>
        </w:tc>
        <w:tc>
          <w:tcPr>
            <w:tcW w:w="4382" w:type="dxa"/>
            <w:tcBorders>
              <w:top w:val="nil"/>
              <w:left w:val="nil"/>
              <w:bottom w:val="single" w:sz="4" w:space="0" w:color="000000"/>
              <w:right w:val="single" w:sz="4" w:space="0" w:color="000000"/>
            </w:tcBorders>
            <w:tcMar>
              <w:top w:w="40" w:type="dxa"/>
              <w:left w:w="40" w:type="dxa"/>
              <w:bottom w:w="40" w:type="dxa"/>
              <w:right w:w="40" w:type="dxa"/>
            </w:tcMar>
          </w:tcPr>
          <w:p w14:paraId="24015A5F" w14:textId="77777777" w:rsidR="00EB42DD" w:rsidRDefault="00EB42DD" w:rsidP="006E22AE">
            <w:pPr>
              <w:rPr>
                <w:rFonts w:cs="Tahoma"/>
                <w:snapToGrid w:val="0"/>
                <w:color w:val="333333"/>
                <w:sz w:val="18"/>
                <w:szCs w:val="18"/>
              </w:rPr>
            </w:pPr>
          </w:p>
          <w:p w14:paraId="62F4C667" w14:textId="77777777" w:rsidR="00EB42DD" w:rsidRDefault="00EB42DD" w:rsidP="006E22AE">
            <w:pPr>
              <w:rPr>
                <w:rFonts w:cs="Tahoma"/>
                <w:snapToGrid w:val="0"/>
                <w:color w:val="333333"/>
                <w:sz w:val="18"/>
                <w:szCs w:val="18"/>
              </w:rPr>
            </w:pPr>
            <w:r>
              <w:rPr>
                <w:rFonts w:cs="Tahoma"/>
                <w:snapToGrid w:val="0"/>
                <w:color w:val="333333"/>
                <w:sz w:val="18"/>
                <w:szCs w:val="18"/>
              </w:rPr>
              <w:t>EPA OPPTS 830.7220</w:t>
            </w:r>
          </w:p>
          <w:p w14:paraId="636C39BA" w14:textId="77777777" w:rsidR="006E22AE" w:rsidRPr="006E22AE" w:rsidRDefault="006E22AE" w:rsidP="006E22AE">
            <w:pPr>
              <w:rPr>
                <w:snapToGrid w:val="0"/>
                <w:sz w:val="18"/>
                <w:szCs w:val="18"/>
              </w:rPr>
            </w:pPr>
            <w:r w:rsidRPr="006E22AE">
              <w:rPr>
                <w:rFonts w:cs="Tahoma"/>
                <w:snapToGrid w:val="0"/>
                <w:color w:val="333333"/>
                <w:sz w:val="18"/>
                <w:szCs w:val="18"/>
              </w:rPr>
              <w:t>Boiling range from 10% to 90 % volume distilled at atmospheric pressure.</w:t>
            </w:r>
          </w:p>
        </w:tc>
        <w:tc>
          <w:tcPr>
            <w:tcW w:w="3306" w:type="dxa"/>
            <w:tcBorders>
              <w:top w:val="nil"/>
              <w:left w:val="nil"/>
              <w:bottom w:val="single" w:sz="4" w:space="0" w:color="000000"/>
              <w:right w:val="single" w:sz="4" w:space="0" w:color="000000"/>
            </w:tcBorders>
            <w:tcMar>
              <w:top w:w="40" w:type="dxa"/>
              <w:left w:w="40" w:type="dxa"/>
              <w:bottom w:w="40" w:type="dxa"/>
              <w:right w:w="40" w:type="dxa"/>
            </w:tcMar>
          </w:tcPr>
          <w:p w14:paraId="49EF8C61" w14:textId="77777777" w:rsidR="006E22AE" w:rsidRPr="006E22AE" w:rsidRDefault="006E22AE" w:rsidP="006E22AE">
            <w:pPr>
              <w:rPr>
                <w:snapToGrid w:val="0"/>
                <w:sz w:val="18"/>
                <w:szCs w:val="18"/>
              </w:rPr>
            </w:pPr>
            <w:bookmarkStart w:id="172" w:name="d0e751"/>
            <w:r w:rsidRPr="006E22AE">
              <w:rPr>
                <w:bCs/>
                <w:snapToGrid w:val="0"/>
                <w:color w:val="000000"/>
                <w:sz w:val="18"/>
                <w:szCs w:val="18"/>
                <w:lang w:eastAsia="en-GB"/>
              </w:rPr>
              <w:t xml:space="preserve">342 </w:t>
            </w:r>
            <w:r w:rsidR="00EB42DD">
              <w:rPr>
                <w:bCs/>
                <w:snapToGrid w:val="0"/>
                <w:color w:val="000000"/>
                <w:sz w:val="18"/>
                <w:szCs w:val="18"/>
                <w:lang w:eastAsia="en-GB"/>
              </w:rPr>
              <w:t xml:space="preserve">– 400 </w:t>
            </w:r>
            <w:r w:rsidRPr="006E22AE">
              <w:rPr>
                <w:bCs/>
                <w:snapToGrid w:val="0"/>
                <w:color w:val="000000"/>
                <w:sz w:val="18"/>
                <w:szCs w:val="18"/>
                <w:lang w:eastAsia="en-GB"/>
              </w:rPr>
              <w:t>°C at 101.3 kPa</w:t>
            </w:r>
            <w:bookmarkEnd w:id="172"/>
          </w:p>
        </w:tc>
      </w:tr>
      <w:tr w:rsidR="006E22AE" w:rsidRPr="006E22AE" w14:paraId="7940D2C9" w14:textId="77777777" w:rsidTr="001A495E">
        <w:tc>
          <w:tcPr>
            <w:tcW w:w="1805"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2B23694" w14:textId="77777777" w:rsidR="006E22AE" w:rsidRPr="006E22AE" w:rsidRDefault="006E22AE" w:rsidP="006E22AE">
            <w:pPr>
              <w:rPr>
                <w:snapToGrid w:val="0"/>
                <w:sz w:val="18"/>
                <w:szCs w:val="18"/>
              </w:rPr>
            </w:pPr>
            <w:r w:rsidRPr="006E22AE">
              <w:rPr>
                <w:bCs/>
                <w:snapToGrid w:val="0"/>
                <w:color w:val="000000"/>
                <w:sz w:val="18"/>
                <w:szCs w:val="18"/>
                <w:lang w:eastAsia="en-GB"/>
              </w:rPr>
              <w:t>Relative density</w:t>
            </w:r>
          </w:p>
        </w:tc>
        <w:tc>
          <w:tcPr>
            <w:tcW w:w="4382" w:type="dxa"/>
            <w:tcBorders>
              <w:top w:val="nil"/>
              <w:left w:val="nil"/>
              <w:bottom w:val="single" w:sz="4" w:space="0" w:color="000000"/>
              <w:right w:val="single" w:sz="4" w:space="0" w:color="000000"/>
            </w:tcBorders>
            <w:tcMar>
              <w:top w:w="40" w:type="dxa"/>
              <w:left w:w="40" w:type="dxa"/>
              <w:bottom w:w="40" w:type="dxa"/>
              <w:right w:w="40" w:type="dxa"/>
            </w:tcMar>
          </w:tcPr>
          <w:p w14:paraId="69E4BCC1" w14:textId="77777777" w:rsidR="006E22AE" w:rsidRPr="006E22AE" w:rsidRDefault="006E22AE" w:rsidP="006E22AE">
            <w:pPr>
              <w:rPr>
                <w:snapToGrid w:val="0"/>
                <w:sz w:val="18"/>
                <w:szCs w:val="18"/>
              </w:rPr>
            </w:pPr>
            <w:r w:rsidRPr="006E22AE">
              <w:rPr>
                <w:bCs/>
                <w:snapToGrid w:val="0"/>
                <w:color w:val="000000"/>
                <w:sz w:val="18"/>
                <w:szCs w:val="18"/>
                <w:lang w:eastAsia="en-GB"/>
              </w:rPr>
              <w:t>The average relative density at 20°C over several measurements was 1.013.</w:t>
            </w:r>
          </w:p>
        </w:tc>
        <w:tc>
          <w:tcPr>
            <w:tcW w:w="3306" w:type="dxa"/>
            <w:tcBorders>
              <w:top w:val="nil"/>
              <w:left w:val="nil"/>
              <w:bottom w:val="single" w:sz="4" w:space="0" w:color="000000"/>
              <w:right w:val="single" w:sz="4" w:space="0" w:color="000000"/>
            </w:tcBorders>
            <w:tcMar>
              <w:top w:w="40" w:type="dxa"/>
              <w:left w:w="40" w:type="dxa"/>
              <w:bottom w:w="40" w:type="dxa"/>
              <w:right w:w="40" w:type="dxa"/>
            </w:tcMar>
          </w:tcPr>
          <w:p w14:paraId="072A3506" w14:textId="77777777" w:rsidR="006E22AE" w:rsidRPr="006E22AE" w:rsidRDefault="006E22AE" w:rsidP="006E22AE">
            <w:pPr>
              <w:rPr>
                <w:snapToGrid w:val="0"/>
                <w:sz w:val="18"/>
                <w:szCs w:val="18"/>
              </w:rPr>
            </w:pPr>
            <w:bookmarkStart w:id="173" w:name="d0e767"/>
            <w:r w:rsidRPr="006E22AE">
              <w:rPr>
                <w:bCs/>
                <w:snapToGrid w:val="0"/>
                <w:color w:val="000000"/>
                <w:sz w:val="18"/>
                <w:szCs w:val="18"/>
                <w:lang w:eastAsia="en-GB"/>
              </w:rPr>
              <w:t>1.013 at 20°C</w:t>
            </w:r>
            <w:bookmarkEnd w:id="173"/>
          </w:p>
        </w:tc>
      </w:tr>
      <w:tr w:rsidR="006E22AE" w:rsidRPr="006E22AE" w14:paraId="5684A190" w14:textId="77777777" w:rsidTr="001A495E">
        <w:tc>
          <w:tcPr>
            <w:tcW w:w="1805"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6E35E48" w14:textId="77777777" w:rsidR="006E22AE" w:rsidRPr="006E22AE" w:rsidRDefault="006E22AE" w:rsidP="006E22AE">
            <w:pPr>
              <w:rPr>
                <w:snapToGrid w:val="0"/>
                <w:sz w:val="18"/>
                <w:szCs w:val="18"/>
              </w:rPr>
            </w:pPr>
            <w:r w:rsidRPr="006E22AE">
              <w:rPr>
                <w:bCs/>
                <w:snapToGrid w:val="0"/>
                <w:color w:val="000000"/>
                <w:sz w:val="18"/>
                <w:szCs w:val="18"/>
                <w:lang w:eastAsia="en-GB"/>
              </w:rPr>
              <w:t>Vapour pressure</w:t>
            </w:r>
          </w:p>
        </w:tc>
        <w:tc>
          <w:tcPr>
            <w:tcW w:w="4382" w:type="dxa"/>
            <w:tcBorders>
              <w:top w:val="nil"/>
              <w:left w:val="nil"/>
              <w:bottom w:val="single" w:sz="4" w:space="0" w:color="000000"/>
              <w:right w:val="single" w:sz="4" w:space="0" w:color="000000"/>
            </w:tcBorders>
            <w:tcMar>
              <w:top w:w="40" w:type="dxa"/>
              <w:left w:w="40" w:type="dxa"/>
              <w:bottom w:w="40" w:type="dxa"/>
              <w:right w:w="40" w:type="dxa"/>
            </w:tcMar>
          </w:tcPr>
          <w:p w14:paraId="1BA4D457" w14:textId="77777777" w:rsidR="006E22AE" w:rsidRPr="006E22AE" w:rsidRDefault="006647F1" w:rsidP="006647F1">
            <w:pPr>
              <w:spacing w:before="200"/>
              <w:rPr>
                <w:snapToGrid w:val="0"/>
                <w:sz w:val="18"/>
                <w:szCs w:val="18"/>
              </w:rPr>
            </w:pPr>
            <w:r w:rsidRPr="006E22AE">
              <w:rPr>
                <w:bCs/>
                <w:snapToGrid w:val="0"/>
                <w:color w:val="000000"/>
                <w:sz w:val="18"/>
                <w:szCs w:val="18"/>
                <w:lang w:eastAsia="en-GB"/>
              </w:rPr>
              <w:t xml:space="preserve">Value </w:t>
            </w:r>
            <w:r>
              <w:rPr>
                <w:bCs/>
                <w:snapToGrid w:val="0"/>
                <w:color w:val="000000"/>
                <w:sz w:val="18"/>
                <w:szCs w:val="18"/>
                <w:lang w:eastAsia="en-GB"/>
              </w:rPr>
              <w:t>calculated</w:t>
            </w:r>
            <w:r w:rsidRPr="006E22AE">
              <w:rPr>
                <w:bCs/>
                <w:snapToGrid w:val="0"/>
                <w:color w:val="000000"/>
                <w:sz w:val="18"/>
                <w:szCs w:val="18"/>
                <w:lang w:eastAsia="en-GB"/>
              </w:rPr>
              <w:t xml:space="preserve"> from experimental data at higher temperature</w:t>
            </w:r>
            <w:r>
              <w:rPr>
                <w:bCs/>
                <w:snapToGrid w:val="0"/>
                <w:color w:val="000000"/>
                <w:sz w:val="18"/>
                <w:szCs w:val="18"/>
                <w:lang w:eastAsia="en-GB"/>
              </w:rPr>
              <w:t xml:space="preserve"> using the derived Antoine equation</w:t>
            </w:r>
            <w:r w:rsidRPr="006E22AE">
              <w:rPr>
                <w:bCs/>
                <w:snapToGrid w:val="0"/>
                <w:color w:val="000000"/>
                <w:sz w:val="18"/>
                <w:szCs w:val="18"/>
                <w:lang w:eastAsia="en-GB"/>
              </w:rPr>
              <w:t>.</w:t>
            </w:r>
          </w:p>
        </w:tc>
        <w:tc>
          <w:tcPr>
            <w:tcW w:w="3306" w:type="dxa"/>
            <w:tcBorders>
              <w:top w:val="nil"/>
              <w:left w:val="nil"/>
              <w:bottom w:val="single" w:sz="4" w:space="0" w:color="000000"/>
              <w:right w:val="single" w:sz="4" w:space="0" w:color="000000"/>
            </w:tcBorders>
            <w:tcMar>
              <w:top w:w="40" w:type="dxa"/>
              <w:left w:w="40" w:type="dxa"/>
              <w:bottom w:w="40" w:type="dxa"/>
              <w:right w:w="40" w:type="dxa"/>
            </w:tcMar>
          </w:tcPr>
          <w:p w14:paraId="1D72BB77" w14:textId="77777777" w:rsidR="006E22AE" w:rsidRPr="006E22AE" w:rsidRDefault="006E22AE" w:rsidP="006E22AE">
            <w:pPr>
              <w:rPr>
                <w:snapToGrid w:val="0"/>
                <w:sz w:val="18"/>
                <w:szCs w:val="18"/>
              </w:rPr>
            </w:pPr>
            <w:bookmarkStart w:id="174" w:name="d0e783"/>
            <w:r w:rsidRPr="006E22AE">
              <w:rPr>
                <w:bCs/>
                <w:snapToGrid w:val="0"/>
                <w:color w:val="000000"/>
                <w:sz w:val="18"/>
                <w:szCs w:val="18"/>
                <w:lang w:eastAsia="en-GB"/>
              </w:rPr>
              <w:t>0.00</w:t>
            </w:r>
            <w:r w:rsidR="006647F1">
              <w:rPr>
                <w:bCs/>
                <w:snapToGrid w:val="0"/>
                <w:color w:val="000000"/>
                <w:sz w:val="18"/>
                <w:szCs w:val="18"/>
                <w:lang w:eastAsia="en-GB"/>
              </w:rPr>
              <w:t>2</w:t>
            </w:r>
            <w:r w:rsidRPr="006E22AE">
              <w:rPr>
                <w:bCs/>
                <w:snapToGrid w:val="0"/>
                <w:color w:val="000000"/>
                <w:sz w:val="18"/>
                <w:szCs w:val="18"/>
                <w:lang w:eastAsia="en-GB"/>
              </w:rPr>
              <w:t xml:space="preserve"> hPa at 20 °C</w:t>
            </w:r>
          </w:p>
          <w:bookmarkEnd w:id="174"/>
          <w:p w14:paraId="558E7E00" w14:textId="77777777" w:rsidR="006E22AE" w:rsidRPr="006E22AE" w:rsidRDefault="006E22AE" w:rsidP="006E22AE">
            <w:pPr>
              <w:spacing w:before="200"/>
              <w:rPr>
                <w:snapToGrid w:val="0"/>
                <w:sz w:val="18"/>
                <w:szCs w:val="18"/>
              </w:rPr>
            </w:pPr>
          </w:p>
        </w:tc>
      </w:tr>
      <w:tr w:rsidR="006E22AE" w:rsidRPr="006E22AE" w14:paraId="17D7D5E6" w14:textId="77777777" w:rsidTr="001A495E">
        <w:tc>
          <w:tcPr>
            <w:tcW w:w="1805"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936E9CE" w14:textId="77777777" w:rsidR="006E22AE" w:rsidRPr="006E22AE" w:rsidRDefault="006E22AE" w:rsidP="006E22AE">
            <w:pPr>
              <w:rPr>
                <w:snapToGrid w:val="0"/>
                <w:sz w:val="18"/>
                <w:szCs w:val="18"/>
              </w:rPr>
            </w:pPr>
            <w:r w:rsidRPr="006E22AE">
              <w:rPr>
                <w:bCs/>
                <w:snapToGrid w:val="0"/>
                <w:color w:val="000000"/>
                <w:sz w:val="18"/>
                <w:szCs w:val="18"/>
                <w:lang w:eastAsia="en-GB"/>
              </w:rPr>
              <w:t>Partition coefficient n-octanol/water (log value)</w:t>
            </w:r>
          </w:p>
        </w:tc>
        <w:tc>
          <w:tcPr>
            <w:tcW w:w="4382" w:type="dxa"/>
            <w:tcBorders>
              <w:top w:val="nil"/>
              <w:left w:val="nil"/>
              <w:bottom w:val="single" w:sz="4" w:space="0" w:color="000000"/>
              <w:right w:val="single" w:sz="4" w:space="0" w:color="000000"/>
            </w:tcBorders>
            <w:tcMar>
              <w:top w:w="40" w:type="dxa"/>
              <w:left w:w="40" w:type="dxa"/>
              <w:bottom w:w="40" w:type="dxa"/>
              <w:right w:w="40" w:type="dxa"/>
            </w:tcMar>
          </w:tcPr>
          <w:p w14:paraId="0AB44B2C" w14:textId="77777777" w:rsidR="006E22AE" w:rsidRPr="006E22AE" w:rsidRDefault="006E22AE" w:rsidP="006E22AE">
            <w:pPr>
              <w:rPr>
                <w:snapToGrid w:val="0"/>
                <w:sz w:val="18"/>
                <w:szCs w:val="18"/>
              </w:rPr>
            </w:pPr>
            <w:r w:rsidRPr="006E22AE">
              <w:rPr>
                <w:bCs/>
                <w:snapToGrid w:val="0"/>
                <w:color w:val="000000"/>
                <w:sz w:val="18"/>
                <w:szCs w:val="18"/>
                <w:lang w:eastAsia="en-GB"/>
              </w:rPr>
              <w:t>The Log Pow of Therminol66 was determined with a HPLC method</w:t>
            </w:r>
            <w:r w:rsidR="006647F1">
              <w:rPr>
                <w:bCs/>
                <w:snapToGrid w:val="0"/>
                <w:color w:val="000000"/>
                <w:sz w:val="18"/>
                <w:szCs w:val="18"/>
                <w:lang w:eastAsia="en-GB"/>
              </w:rPr>
              <w:t xml:space="preserve"> (OECD 117)</w:t>
            </w:r>
            <w:r w:rsidRPr="006E22AE">
              <w:rPr>
                <w:bCs/>
                <w:snapToGrid w:val="0"/>
                <w:color w:val="000000"/>
                <w:sz w:val="18"/>
                <w:szCs w:val="18"/>
                <w:lang w:eastAsia="en-GB"/>
              </w:rPr>
              <w:t>. The Pow and log Pow values of the main peak of the test substance were above 3.2 x 10e+06 and &gt;6.5. Additionally 19 other test substance peaks were detected with Log Pow values ranging from 5.3 to &gt; 6.5.</w:t>
            </w:r>
          </w:p>
          <w:p w14:paraId="41B48777" w14:textId="77777777" w:rsidR="006E22AE" w:rsidRPr="006E22AE" w:rsidRDefault="006E22AE" w:rsidP="006E22AE">
            <w:pPr>
              <w:spacing w:before="80"/>
              <w:rPr>
                <w:snapToGrid w:val="0"/>
                <w:sz w:val="18"/>
                <w:szCs w:val="18"/>
              </w:rPr>
            </w:pPr>
          </w:p>
        </w:tc>
        <w:tc>
          <w:tcPr>
            <w:tcW w:w="3306" w:type="dxa"/>
            <w:tcBorders>
              <w:top w:val="nil"/>
              <w:left w:val="nil"/>
              <w:bottom w:val="single" w:sz="4" w:space="0" w:color="000000"/>
              <w:right w:val="single" w:sz="4" w:space="0" w:color="000000"/>
            </w:tcBorders>
            <w:tcMar>
              <w:top w:w="40" w:type="dxa"/>
              <w:left w:w="40" w:type="dxa"/>
              <w:bottom w:w="40" w:type="dxa"/>
              <w:right w:w="40" w:type="dxa"/>
            </w:tcMar>
          </w:tcPr>
          <w:p w14:paraId="45BDA7B6" w14:textId="77777777" w:rsidR="006E22AE" w:rsidRPr="006E22AE" w:rsidRDefault="006E22AE" w:rsidP="006E22AE">
            <w:pPr>
              <w:rPr>
                <w:snapToGrid w:val="0"/>
                <w:sz w:val="18"/>
                <w:szCs w:val="18"/>
              </w:rPr>
            </w:pPr>
            <w:r w:rsidRPr="006E22AE">
              <w:rPr>
                <w:bCs/>
                <w:snapToGrid w:val="0"/>
                <w:color w:val="000000"/>
                <w:sz w:val="18"/>
                <w:szCs w:val="18"/>
                <w:lang w:eastAsia="en-GB"/>
              </w:rPr>
              <w:t xml:space="preserve"> 5.3 – 6.5</w:t>
            </w:r>
          </w:p>
        </w:tc>
      </w:tr>
      <w:tr w:rsidR="006E22AE" w:rsidRPr="006E22AE" w14:paraId="030467BF" w14:textId="77777777" w:rsidTr="001A495E">
        <w:tc>
          <w:tcPr>
            <w:tcW w:w="1805"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E3597CB" w14:textId="77777777" w:rsidR="006E22AE" w:rsidRPr="006E22AE" w:rsidRDefault="006E22AE" w:rsidP="006E22AE">
            <w:pPr>
              <w:rPr>
                <w:snapToGrid w:val="0"/>
                <w:sz w:val="18"/>
                <w:szCs w:val="18"/>
              </w:rPr>
            </w:pPr>
            <w:r w:rsidRPr="006E22AE">
              <w:rPr>
                <w:bCs/>
                <w:snapToGrid w:val="0"/>
                <w:color w:val="000000"/>
                <w:sz w:val="18"/>
                <w:szCs w:val="18"/>
                <w:lang w:eastAsia="en-GB"/>
              </w:rPr>
              <w:t>Water solubility</w:t>
            </w:r>
          </w:p>
        </w:tc>
        <w:tc>
          <w:tcPr>
            <w:tcW w:w="4382" w:type="dxa"/>
            <w:tcBorders>
              <w:top w:val="nil"/>
              <w:left w:val="nil"/>
              <w:bottom w:val="single" w:sz="4" w:space="0" w:color="000000"/>
              <w:right w:val="single" w:sz="4" w:space="0" w:color="000000"/>
            </w:tcBorders>
            <w:tcMar>
              <w:top w:w="40" w:type="dxa"/>
              <w:left w:w="40" w:type="dxa"/>
              <w:bottom w:w="40" w:type="dxa"/>
              <w:right w:w="40" w:type="dxa"/>
            </w:tcMar>
          </w:tcPr>
          <w:p w14:paraId="790D2C45" w14:textId="77777777" w:rsidR="006E22AE" w:rsidRPr="006E22AE" w:rsidRDefault="006E22AE" w:rsidP="006E22AE">
            <w:pPr>
              <w:rPr>
                <w:snapToGrid w:val="0"/>
                <w:sz w:val="18"/>
                <w:szCs w:val="18"/>
              </w:rPr>
            </w:pPr>
            <w:r w:rsidRPr="006E22AE">
              <w:rPr>
                <w:bCs/>
                <w:snapToGrid w:val="0"/>
                <w:color w:val="000000"/>
                <w:sz w:val="18"/>
                <w:szCs w:val="18"/>
                <w:lang w:eastAsia="en-GB"/>
              </w:rPr>
              <w:t>The water solubility of hydrogenated terphenyls (Santotherm 66) was determined to be 0.061 mg/L as a maximum value. Santotherm 66 is a complex mixture and the minor components constituted the bulk of the water soluble components.</w:t>
            </w:r>
          </w:p>
        </w:tc>
        <w:tc>
          <w:tcPr>
            <w:tcW w:w="3306" w:type="dxa"/>
            <w:tcBorders>
              <w:top w:val="nil"/>
              <w:left w:val="nil"/>
              <w:bottom w:val="single" w:sz="4" w:space="0" w:color="000000"/>
              <w:right w:val="single" w:sz="4" w:space="0" w:color="000000"/>
            </w:tcBorders>
            <w:tcMar>
              <w:top w:w="40" w:type="dxa"/>
              <w:left w:w="40" w:type="dxa"/>
              <w:bottom w:w="40" w:type="dxa"/>
              <w:right w:w="40" w:type="dxa"/>
            </w:tcMar>
          </w:tcPr>
          <w:p w14:paraId="096857FE" w14:textId="77777777" w:rsidR="006E22AE" w:rsidRPr="006E22AE" w:rsidRDefault="006E22AE" w:rsidP="006E22AE">
            <w:pPr>
              <w:rPr>
                <w:snapToGrid w:val="0"/>
                <w:sz w:val="18"/>
                <w:szCs w:val="18"/>
              </w:rPr>
            </w:pPr>
            <w:bookmarkStart w:id="175" w:name="d0e819"/>
            <w:r w:rsidRPr="006E22AE">
              <w:rPr>
                <w:bCs/>
                <w:snapToGrid w:val="0"/>
                <w:color w:val="000000"/>
                <w:sz w:val="18"/>
                <w:szCs w:val="18"/>
                <w:lang w:eastAsia="en-GB"/>
              </w:rPr>
              <w:t>0.061 mg/L at 20 °C</w:t>
            </w:r>
            <w:bookmarkEnd w:id="175"/>
          </w:p>
        </w:tc>
      </w:tr>
      <w:tr w:rsidR="006E22AE" w:rsidRPr="006E22AE" w14:paraId="2FDC5607" w14:textId="77777777" w:rsidTr="001A495E">
        <w:tc>
          <w:tcPr>
            <w:tcW w:w="1805"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B0CADE7" w14:textId="77777777" w:rsidR="006E22AE" w:rsidRPr="006E22AE" w:rsidRDefault="006E22AE" w:rsidP="006E22AE">
            <w:pPr>
              <w:rPr>
                <w:snapToGrid w:val="0"/>
                <w:sz w:val="18"/>
                <w:szCs w:val="18"/>
              </w:rPr>
            </w:pPr>
            <w:r w:rsidRPr="006E22AE">
              <w:rPr>
                <w:bCs/>
                <w:snapToGrid w:val="0"/>
                <w:color w:val="000000"/>
                <w:sz w:val="18"/>
                <w:szCs w:val="18"/>
                <w:lang w:eastAsia="en-GB"/>
              </w:rPr>
              <w:t>Flash point</w:t>
            </w:r>
          </w:p>
        </w:tc>
        <w:tc>
          <w:tcPr>
            <w:tcW w:w="4382" w:type="dxa"/>
            <w:tcBorders>
              <w:top w:val="nil"/>
              <w:left w:val="nil"/>
              <w:bottom w:val="single" w:sz="4" w:space="0" w:color="000000"/>
              <w:right w:val="single" w:sz="4" w:space="0" w:color="000000"/>
            </w:tcBorders>
            <w:tcMar>
              <w:top w:w="40" w:type="dxa"/>
              <w:left w:w="40" w:type="dxa"/>
              <w:bottom w:w="40" w:type="dxa"/>
              <w:right w:w="40" w:type="dxa"/>
            </w:tcMar>
          </w:tcPr>
          <w:p w14:paraId="10785482" w14:textId="77777777" w:rsidR="006E22AE" w:rsidRPr="006E22AE" w:rsidRDefault="006E22AE" w:rsidP="006E22AE">
            <w:pPr>
              <w:rPr>
                <w:snapToGrid w:val="0"/>
                <w:sz w:val="18"/>
                <w:szCs w:val="18"/>
              </w:rPr>
            </w:pPr>
            <w:r w:rsidRPr="006E22AE">
              <w:rPr>
                <w:bCs/>
                <w:snapToGrid w:val="0"/>
                <w:color w:val="000000"/>
                <w:sz w:val="18"/>
                <w:szCs w:val="18"/>
                <w:lang w:eastAsia="en-GB"/>
              </w:rPr>
              <w:t xml:space="preserve">The flashpoint was determined using a Pensky-Martens closed cup test apparatus. The flashpoint averaged over five samples was 171°C. Another flashpoint of 170°C was obtained using the DIN EN 22719 method. </w:t>
            </w:r>
          </w:p>
        </w:tc>
        <w:tc>
          <w:tcPr>
            <w:tcW w:w="3306" w:type="dxa"/>
            <w:tcBorders>
              <w:top w:val="nil"/>
              <w:left w:val="nil"/>
              <w:bottom w:val="single" w:sz="4" w:space="0" w:color="000000"/>
              <w:right w:val="single" w:sz="4" w:space="0" w:color="000000"/>
            </w:tcBorders>
            <w:tcMar>
              <w:top w:w="40" w:type="dxa"/>
              <w:left w:w="40" w:type="dxa"/>
              <w:bottom w:w="40" w:type="dxa"/>
              <w:right w:w="40" w:type="dxa"/>
            </w:tcMar>
          </w:tcPr>
          <w:p w14:paraId="734EC4AF" w14:textId="77777777" w:rsidR="006E22AE" w:rsidRPr="006E22AE" w:rsidRDefault="006E22AE" w:rsidP="006E22AE">
            <w:pPr>
              <w:rPr>
                <w:snapToGrid w:val="0"/>
                <w:sz w:val="18"/>
                <w:szCs w:val="18"/>
              </w:rPr>
            </w:pPr>
            <w:bookmarkStart w:id="176" w:name="d0e838"/>
            <w:r w:rsidRPr="006E22AE">
              <w:rPr>
                <w:bCs/>
                <w:snapToGrid w:val="0"/>
                <w:color w:val="000000"/>
                <w:sz w:val="18"/>
                <w:szCs w:val="18"/>
                <w:lang w:eastAsia="en-GB"/>
              </w:rPr>
              <w:t>170 °C at 1013 hPa</w:t>
            </w:r>
            <w:bookmarkEnd w:id="176"/>
          </w:p>
        </w:tc>
      </w:tr>
    </w:tbl>
    <w:p w14:paraId="32DD061D" w14:textId="77777777" w:rsidR="00B12C39" w:rsidRDefault="00B12C39" w:rsidP="00B12C39">
      <w:pPr>
        <w:pStyle w:val="Heading1"/>
      </w:pPr>
      <w:r>
        <w:br w:type="page"/>
      </w:r>
      <w:bookmarkStart w:id="177" w:name="_Toc341888507"/>
      <w:bookmarkStart w:id="178" w:name="_Toc342400361"/>
      <w:bookmarkStart w:id="179" w:name="_Toc354499572"/>
      <w:bookmarkStart w:id="180" w:name="_Toc357083647"/>
      <w:bookmarkStart w:id="181" w:name="_Toc357184196"/>
      <w:bookmarkStart w:id="182" w:name="_Toc357184432"/>
      <w:bookmarkStart w:id="183" w:name="_Toc357185234"/>
      <w:bookmarkStart w:id="184" w:name="_Toc357186082"/>
      <w:bookmarkStart w:id="185" w:name="_Toc357186231"/>
      <w:bookmarkStart w:id="186" w:name="_Toc357437517"/>
      <w:bookmarkStart w:id="187" w:name="_Toc357590790"/>
      <w:bookmarkStart w:id="188" w:name="_Toc357692822"/>
      <w:bookmarkStart w:id="189" w:name="_Toc365649649"/>
      <w:bookmarkStart w:id="190" w:name="_Toc365649798"/>
      <w:bookmarkStart w:id="191" w:name="_Toc366489850"/>
      <w:bookmarkStart w:id="192" w:name="_Toc418498555"/>
      <w:bookmarkStart w:id="193" w:name="_Toc418505998"/>
      <w:bookmarkStart w:id="194" w:name="_Toc508101430"/>
      <w:r w:rsidRPr="003F2F19">
        <w:lastRenderedPageBreak/>
        <w:t>Harmonised classification and labelling</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64404985" w14:textId="77777777" w:rsidR="00657EBB" w:rsidRPr="0056670C" w:rsidRDefault="00657EBB" w:rsidP="00657EBB">
      <w:pPr>
        <w:pStyle w:val="BodyText"/>
      </w:pPr>
      <w:r w:rsidRPr="0056670C">
        <w:t xml:space="preserve">No harmonised classification. </w:t>
      </w:r>
    </w:p>
    <w:p w14:paraId="11515BFF" w14:textId="77777777" w:rsidR="00B12C39" w:rsidRDefault="00B12C39" w:rsidP="00B12C39">
      <w:pPr>
        <w:widowControl/>
        <w:spacing w:after="180"/>
        <w:jc w:val="both"/>
        <w:rPr>
          <w:rFonts w:eastAsia="SimSun"/>
          <w:szCs w:val="24"/>
          <w:lang w:eastAsia="zh-CN"/>
        </w:rPr>
      </w:pPr>
      <w:bookmarkStart w:id="195" w:name="_Toc265748360"/>
      <w:bookmarkStart w:id="196" w:name="_Toc277236424"/>
      <w:bookmarkStart w:id="197" w:name="_Toc284425462"/>
    </w:p>
    <w:bookmarkEnd w:id="195"/>
    <w:bookmarkEnd w:id="196"/>
    <w:bookmarkEnd w:id="197"/>
    <w:p w14:paraId="17EE8FA2" w14:textId="77777777" w:rsidR="00B12C39" w:rsidRDefault="00B12C39" w:rsidP="00B12C39">
      <w:pPr>
        <w:widowControl/>
        <w:autoSpaceDE w:val="0"/>
        <w:autoSpaceDN w:val="0"/>
        <w:adjustRightInd w:val="0"/>
        <w:rPr>
          <w:rFonts w:cs="Verdana"/>
          <w:sz w:val="19"/>
          <w:szCs w:val="19"/>
          <w:lang w:eastAsia="en-GB"/>
        </w:rPr>
      </w:pPr>
    </w:p>
    <w:p w14:paraId="3609059B" w14:textId="77777777" w:rsidR="00B12C39" w:rsidRPr="00096A9A" w:rsidRDefault="00B12C39" w:rsidP="00B12C39">
      <w:pPr>
        <w:pStyle w:val="Heading1"/>
      </w:pPr>
      <w:bookmarkStart w:id="198" w:name="_Toc341888508"/>
      <w:bookmarkStart w:id="199" w:name="_Toc342400362"/>
      <w:bookmarkStart w:id="200" w:name="_Toc354499573"/>
      <w:bookmarkStart w:id="201" w:name="_Toc357083648"/>
      <w:bookmarkStart w:id="202" w:name="_Toc357184197"/>
      <w:bookmarkStart w:id="203" w:name="_Toc357184433"/>
      <w:bookmarkStart w:id="204" w:name="_Toc357185235"/>
      <w:bookmarkStart w:id="205" w:name="_Toc357186083"/>
      <w:bookmarkStart w:id="206" w:name="_Toc357186232"/>
      <w:bookmarkStart w:id="207" w:name="_Toc357437518"/>
      <w:bookmarkStart w:id="208" w:name="_Toc357590791"/>
      <w:bookmarkStart w:id="209" w:name="_Toc357692823"/>
      <w:bookmarkStart w:id="210" w:name="_Toc365649650"/>
      <w:bookmarkStart w:id="211" w:name="_Toc365649799"/>
      <w:bookmarkStart w:id="212" w:name="_Toc366489851"/>
      <w:bookmarkStart w:id="213" w:name="_Toc418498556"/>
      <w:bookmarkStart w:id="214" w:name="_Toc418505999"/>
      <w:bookmarkStart w:id="215" w:name="_Toc508101431"/>
      <w:r w:rsidRPr="00096A9A">
        <w:t>Environmental fate properties</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20D7EC67" w14:textId="77777777" w:rsidR="00B12C39" w:rsidRPr="00803871" w:rsidRDefault="00BB6734" w:rsidP="00C748EF">
      <w:pPr>
        <w:pStyle w:val="Heading2"/>
        <w:keepNext w:val="0"/>
      </w:pPr>
      <w:bookmarkStart w:id="216" w:name="_Toc341888509"/>
      <w:bookmarkStart w:id="217" w:name="_Toc342400363"/>
      <w:bookmarkStart w:id="218" w:name="_Toc354499574"/>
      <w:bookmarkStart w:id="219" w:name="_Toc357083649"/>
      <w:bookmarkStart w:id="220" w:name="_Toc357184198"/>
      <w:bookmarkStart w:id="221" w:name="_Toc357184434"/>
      <w:bookmarkStart w:id="222" w:name="_Toc357185236"/>
      <w:bookmarkStart w:id="223" w:name="_Toc357186084"/>
      <w:bookmarkStart w:id="224" w:name="_Toc357186233"/>
      <w:bookmarkStart w:id="225" w:name="_Toc357437519"/>
      <w:bookmarkStart w:id="226" w:name="_Toc357590792"/>
      <w:bookmarkStart w:id="227" w:name="_Toc357692824"/>
      <w:bookmarkStart w:id="228" w:name="_Toc365649651"/>
      <w:bookmarkStart w:id="229" w:name="_Toc365649800"/>
      <w:bookmarkStart w:id="230" w:name="_Toc366489852"/>
      <w:bookmarkStart w:id="231" w:name="_Toc418498557"/>
      <w:bookmarkStart w:id="232" w:name="_Toc418506000"/>
      <w:bookmarkStart w:id="233" w:name="_Toc508101432"/>
      <w:r>
        <w:t xml:space="preserve">3.1 </w:t>
      </w:r>
      <w:r w:rsidR="00B12C39" w:rsidRPr="00DC47F5">
        <w:t>Degradation</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00B12C39" w:rsidRPr="00803871">
        <w:t xml:space="preserve"> </w:t>
      </w:r>
    </w:p>
    <w:p w14:paraId="1694FFF1" w14:textId="77777777" w:rsidR="00B12C39" w:rsidRPr="00662FA0" w:rsidRDefault="00852117" w:rsidP="00FA3E41">
      <w:pPr>
        <w:pStyle w:val="Heading3"/>
      </w:pPr>
      <w:bookmarkStart w:id="234" w:name="_Toc341888510"/>
      <w:bookmarkStart w:id="235" w:name="_Toc342400364"/>
      <w:bookmarkStart w:id="236" w:name="_Toc354499575"/>
      <w:bookmarkStart w:id="237" w:name="_Toc357083650"/>
      <w:bookmarkStart w:id="238" w:name="_Toc357184199"/>
      <w:bookmarkStart w:id="239" w:name="_Toc357184435"/>
      <w:bookmarkStart w:id="240" w:name="_Toc357185237"/>
      <w:bookmarkStart w:id="241" w:name="_Toc357186085"/>
      <w:bookmarkStart w:id="242" w:name="_Toc357186234"/>
      <w:bookmarkStart w:id="243" w:name="_Toc357437520"/>
      <w:bookmarkStart w:id="244" w:name="_Toc357590793"/>
      <w:bookmarkStart w:id="245" w:name="_Toc357692825"/>
      <w:bookmarkStart w:id="246" w:name="_Toc365649652"/>
      <w:bookmarkStart w:id="247" w:name="_Toc365649801"/>
      <w:bookmarkStart w:id="248" w:name="_Toc366489853"/>
      <w:bookmarkStart w:id="249" w:name="_Toc418498558"/>
      <w:bookmarkStart w:id="250" w:name="_Toc418506001"/>
      <w:bookmarkStart w:id="251" w:name="_Toc508101433"/>
      <w:r w:rsidRPr="00662FA0">
        <w:t xml:space="preserve">3.1.1 </w:t>
      </w:r>
      <w:r w:rsidR="00B12C39" w:rsidRPr="00662FA0">
        <w:t>Abiotic degradation</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4B9DE4AC" w14:textId="722F4024" w:rsidR="00BD525D" w:rsidRPr="00662FA0" w:rsidRDefault="00BD525D" w:rsidP="00BD525D">
      <w:pPr>
        <w:pStyle w:val="Heading4"/>
      </w:pPr>
      <w:bookmarkStart w:id="252" w:name="_Toc341888511"/>
      <w:bookmarkStart w:id="253" w:name="_Toc342400365"/>
      <w:r w:rsidRPr="00662FA0">
        <w:t>3.1.1.1 Hydrolysis</w:t>
      </w:r>
    </w:p>
    <w:bookmarkEnd w:id="252"/>
    <w:bookmarkEnd w:id="253"/>
    <w:p w14:paraId="366E0975" w14:textId="77777777" w:rsidR="00AC18C9" w:rsidRPr="00BD525D" w:rsidRDefault="00AC18C9" w:rsidP="00AC18C9">
      <w:pPr>
        <w:pStyle w:val="BodyText"/>
      </w:pPr>
      <w:r w:rsidRPr="00BD525D">
        <w:t xml:space="preserve">Not considered relevant based on the lack of hydrolysable functional groups. </w:t>
      </w:r>
    </w:p>
    <w:p w14:paraId="366DA7A5" w14:textId="3BDAC1ED" w:rsidR="00B12C39" w:rsidRPr="00BD525D" w:rsidRDefault="00852117" w:rsidP="00FA3E41">
      <w:pPr>
        <w:pStyle w:val="Heading4"/>
      </w:pPr>
      <w:r w:rsidRPr="00BD525D">
        <w:t>3</w:t>
      </w:r>
      <w:r w:rsidR="00BD525D" w:rsidRPr="00BD525D">
        <w:t>.1.1.2</w:t>
      </w:r>
      <w:r w:rsidRPr="00BD525D">
        <w:t xml:space="preserve"> </w:t>
      </w:r>
      <w:r w:rsidR="00B12C39" w:rsidRPr="00BD525D">
        <w:t>Oxidation</w:t>
      </w:r>
    </w:p>
    <w:p w14:paraId="27C52C20" w14:textId="70D85171" w:rsidR="00AC18C9" w:rsidRPr="00BD525D" w:rsidRDefault="00780703" w:rsidP="00711513">
      <w:pPr>
        <w:pStyle w:val="BodyText"/>
      </w:pPr>
      <w:bookmarkStart w:id="254" w:name="_Hlk504568098"/>
      <w:r w:rsidRPr="00BD525D">
        <w:t>T</w:t>
      </w:r>
      <w:r w:rsidR="00F502AD" w:rsidRPr="00BD525D">
        <w:t>here is no information available</w:t>
      </w:r>
      <w:r w:rsidRPr="00BD525D">
        <w:t xml:space="preserve"> regarding abiotic oxidation in environmentally relevant conditions</w:t>
      </w:r>
      <w:r w:rsidR="00A46B49" w:rsidRPr="00BD525D">
        <w:t xml:space="preserve"> (with the exception of atmospheric reactions described in 3.1.1.3)</w:t>
      </w:r>
      <w:r w:rsidR="00F502AD" w:rsidRPr="00BD525D">
        <w:t>.</w:t>
      </w:r>
      <w:r w:rsidR="00F502AD" w:rsidRPr="00BD525D">
        <w:tab/>
      </w:r>
      <w:bookmarkEnd w:id="254"/>
    </w:p>
    <w:p w14:paraId="523A9088" w14:textId="77777777" w:rsidR="00B12C39" w:rsidRPr="00BD525D" w:rsidRDefault="00852117" w:rsidP="00FA3E41">
      <w:pPr>
        <w:pStyle w:val="Heading4"/>
      </w:pPr>
      <w:bookmarkStart w:id="255" w:name="_Toc341888512"/>
      <w:bookmarkStart w:id="256" w:name="_Toc342400366"/>
      <w:r w:rsidRPr="00BD525D">
        <w:t xml:space="preserve">3.1.1.3 </w:t>
      </w:r>
      <w:r w:rsidR="00B12C39" w:rsidRPr="00BD525D">
        <w:t>Phototransformation/photolysis</w:t>
      </w:r>
      <w:bookmarkEnd w:id="255"/>
      <w:bookmarkEnd w:id="256"/>
    </w:p>
    <w:p w14:paraId="2BC78122" w14:textId="77777777" w:rsidR="00BA7F65" w:rsidRPr="00BD525D" w:rsidRDefault="00BA7F65" w:rsidP="00BA7F65">
      <w:pPr>
        <w:pStyle w:val="BodyText"/>
        <w:rPr>
          <w:b/>
        </w:rPr>
      </w:pPr>
      <w:r w:rsidRPr="00BD525D">
        <w:rPr>
          <w:b/>
        </w:rPr>
        <w:t>Phototransformation in air</w:t>
      </w:r>
    </w:p>
    <w:p w14:paraId="58AC0C93" w14:textId="3144C885" w:rsidR="00A46B49" w:rsidRDefault="00C3228A" w:rsidP="00BD525D">
      <w:pPr>
        <w:pStyle w:val="BodyText"/>
        <w:jc w:val="both"/>
        <w:rPr>
          <w:highlight w:val="yellow"/>
        </w:rPr>
      </w:pPr>
      <w:r>
        <w:rPr>
          <w:lang w:val="en-US"/>
        </w:rPr>
        <w:t>The overall atmospheric</w:t>
      </w:r>
      <w:r w:rsidR="00A46B49">
        <w:rPr>
          <w:lang w:val="en-US"/>
        </w:rPr>
        <w:t xml:space="preserve"> gas phase reaction constants (and corresponding half-lives) are presented in</w:t>
      </w:r>
      <w:r w:rsidR="00FF2F1F">
        <w:rPr>
          <w:lang w:val="en-US"/>
        </w:rPr>
        <w:t xml:space="preserve"> </w:t>
      </w:r>
      <w:r>
        <w:rPr>
          <w:lang w:val="en-US"/>
        </w:rPr>
        <w:fldChar w:fldCharType="begin"/>
      </w:r>
      <w:r>
        <w:rPr>
          <w:lang w:val="en-US"/>
        </w:rPr>
        <w:instrText xml:space="preserve"> REF _Ref507677072 \h </w:instrText>
      </w:r>
      <w:r>
        <w:rPr>
          <w:lang w:val="en-US"/>
        </w:rPr>
      </w:r>
      <w:r>
        <w:rPr>
          <w:lang w:val="en-US"/>
        </w:rPr>
        <w:fldChar w:fldCharType="separate"/>
      </w:r>
      <w:r>
        <w:t xml:space="preserve">Table </w:t>
      </w:r>
      <w:r>
        <w:rPr>
          <w:noProof/>
        </w:rPr>
        <w:t>7</w:t>
      </w:r>
      <w:r>
        <w:rPr>
          <w:lang w:val="en-US"/>
        </w:rPr>
        <w:fldChar w:fldCharType="end"/>
      </w:r>
      <w:r w:rsidR="00A46B49">
        <w:rPr>
          <w:lang w:val="en-US"/>
        </w:rPr>
        <w:t>. AOP v1.92 does not predict the reaction rate with</w:t>
      </w:r>
      <w:r>
        <w:rPr>
          <w:lang w:val="en-US"/>
        </w:rPr>
        <w:t xml:space="preserve"> ozone for these constituents (</w:t>
      </w:r>
      <w:r w:rsidR="00A46B49">
        <w:rPr>
          <w:lang w:val="en-US"/>
        </w:rPr>
        <w:t>only olefins and acetylenes are estimated</w:t>
      </w:r>
      <w:r w:rsidR="00A46B49" w:rsidRPr="00DF62C1">
        <w:rPr>
          <w:lang w:val="en-US"/>
        </w:rPr>
        <w:t xml:space="preserve">). </w:t>
      </w:r>
      <w:r w:rsidR="00DF62C1" w:rsidRPr="00BD525D">
        <w:t xml:space="preserve">The QSAR predicted atmospheric half-lives with hydroxyl radicals are between 3 and 14 hours for the compounds assessed. </w:t>
      </w:r>
      <w:r w:rsidR="00A46B49">
        <w:rPr>
          <w:lang w:val="en-US"/>
        </w:rPr>
        <w:t xml:space="preserve"> </w:t>
      </w:r>
    </w:p>
    <w:p w14:paraId="72AC035C" w14:textId="77777777" w:rsidR="00C3228A" w:rsidRDefault="00C3228A" w:rsidP="00BD525D">
      <w:pPr>
        <w:jc w:val="both"/>
        <w:rPr>
          <w:lang w:val="en-US"/>
        </w:rPr>
      </w:pPr>
    </w:p>
    <w:p w14:paraId="461F5440" w14:textId="6B353242" w:rsidR="00C3228A" w:rsidRPr="0044460B" w:rsidRDefault="00C3228A" w:rsidP="00C3228A">
      <w:pPr>
        <w:pStyle w:val="Caption"/>
        <w:rPr>
          <w:lang w:val="en-US"/>
        </w:rPr>
      </w:pPr>
      <w:bookmarkStart w:id="257" w:name="_Ref507677072"/>
      <w:r>
        <w:t xml:space="preserve">Table </w:t>
      </w:r>
      <w:r w:rsidR="00C16E30">
        <w:fldChar w:fldCharType="begin"/>
      </w:r>
      <w:r w:rsidR="00C16E30">
        <w:instrText xml:space="preserve"> SEQ Table \* ARABIC </w:instrText>
      </w:r>
      <w:r w:rsidR="00C16E30">
        <w:fldChar w:fldCharType="separate"/>
      </w:r>
      <w:r>
        <w:rPr>
          <w:noProof/>
        </w:rPr>
        <w:t>7</w:t>
      </w:r>
      <w:r w:rsidR="00C16E30">
        <w:rPr>
          <w:noProof/>
        </w:rPr>
        <w:fldChar w:fldCharType="end"/>
      </w:r>
      <w:bookmarkEnd w:id="257"/>
      <w:r>
        <w:t>. Overall atmospheric</w:t>
      </w:r>
      <w:r w:rsidRPr="004C72A7">
        <w:t xml:space="preserve"> gas phase reaction constants (and corresponding half-lives) between photochemica</w:t>
      </w:r>
      <w:r>
        <w:t>l</w:t>
      </w:r>
      <w:r w:rsidRPr="004C72A7">
        <w:t>ly produced hydroxyl radicals and selected constituents of terphenyl, hydrogenated. OH rate constants (25 deg C) are predicted by AOP v1.92 (EPI Suite</w:t>
      </w:r>
      <w:r>
        <w:t xml:space="preserve"> v.4.11).</w:t>
      </w:r>
    </w:p>
    <w:tbl>
      <w:tblPr>
        <w:tblStyle w:val="TableGrid"/>
        <w:tblW w:w="0" w:type="auto"/>
        <w:tblLook w:val="04A0" w:firstRow="1" w:lastRow="0" w:firstColumn="1" w:lastColumn="0" w:noHBand="0" w:noVBand="1"/>
      </w:tblPr>
      <w:tblGrid>
        <w:gridCol w:w="1129"/>
        <w:gridCol w:w="2835"/>
        <w:gridCol w:w="3119"/>
        <w:gridCol w:w="1984"/>
      </w:tblGrid>
      <w:tr w:rsidR="00A46B49" w:rsidRPr="005E0CD0" w14:paraId="69D07F47" w14:textId="77777777" w:rsidTr="00BD525D">
        <w:tc>
          <w:tcPr>
            <w:tcW w:w="1129" w:type="dxa"/>
          </w:tcPr>
          <w:p w14:paraId="3E2AF5BE" w14:textId="77777777" w:rsidR="00A46B49" w:rsidRPr="005E0CD0" w:rsidRDefault="00A46B49" w:rsidP="007F4DD1">
            <w:pPr>
              <w:rPr>
                <w:rFonts w:cs="Courier New"/>
                <w:lang w:val="en-US"/>
              </w:rPr>
            </w:pPr>
            <w:r w:rsidRPr="005E0CD0">
              <w:rPr>
                <w:rFonts w:cs="Courier New"/>
                <w:lang w:val="en-US"/>
              </w:rPr>
              <w:t>Group</w:t>
            </w:r>
          </w:p>
        </w:tc>
        <w:tc>
          <w:tcPr>
            <w:tcW w:w="2835" w:type="dxa"/>
          </w:tcPr>
          <w:p w14:paraId="11223F2F" w14:textId="77777777" w:rsidR="00A46B49" w:rsidRPr="005E0CD0" w:rsidRDefault="00A46B49" w:rsidP="007F4DD1">
            <w:pPr>
              <w:rPr>
                <w:rFonts w:cs="Courier New"/>
                <w:lang w:val="en-US"/>
              </w:rPr>
            </w:pPr>
            <w:r w:rsidRPr="005E0CD0">
              <w:rPr>
                <w:rFonts w:cs="Courier New"/>
                <w:lang w:val="en-US"/>
              </w:rPr>
              <w:t xml:space="preserve">Compound </w:t>
            </w:r>
          </w:p>
        </w:tc>
        <w:tc>
          <w:tcPr>
            <w:tcW w:w="3119" w:type="dxa"/>
          </w:tcPr>
          <w:p w14:paraId="69DEBAA6" w14:textId="77777777" w:rsidR="00A46B49" w:rsidRPr="005E0CD0" w:rsidRDefault="00A46B49" w:rsidP="007F4DD1">
            <w:pPr>
              <w:rPr>
                <w:rFonts w:cs="Courier New"/>
                <w:b/>
                <w:lang w:val="en-US"/>
              </w:rPr>
            </w:pPr>
            <w:r w:rsidRPr="005E0CD0">
              <w:rPr>
                <w:rFonts w:cs="Courier New"/>
                <w:lang w:val="en-US"/>
              </w:rPr>
              <w:t>Overall OH rate constant  (cm</w:t>
            </w:r>
            <w:r w:rsidRPr="005E0CD0">
              <w:rPr>
                <w:rFonts w:cs="Courier New"/>
                <w:vertAlign w:val="superscript"/>
                <w:lang w:val="en-US"/>
              </w:rPr>
              <w:t>3</w:t>
            </w:r>
            <w:r w:rsidRPr="005E0CD0">
              <w:rPr>
                <w:rFonts w:cs="Courier New"/>
                <w:lang w:val="en-US"/>
              </w:rPr>
              <w:t>/molecule-sec)</w:t>
            </w:r>
          </w:p>
        </w:tc>
        <w:tc>
          <w:tcPr>
            <w:tcW w:w="1984" w:type="dxa"/>
          </w:tcPr>
          <w:p w14:paraId="20AB6493" w14:textId="77777777" w:rsidR="00A46B49" w:rsidRPr="005E0CD0" w:rsidRDefault="00A46B49" w:rsidP="007F4DD1">
            <w:pPr>
              <w:rPr>
                <w:rFonts w:cs="Courier New"/>
                <w:lang w:val="en-US"/>
              </w:rPr>
            </w:pPr>
            <w:r w:rsidRPr="005E0CD0">
              <w:rPr>
                <w:rFonts w:cs="Courier New"/>
                <w:lang w:val="en-US"/>
              </w:rPr>
              <w:t>Half-life</w:t>
            </w:r>
          </w:p>
          <w:p w14:paraId="6A3E0EF3" w14:textId="77777777" w:rsidR="00A46B49" w:rsidRPr="005E0CD0" w:rsidRDefault="00A46B49" w:rsidP="007F4DD1">
            <w:pPr>
              <w:rPr>
                <w:rFonts w:cs="Courier New"/>
                <w:lang w:val="en-US"/>
              </w:rPr>
            </w:pPr>
            <w:r w:rsidRPr="005E0CD0">
              <w:rPr>
                <w:rFonts w:cs="Courier New"/>
                <w:lang w:val="en-US"/>
              </w:rPr>
              <w:t>(hours)</w:t>
            </w:r>
          </w:p>
        </w:tc>
      </w:tr>
      <w:tr w:rsidR="00A46B49" w:rsidRPr="005E0CD0" w14:paraId="7F7AD1FC" w14:textId="77777777" w:rsidTr="00BD525D">
        <w:tc>
          <w:tcPr>
            <w:tcW w:w="1129" w:type="dxa"/>
          </w:tcPr>
          <w:p w14:paraId="7EAFC26C" w14:textId="77777777" w:rsidR="00A46B49" w:rsidRPr="005E0CD0" w:rsidRDefault="00A46B49" w:rsidP="007F4DD1">
            <w:pPr>
              <w:rPr>
                <w:rFonts w:cs="Courier New"/>
                <w:lang w:val="en-US"/>
              </w:rPr>
            </w:pPr>
            <w:r w:rsidRPr="005E0CD0">
              <w:rPr>
                <w:rFonts w:cs="Courier New"/>
                <w:lang w:val="en-US"/>
              </w:rPr>
              <w:t>o-T</w:t>
            </w:r>
          </w:p>
        </w:tc>
        <w:tc>
          <w:tcPr>
            <w:tcW w:w="2835" w:type="dxa"/>
          </w:tcPr>
          <w:p w14:paraId="403BD2D5" w14:textId="70A499D6" w:rsidR="00A46B49" w:rsidRPr="005E0CD0" w:rsidRDefault="00A46B49" w:rsidP="001A495E">
            <w:pPr>
              <w:widowControl/>
              <w:tabs>
                <w:tab w:val="left" w:pos="3261"/>
              </w:tabs>
              <w:spacing w:after="180"/>
              <w:jc w:val="both"/>
              <w:rPr>
                <w:rFonts w:cs="Courier New"/>
                <w:lang w:val="en-US"/>
              </w:rPr>
            </w:pPr>
            <w:r w:rsidRPr="005E0CD0">
              <w:rPr>
                <w:snapToGrid w:val="0"/>
              </w:rPr>
              <w:t>orto-terphenyl</w:t>
            </w:r>
          </w:p>
        </w:tc>
        <w:tc>
          <w:tcPr>
            <w:tcW w:w="3119" w:type="dxa"/>
          </w:tcPr>
          <w:p w14:paraId="52141A15" w14:textId="77777777" w:rsidR="00A46B49" w:rsidRPr="005E0CD0" w:rsidRDefault="00A46B49" w:rsidP="007F4DD1">
            <w:pPr>
              <w:rPr>
                <w:rFonts w:cs="Courier New"/>
                <w:lang w:val="en-US"/>
              </w:rPr>
            </w:pPr>
            <w:r w:rsidRPr="005E0CD0">
              <w:rPr>
                <w:rFonts w:cs="Courier New"/>
                <w:lang w:val="en-US"/>
              </w:rPr>
              <w:t>9.1946 E-12</w:t>
            </w:r>
          </w:p>
        </w:tc>
        <w:tc>
          <w:tcPr>
            <w:tcW w:w="1984" w:type="dxa"/>
          </w:tcPr>
          <w:p w14:paraId="68397643" w14:textId="77777777" w:rsidR="00A46B49" w:rsidRPr="005E0CD0" w:rsidRDefault="00A46B49" w:rsidP="007F4DD1">
            <w:pPr>
              <w:rPr>
                <w:rFonts w:cs="Courier New"/>
                <w:lang w:val="en-US"/>
              </w:rPr>
            </w:pPr>
            <w:r w:rsidRPr="005E0CD0">
              <w:rPr>
                <w:rFonts w:cs="Courier New"/>
                <w:lang w:val="en-US"/>
              </w:rPr>
              <w:t>13.959</w:t>
            </w:r>
          </w:p>
        </w:tc>
      </w:tr>
      <w:tr w:rsidR="00A46B49" w:rsidRPr="005E0CD0" w14:paraId="5F3696B2" w14:textId="77777777" w:rsidTr="00BD525D">
        <w:tc>
          <w:tcPr>
            <w:tcW w:w="1129" w:type="dxa"/>
          </w:tcPr>
          <w:p w14:paraId="25D6B519" w14:textId="77777777" w:rsidR="00A46B49" w:rsidRPr="005E0CD0" w:rsidRDefault="00A46B49" w:rsidP="007F4DD1">
            <w:pPr>
              <w:rPr>
                <w:rFonts w:cs="Courier New"/>
                <w:lang w:val="en-US"/>
              </w:rPr>
            </w:pPr>
            <w:r w:rsidRPr="005E0CD0">
              <w:rPr>
                <w:rFonts w:cs="Courier New"/>
                <w:lang w:val="en-US"/>
              </w:rPr>
              <w:t>m-T</w:t>
            </w:r>
          </w:p>
        </w:tc>
        <w:tc>
          <w:tcPr>
            <w:tcW w:w="2835" w:type="dxa"/>
          </w:tcPr>
          <w:p w14:paraId="2719F128" w14:textId="634BDE86" w:rsidR="00A46B49" w:rsidRPr="005E0CD0" w:rsidRDefault="00A46B49" w:rsidP="001A495E">
            <w:pPr>
              <w:widowControl/>
              <w:tabs>
                <w:tab w:val="left" w:pos="3261"/>
              </w:tabs>
              <w:spacing w:after="180"/>
              <w:jc w:val="both"/>
              <w:rPr>
                <w:rFonts w:cs="Courier New"/>
                <w:lang w:val="en-US"/>
              </w:rPr>
            </w:pPr>
            <w:r w:rsidRPr="005E0CD0">
              <w:rPr>
                <w:snapToGrid w:val="0"/>
              </w:rPr>
              <w:t>meta-terphenyl</w:t>
            </w:r>
          </w:p>
        </w:tc>
        <w:tc>
          <w:tcPr>
            <w:tcW w:w="3119" w:type="dxa"/>
          </w:tcPr>
          <w:p w14:paraId="29454501" w14:textId="77777777" w:rsidR="00A46B49" w:rsidRPr="005E0CD0" w:rsidRDefault="00A46B49" w:rsidP="007F4DD1">
            <w:pPr>
              <w:rPr>
                <w:rFonts w:cs="Courier New"/>
                <w:lang w:val="en-US"/>
              </w:rPr>
            </w:pPr>
            <w:r w:rsidRPr="005E0CD0">
              <w:rPr>
                <w:lang w:val="en-US"/>
              </w:rPr>
              <w:t>12.6593 E-12</w:t>
            </w:r>
          </w:p>
        </w:tc>
        <w:tc>
          <w:tcPr>
            <w:tcW w:w="1984" w:type="dxa"/>
          </w:tcPr>
          <w:p w14:paraId="6174F70D" w14:textId="161357B1" w:rsidR="00A46B49" w:rsidRPr="005E0CD0" w:rsidRDefault="00023592" w:rsidP="007F4DD1">
            <w:pPr>
              <w:rPr>
                <w:rFonts w:cs="Courier New"/>
                <w:lang w:val="en-US"/>
              </w:rPr>
            </w:pPr>
            <w:r>
              <w:rPr>
                <w:rFonts w:cs="Courier New"/>
                <w:lang w:val="en-US"/>
              </w:rPr>
              <w:t>10.</w:t>
            </w:r>
            <w:r w:rsidR="00A46B49" w:rsidRPr="005E0CD0">
              <w:rPr>
                <w:rFonts w:cs="Courier New"/>
                <w:lang w:val="en-US"/>
              </w:rPr>
              <w:t>139</w:t>
            </w:r>
          </w:p>
        </w:tc>
      </w:tr>
      <w:tr w:rsidR="00A46B49" w:rsidRPr="005E0CD0" w14:paraId="127AE483" w14:textId="77777777" w:rsidTr="00BD525D">
        <w:tc>
          <w:tcPr>
            <w:tcW w:w="1129" w:type="dxa"/>
          </w:tcPr>
          <w:p w14:paraId="4C4016DC" w14:textId="77777777" w:rsidR="00A46B49" w:rsidRPr="005E0CD0" w:rsidRDefault="00A46B49" w:rsidP="007F4DD1">
            <w:pPr>
              <w:rPr>
                <w:rFonts w:cs="Courier New"/>
                <w:lang w:val="en-US"/>
              </w:rPr>
            </w:pPr>
            <w:r w:rsidRPr="005E0CD0">
              <w:rPr>
                <w:rFonts w:cs="Courier New"/>
                <w:lang w:val="en-US"/>
              </w:rPr>
              <w:t>p-T</w:t>
            </w:r>
          </w:p>
        </w:tc>
        <w:tc>
          <w:tcPr>
            <w:tcW w:w="2835" w:type="dxa"/>
          </w:tcPr>
          <w:p w14:paraId="620DAA5F" w14:textId="1FA6F684" w:rsidR="00A46B49" w:rsidRPr="005E0CD0" w:rsidRDefault="00A46B49" w:rsidP="001A495E">
            <w:pPr>
              <w:widowControl/>
              <w:tabs>
                <w:tab w:val="left" w:pos="3261"/>
              </w:tabs>
              <w:spacing w:after="180"/>
              <w:jc w:val="both"/>
              <w:rPr>
                <w:rFonts w:cs="Courier New"/>
                <w:lang w:val="en-US"/>
              </w:rPr>
            </w:pPr>
            <w:r w:rsidRPr="005E0CD0">
              <w:rPr>
                <w:snapToGrid w:val="0"/>
              </w:rPr>
              <w:t>para-terphenyl</w:t>
            </w:r>
          </w:p>
        </w:tc>
        <w:tc>
          <w:tcPr>
            <w:tcW w:w="3119" w:type="dxa"/>
          </w:tcPr>
          <w:p w14:paraId="414DDBCC" w14:textId="77777777" w:rsidR="00A46B49" w:rsidRPr="005E0CD0" w:rsidRDefault="00A46B49" w:rsidP="007F4DD1">
            <w:pPr>
              <w:rPr>
                <w:rFonts w:cs="Courier New"/>
                <w:lang w:val="en-US"/>
              </w:rPr>
            </w:pPr>
            <w:r w:rsidRPr="005E0CD0">
              <w:rPr>
                <w:lang w:val="en-US"/>
              </w:rPr>
              <w:t>9.1946 E-12</w:t>
            </w:r>
          </w:p>
        </w:tc>
        <w:tc>
          <w:tcPr>
            <w:tcW w:w="1984" w:type="dxa"/>
          </w:tcPr>
          <w:p w14:paraId="62F6006B" w14:textId="77777777" w:rsidR="00A46B49" w:rsidRPr="005E0CD0" w:rsidRDefault="00A46B49" w:rsidP="007F4DD1">
            <w:pPr>
              <w:rPr>
                <w:rFonts w:cs="Courier New"/>
                <w:lang w:val="en-US"/>
              </w:rPr>
            </w:pPr>
            <w:r w:rsidRPr="005E0CD0">
              <w:rPr>
                <w:lang w:val="en-US"/>
              </w:rPr>
              <w:t>13.959</w:t>
            </w:r>
          </w:p>
        </w:tc>
      </w:tr>
      <w:tr w:rsidR="00A46B49" w:rsidRPr="005E0CD0" w14:paraId="4EE7C540" w14:textId="77777777" w:rsidTr="00BD525D">
        <w:tc>
          <w:tcPr>
            <w:tcW w:w="1129" w:type="dxa"/>
          </w:tcPr>
          <w:p w14:paraId="0F9D2EB0" w14:textId="77777777" w:rsidR="00A46B49" w:rsidRPr="005E0CD0" w:rsidRDefault="00A46B49" w:rsidP="007F4DD1">
            <w:pPr>
              <w:rPr>
                <w:rFonts w:cs="Courier New"/>
                <w:lang w:val="en-US"/>
              </w:rPr>
            </w:pPr>
            <w:r w:rsidRPr="005E0CD0">
              <w:rPr>
                <w:rFonts w:cs="Courier New"/>
                <w:lang w:val="en-US"/>
              </w:rPr>
              <w:t>p-HT1</w:t>
            </w:r>
          </w:p>
        </w:tc>
        <w:tc>
          <w:tcPr>
            <w:tcW w:w="2835" w:type="dxa"/>
          </w:tcPr>
          <w:p w14:paraId="1C14D927" w14:textId="77777777" w:rsidR="00A46B49" w:rsidRPr="005E0CD0" w:rsidRDefault="00A46B49" w:rsidP="007F4DD1">
            <w:pPr>
              <w:rPr>
                <w:rFonts w:cs="Courier New"/>
                <w:lang w:val="en-US"/>
              </w:rPr>
            </w:pPr>
            <w:r w:rsidRPr="005E0CD0">
              <w:rPr>
                <w:snapToGrid w:val="0"/>
              </w:rPr>
              <w:t>4-cyclohexylbiphenyl</w:t>
            </w:r>
          </w:p>
        </w:tc>
        <w:tc>
          <w:tcPr>
            <w:tcW w:w="3119" w:type="dxa"/>
          </w:tcPr>
          <w:p w14:paraId="66DB5E05" w14:textId="77777777" w:rsidR="00A46B49" w:rsidRPr="005E0CD0" w:rsidRDefault="00A46B49" w:rsidP="007F4DD1">
            <w:pPr>
              <w:rPr>
                <w:rFonts w:cs="Courier New"/>
                <w:lang w:val="en-US"/>
              </w:rPr>
            </w:pPr>
            <w:r w:rsidRPr="005E0CD0">
              <w:rPr>
                <w:lang w:val="en-US"/>
              </w:rPr>
              <w:t>17.4639 E-12</w:t>
            </w:r>
          </w:p>
        </w:tc>
        <w:tc>
          <w:tcPr>
            <w:tcW w:w="1984" w:type="dxa"/>
          </w:tcPr>
          <w:p w14:paraId="08B2D025" w14:textId="77777777" w:rsidR="00A46B49" w:rsidRPr="005E0CD0" w:rsidRDefault="00A46B49" w:rsidP="007F4DD1">
            <w:pPr>
              <w:rPr>
                <w:rFonts w:cs="Courier New"/>
                <w:lang w:val="en-US"/>
              </w:rPr>
            </w:pPr>
            <w:r w:rsidRPr="005E0CD0">
              <w:rPr>
                <w:lang w:val="en-US"/>
              </w:rPr>
              <w:t>7.350</w:t>
            </w:r>
          </w:p>
        </w:tc>
      </w:tr>
      <w:tr w:rsidR="00A46B49" w:rsidRPr="005E0CD0" w14:paraId="791D61A1" w14:textId="77777777" w:rsidTr="00BD525D">
        <w:tc>
          <w:tcPr>
            <w:tcW w:w="1129" w:type="dxa"/>
          </w:tcPr>
          <w:p w14:paraId="2C870FBA" w14:textId="77777777" w:rsidR="00A46B49" w:rsidRPr="005E0CD0" w:rsidRDefault="00A46B49" w:rsidP="007F4DD1">
            <w:pPr>
              <w:rPr>
                <w:rFonts w:cs="Courier New"/>
                <w:lang w:val="en-US"/>
              </w:rPr>
            </w:pPr>
            <w:r w:rsidRPr="005E0CD0">
              <w:rPr>
                <w:rFonts w:cs="Courier New"/>
                <w:lang w:val="en-US"/>
              </w:rPr>
              <w:t>p-HT2</w:t>
            </w:r>
          </w:p>
        </w:tc>
        <w:tc>
          <w:tcPr>
            <w:tcW w:w="2835" w:type="dxa"/>
          </w:tcPr>
          <w:p w14:paraId="5473267D" w14:textId="77777777" w:rsidR="00A46B49" w:rsidRPr="005E0CD0" w:rsidRDefault="00A46B49" w:rsidP="007F4DD1">
            <w:pPr>
              <w:rPr>
                <w:rFonts w:cs="Courier New"/>
                <w:lang w:val="en-US"/>
              </w:rPr>
            </w:pPr>
            <w:r w:rsidRPr="005E0CD0">
              <w:rPr>
                <w:snapToGrid w:val="0"/>
              </w:rPr>
              <w:t>1,4-dicyclohexylbenzene (CAS 1087-02-1)</w:t>
            </w:r>
          </w:p>
        </w:tc>
        <w:tc>
          <w:tcPr>
            <w:tcW w:w="3119" w:type="dxa"/>
          </w:tcPr>
          <w:p w14:paraId="60987408" w14:textId="77777777" w:rsidR="00A46B49" w:rsidRPr="005E0CD0" w:rsidRDefault="00A46B49" w:rsidP="007F4DD1">
            <w:pPr>
              <w:rPr>
                <w:rFonts w:cs="Courier New"/>
                <w:lang w:val="en-US"/>
              </w:rPr>
            </w:pPr>
            <w:r w:rsidRPr="005E0CD0">
              <w:rPr>
                <w:lang w:val="en-US"/>
              </w:rPr>
              <w:t>25.5673 E-12</w:t>
            </w:r>
          </w:p>
        </w:tc>
        <w:tc>
          <w:tcPr>
            <w:tcW w:w="1984" w:type="dxa"/>
          </w:tcPr>
          <w:p w14:paraId="53A842F4" w14:textId="77777777" w:rsidR="00A46B49" w:rsidRPr="005E0CD0" w:rsidRDefault="00A46B49" w:rsidP="007F4DD1">
            <w:pPr>
              <w:rPr>
                <w:rFonts w:cs="Courier New"/>
                <w:lang w:val="en-US"/>
              </w:rPr>
            </w:pPr>
            <w:r w:rsidRPr="005E0CD0">
              <w:rPr>
                <w:lang w:val="en-US"/>
              </w:rPr>
              <w:t>5.020</w:t>
            </w:r>
          </w:p>
        </w:tc>
      </w:tr>
      <w:tr w:rsidR="00A46B49" w:rsidRPr="005E0CD0" w14:paraId="490ECA52" w14:textId="77777777" w:rsidTr="00BD525D">
        <w:tc>
          <w:tcPr>
            <w:tcW w:w="1129" w:type="dxa"/>
          </w:tcPr>
          <w:p w14:paraId="77375944" w14:textId="77777777" w:rsidR="00A46B49" w:rsidRPr="005E0CD0" w:rsidRDefault="00A46B49" w:rsidP="007F4DD1">
            <w:pPr>
              <w:rPr>
                <w:rFonts w:cs="Courier New"/>
                <w:lang w:val="en-US"/>
              </w:rPr>
            </w:pPr>
            <w:r w:rsidRPr="005E0CD0">
              <w:rPr>
                <w:rFonts w:cs="Courier New"/>
                <w:lang w:val="en-US"/>
              </w:rPr>
              <w:t>p-HT3</w:t>
            </w:r>
          </w:p>
        </w:tc>
        <w:tc>
          <w:tcPr>
            <w:tcW w:w="2835" w:type="dxa"/>
          </w:tcPr>
          <w:p w14:paraId="2168889B" w14:textId="77777777" w:rsidR="00A46B49" w:rsidRPr="005E0CD0" w:rsidRDefault="00A46B49" w:rsidP="007F4DD1">
            <w:pPr>
              <w:widowControl/>
              <w:tabs>
                <w:tab w:val="left" w:pos="3261"/>
              </w:tabs>
              <w:spacing w:after="180"/>
              <w:jc w:val="both"/>
              <w:rPr>
                <w:snapToGrid w:val="0"/>
              </w:rPr>
            </w:pPr>
            <w:r w:rsidRPr="005E0CD0">
              <w:rPr>
                <w:snapToGrid w:val="0"/>
              </w:rPr>
              <w:t>p-tercyclohexyl</w:t>
            </w:r>
          </w:p>
        </w:tc>
        <w:tc>
          <w:tcPr>
            <w:tcW w:w="3119" w:type="dxa"/>
          </w:tcPr>
          <w:p w14:paraId="424D625F" w14:textId="77777777" w:rsidR="00A46B49" w:rsidRPr="005E0CD0" w:rsidRDefault="00A46B49" w:rsidP="007F4DD1">
            <w:pPr>
              <w:rPr>
                <w:rFonts w:cs="Courier New"/>
                <w:lang w:val="en-US"/>
              </w:rPr>
            </w:pPr>
            <w:r w:rsidRPr="005E0CD0">
              <w:rPr>
                <w:lang w:val="en-US"/>
              </w:rPr>
              <w:t>34.2230 E-12</w:t>
            </w:r>
          </w:p>
        </w:tc>
        <w:tc>
          <w:tcPr>
            <w:tcW w:w="1984" w:type="dxa"/>
          </w:tcPr>
          <w:p w14:paraId="2DC3BBF7" w14:textId="77777777" w:rsidR="00A46B49" w:rsidRPr="005E0CD0" w:rsidRDefault="00A46B49" w:rsidP="007F4DD1">
            <w:pPr>
              <w:rPr>
                <w:rFonts w:cs="Courier New"/>
                <w:lang w:val="en-US"/>
              </w:rPr>
            </w:pPr>
            <w:r w:rsidRPr="005E0CD0">
              <w:rPr>
                <w:lang w:val="en-US"/>
              </w:rPr>
              <w:t>3.750</w:t>
            </w:r>
          </w:p>
        </w:tc>
      </w:tr>
      <w:tr w:rsidR="00A46B49" w:rsidRPr="005E0CD0" w14:paraId="7F8AB8F9" w14:textId="77777777" w:rsidTr="00BD525D">
        <w:tc>
          <w:tcPr>
            <w:tcW w:w="1129" w:type="dxa"/>
          </w:tcPr>
          <w:p w14:paraId="57749297" w14:textId="77777777" w:rsidR="00A46B49" w:rsidRPr="005E0CD0" w:rsidRDefault="00A46B49" w:rsidP="007F4DD1">
            <w:pPr>
              <w:rPr>
                <w:rFonts w:cs="Courier New"/>
                <w:lang w:val="en-US"/>
              </w:rPr>
            </w:pPr>
            <w:r w:rsidRPr="005E0CD0">
              <w:rPr>
                <w:rFonts w:cs="Courier New"/>
                <w:lang w:val="en-US"/>
              </w:rPr>
              <w:t>p-Q</w:t>
            </w:r>
          </w:p>
        </w:tc>
        <w:tc>
          <w:tcPr>
            <w:tcW w:w="2835" w:type="dxa"/>
          </w:tcPr>
          <w:p w14:paraId="2E288CCA" w14:textId="77777777" w:rsidR="00A46B49" w:rsidRPr="005E0CD0" w:rsidRDefault="00A46B49" w:rsidP="007F4DD1">
            <w:pPr>
              <w:rPr>
                <w:rFonts w:cs="Courier New"/>
                <w:lang w:val="en-US"/>
              </w:rPr>
            </w:pPr>
            <w:r w:rsidRPr="005E0CD0">
              <w:rPr>
                <w:snapToGrid w:val="0"/>
              </w:rPr>
              <w:t>para-quaterphenyl</w:t>
            </w:r>
          </w:p>
        </w:tc>
        <w:tc>
          <w:tcPr>
            <w:tcW w:w="3119" w:type="dxa"/>
          </w:tcPr>
          <w:p w14:paraId="64ADE45E" w14:textId="77777777" w:rsidR="00A46B49" w:rsidRPr="005E0CD0" w:rsidRDefault="00A46B49" w:rsidP="007F4DD1">
            <w:pPr>
              <w:rPr>
                <w:rFonts w:cs="Courier New"/>
                <w:lang w:val="en-US"/>
              </w:rPr>
            </w:pPr>
            <w:r w:rsidRPr="005E0CD0">
              <w:rPr>
                <w:lang w:val="en-US"/>
              </w:rPr>
              <w:t>11.6145 E-12</w:t>
            </w:r>
          </w:p>
        </w:tc>
        <w:tc>
          <w:tcPr>
            <w:tcW w:w="1984" w:type="dxa"/>
          </w:tcPr>
          <w:p w14:paraId="7E1ED2D2" w14:textId="77777777" w:rsidR="00A46B49" w:rsidRPr="005E0CD0" w:rsidRDefault="00A46B49" w:rsidP="007F4DD1">
            <w:pPr>
              <w:rPr>
                <w:rFonts w:cs="Courier New"/>
                <w:lang w:val="en-US"/>
              </w:rPr>
            </w:pPr>
            <w:r w:rsidRPr="005E0CD0">
              <w:rPr>
                <w:lang w:val="en-US"/>
              </w:rPr>
              <w:t>11.051</w:t>
            </w:r>
          </w:p>
        </w:tc>
      </w:tr>
      <w:tr w:rsidR="00A46B49" w:rsidRPr="005E0CD0" w14:paraId="1FDBAABD" w14:textId="77777777" w:rsidTr="00BD525D">
        <w:tc>
          <w:tcPr>
            <w:tcW w:w="1129" w:type="dxa"/>
          </w:tcPr>
          <w:p w14:paraId="07E71DE0" w14:textId="77777777" w:rsidR="00A46B49" w:rsidRPr="005E0CD0" w:rsidRDefault="00A46B49" w:rsidP="007F4DD1">
            <w:pPr>
              <w:rPr>
                <w:rFonts w:cs="Courier New"/>
                <w:lang w:val="en-US"/>
              </w:rPr>
            </w:pPr>
            <w:r w:rsidRPr="005E0CD0">
              <w:rPr>
                <w:rFonts w:cs="Courier New"/>
                <w:lang w:val="en-US"/>
              </w:rPr>
              <w:t>p-HQ1</w:t>
            </w:r>
          </w:p>
        </w:tc>
        <w:tc>
          <w:tcPr>
            <w:tcW w:w="2835" w:type="dxa"/>
          </w:tcPr>
          <w:p w14:paraId="4871BFC4" w14:textId="77777777" w:rsidR="00A46B49" w:rsidRPr="005E0CD0" w:rsidRDefault="00A46B49" w:rsidP="007F4DD1">
            <w:pPr>
              <w:rPr>
                <w:rFonts w:cs="Courier New"/>
                <w:lang w:val="en-US"/>
              </w:rPr>
            </w:pPr>
            <w:r w:rsidRPr="005E0CD0">
              <w:rPr>
                <w:snapToGrid w:val="0"/>
              </w:rPr>
              <w:t>4-cyclohexylterphenyl</w:t>
            </w:r>
          </w:p>
        </w:tc>
        <w:tc>
          <w:tcPr>
            <w:tcW w:w="3119" w:type="dxa"/>
          </w:tcPr>
          <w:p w14:paraId="4ED68E2E" w14:textId="77777777" w:rsidR="00A46B49" w:rsidRPr="005E0CD0" w:rsidRDefault="00A46B49" w:rsidP="007F4DD1">
            <w:pPr>
              <w:rPr>
                <w:rFonts w:cs="Courier New"/>
                <w:lang w:val="en-US"/>
              </w:rPr>
            </w:pPr>
            <w:r w:rsidRPr="005E0CD0">
              <w:rPr>
                <w:lang w:val="en-US"/>
              </w:rPr>
              <w:t>19.8838 E-12</w:t>
            </w:r>
          </w:p>
        </w:tc>
        <w:tc>
          <w:tcPr>
            <w:tcW w:w="1984" w:type="dxa"/>
          </w:tcPr>
          <w:p w14:paraId="18195B99" w14:textId="77777777" w:rsidR="00A46B49" w:rsidRPr="005E0CD0" w:rsidRDefault="00A46B49" w:rsidP="007F4DD1">
            <w:pPr>
              <w:rPr>
                <w:rFonts w:cs="Courier New"/>
                <w:lang w:val="en-US"/>
              </w:rPr>
            </w:pPr>
            <w:r w:rsidRPr="005E0CD0">
              <w:rPr>
                <w:lang w:val="en-US"/>
              </w:rPr>
              <w:t>6.455</w:t>
            </w:r>
          </w:p>
        </w:tc>
      </w:tr>
      <w:tr w:rsidR="00A46B49" w:rsidRPr="005E0CD0" w14:paraId="15DE6889" w14:textId="77777777" w:rsidTr="00BD525D">
        <w:tc>
          <w:tcPr>
            <w:tcW w:w="1129" w:type="dxa"/>
          </w:tcPr>
          <w:p w14:paraId="4931EA4E" w14:textId="77777777" w:rsidR="00A46B49" w:rsidRPr="005E0CD0" w:rsidRDefault="00A46B49" w:rsidP="007F4DD1">
            <w:pPr>
              <w:rPr>
                <w:rFonts w:cs="Courier New"/>
                <w:lang w:val="en-US"/>
              </w:rPr>
            </w:pPr>
            <w:r w:rsidRPr="005E0CD0">
              <w:rPr>
                <w:rFonts w:cs="Courier New"/>
                <w:lang w:val="en-US"/>
              </w:rPr>
              <w:t>p-HQ2</w:t>
            </w:r>
          </w:p>
        </w:tc>
        <w:tc>
          <w:tcPr>
            <w:tcW w:w="2835" w:type="dxa"/>
          </w:tcPr>
          <w:p w14:paraId="1AF67D6B" w14:textId="77777777" w:rsidR="00A46B49" w:rsidRPr="005E0CD0" w:rsidRDefault="00A46B49" w:rsidP="007F4DD1">
            <w:pPr>
              <w:widowControl/>
              <w:tabs>
                <w:tab w:val="left" w:pos="3261"/>
              </w:tabs>
              <w:spacing w:after="180"/>
              <w:jc w:val="both"/>
              <w:rPr>
                <w:snapToGrid w:val="0"/>
              </w:rPr>
            </w:pPr>
            <w:r w:rsidRPr="005E0CD0">
              <w:rPr>
                <w:snapToGrid w:val="0"/>
              </w:rPr>
              <w:t>dicyclohexylbiphenyl</w:t>
            </w:r>
          </w:p>
        </w:tc>
        <w:tc>
          <w:tcPr>
            <w:tcW w:w="3119" w:type="dxa"/>
          </w:tcPr>
          <w:p w14:paraId="7D36257E" w14:textId="77777777" w:rsidR="00A46B49" w:rsidRPr="005E0CD0" w:rsidRDefault="00A46B49" w:rsidP="007F4DD1">
            <w:pPr>
              <w:rPr>
                <w:rFonts w:cs="Courier New"/>
                <w:lang w:val="en-US"/>
              </w:rPr>
            </w:pPr>
            <w:r w:rsidRPr="005E0CD0">
              <w:rPr>
                <w:lang w:val="en-US"/>
              </w:rPr>
              <w:t>30.3362 E-12</w:t>
            </w:r>
          </w:p>
        </w:tc>
        <w:tc>
          <w:tcPr>
            <w:tcW w:w="1984" w:type="dxa"/>
          </w:tcPr>
          <w:p w14:paraId="214958BF" w14:textId="77777777" w:rsidR="00A46B49" w:rsidRPr="005E0CD0" w:rsidRDefault="00A46B49" w:rsidP="007F4DD1">
            <w:pPr>
              <w:rPr>
                <w:rFonts w:cs="Courier New"/>
                <w:lang w:val="en-US"/>
              </w:rPr>
            </w:pPr>
            <w:r w:rsidRPr="005E0CD0">
              <w:rPr>
                <w:lang w:val="en-US"/>
              </w:rPr>
              <w:t>4.231</w:t>
            </w:r>
          </w:p>
        </w:tc>
      </w:tr>
      <w:tr w:rsidR="00A46B49" w:rsidRPr="005E0CD0" w14:paraId="58870E8D" w14:textId="77777777" w:rsidTr="00BD525D">
        <w:tc>
          <w:tcPr>
            <w:tcW w:w="1129" w:type="dxa"/>
          </w:tcPr>
          <w:p w14:paraId="105D1EBF" w14:textId="77777777" w:rsidR="00A46B49" w:rsidRPr="005E0CD0" w:rsidRDefault="00A46B49" w:rsidP="007F4DD1">
            <w:pPr>
              <w:rPr>
                <w:rFonts w:cs="Courier New"/>
                <w:lang w:val="en-US"/>
              </w:rPr>
            </w:pPr>
            <w:r w:rsidRPr="005E0CD0">
              <w:rPr>
                <w:rFonts w:cs="Courier New"/>
                <w:lang w:val="en-US"/>
              </w:rPr>
              <w:t>p-HQ3</w:t>
            </w:r>
          </w:p>
        </w:tc>
        <w:tc>
          <w:tcPr>
            <w:tcW w:w="2835" w:type="dxa"/>
          </w:tcPr>
          <w:p w14:paraId="5F714A18" w14:textId="77777777" w:rsidR="00A46B49" w:rsidRPr="005E0CD0" w:rsidRDefault="00A46B49" w:rsidP="007F4DD1">
            <w:pPr>
              <w:rPr>
                <w:rFonts w:cs="Courier New"/>
                <w:lang w:val="en-US"/>
              </w:rPr>
            </w:pPr>
            <w:r w:rsidRPr="005E0CD0">
              <w:rPr>
                <w:snapToGrid w:val="0"/>
              </w:rPr>
              <w:t>tercyclohexylbenzene</w:t>
            </w:r>
          </w:p>
        </w:tc>
        <w:tc>
          <w:tcPr>
            <w:tcW w:w="3119" w:type="dxa"/>
          </w:tcPr>
          <w:p w14:paraId="18346A37" w14:textId="77777777" w:rsidR="00A46B49" w:rsidRPr="005E0CD0" w:rsidRDefault="00A46B49" w:rsidP="007F4DD1">
            <w:pPr>
              <w:rPr>
                <w:rFonts w:cs="Courier New"/>
                <w:lang w:val="en-US"/>
              </w:rPr>
            </w:pPr>
            <w:r w:rsidRPr="005E0CD0">
              <w:rPr>
                <w:lang w:val="en-US"/>
              </w:rPr>
              <w:t>40.3709 E-12</w:t>
            </w:r>
          </w:p>
        </w:tc>
        <w:tc>
          <w:tcPr>
            <w:tcW w:w="1984" w:type="dxa"/>
          </w:tcPr>
          <w:p w14:paraId="2DDB7E3F" w14:textId="77777777" w:rsidR="00A46B49" w:rsidRPr="005E0CD0" w:rsidRDefault="00A46B49" w:rsidP="007F4DD1">
            <w:pPr>
              <w:rPr>
                <w:rFonts w:cs="Courier New"/>
                <w:lang w:val="en-US"/>
              </w:rPr>
            </w:pPr>
            <w:r w:rsidRPr="005E0CD0">
              <w:rPr>
                <w:lang w:val="en-US"/>
              </w:rPr>
              <w:t>3.179</w:t>
            </w:r>
          </w:p>
        </w:tc>
      </w:tr>
    </w:tbl>
    <w:p w14:paraId="504624FE" w14:textId="77777777" w:rsidR="00A46B49" w:rsidRPr="00EF54A2" w:rsidRDefault="00A46B49" w:rsidP="00A46B49">
      <w:pPr>
        <w:rPr>
          <w:lang w:val="en-US"/>
        </w:rPr>
      </w:pPr>
    </w:p>
    <w:p w14:paraId="429B2A13" w14:textId="77777777" w:rsidR="00A46B49" w:rsidRPr="00FF2F1F" w:rsidRDefault="00A46B49" w:rsidP="00BA7F65">
      <w:pPr>
        <w:pStyle w:val="BodyText"/>
        <w:rPr>
          <w:highlight w:val="yellow"/>
        </w:rPr>
      </w:pPr>
    </w:p>
    <w:p w14:paraId="7F2D8D18" w14:textId="77777777" w:rsidR="00BA7F65" w:rsidRPr="00BD525D" w:rsidRDefault="00BA7F65" w:rsidP="00BA7F65">
      <w:pPr>
        <w:pStyle w:val="BodyText"/>
        <w:rPr>
          <w:b/>
        </w:rPr>
      </w:pPr>
      <w:r w:rsidRPr="00BD525D">
        <w:rPr>
          <w:b/>
        </w:rPr>
        <w:lastRenderedPageBreak/>
        <w:t>Phototransformation in water</w:t>
      </w:r>
    </w:p>
    <w:p w14:paraId="118AE076" w14:textId="77777777" w:rsidR="00BA7F65" w:rsidRPr="00BD525D" w:rsidRDefault="00BA7F65" w:rsidP="00BA7F65">
      <w:pPr>
        <w:pStyle w:val="BodyText"/>
        <w:jc w:val="both"/>
        <w:rPr>
          <w:rFonts w:cs="Arial"/>
          <w:color w:val="333333"/>
        </w:rPr>
      </w:pPr>
      <w:r w:rsidRPr="00BD525D">
        <w:rPr>
          <w:rFonts w:cs="Arial"/>
        </w:rPr>
        <w:t xml:space="preserve">A photolysis study in water on o-, m-, and p-terphenyl is available. The method information is : </w:t>
      </w:r>
      <w:r w:rsidRPr="00BD525D">
        <w:rPr>
          <w:rFonts w:cs="Arial"/>
          <w:color w:val="333333"/>
        </w:rPr>
        <w:t xml:space="preserve">similar to the method described by Saeger V.W. and Adams W.J. “Method for conducting Sunlight photolysis screening of organic chemicals in aqueous solution”, Monsanto Report ES-81-M-23 </w:t>
      </w:r>
    </w:p>
    <w:p w14:paraId="17D1C365" w14:textId="77777777" w:rsidR="00BA7F65" w:rsidRPr="00BD525D" w:rsidRDefault="00BA7F65" w:rsidP="00BA7F65">
      <w:pPr>
        <w:pStyle w:val="BodyText"/>
        <w:jc w:val="both"/>
        <w:rPr>
          <w:rFonts w:cs="Arial"/>
          <w:color w:val="333333"/>
        </w:rPr>
      </w:pPr>
      <w:r w:rsidRPr="00BD525D">
        <w:rPr>
          <w:rFonts w:cs="Arial"/>
          <w:color w:val="333333"/>
        </w:rPr>
        <w:t xml:space="preserve">In the dissemination site the study is described as follows: </w:t>
      </w:r>
    </w:p>
    <w:p w14:paraId="6541B9D4" w14:textId="77777777" w:rsidR="00BA7F65" w:rsidRPr="00C3228A" w:rsidRDefault="00BA7F65" w:rsidP="00BA7F65">
      <w:pPr>
        <w:pStyle w:val="BodyText"/>
        <w:jc w:val="both"/>
        <w:rPr>
          <w:rFonts w:cs="Arial"/>
          <w:color w:val="333333"/>
        </w:rPr>
      </w:pPr>
      <w:r w:rsidRPr="00BD525D">
        <w:rPr>
          <w:rFonts w:cs="Arial"/>
          <w:color w:val="333333"/>
        </w:rPr>
        <w:t>“Three terphenyl isomers were tested for direct photolysis with sunlight during a 29 day period. The o- and p-isomer showed no significant decrease in concentration after 29 days of sunlight exposure, indicating that they are not susceptible to dire</w:t>
      </w:r>
      <w:r w:rsidRPr="00C3228A">
        <w:rPr>
          <w:rFonts w:cs="Arial"/>
          <w:color w:val="333333"/>
        </w:rPr>
        <w:t>ct aqueous photolysis by sunlight. For m-terphenyl the half-life was calculated to be 140 days. For none of the three terphenyl isomers photolysis is expected to be a significant pathway for transformation in aqueous solution.</w:t>
      </w:r>
    </w:p>
    <w:p w14:paraId="2582E670" w14:textId="77777777" w:rsidR="00BA7F65" w:rsidRPr="003D2755" w:rsidRDefault="00BA7F65" w:rsidP="00BA7F65">
      <w:pPr>
        <w:widowControl/>
        <w:spacing w:after="135"/>
        <w:jc w:val="both"/>
        <w:rPr>
          <w:rFonts w:cs="Arial"/>
          <w:color w:val="333333"/>
          <w:lang w:val="en-US"/>
        </w:rPr>
      </w:pPr>
      <w:r w:rsidRPr="0018215C">
        <w:rPr>
          <w:rFonts w:cs="Arial"/>
          <w:color w:val="333333"/>
          <w:lang w:val="en-US"/>
        </w:rPr>
        <w:t>Polyphenyls are strong absorbers of UV light. It is well established that many compounds that absorb visible and UV l</w:t>
      </w:r>
      <w:r w:rsidRPr="003D2755">
        <w:rPr>
          <w:rFonts w:cs="Arial"/>
          <w:color w:val="333333"/>
          <w:lang w:val="en-US"/>
        </w:rPr>
        <w:t xml:space="preserve">ight undergo rapid photodegradation in the environment. The purpose of this study was to examine the photolytic behavior of some compounds in the polyphenyl family to determine if </w:t>
      </w:r>
    </w:p>
    <w:p w14:paraId="29CF2A29" w14:textId="77777777" w:rsidR="00BA7F65" w:rsidRPr="004D5A5D" w:rsidRDefault="00BA7F65" w:rsidP="00BA7F65">
      <w:pPr>
        <w:widowControl/>
        <w:spacing w:after="135"/>
        <w:jc w:val="both"/>
        <w:rPr>
          <w:rFonts w:cs="Arial"/>
          <w:color w:val="333333"/>
          <w:lang w:val="en-US"/>
        </w:rPr>
      </w:pPr>
      <w:r w:rsidRPr="004D5A5D">
        <w:rPr>
          <w:rFonts w:cs="Arial"/>
          <w:color w:val="333333"/>
          <w:lang w:val="en-US"/>
        </w:rPr>
        <w:t xml:space="preserve">1)     they are likely to photodegrade in the environment and </w:t>
      </w:r>
    </w:p>
    <w:p w14:paraId="0B9127B6" w14:textId="77777777" w:rsidR="00BA7F65" w:rsidRPr="00512D03" w:rsidRDefault="00BA7F65" w:rsidP="00BA7F65">
      <w:pPr>
        <w:widowControl/>
        <w:spacing w:after="135"/>
        <w:jc w:val="both"/>
        <w:rPr>
          <w:rFonts w:cs="Arial"/>
          <w:color w:val="333333"/>
          <w:lang w:val="en-US"/>
        </w:rPr>
      </w:pPr>
      <w:r w:rsidRPr="00EE2546">
        <w:rPr>
          <w:rFonts w:cs="Arial"/>
          <w:color w:val="333333"/>
          <w:lang w:val="en-US"/>
        </w:rPr>
        <w:t>2)     a rel</w:t>
      </w:r>
      <w:r w:rsidRPr="00512D03">
        <w:rPr>
          <w:rFonts w:cs="Arial"/>
          <w:color w:val="333333"/>
          <w:lang w:val="en-US"/>
        </w:rPr>
        <w:t xml:space="preserve">ationship exists between compound structure and activity. </w:t>
      </w:r>
    </w:p>
    <w:p w14:paraId="5AAD292A" w14:textId="77777777" w:rsidR="00BA7F65" w:rsidRPr="000F440A" w:rsidRDefault="00BA7F65" w:rsidP="00BA7F65">
      <w:pPr>
        <w:widowControl/>
        <w:spacing w:after="135"/>
        <w:jc w:val="both"/>
        <w:rPr>
          <w:rFonts w:cs="Arial"/>
          <w:color w:val="333333"/>
          <w:lang w:val="en-US"/>
        </w:rPr>
      </w:pPr>
      <w:r w:rsidRPr="000F440A">
        <w:rPr>
          <w:rFonts w:cs="Arial"/>
          <w:color w:val="333333"/>
          <w:lang w:val="en-US"/>
        </w:rPr>
        <w:t>For the six compounds tested, biphenyl, cyclohexylbenzene, bicyclohexyl, o-, m- and p-terphenyl photolysis is not expected to be a significant pathway for transformation in aqueous solution. “</w:t>
      </w:r>
    </w:p>
    <w:p w14:paraId="40110501" w14:textId="77777777" w:rsidR="00BA7F65" w:rsidRPr="003C3BC7" w:rsidRDefault="00BA7F65" w:rsidP="00BA7F65">
      <w:pPr>
        <w:widowControl/>
        <w:spacing w:after="135"/>
        <w:jc w:val="both"/>
        <w:rPr>
          <w:rFonts w:cs="Arial"/>
          <w:color w:val="333333"/>
          <w:lang w:val="en-US"/>
        </w:rPr>
      </w:pPr>
      <w:r w:rsidRPr="004D76A6">
        <w:rPr>
          <w:rFonts w:cs="Arial"/>
          <w:color w:val="333333"/>
          <w:lang w:val="en-US"/>
        </w:rPr>
        <w:t xml:space="preserve">The </w:t>
      </w:r>
      <w:r w:rsidRPr="003C3BC7">
        <w:rPr>
          <w:rFonts w:cs="Arial"/>
          <w:color w:val="333333"/>
          <w:lang w:val="en-US"/>
        </w:rPr>
        <w:t xml:space="preserve">full study report has not been available for the present assessment. Therefore, the dossier submitter currently considers the reliability of this study ‘not assignable’ (reliability score = 4). </w:t>
      </w:r>
    </w:p>
    <w:p w14:paraId="67F9BB8C" w14:textId="77777777" w:rsidR="00455059" w:rsidRPr="00F63816" w:rsidRDefault="00455059" w:rsidP="00455059">
      <w:pPr>
        <w:pStyle w:val="BodyText"/>
      </w:pPr>
      <w:r w:rsidRPr="001B55E8">
        <w:t xml:space="preserve">Based on the available study, phototransformation in water is not expected to be significant for the purpose of </w:t>
      </w:r>
      <w:r w:rsidR="00780703" w:rsidRPr="001B55E8">
        <w:t>PBT assessment</w:t>
      </w:r>
      <w:r w:rsidRPr="001B55E8">
        <w:t>.</w:t>
      </w:r>
    </w:p>
    <w:p w14:paraId="729CCEEF" w14:textId="77777777" w:rsidR="00BA7F65" w:rsidRDefault="00BA7F65" w:rsidP="00BA7F65">
      <w:pPr>
        <w:widowControl/>
        <w:spacing w:after="135"/>
        <w:jc w:val="both"/>
        <w:rPr>
          <w:rFonts w:cs="Arial"/>
          <w:color w:val="333333"/>
          <w:lang w:val="en-US"/>
        </w:rPr>
      </w:pPr>
    </w:p>
    <w:p w14:paraId="04BBA84E" w14:textId="77777777" w:rsidR="00BA7F65" w:rsidRPr="00BD525D" w:rsidRDefault="00BA7F65" w:rsidP="00BA7F65">
      <w:pPr>
        <w:pStyle w:val="BodyText"/>
        <w:rPr>
          <w:b/>
        </w:rPr>
      </w:pPr>
      <w:r w:rsidRPr="00BD525D">
        <w:rPr>
          <w:b/>
        </w:rPr>
        <w:t>Phototransformation in soil</w:t>
      </w:r>
    </w:p>
    <w:p w14:paraId="2E346705" w14:textId="7E6F0144" w:rsidR="00BA7F65" w:rsidRPr="00BD525D" w:rsidRDefault="00BA7F65" w:rsidP="001A495E">
      <w:pPr>
        <w:pStyle w:val="BodyText"/>
        <w:jc w:val="both"/>
      </w:pPr>
      <w:r w:rsidRPr="00BD525D">
        <w:t xml:space="preserve">This information is not available. </w:t>
      </w:r>
      <w:r w:rsidR="00455059" w:rsidRPr="00BD525D">
        <w:t xml:space="preserve">Based on the available information and phototransformation in water, phototransformation in soil is not expected to be significant for the purpose of </w:t>
      </w:r>
      <w:r w:rsidR="00780703" w:rsidRPr="00BD525D">
        <w:t>PBT assessment</w:t>
      </w:r>
      <w:r w:rsidR="00455059" w:rsidRPr="00BD525D">
        <w:t>.</w:t>
      </w:r>
    </w:p>
    <w:p w14:paraId="2B60E483" w14:textId="77777777" w:rsidR="001F5783" w:rsidRPr="00BD525D" w:rsidRDefault="00852117" w:rsidP="00FA3E41">
      <w:pPr>
        <w:pStyle w:val="Heading4"/>
        <w:numPr>
          <w:ilvl w:val="0"/>
          <w:numId w:val="0"/>
        </w:numPr>
      </w:pPr>
      <w:bookmarkStart w:id="258" w:name="_Toc341888516"/>
      <w:bookmarkStart w:id="259" w:name="_Toc342400370"/>
      <w:bookmarkStart w:id="260" w:name="_Toc354499576"/>
      <w:r w:rsidRPr="00BD525D">
        <w:t xml:space="preserve">3.1.1.4 </w:t>
      </w:r>
      <w:r w:rsidR="001F5783" w:rsidRPr="00BD525D">
        <w:t>Summary on abiotic degradation</w:t>
      </w:r>
    </w:p>
    <w:p w14:paraId="3F2B4A2F" w14:textId="3A227C0D" w:rsidR="00E02695" w:rsidRPr="00BD525D" w:rsidRDefault="00780703" w:rsidP="00455059">
      <w:pPr>
        <w:pStyle w:val="BodyText"/>
      </w:pPr>
      <w:bookmarkStart w:id="261" w:name="_Hlk505184063"/>
      <w:r w:rsidRPr="00BD525D">
        <w:t>There is no information available regarding abiotic oxidation in environmentally relevant conditions</w:t>
      </w:r>
      <w:r w:rsidR="00FA4CC1" w:rsidRPr="00BD525D">
        <w:t xml:space="preserve">, with the exception of </w:t>
      </w:r>
      <w:r w:rsidR="00665B5D" w:rsidRPr="00BD525D">
        <w:t xml:space="preserve">reaction with </w:t>
      </w:r>
      <w:r w:rsidR="00FA4CC1" w:rsidRPr="00BD525D">
        <w:t>hydroxyl radical</w:t>
      </w:r>
      <w:r w:rsidR="00665B5D" w:rsidRPr="00BD525D">
        <w:t>s in air</w:t>
      </w:r>
      <w:r w:rsidR="00E02695" w:rsidRPr="00BD525D">
        <w:t xml:space="preserve">. </w:t>
      </w:r>
    </w:p>
    <w:p w14:paraId="7AC9C9AF" w14:textId="77777777" w:rsidR="00780703" w:rsidRPr="00BD525D" w:rsidRDefault="002526E1" w:rsidP="00455059">
      <w:pPr>
        <w:pStyle w:val="BodyText"/>
      </w:pPr>
      <w:r w:rsidRPr="00BD525D">
        <w:t xml:space="preserve">Hydrolysis is not considered a relevant route of degradation for terphenyl, hydrogenated. </w:t>
      </w:r>
    </w:p>
    <w:p w14:paraId="2A4B2BE5" w14:textId="1743EA40" w:rsidR="00455059" w:rsidRPr="00BD525D" w:rsidRDefault="00665B5D" w:rsidP="00780703">
      <w:pPr>
        <w:pStyle w:val="BodyText"/>
        <w:jc w:val="both"/>
      </w:pPr>
      <w:r w:rsidRPr="00BD525D">
        <w:t>The QSAR predicted atmospheric half-lives with hydroxyl radicals are between 3 and  14 hours for the compounds assessed</w:t>
      </w:r>
      <w:r w:rsidR="00780703" w:rsidRPr="00BD525D">
        <w:t xml:space="preserve">. </w:t>
      </w:r>
      <w:r w:rsidR="00BA7F65" w:rsidRPr="00BD525D">
        <w:t xml:space="preserve">Based on the photolysis study on </w:t>
      </w:r>
      <w:r w:rsidR="00BA7F65" w:rsidRPr="00BD525D">
        <w:rPr>
          <w:rFonts w:cs="Arial"/>
          <w:color w:val="333333"/>
          <w:lang w:val="en-US"/>
        </w:rPr>
        <w:t>o-, m- and p-terphenyl, photolysis is not expected to be a significant pathway for transformation in aqueous solution.</w:t>
      </w:r>
      <w:r w:rsidR="00BA7F65" w:rsidRPr="00BD525D" w:rsidDel="00F63816">
        <w:t xml:space="preserve"> </w:t>
      </w:r>
      <w:r w:rsidR="00F502AD" w:rsidRPr="00BD525D">
        <w:t>No phototransformation studies in soil are available.</w:t>
      </w:r>
      <w:r w:rsidR="00455059" w:rsidRPr="00BD525D">
        <w:t xml:space="preserve"> However, based on the available information </w:t>
      </w:r>
      <w:r w:rsidR="00E56F21">
        <w:t>on</w:t>
      </w:r>
      <w:r w:rsidR="00E56F21" w:rsidRPr="00BD525D">
        <w:t xml:space="preserve"> </w:t>
      </w:r>
      <w:r w:rsidR="00455059" w:rsidRPr="00BD525D">
        <w:t xml:space="preserve">phototransformation in water, phototransformation in soil is </w:t>
      </w:r>
      <w:r w:rsidR="00780703" w:rsidRPr="00BD525D">
        <w:t>not expected to be significant for the purpose of PBT assessment</w:t>
      </w:r>
      <w:r w:rsidR="00455059" w:rsidRPr="00BD525D">
        <w:t>.</w:t>
      </w:r>
    </w:p>
    <w:p w14:paraId="20DFCAA2" w14:textId="3A36D87C" w:rsidR="002526E1" w:rsidRDefault="002526E1" w:rsidP="001A495E">
      <w:pPr>
        <w:pStyle w:val="BodyText"/>
        <w:jc w:val="both"/>
      </w:pPr>
      <w:r w:rsidRPr="00BD525D">
        <w:t xml:space="preserve">In summary, </w:t>
      </w:r>
      <w:bookmarkStart w:id="262" w:name="_Hlk505184119"/>
      <w:r w:rsidR="00BA7F65" w:rsidRPr="00BD525D">
        <w:t>based on available information</w:t>
      </w:r>
      <w:r w:rsidR="00455059" w:rsidRPr="00BD525D">
        <w:t xml:space="preserve">, </w:t>
      </w:r>
      <w:r w:rsidRPr="00BD525D">
        <w:t xml:space="preserve">abiotic degradation </w:t>
      </w:r>
      <w:r w:rsidR="00665B5D" w:rsidRPr="00BD525D">
        <w:t xml:space="preserve">in compartments relevant </w:t>
      </w:r>
      <w:r w:rsidR="00E56F21">
        <w:t xml:space="preserve">for </w:t>
      </w:r>
      <w:r w:rsidR="00665B5D" w:rsidRPr="00BD525D">
        <w:t>determining a deg</w:t>
      </w:r>
      <w:r w:rsidR="00E56F21">
        <w:t>r</w:t>
      </w:r>
      <w:r w:rsidR="00665B5D" w:rsidRPr="00BD525D">
        <w:t>ada</w:t>
      </w:r>
      <w:r w:rsidR="00E56F21">
        <w:t>ion</w:t>
      </w:r>
      <w:r w:rsidR="00665B5D" w:rsidRPr="00BD525D">
        <w:t xml:space="preserve">t half-life for P/vP assessment </w:t>
      </w:r>
      <w:r w:rsidR="00E02695" w:rsidRPr="00BD525D">
        <w:t xml:space="preserve">is </w:t>
      </w:r>
      <w:r w:rsidR="00B9152A" w:rsidRPr="00BD525D">
        <w:t xml:space="preserve">expected to </w:t>
      </w:r>
      <w:r w:rsidR="00455059" w:rsidRPr="00BD525D">
        <w:t>occur at such a low rate that it is not consi</w:t>
      </w:r>
      <w:r w:rsidR="00F55B23" w:rsidRPr="00BD525D">
        <w:t>de</w:t>
      </w:r>
      <w:r w:rsidR="00455059" w:rsidRPr="00BD525D">
        <w:t>red a relevant route of degradation for P/vP assessment</w:t>
      </w:r>
      <w:bookmarkEnd w:id="262"/>
      <w:r w:rsidR="00455059" w:rsidRPr="00BD525D">
        <w:t>.</w:t>
      </w:r>
      <w:r w:rsidR="00665B5D" w:rsidRPr="00BD525D">
        <w:t xml:space="preserve"> Reaction with hydroxyl radicals in the atmosphere is relatively fast based on QSAR predictions.</w:t>
      </w:r>
    </w:p>
    <w:bookmarkEnd w:id="261"/>
    <w:p w14:paraId="446D658B" w14:textId="77777777" w:rsidR="002526E1" w:rsidRPr="00096A9A" w:rsidRDefault="002526E1" w:rsidP="00B76614">
      <w:pPr>
        <w:pStyle w:val="BodyText"/>
      </w:pPr>
    </w:p>
    <w:p w14:paraId="33DD6448" w14:textId="77777777" w:rsidR="00B12C39" w:rsidRPr="00096A9A" w:rsidRDefault="00852117" w:rsidP="00BD525D">
      <w:pPr>
        <w:pStyle w:val="Heading3"/>
        <w:tabs>
          <w:tab w:val="clear" w:pos="360"/>
          <w:tab w:val="num" w:pos="0"/>
        </w:tabs>
      </w:pPr>
      <w:bookmarkStart w:id="263" w:name="_Toc357083651"/>
      <w:bookmarkStart w:id="264" w:name="_Toc357184200"/>
      <w:bookmarkStart w:id="265" w:name="_Toc357184436"/>
      <w:bookmarkStart w:id="266" w:name="_Toc357185238"/>
      <w:bookmarkStart w:id="267" w:name="_Toc357186086"/>
      <w:bookmarkStart w:id="268" w:name="_Toc357186235"/>
      <w:bookmarkStart w:id="269" w:name="_Toc357437521"/>
      <w:bookmarkStart w:id="270" w:name="_Toc357590794"/>
      <w:bookmarkStart w:id="271" w:name="_Toc357692826"/>
      <w:bookmarkStart w:id="272" w:name="_Toc365649653"/>
      <w:bookmarkStart w:id="273" w:name="_Toc365649802"/>
      <w:bookmarkStart w:id="274" w:name="_Toc366489854"/>
      <w:bookmarkStart w:id="275" w:name="_Toc418498559"/>
      <w:bookmarkStart w:id="276" w:name="_Toc418506002"/>
      <w:bookmarkStart w:id="277" w:name="_Toc508101434"/>
      <w:r w:rsidRPr="00096A9A">
        <w:lastRenderedPageBreak/>
        <w:t xml:space="preserve">3.1.2 </w:t>
      </w:r>
      <w:r w:rsidR="00B12C39" w:rsidRPr="00096A9A">
        <w:t>Biodegradation</w:t>
      </w:r>
      <w:bookmarkEnd w:id="258"/>
      <w:bookmarkEnd w:id="259"/>
      <w:bookmarkEnd w:id="260"/>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F5CEF61" w14:textId="77777777" w:rsidR="00B12C39" w:rsidRPr="00096A9A" w:rsidRDefault="00852117" w:rsidP="00BD525D">
      <w:pPr>
        <w:pStyle w:val="Heading4"/>
      </w:pPr>
      <w:bookmarkStart w:id="278" w:name="_Toc341888517"/>
      <w:bookmarkStart w:id="279" w:name="_Toc342400371"/>
      <w:r w:rsidRPr="00096A9A">
        <w:t xml:space="preserve">3.1.2.1 </w:t>
      </w:r>
      <w:r w:rsidR="00B12C39" w:rsidRPr="00096A9A">
        <w:t>Biodegradation in water</w:t>
      </w:r>
      <w:bookmarkEnd w:id="278"/>
      <w:bookmarkEnd w:id="279"/>
    </w:p>
    <w:p w14:paraId="3B58322F" w14:textId="77777777" w:rsidR="001F5783" w:rsidRDefault="00852117" w:rsidP="00BD525D">
      <w:pPr>
        <w:pStyle w:val="Heading5"/>
      </w:pPr>
      <w:r w:rsidRPr="00096A9A">
        <w:t xml:space="preserve">3.1.2.1.1 </w:t>
      </w:r>
      <w:r w:rsidR="001F5783" w:rsidRPr="00096A9A">
        <w:t>Estimated data</w:t>
      </w:r>
    </w:p>
    <w:p w14:paraId="4189F5AA" w14:textId="77777777" w:rsidR="003D18D3" w:rsidRDefault="00DF65AE" w:rsidP="00DF65AE">
      <w:pPr>
        <w:pStyle w:val="BodyText"/>
        <w:jc w:val="both"/>
        <w:rPr>
          <w:lang w:val="en-US"/>
        </w:rPr>
      </w:pPr>
      <w:r>
        <w:rPr>
          <w:i/>
          <w:iCs/>
          <w:lang w:val="en-US"/>
        </w:rPr>
        <w:t>Estimation using Biowin models 1-6</w:t>
      </w:r>
      <w:r w:rsidR="003D18D3">
        <w:rPr>
          <w:i/>
          <w:iCs/>
          <w:lang w:val="en-US"/>
        </w:rPr>
        <w:t xml:space="preserve"> </w:t>
      </w:r>
      <w:r>
        <w:rPr>
          <w:lang w:val="en-US"/>
        </w:rPr>
        <w:t>Epi Suite (Version 4.11)</w:t>
      </w:r>
    </w:p>
    <w:p w14:paraId="64A24443" w14:textId="537D2BD0" w:rsidR="00DF65AE" w:rsidRDefault="00DF65AE" w:rsidP="00DF65AE">
      <w:pPr>
        <w:pStyle w:val="BodyText"/>
        <w:jc w:val="both"/>
        <w:rPr>
          <w:rFonts w:eastAsiaTheme="minorHAnsi"/>
          <w:lang w:val="en-US"/>
        </w:rPr>
      </w:pPr>
      <w:r>
        <w:rPr>
          <w:lang w:val="en-US"/>
        </w:rPr>
        <w:t>Biowin modelling using Biowin models 1-6 was performed for the selected constituent</w:t>
      </w:r>
      <w:r w:rsidR="00F311CE">
        <w:rPr>
          <w:lang w:val="en-US"/>
        </w:rPr>
        <w:t xml:space="preserve"> groups</w:t>
      </w:r>
      <w:r>
        <w:rPr>
          <w:lang w:val="en-US"/>
        </w:rPr>
        <w:t xml:space="preserve"> (see Table 2). The results and conclusions are presented in Table 6. The reliability of the models was evaluated by considering the ability of the models to recogni</w:t>
      </w:r>
      <w:r w:rsidR="00EA2CFB">
        <w:rPr>
          <w:lang w:val="en-US"/>
        </w:rPr>
        <w:t>s</w:t>
      </w:r>
      <w:r>
        <w:rPr>
          <w:lang w:val="en-US"/>
        </w:rPr>
        <w:t>e the molecular fragments of the structures, and comparing structurally similar chemicals among the data used for deriving the models. The evaluation on model applicability is presented in Table 7 and Table 8.</w:t>
      </w:r>
    </w:p>
    <w:p w14:paraId="40219F72" w14:textId="77777777" w:rsidR="00AC18C9" w:rsidRPr="00EA69AF" w:rsidRDefault="00AC18C9" w:rsidP="00AC18C9">
      <w:pPr>
        <w:pStyle w:val="BodyText"/>
        <w:jc w:val="both"/>
        <w:rPr>
          <w:i/>
        </w:rPr>
      </w:pPr>
      <w:r>
        <w:rPr>
          <w:i/>
        </w:rPr>
        <w:t xml:space="preserve">Biowin reliability assessment </w:t>
      </w:r>
    </w:p>
    <w:p w14:paraId="64EEC1D6" w14:textId="0CB1DDDA" w:rsidR="00AC18C9" w:rsidRDefault="00AC18C9" w:rsidP="00AC18C9">
      <w:pPr>
        <w:pStyle w:val="BodyText"/>
        <w:jc w:val="both"/>
      </w:pPr>
      <w:r>
        <w:t>For most of the constituents, the Biowin models 1-6 recogni</w:t>
      </w:r>
      <w:r w:rsidR="00EA2CFB">
        <w:t>s</w:t>
      </w:r>
      <w:r>
        <w:t xml:space="preserve">e a part of the molecular fragments included in the representative structures while a part of the fragments is not </w:t>
      </w:r>
      <w:r w:rsidRPr="00BF1E9B">
        <w:t>recogni</w:t>
      </w:r>
      <w:r w:rsidR="00EA2CFB">
        <w:t>s</w:t>
      </w:r>
      <w:r w:rsidRPr="00BF1E9B">
        <w:t>ed (</w:t>
      </w:r>
      <w:r>
        <w:fldChar w:fldCharType="begin"/>
      </w:r>
      <w:r>
        <w:instrText xml:space="preserve"> REF _Ref429052219 \h </w:instrText>
      </w:r>
      <w:r>
        <w:fldChar w:fldCharType="separate"/>
      </w:r>
      <w:r w:rsidR="002D78BF">
        <w:t xml:space="preserve">Table </w:t>
      </w:r>
      <w:r w:rsidR="002D78BF">
        <w:rPr>
          <w:noProof/>
        </w:rPr>
        <w:t>8</w:t>
      </w:r>
      <w:r>
        <w:fldChar w:fldCharType="end"/>
      </w:r>
      <w:r w:rsidRPr="00BF1E9B">
        <w:t xml:space="preserve">). </w:t>
      </w:r>
      <w:r>
        <w:t>Therefore, the structure is only partially considered in the prediction. For Biowin 5 and 6 for three of representative structures (HT2, HT3, HQ3) all fragments are recogni</w:t>
      </w:r>
      <w:r w:rsidR="00EA2CFB">
        <w:t>s</w:t>
      </w:r>
      <w:r>
        <w:t xml:space="preserve">ed. </w:t>
      </w:r>
      <w:r w:rsidRPr="00BF1E9B">
        <w:t xml:space="preserve">For the representative structure of HT3, </w:t>
      </w:r>
      <w:r>
        <w:t xml:space="preserve">Biowin </w:t>
      </w:r>
      <w:r w:rsidRPr="00BF1E9B">
        <w:t>1-4 do not recogni</w:t>
      </w:r>
      <w:r w:rsidR="00EA2CFB">
        <w:t>s</w:t>
      </w:r>
      <w:r w:rsidRPr="00BF1E9B">
        <w:t xml:space="preserve">e any fragments at all and therefore the predictions are solely based on molecular weight and considered not reliable. </w:t>
      </w:r>
      <w:r w:rsidRPr="00716F68">
        <w:t>For Biowin 1-4 for HT1 and HT2, the structure</w:t>
      </w:r>
      <w:r>
        <w:t xml:space="preserve"> </w:t>
      </w:r>
      <w:r w:rsidRPr="00716F68">
        <w:t>is covered by the recogni</w:t>
      </w:r>
      <w:r w:rsidR="00EA2CFB">
        <w:t>s</w:t>
      </w:r>
      <w:r w:rsidRPr="00716F68">
        <w:t>ed fragments</w:t>
      </w:r>
      <w:r>
        <w:t xml:space="preserve">, with the exception that the Biowin </w:t>
      </w:r>
      <w:r w:rsidRPr="00716F68">
        <w:t>1-4 models are not able to differentiate between different “alkyl substituent</w:t>
      </w:r>
      <w:r>
        <w:t>s</w:t>
      </w:r>
      <w:r w:rsidRPr="00716F68">
        <w:t xml:space="preserve"> on aromatic ring”, e.g., non-cyclic or cyclic, or the number of rings</w:t>
      </w:r>
      <w:r>
        <w:t xml:space="preserve">, although these factors can have substantial effect on biodegradability. In addition, </w:t>
      </w:r>
      <w:r w:rsidRPr="001F7240">
        <w:t>Biowin models 1-4 do not recogni</w:t>
      </w:r>
      <w:r w:rsidR="00EA2CFB">
        <w:t>s</w:t>
      </w:r>
      <w:r w:rsidRPr="001F7240">
        <w:t>e any difference in structure between HT1, HQ1, HQ2, and HQ3</w:t>
      </w:r>
      <w:r>
        <w:t>;</w:t>
      </w:r>
      <w:r w:rsidRPr="001F7240">
        <w:t xml:space="preserve"> only the differences in molecular weight are considered. </w:t>
      </w:r>
    </w:p>
    <w:p w14:paraId="368F1E63" w14:textId="5F88189F" w:rsidR="00AC18C9" w:rsidRDefault="00AC18C9" w:rsidP="00AC18C9">
      <w:pPr>
        <w:pStyle w:val="BodyText"/>
        <w:jc w:val="both"/>
      </w:pPr>
      <w:r>
        <w:t>It can be expected that the reliability of the prediction is higher when all fragments are recogni</w:t>
      </w:r>
      <w:r w:rsidR="00EA2CFB">
        <w:t>s</w:t>
      </w:r>
      <w:r>
        <w:t xml:space="preserve">ed by the model. Alicyclic hydrocarbons (i.e. hydrocarbons with non-aromatic ring(s)) have been considered to be less suspectible </w:t>
      </w:r>
      <w:r w:rsidRPr="00FF7928">
        <w:t>to biodegradation</w:t>
      </w:r>
      <w:r>
        <w:t xml:space="preserve"> compared to paraffins, isoparaffins, and the aromatics (Perry et al. 1984). Alicyclic hydrocarbons are also frequently unable to serve as the sole carbon source for microbial growth unless they have a sufficiently long aliphatic side chain (Atlas and Bartha 1998). Therefore Biowin models 5 and 6, which recogni</w:t>
      </w:r>
      <w:r w:rsidR="00EA2CFB">
        <w:t>s</w:t>
      </w:r>
      <w:r>
        <w:t xml:space="preserve">e both aromatic and non-aromatic ring, can be expected to be more reliable for the representative structures with non-aromatic rings (HT1, HT2, HT3, HQ1, HQ2, and HQ3) than Biowin 1-4. </w:t>
      </w:r>
    </w:p>
    <w:p w14:paraId="2B8D882B" w14:textId="03258513" w:rsidR="00AC18C9" w:rsidRDefault="00AC18C9" w:rsidP="00AC18C9">
      <w:pPr>
        <w:autoSpaceDE w:val="0"/>
        <w:autoSpaceDN w:val="0"/>
        <w:adjustRightInd w:val="0"/>
        <w:jc w:val="both"/>
      </w:pPr>
      <w:r>
        <w:t xml:space="preserve">The reliability of the predictions can be less accurate for compounds outside the molecular weight range of the training set compounds, and/or that have more instances of a given fragment than the maximum for all training set compounds (Biowin Help, Chapters 7.1.3, 7.2.3., and 7.3.2).  For the selected constituents, the number of fragments does not exceed the </w:t>
      </w:r>
      <w:r w:rsidRPr="00F75E55">
        <w:t xml:space="preserve">maximum for all </w:t>
      </w:r>
      <w:r>
        <w:t xml:space="preserve">model </w:t>
      </w:r>
      <w:r w:rsidRPr="00F75E55">
        <w:t>training set compounds</w:t>
      </w:r>
      <w:r>
        <w:t xml:space="preserve"> with the exception of (HT3 and HQ3 for Biowin 5 and 6) (</w:t>
      </w:r>
      <w:r>
        <w:fldChar w:fldCharType="begin"/>
      </w:r>
      <w:r>
        <w:instrText xml:space="preserve"> REF _Ref429052219 \h </w:instrText>
      </w:r>
      <w:r>
        <w:fldChar w:fldCharType="separate"/>
      </w:r>
      <w:r w:rsidR="002D78BF">
        <w:t xml:space="preserve">Table </w:t>
      </w:r>
      <w:r w:rsidR="002D78BF">
        <w:rPr>
          <w:noProof/>
        </w:rPr>
        <w:t>8</w:t>
      </w:r>
      <w:r>
        <w:fldChar w:fldCharType="end"/>
      </w:r>
      <w:r>
        <w:t>).</w:t>
      </w:r>
      <w:r w:rsidR="00F311CE">
        <w:t xml:space="preserve"> In those exceptions, the number of fragments is 13-14, and the maximum in training set is 12. This if considered a relatively small difference and it is considered that “reliable of restrictions” is </w:t>
      </w:r>
      <w:r w:rsidR="00DA187B">
        <w:t xml:space="preserve">an </w:t>
      </w:r>
      <w:r w:rsidR="00F311CE">
        <w:t>appropriate reliability score.</w:t>
      </w:r>
      <w:r>
        <w:t xml:space="preserve"> Th</w:t>
      </w:r>
      <w:r w:rsidRPr="00F75E55">
        <w:t>e molecular weight</w:t>
      </w:r>
      <w:r>
        <w:t>s</w:t>
      </w:r>
      <w:r w:rsidRPr="00F75E55">
        <w:t xml:space="preserve"> of </w:t>
      </w:r>
      <w:r>
        <w:t xml:space="preserve">the selected constituents are </w:t>
      </w:r>
      <w:r w:rsidRPr="00F75E55">
        <w:t>within the range of the training s</w:t>
      </w:r>
      <w:r>
        <w:t>et compounds used for the Biowin models 1-6.</w:t>
      </w:r>
    </w:p>
    <w:p w14:paraId="6FADA90B" w14:textId="77777777" w:rsidR="00AC18C9" w:rsidRDefault="00AC18C9" w:rsidP="00AC18C9">
      <w:pPr>
        <w:pStyle w:val="BodyText"/>
        <w:jc w:val="both"/>
      </w:pPr>
      <w:r>
        <w:br/>
        <w:t>In general, the chemicals used for the derivation of the Biowin models 1-6 include relatively few compounds with high similarity to the selected constituents. Structural features not frequently found in the model derivation sets include non-aromatic rings, the C-C bond between the aromatic rings, compounds with both aromatic and non-aromatic rings, and</w:t>
      </w:r>
      <w:r w:rsidR="003C3BD0">
        <w:t xml:space="preserve"> three-ring aromatic compounds (Annex III</w:t>
      </w:r>
      <w:r>
        <w:t xml:space="preserve">). </w:t>
      </w:r>
    </w:p>
    <w:p w14:paraId="743AF983" w14:textId="77777777" w:rsidR="00AC18C9" w:rsidRDefault="00AC18C9" w:rsidP="00AC18C9">
      <w:pPr>
        <w:pStyle w:val="BodyText"/>
        <w:jc w:val="both"/>
      </w:pPr>
      <w:r>
        <w:t>Biowin models 1-6 are considered “reliable with restrictions” for the selected representative structures (with the exception of Biowin 1-4 for HT3) (</w:t>
      </w:r>
      <w:r>
        <w:fldChar w:fldCharType="begin"/>
      </w:r>
      <w:r>
        <w:instrText xml:space="preserve"> REF _Ref429052193 \h </w:instrText>
      </w:r>
      <w:r>
        <w:fldChar w:fldCharType="separate"/>
      </w:r>
      <w:r w:rsidR="002D78BF">
        <w:t xml:space="preserve">Table </w:t>
      </w:r>
      <w:r w:rsidR="002D78BF">
        <w:rPr>
          <w:noProof/>
        </w:rPr>
        <w:t>7</w:t>
      </w:r>
      <w:r>
        <w:fldChar w:fldCharType="end"/>
      </w:r>
      <w:r>
        <w:t xml:space="preserve">, </w:t>
      </w:r>
      <w:r>
        <w:fldChar w:fldCharType="begin"/>
      </w:r>
      <w:r>
        <w:instrText xml:space="preserve"> REF _Ref429052219 \h </w:instrText>
      </w:r>
      <w:r>
        <w:fldChar w:fldCharType="separate"/>
      </w:r>
      <w:r w:rsidR="002D78BF">
        <w:t xml:space="preserve">Table </w:t>
      </w:r>
      <w:r w:rsidR="002D78BF">
        <w:rPr>
          <w:noProof/>
        </w:rPr>
        <w:t>8</w:t>
      </w:r>
      <w:r>
        <w:fldChar w:fldCharType="end"/>
      </w:r>
      <w:r>
        <w:t>). For structures with non-</w:t>
      </w:r>
      <w:r>
        <w:lastRenderedPageBreak/>
        <w:t xml:space="preserve">aromatic rings, Biowin 5-6 are considered more reliable than Biowin 1-4. </w:t>
      </w:r>
    </w:p>
    <w:p w14:paraId="158313CC" w14:textId="77777777" w:rsidR="00AC18C9" w:rsidRPr="00CE4BEC" w:rsidRDefault="00AC18C9" w:rsidP="00AC18C9">
      <w:pPr>
        <w:pStyle w:val="BodyText"/>
        <w:jc w:val="both"/>
        <w:rPr>
          <w:i/>
        </w:rPr>
      </w:pPr>
      <w:r>
        <w:rPr>
          <w:i/>
        </w:rPr>
        <w:t xml:space="preserve">Comparison to PBT screening criteria based on Biowin </w:t>
      </w:r>
    </w:p>
    <w:p w14:paraId="609B40AA" w14:textId="77777777" w:rsidR="00AC18C9" w:rsidRDefault="00AC18C9" w:rsidP="00AC18C9">
      <w:pPr>
        <w:pStyle w:val="BodyText"/>
        <w:jc w:val="both"/>
      </w:pPr>
      <w:r>
        <w:t xml:space="preserve">The results of Biowin 2, 3, and 6 are discussed below in more detail as these models </w:t>
      </w:r>
      <w:r w:rsidRPr="00226639">
        <w:t xml:space="preserve">are used for the PBT screening criteria (ECHA guidance R.11, Version 2.0, 2014) (For HT3 the </w:t>
      </w:r>
      <w:r>
        <w:t>Biowin</w:t>
      </w:r>
      <w:r w:rsidRPr="00226639">
        <w:t xml:space="preserve"> </w:t>
      </w:r>
      <w:r w:rsidRPr="00EA69AF">
        <w:t xml:space="preserve">2 and 3 predictions </w:t>
      </w:r>
      <w:r w:rsidRPr="00765F2A">
        <w:t>are not used as explained above</w:t>
      </w:r>
      <w:r>
        <w:t xml:space="preserve">). </w:t>
      </w:r>
    </w:p>
    <w:p w14:paraId="3F0CA581" w14:textId="77777777" w:rsidR="00AC18C9" w:rsidRDefault="00AC18C9" w:rsidP="00AC18C9">
      <w:pPr>
        <w:pStyle w:val="BodyText"/>
        <w:jc w:val="both"/>
      </w:pPr>
      <w:r>
        <w:rPr>
          <w:lang w:val="en-US"/>
        </w:rPr>
        <w:t>For Biowin 2 the prediction ranges from 0.67 to 0.97, indicating “biodegrades fast” and therefore does not fulfill the cut-off value of &lt;0.5 used in PBT screening. For Biowin 3 the prediction ranges from 2.42 to 2.73 (“weeks</w:t>
      </w:r>
      <w:r w:rsidRPr="0051133D">
        <w:rPr>
          <w:lang w:val="en-US"/>
        </w:rPr>
        <w:t>-months)”</w:t>
      </w:r>
      <w:r w:rsidRPr="00491CA8">
        <w:rPr>
          <w:lang w:val="en-US"/>
        </w:rPr>
        <w:t xml:space="preserve"> and therefore does not fulfill the cut-off value of &lt;2.25</w:t>
      </w:r>
      <w:r>
        <w:rPr>
          <w:lang w:val="en-US"/>
        </w:rPr>
        <w:t xml:space="preserve"> (“months”)</w:t>
      </w:r>
      <w:r w:rsidRPr="00491CA8">
        <w:rPr>
          <w:lang w:val="en-US"/>
        </w:rPr>
        <w:t xml:space="preserve"> used in PBT screening; however it is mentioned that when </w:t>
      </w:r>
      <w:r>
        <w:rPr>
          <w:lang w:val="en-US"/>
        </w:rPr>
        <w:t xml:space="preserve">the </w:t>
      </w:r>
      <w:r w:rsidRPr="00587598">
        <w:rPr>
          <w:lang w:val="en-US"/>
        </w:rPr>
        <w:t xml:space="preserve">value is 2.25-2.75 more </w:t>
      </w:r>
      <w:r w:rsidRPr="00765F2A">
        <w:t>degradation relevant information is generally warranted</w:t>
      </w:r>
      <w:r>
        <w:t xml:space="preserve"> </w:t>
      </w:r>
      <w:r w:rsidRPr="00226639">
        <w:t>(ECHA guidance R.11, Version 2.0, 2014)</w:t>
      </w:r>
      <w:r>
        <w:t>.</w:t>
      </w:r>
      <w:r w:rsidRPr="00CE4BEC">
        <w:rPr>
          <w:b/>
        </w:rPr>
        <w:t xml:space="preserve"> </w:t>
      </w:r>
      <w:r>
        <w:rPr>
          <w:lang w:val="en-US"/>
        </w:rPr>
        <w:t xml:space="preserve">According to </w:t>
      </w:r>
      <w:r>
        <w:t>t</w:t>
      </w:r>
      <w:r w:rsidRPr="00E712E1">
        <w:t xml:space="preserve">he </w:t>
      </w:r>
      <w:r>
        <w:t>Biowin</w:t>
      </w:r>
      <w:r w:rsidRPr="00E712E1">
        <w:t xml:space="preserve"> 6 </w:t>
      </w:r>
      <w:r>
        <w:t xml:space="preserve">model predictions none of the representative constituents is readily biodegradable and the model results (0.02-0.25) are below the cut-off value of &lt;0.5 used in PBT screening.  </w:t>
      </w:r>
    </w:p>
    <w:p w14:paraId="63362758" w14:textId="35CD98CA" w:rsidR="00AC18C9" w:rsidRDefault="00AC18C9" w:rsidP="00AC18C9">
      <w:pPr>
        <w:pStyle w:val="BodyText"/>
        <w:jc w:val="both"/>
      </w:pPr>
      <w:r>
        <w:t>It is noted that Biowin 2 and 3 give contradictory results compared to Biowin 6. As mentioned above, based on the fragments recogni</w:t>
      </w:r>
      <w:r w:rsidR="0059300F">
        <w:t>s</w:t>
      </w:r>
      <w:r>
        <w:t>ed, for structures with non-aromatic rings (HT1, HT2, HT3, HQ1, HQ2, and HQ3) Biowin 6 can be expected to be more reliable than Biowin 2 and 3</w:t>
      </w:r>
      <w:r w:rsidR="00014681">
        <w:t xml:space="preserve"> as Biowin 6 recognises both aromatic and non-aromatic ring fragments</w:t>
      </w:r>
      <w:r>
        <w:t xml:space="preserve">. The Biowin 5 results are in line with Biowin 6. </w:t>
      </w:r>
    </w:p>
    <w:p w14:paraId="2F9040DF" w14:textId="115B3008" w:rsidR="00AC18C9" w:rsidRDefault="00AC18C9" w:rsidP="00A64BD4">
      <w:pPr>
        <w:pStyle w:val="BodyText"/>
        <w:widowControl/>
        <w:jc w:val="both"/>
      </w:pPr>
      <w:r>
        <w:t xml:space="preserve">Therefore it is concluded that according to the individual Biowin models, HT1, HT2, HT3, HQ1, HQ2, and HQ3 are not readily biodegradable in the OECD 301 C test, suggesting that these constituents are potentially P. For o-T, m-T, p-T, and Q, no conclusion could be based on individual models done as the models give contradictory results, have uncertainties but no apparent differences in reliability could be identified. </w:t>
      </w:r>
    </w:p>
    <w:p w14:paraId="4C15860D" w14:textId="77777777" w:rsidR="00AC18C9" w:rsidRDefault="00AC18C9" w:rsidP="00AC18C9">
      <w:pPr>
        <w:pStyle w:val="BodyText"/>
        <w:jc w:val="both"/>
      </w:pPr>
      <w:r>
        <w:t xml:space="preserve">According to the ECHA guidance R.11 combination of Biowin 2 and Biowin 3 and a combination of Biowin 3 and Biowin 6 can be used to screen substances with potential P/vP properties. As mentioned above, the Biowin 2 cut-off value is not fulfilled for any of the studied constituents and therefore the result for the combination of Biowin 2 and Biowin 3 does not indicate persistence (for HT3 the comparison is not relevant as the predictions are not reliable). Regarding the combination of Biowin 3 and Biowin 6, the results indicate “Potentially P or vP” (with the exception of HT2); however, the predictions are between 2.25 and 2.75, indicating according to the guidance that </w:t>
      </w:r>
      <w:r w:rsidRPr="00587598">
        <w:rPr>
          <w:lang w:val="en-US"/>
        </w:rPr>
        <w:t xml:space="preserve">more </w:t>
      </w:r>
      <w:r w:rsidRPr="00765F2A">
        <w:t>degradation relevant information is warranted</w:t>
      </w:r>
      <w:r>
        <w:t>.</w:t>
      </w:r>
    </w:p>
    <w:p w14:paraId="70C46ECC" w14:textId="3C9F4190" w:rsidR="00AC18C9" w:rsidRDefault="00AC18C9" w:rsidP="00AC18C9">
      <w:pPr>
        <w:pStyle w:val="BodyText"/>
        <w:jc w:val="both"/>
      </w:pPr>
      <w:r>
        <w:t>However, also the model derivation affects the reliability of the prediction and uncertainties in the prediction of similar structures were recogni</w:t>
      </w:r>
      <w:r w:rsidR="0059300F">
        <w:t>s</w:t>
      </w:r>
      <w:r>
        <w:t xml:space="preserve">ed for all models including Biowin 5 and 6 </w:t>
      </w:r>
      <w:r w:rsidRPr="003C3BD0">
        <w:t>(</w:t>
      </w:r>
      <w:r w:rsidR="00B35452">
        <w:t xml:space="preserve">Annex </w:t>
      </w:r>
      <w:r w:rsidR="003C3BD0" w:rsidRPr="003C3BD0">
        <w:t>III</w:t>
      </w:r>
      <w:r w:rsidRPr="003C3BD0">
        <w:t xml:space="preserve">). </w:t>
      </w:r>
      <w:r>
        <w:t xml:space="preserve">Therefore, the predictions must be interpreted with caution and together with other available data. It should also be noted that Biowin 5 and 6 are based on MITI test and </w:t>
      </w:r>
      <w:r w:rsidRPr="00765F2A">
        <w:t>the treatment of the inoculum according to the MITI test seriously impacts the diversity of the microbes (ECHA guidance R</w:t>
      </w:r>
      <w:r>
        <w:t>.</w:t>
      </w:r>
      <w:r w:rsidRPr="00765F2A">
        <w:t xml:space="preserve">7b, </w:t>
      </w:r>
      <w:r>
        <w:t xml:space="preserve">Version 2.0, </w:t>
      </w:r>
      <w:r w:rsidRPr="00765F2A">
        <w:t>2014, p. 193) which may affect the result.</w:t>
      </w:r>
      <w:r w:rsidRPr="00E70721">
        <w:t xml:space="preserve"> </w:t>
      </w:r>
    </w:p>
    <w:p w14:paraId="0ED6272E" w14:textId="4C3CF32B" w:rsidR="00AC18C9" w:rsidRDefault="00AC18C9" w:rsidP="00AC18C9">
      <w:pPr>
        <w:pStyle w:val="Caption"/>
      </w:pPr>
      <w:bookmarkStart w:id="280" w:name="_Ref429052193"/>
      <w:bookmarkStart w:id="281" w:name="_Toc505607524"/>
      <w:r>
        <w:t xml:space="preserve">Table </w:t>
      </w:r>
      <w:r w:rsidR="00C16E30">
        <w:fldChar w:fldCharType="begin"/>
      </w:r>
      <w:r w:rsidR="00C16E30">
        <w:instrText xml:space="preserve"> SEQ Table \* ARABIC </w:instrText>
      </w:r>
      <w:r w:rsidR="00C16E30">
        <w:fldChar w:fldCharType="separate"/>
      </w:r>
      <w:r w:rsidR="00C3228A">
        <w:rPr>
          <w:noProof/>
        </w:rPr>
        <w:t>8</w:t>
      </w:r>
      <w:r w:rsidR="00C16E30">
        <w:rPr>
          <w:noProof/>
        </w:rPr>
        <w:fldChar w:fldCharType="end"/>
      </w:r>
      <w:bookmarkEnd w:id="280"/>
      <w:r>
        <w:t xml:space="preserve">. </w:t>
      </w:r>
      <w:r w:rsidRPr="001653C1">
        <w:t xml:space="preserve">Biowin </w:t>
      </w:r>
      <w:r w:rsidR="00F502AD">
        <w:t xml:space="preserve">(Epi Suite (Version 4.11) </w:t>
      </w:r>
      <w:r w:rsidRPr="001653C1">
        <w:t>estimations for the selected constituents</w:t>
      </w:r>
      <w:bookmarkEnd w:id="281"/>
    </w:p>
    <w:tbl>
      <w:tblPr>
        <w:tblStyle w:val="TableGrid"/>
        <w:tblW w:w="5003" w:type="pct"/>
        <w:tblLayout w:type="fixed"/>
        <w:tblLook w:val="04A0" w:firstRow="1" w:lastRow="0" w:firstColumn="1" w:lastColumn="0" w:noHBand="0" w:noVBand="1"/>
      </w:tblPr>
      <w:tblGrid>
        <w:gridCol w:w="600"/>
        <w:gridCol w:w="1134"/>
        <w:gridCol w:w="815"/>
        <w:gridCol w:w="850"/>
        <w:gridCol w:w="852"/>
        <w:gridCol w:w="850"/>
        <w:gridCol w:w="994"/>
        <w:gridCol w:w="850"/>
        <w:gridCol w:w="1272"/>
        <w:gridCol w:w="1418"/>
      </w:tblGrid>
      <w:tr w:rsidR="00FE014C" w:rsidRPr="00806E78" w14:paraId="37312AE2" w14:textId="77777777" w:rsidTr="001A495E">
        <w:tc>
          <w:tcPr>
            <w:tcW w:w="311" w:type="pct"/>
          </w:tcPr>
          <w:p w14:paraId="48A9D073" w14:textId="77777777" w:rsidR="00FE014C" w:rsidRPr="00806E78" w:rsidRDefault="00FE014C" w:rsidP="0065438A">
            <w:pPr>
              <w:pStyle w:val="BodyText"/>
              <w:rPr>
                <w:sz w:val="16"/>
                <w:szCs w:val="16"/>
              </w:rPr>
            </w:pPr>
            <w:bookmarkStart w:id="282" w:name="_Hlk505173782"/>
            <w:r w:rsidRPr="00806E78">
              <w:rPr>
                <w:sz w:val="16"/>
                <w:szCs w:val="16"/>
              </w:rPr>
              <w:t>Group</w:t>
            </w:r>
          </w:p>
        </w:tc>
        <w:tc>
          <w:tcPr>
            <w:tcW w:w="588" w:type="pct"/>
          </w:tcPr>
          <w:p w14:paraId="35AEA338" w14:textId="71764E94" w:rsidR="00FE014C" w:rsidRPr="00806E78" w:rsidRDefault="00014681" w:rsidP="0065438A">
            <w:pPr>
              <w:pStyle w:val="BodyText"/>
              <w:rPr>
                <w:sz w:val="16"/>
                <w:szCs w:val="16"/>
              </w:rPr>
            </w:pPr>
            <w:r>
              <w:rPr>
                <w:sz w:val="16"/>
                <w:szCs w:val="16"/>
              </w:rPr>
              <w:t>C</w:t>
            </w:r>
            <w:r w:rsidR="00FE014C">
              <w:rPr>
                <w:sz w:val="16"/>
                <w:szCs w:val="16"/>
              </w:rPr>
              <w:t>ompounds</w:t>
            </w:r>
            <w:r>
              <w:rPr>
                <w:sz w:val="16"/>
                <w:szCs w:val="16"/>
              </w:rPr>
              <w:t xml:space="preserve"> assessed</w:t>
            </w:r>
            <w:r w:rsidR="000E3A6C" w:rsidRPr="000E3A6C">
              <w:rPr>
                <w:sz w:val="16"/>
                <w:szCs w:val="16"/>
                <w:vertAlign w:val="superscript"/>
              </w:rPr>
              <w:t>a</w:t>
            </w:r>
          </w:p>
        </w:tc>
        <w:tc>
          <w:tcPr>
            <w:tcW w:w="2704" w:type="pct"/>
            <w:gridSpan w:val="6"/>
          </w:tcPr>
          <w:p w14:paraId="07B87436" w14:textId="77777777" w:rsidR="00FE014C" w:rsidRDefault="00FE014C" w:rsidP="0065438A">
            <w:pPr>
              <w:pStyle w:val="BodyText"/>
              <w:rPr>
                <w:sz w:val="16"/>
                <w:szCs w:val="16"/>
              </w:rPr>
            </w:pPr>
            <w:r>
              <w:rPr>
                <w:sz w:val="16"/>
                <w:szCs w:val="16"/>
              </w:rPr>
              <w:t>Results of Biowin models 1-6</w:t>
            </w:r>
          </w:p>
        </w:tc>
        <w:tc>
          <w:tcPr>
            <w:tcW w:w="660" w:type="pct"/>
          </w:tcPr>
          <w:p w14:paraId="4A4EFF6D" w14:textId="77777777" w:rsidR="00FE014C" w:rsidRDefault="00FE014C" w:rsidP="0065438A">
            <w:pPr>
              <w:pStyle w:val="BodyText"/>
              <w:rPr>
                <w:sz w:val="16"/>
                <w:szCs w:val="16"/>
              </w:rPr>
            </w:pPr>
          </w:p>
        </w:tc>
        <w:tc>
          <w:tcPr>
            <w:tcW w:w="736" w:type="pct"/>
          </w:tcPr>
          <w:p w14:paraId="53A9E132" w14:textId="77777777" w:rsidR="00FE014C" w:rsidRDefault="00FE014C" w:rsidP="0065438A">
            <w:pPr>
              <w:pStyle w:val="BodyText"/>
              <w:rPr>
                <w:sz w:val="16"/>
                <w:szCs w:val="16"/>
              </w:rPr>
            </w:pPr>
          </w:p>
        </w:tc>
      </w:tr>
      <w:tr w:rsidR="001A495E" w:rsidRPr="00806E78" w14:paraId="129A85F0" w14:textId="77777777" w:rsidTr="001A495E">
        <w:tc>
          <w:tcPr>
            <w:tcW w:w="311" w:type="pct"/>
          </w:tcPr>
          <w:p w14:paraId="7446F345" w14:textId="77777777" w:rsidR="00FE014C" w:rsidRPr="00806E78" w:rsidRDefault="00FE014C" w:rsidP="0065438A">
            <w:pPr>
              <w:pStyle w:val="BodyText"/>
              <w:rPr>
                <w:sz w:val="16"/>
                <w:szCs w:val="16"/>
              </w:rPr>
            </w:pPr>
          </w:p>
        </w:tc>
        <w:tc>
          <w:tcPr>
            <w:tcW w:w="588" w:type="pct"/>
          </w:tcPr>
          <w:p w14:paraId="60EF8FBB" w14:textId="77777777" w:rsidR="00FE014C" w:rsidRPr="00806E78" w:rsidRDefault="00FE014C" w:rsidP="0065438A">
            <w:pPr>
              <w:pStyle w:val="BodyText"/>
              <w:rPr>
                <w:sz w:val="16"/>
                <w:szCs w:val="16"/>
              </w:rPr>
            </w:pPr>
          </w:p>
        </w:tc>
        <w:tc>
          <w:tcPr>
            <w:tcW w:w="423" w:type="pct"/>
          </w:tcPr>
          <w:p w14:paraId="6169E7E7" w14:textId="77777777" w:rsidR="00FE014C" w:rsidRPr="00806E78" w:rsidRDefault="00FE014C" w:rsidP="0065438A">
            <w:pPr>
              <w:pStyle w:val="BodyText"/>
              <w:rPr>
                <w:sz w:val="16"/>
                <w:szCs w:val="16"/>
              </w:rPr>
            </w:pPr>
            <w:r>
              <w:rPr>
                <w:sz w:val="16"/>
                <w:szCs w:val="16"/>
              </w:rPr>
              <w:t>1</w:t>
            </w:r>
          </w:p>
        </w:tc>
        <w:tc>
          <w:tcPr>
            <w:tcW w:w="441" w:type="pct"/>
          </w:tcPr>
          <w:p w14:paraId="36F26322" w14:textId="77777777" w:rsidR="00FE014C" w:rsidRPr="00806E78" w:rsidRDefault="00FE014C" w:rsidP="0065438A">
            <w:pPr>
              <w:pStyle w:val="BodyText"/>
              <w:rPr>
                <w:sz w:val="16"/>
                <w:szCs w:val="16"/>
              </w:rPr>
            </w:pPr>
            <w:r>
              <w:rPr>
                <w:sz w:val="16"/>
                <w:szCs w:val="16"/>
              </w:rPr>
              <w:t>2</w:t>
            </w:r>
          </w:p>
        </w:tc>
        <w:tc>
          <w:tcPr>
            <w:tcW w:w="442" w:type="pct"/>
          </w:tcPr>
          <w:p w14:paraId="0BD1DD81" w14:textId="77777777" w:rsidR="00FE014C" w:rsidRPr="00806E78" w:rsidRDefault="00FE014C" w:rsidP="0065438A">
            <w:pPr>
              <w:pStyle w:val="BodyText"/>
              <w:rPr>
                <w:sz w:val="16"/>
                <w:szCs w:val="16"/>
              </w:rPr>
            </w:pPr>
            <w:r>
              <w:rPr>
                <w:sz w:val="16"/>
                <w:szCs w:val="16"/>
              </w:rPr>
              <w:t>3</w:t>
            </w:r>
          </w:p>
        </w:tc>
        <w:tc>
          <w:tcPr>
            <w:tcW w:w="441" w:type="pct"/>
          </w:tcPr>
          <w:p w14:paraId="0D2B62A7" w14:textId="77777777" w:rsidR="00FE014C" w:rsidRDefault="00FE014C" w:rsidP="0065438A">
            <w:pPr>
              <w:pStyle w:val="BodyText"/>
              <w:rPr>
                <w:sz w:val="16"/>
                <w:szCs w:val="16"/>
              </w:rPr>
            </w:pPr>
            <w:r>
              <w:rPr>
                <w:sz w:val="16"/>
                <w:szCs w:val="16"/>
              </w:rPr>
              <w:t>4</w:t>
            </w:r>
          </w:p>
        </w:tc>
        <w:tc>
          <w:tcPr>
            <w:tcW w:w="516" w:type="pct"/>
          </w:tcPr>
          <w:p w14:paraId="54744A67" w14:textId="77777777" w:rsidR="00FE014C" w:rsidRDefault="00FE014C" w:rsidP="0065438A">
            <w:pPr>
              <w:pStyle w:val="BodyText"/>
              <w:rPr>
                <w:sz w:val="16"/>
                <w:szCs w:val="16"/>
              </w:rPr>
            </w:pPr>
            <w:r>
              <w:rPr>
                <w:sz w:val="16"/>
                <w:szCs w:val="16"/>
              </w:rPr>
              <w:t>5</w:t>
            </w:r>
          </w:p>
        </w:tc>
        <w:tc>
          <w:tcPr>
            <w:tcW w:w="441" w:type="pct"/>
          </w:tcPr>
          <w:p w14:paraId="0C5731EE" w14:textId="77777777" w:rsidR="00FE014C" w:rsidRDefault="00FE014C" w:rsidP="0065438A">
            <w:pPr>
              <w:pStyle w:val="BodyText"/>
              <w:rPr>
                <w:sz w:val="16"/>
                <w:szCs w:val="16"/>
              </w:rPr>
            </w:pPr>
            <w:r>
              <w:rPr>
                <w:sz w:val="16"/>
                <w:szCs w:val="16"/>
              </w:rPr>
              <w:t>6</w:t>
            </w:r>
          </w:p>
        </w:tc>
        <w:tc>
          <w:tcPr>
            <w:tcW w:w="660" w:type="pct"/>
          </w:tcPr>
          <w:p w14:paraId="08232924" w14:textId="77777777" w:rsidR="00FE014C" w:rsidRPr="00FC48B3" w:rsidRDefault="00FE014C" w:rsidP="0065438A">
            <w:pPr>
              <w:pStyle w:val="BodyText"/>
              <w:rPr>
                <w:b/>
                <w:sz w:val="16"/>
                <w:szCs w:val="16"/>
              </w:rPr>
            </w:pPr>
            <w:r>
              <w:rPr>
                <w:sz w:val="16"/>
                <w:szCs w:val="16"/>
              </w:rPr>
              <w:t>Overall conclusion based on Biowin models</w:t>
            </w:r>
          </w:p>
        </w:tc>
        <w:tc>
          <w:tcPr>
            <w:tcW w:w="736" w:type="pct"/>
          </w:tcPr>
          <w:p w14:paraId="47EE0DF7" w14:textId="77777777" w:rsidR="00FE014C" w:rsidRDefault="00FE014C" w:rsidP="0065438A">
            <w:pPr>
              <w:pStyle w:val="BodyText"/>
              <w:rPr>
                <w:sz w:val="16"/>
                <w:szCs w:val="16"/>
              </w:rPr>
            </w:pPr>
            <w:r>
              <w:rPr>
                <w:sz w:val="16"/>
                <w:szCs w:val="16"/>
              </w:rPr>
              <w:t>Overall conclusion based on Biowin  combinations (Screening information)</w:t>
            </w:r>
          </w:p>
        </w:tc>
      </w:tr>
      <w:tr w:rsidR="001A495E" w:rsidRPr="00806E78" w14:paraId="39965DA7" w14:textId="77777777" w:rsidTr="001A495E">
        <w:tc>
          <w:tcPr>
            <w:tcW w:w="311" w:type="pct"/>
          </w:tcPr>
          <w:p w14:paraId="4D110D6C" w14:textId="77777777" w:rsidR="00FE014C" w:rsidRPr="00806E78" w:rsidRDefault="00FE014C" w:rsidP="0065438A">
            <w:pPr>
              <w:pStyle w:val="BodyText"/>
              <w:rPr>
                <w:sz w:val="16"/>
                <w:szCs w:val="16"/>
              </w:rPr>
            </w:pPr>
            <w:r w:rsidRPr="00806E78">
              <w:rPr>
                <w:sz w:val="16"/>
                <w:szCs w:val="16"/>
              </w:rPr>
              <w:lastRenderedPageBreak/>
              <w:t>T</w:t>
            </w:r>
            <w:r>
              <w:rPr>
                <w:sz w:val="16"/>
                <w:szCs w:val="16"/>
              </w:rPr>
              <w:t xml:space="preserve"> </w:t>
            </w:r>
          </w:p>
        </w:tc>
        <w:tc>
          <w:tcPr>
            <w:tcW w:w="588" w:type="pct"/>
          </w:tcPr>
          <w:p w14:paraId="223CBBC8" w14:textId="77777777" w:rsidR="00FE014C" w:rsidRPr="00806E78" w:rsidRDefault="00FE014C" w:rsidP="0065438A">
            <w:pPr>
              <w:pStyle w:val="BodyText"/>
              <w:rPr>
                <w:sz w:val="16"/>
                <w:szCs w:val="16"/>
              </w:rPr>
            </w:pPr>
            <w:r w:rsidRPr="00806E78">
              <w:rPr>
                <w:sz w:val="16"/>
                <w:szCs w:val="16"/>
              </w:rPr>
              <w:t>orto-terphenyl</w:t>
            </w:r>
          </w:p>
          <w:p w14:paraId="0EFCAF71" w14:textId="77777777" w:rsidR="00FE014C" w:rsidRDefault="00FE014C" w:rsidP="0065438A">
            <w:pPr>
              <w:pStyle w:val="BodyText"/>
              <w:rPr>
                <w:sz w:val="16"/>
                <w:szCs w:val="16"/>
                <w:vertAlign w:val="superscript"/>
              </w:rPr>
            </w:pPr>
            <w:r w:rsidRPr="00806E78">
              <w:rPr>
                <w:sz w:val="16"/>
                <w:szCs w:val="16"/>
              </w:rPr>
              <w:t>(1,1 :2 ,1  -Terphenyl)</w:t>
            </w:r>
            <w:r>
              <w:rPr>
                <w:sz w:val="16"/>
                <w:szCs w:val="16"/>
              </w:rPr>
              <w:t>;</w:t>
            </w:r>
          </w:p>
          <w:p w14:paraId="0EE335FB" w14:textId="77777777" w:rsidR="00FE014C" w:rsidRPr="00806E78" w:rsidRDefault="00FE014C" w:rsidP="0065438A">
            <w:pPr>
              <w:pStyle w:val="BodyText"/>
              <w:rPr>
                <w:sz w:val="16"/>
                <w:szCs w:val="16"/>
              </w:rPr>
            </w:pPr>
            <w:r w:rsidRPr="00806E78">
              <w:rPr>
                <w:sz w:val="16"/>
                <w:szCs w:val="16"/>
              </w:rPr>
              <w:t>meta-terphenyl</w:t>
            </w:r>
          </w:p>
          <w:p w14:paraId="3D9A8CF0" w14:textId="77777777" w:rsidR="00FE014C" w:rsidRDefault="00FE014C" w:rsidP="0065438A">
            <w:pPr>
              <w:pStyle w:val="BodyText"/>
              <w:rPr>
                <w:sz w:val="16"/>
                <w:szCs w:val="16"/>
              </w:rPr>
            </w:pPr>
            <w:r w:rsidRPr="00806E78">
              <w:rPr>
                <w:sz w:val="16"/>
                <w:szCs w:val="16"/>
              </w:rPr>
              <w:t>(1,1 :3 ,1  -Terphenyl)</w:t>
            </w:r>
            <w:r>
              <w:rPr>
                <w:sz w:val="16"/>
                <w:szCs w:val="16"/>
              </w:rPr>
              <w:t xml:space="preserve">; </w:t>
            </w:r>
          </w:p>
          <w:p w14:paraId="6D1DBA36" w14:textId="77777777" w:rsidR="00FE014C" w:rsidRPr="00806E78" w:rsidRDefault="00FE014C" w:rsidP="0065438A">
            <w:pPr>
              <w:pStyle w:val="BodyText"/>
              <w:rPr>
                <w:sz w:val="16"/>
                <w:szCs w:val="16"/>
              </w:rPr>
            </w:pPr>
            <w:r w:rsidRPr="00806E78">
              <w:rPr>
                <w:sz w:val="16"/>
                <w:szCs w:val="16"/>
              </w:rPr>
              <w:t>para-terphenyl</w:t>
            </w:r>
          </w:p>
          <w:p w14:paraId="287DA075" w14:textId="77777777" w:rsidR="00FE014C" w:rsidRPr="00806E78" w:rsidRDefault="00FE014C" w:rsidP="0065438A">
            <w:pPr>
              <w:pStyle w:val="BodyText"/>
              <w:rPr>
                <w:sz w:val="16"/>
                <w:szCs w:val="16"/>
              </w:rPr>
            </w:pPr>
            <w:r w:rsidRPr="00806E78">
              <w:rPr>
                <w:sz w:val="16"/>
                <w:szCs w:val="16"/>
              </w:rPr>
              <w:t>(1,1 :4 ,1  -Terphenyl)</w:t>
            </w:r>
          </w:p>
        </w:tc>
        <w:tc>
          <w:tcPr>
            <w:tcW w:w="423" w:type="pct"/>
          </w:tcPr>
          <w:p w14:paraId="76815F46" w14:textId="77777777" w:rsidR="00FE014C" w:rsidRPr="00806E78" w:rsidRDefault="00FE014C" w:rsidP="0065438A">
            <w:pPr>
              <w:pStyle w:val="BodyText"/>
              <w:rPr>
                <w:sz w:val="16"/>
                <w:szCs w:val="16"/>
                <w:lang w:val="en-US"/>
              </w:rPr>
            </w:pPr>
            <w:r w:rsidRPr="00DC7EA8">
              <w:rPr>
                <w:sz w:val="16"/>
                <w:szCs w:val="16"/>
                <w:lang w:val="en-US"/>
              </w:rPr>
              <w:t>0.8941</w:t>
            </w:r>
            <w:r>
              <w:rPr>
                <w:sz w:val="16"/>
                <w:szCs w:val="16"/>
                <w:lang w:val="en-US"/>
              </w:rPr>
              <w:t xml:space="preserve"> (Biodegrades fast)</w:t>
            </w:r>
            <w:r>
              <w:rPr>
                <w:sz w:val="16"/>
                <w:szCs w:val="16"/>
                <w:vertAlign w:val="superscript"/>
              </w:rPr>
              <w:t>b</w:t>
            </w:r>
          </w:p>
        </w:tc>
        <w:tc>
          <w:tcPr>
            <w:tcW w:w="441" w:type="pct"/>
          </w:tcPr>
          <w:p w14:paraId="5C30F82A" w14:textId="77777777" w:rsidR="00FE014C" w:rsidRPr="00806E78" w:rsidRDefault="00FE014C" w:rsidP="0065438A">
            <w:pPr>
              <w:pStyle w:val="BodyText"/>
              <w:rPr>
                <w:sz w:val="16"/>
                <w:szCs w:val="16"/>
                <w:lang w:val="en-US"/>
              </w:rPr>
            </w:pPr>
            <w:r w:rsidRPr="00DC7EA8">
              <w:rPr>
                <w:sz w:val="16"/>
                <w:szCs w:val="16"/>
                <w:lang w:val="en-US"/>
              </w:rPr>
              <w:t>0.9657</w:t>
            </w:r>
            <w:r>
              <w:rPr>
                <w:sz w:val="16"/>
                <w:szCs w:val="16"/>
                <w:lang w:val="en-US"/>
              </w:rPr>
              <w:t xml:space="preserve"> (Biodegrades fast)</w:t>
            </w:r>
            <w:r>
              <w:rPr>
                <w:sz w:val="16"/>
                <w:szCs w:val="16"/>
                <w:vertAlign w:val="superscript"/>
              </w:rPr>
              <w:t>b</w:t>
            </w:r>
          </w:p>
        </w:tc>
        <w:tc>
          <w:tcPr>
            <w:tcW w:w="442" w:type="pct"/>
          </w:tcPr>
          <w:p w14:paraId="5DAD4749" w14:textId="77777777" w:rsidR="00FE014C" w:rsidRPr="00806E78" w:rsidRDefault="00FE014C" w:rsidP="0065438A">
            <w:pPr>
              <w:pStyle w:val="BodyText"/>
              <w:rPr>
                <w:sz w:val="16"/>
                <w:szCs w:val="16"/>
                <w:lang w:val="en-US"/>
              </w:rPr>
            </w:pPr>
            <w:r w:rsidRPr="00DC7EA8">
              <w:rPr>
                <w:sz w:val="16"/>
                <w:szCs w:val="16"/>
                <w:lang w:val="en-US"/>
              </w:rPr>
              <w:t>2.7342</w:t>
            </w:r>
            <w:r>
              <w:rPr>
                <w:sz w:val="16"/>
                <w:szCs w:val="16"/>
                <w:lang w:val="en-US"/>
              </w:rPr>
              <w:t xml:space="preserve"> (</w:t>
            </w:r>
            <w:r w:rsidRPr="00DC7EA8">
              <w:rPr>
                <w:sz w:val="16"/>
                <w:szCs w:val="16"/>
                <w:lang w:val="en-US"/>
              </w:rPr>
              <w:t>Weeks-Months</w:t>
            </w:r>
            <w:r>
              <w:rPr>
                <w:sz w:val="16"/>
                <w:szCs w:val="16"/>
                <w:lang w:val="en-US"/>
              </w:rPr>
              <w:t>)</w:t>
            </w:r>
            <w:r>
              <w:rPr>
                <w:sz w:val="16"/>
                <w:szCs w:val="16"/>
                <w:vertAlign w:val="superscript"/>
              </w:rPr>
              <w:t>b</w:t>
            </w:r>
          </w:p>
        </w:tc>
        <w:tc>
          <w:tcPr>
            <w:tcW w:w="441" w:type="pct"/>
          </w:tcPr>
          <w:p w14:paraId="5B94A82A" w14:textId="77777777" w:rsidR="00FE014C" w:rsidRPr="00806E78" w:rsidRDefault="00FE014C" w:rsidP="0065438A">
            <w:pPr>
              <w:pStyle w:val="BodyText"/>
              <w:rPr>
                <w:sz w:val="16"/>
                <w:szCs w:val="16"/>
                <w:lang w:val="en-US"/>
              </w:rPr>
            </w:pPr>
            <w:r w:rsidRPr="00DC7EA8">
              <w:rPr>
                <w:sz w:val="16"/>
                <w:szCs w:val="16"/>
                <w:lang w:val="en-US"/>
              </w:rPr>
              <w:t>3.5252</w:t>
            </w:r>
            <w:r>
              <w:rPr>
                <w:sz w:val="16"/>
                <w:szCs w:val="16"/>
                <w:lang w:val="en-US"/>
              </w:rPr>
              <w:t xml:space="preserve"> (</w:t>
            </w:r>
            <w:r w:rsidRPr="00DC7EA8">
              <w:rPr>
                <w:sz w:val="16"/>
                <w:szCs w:val="16"/>
                <w:lang w:val="en-US"/>
              </w:rPr>
              <w:t>Days-Weeks</w:t>
            </w:r>
            <w:r>
              <w:rPr>
                <w:sz w:val="16"/>
                <w:szCs w:val="16"/>
                <w:lang w:val="en-US"/>
              </w:rPr>
              <w:t>)</w:t>
            </w:r>
            <w:r>
              <w:rPr>
                <w:sz w:val="16"/>
                <w:szCs w:val="16"/>
                <w:vertAlign w:val="superscript"/>
              </w:rPr>
              <w:t>b</w:t>
            </w:r>
          </w:p>
        </w:tc>
        <w:tc>
          <w:tcPr>
            <w:tcW w:w="516" w:type="pct"/>
          </w:tcPr>
          <w:p w14:paraId="71043BA1" w14:textId="77777777" w:rsidR="00FE014C" w:rsidRPr="00806E78" w:rsidRDefault="00FE014C" w:rsidP="0065438A">
            <w:pPr>
              <w:pStyle w:val="BodyText"/>
              <w:rPr>
                <w:sz w:val="16"/>
                <w:szCs w:val="16"/>
                <w:lang w:val="en-US"/>
              </w:rPr>
            </w:pPr>
            <w:r w:rsidRPr="00DC7EA8">
              <w:rPr>
                <w:sz w:val="16"/>
                <w:szCs w:val="16"/>
                <w:lang w:val="en-US"/>
              </w:rPr>
              <w:t>0.1420</w:t>
            </w:r>
            <w:r>
              <w:rPr>
                <w:sz w:val="16"/>
                <w:szCs w:val="16"/>
                <w:lang w:val="en-US"/>
              </w:rPr>
              <w:t xml:space="preserve"> (</w:t>
            </w:r>
            <w:r w:rsidRPr="00DC7EA8">
              <w:rPr>
                <w:sz w:val="16"/>
                <w:szCs w:val="16"/>
                <w:lang w:val="en-US"/>
              </w:rPr>
              <w:t>Not Readily Degradable</w:t>
            </w:r>
            <w:r>
              <w:rPr>
                <w:sz w:val="16"/>
                <w:szCs w:val="16"/>
                <w:lang w:val="en-US"/>
              </w:rPr>
              <w:t>)</w:t>
            </w:r>
            <w:r>
              <w:rPr>
                <w:sz w:val="16"/>
                <w:szCs w:val="16"/>
                <w:vertAlign w:val="superscript"/>
              </w:rPr>
              <w:t>b</w:t>
            </w:r>
          </w:p>
        </w:tc>
        <w:tc>
          <w:tcPr>
            <w:tcW w:w="441" w:type="pct"/>
          </w:tcPr>
          <w:p w14:paraId="4A7090AA" w14:textId="77777777" w:rsidR="00FE014C" w:rsidRPr="00806E78" w:rsidRDefault="00FE014C" w:rsidP="0065438A">
            <w:pPr>
              <w:pStyle w:val="BodyText"/>
              <w:rPr>
                <w:sz w:val="16"/>
                <w:szCs w:val="16"/>
                <w:lang w:val="en-US"/>
              </w:rPr>
            </w:pPr>
            <w:r w:rsidRPr="00DC7EA8">
              <w:rPr>
                <w:sz w:val="16"/>
                <w:szCs w:val="16"/>
                <w:lang w:val="en-US"/>
              </w:rPr>
              <w:t>0.0801</w:t>
            </w:r>
            <w:r>
              <w:rPr>
                <w:sz w:val="16"/>
                <w:szCs w:val="16"/>
                <w:lang w:val="en-US"/>
              </w:rPr>
              <w:t xml:space="preserve"> (</w:t>
            </w:r>
            <w:r w:rsidRPr="00DC7EA8">
              <w:rPr>
                <w:sz w:val="16"/>
                <w:szCs w:val="16"/>
                <w:lang w:val="en-US"/>
              </w:rPr>
              <w:t>Not Readily Degradable</w:t>
            </w:r>
            <w:r>
              <w:rPr>
                <w:sz w:val="16"/>
                <w:szCs w:val="16"/>
                <w:lang w:val="en-US"/>
              </w:rPr>
              <w:t>)</w:t>
            </w:r>
            <w:r>
              <w:rPr>
                <w:sz w:val="16"/>
                <w:szCs w:val="16"/>
                <w:vertAlign w:val="superscript"/>
              </w:rPr>
              <w:t>b</w:t>
            </w:r>
          </w:p>
        </w:tc>
        <w:tc>
          <w:tcPr>
            <w:tcW w:w="660" w:type="pct"/>
          </w:tcPr>
          <w:p w14:paraId="5B6AA94A" w14:textId="77777777" w:rsidR="00FE014C" w:rsidRPr="003F1115" w:rsidRDefault="00FE014C" w:rsidP="0065438A">
            <w:pPr>
              <w:pStyle w:val="BodyText"/>
              <w:rPr>
                <w:sz w:val="16"/>
                <w:szCs w:val="16"/>
              </w:rPr>
            </w:pPr>
            <w:r w:rsidRPr="003F1115">
              <w:rPr>
                <w:sz w:val="16"/>
                <w:szCs w:val="16"/>
              </w:rPr>
              <w:t>no conclusion (conflicting results between models; significant uncertainties in all models but no apparent differences in reliability)</w:t>
            </w:r>
            <w:r w:rsidRPr="00D30722" w:rsidDel="006016AB">
              <w:rPr>
                <w:sz w:val="16"/>
                <w:szCs w:val="16"/>
              </w:rPr>
              <w:t xml:space="preserve"> </w:t>
            </w:r>
          </w:p>
        </w:tc>
        <w:tc>
          <w:tcPr>
            <w:tcW w:w="736" w:type="pct"/>
          </w:tcPr>
          <w:p w14:paraId="25ED6C6D" w14:textId="77777777" w:rsidR="00FE014C" w:rsidRDefault="00FE014C" w:rsidP="0065438A">
            <w:pPr>
              <w:pStyle w:val="BodyText"/>
              <w:rPr>
                <w:sz w:val="16"/>
                <w:szCs w:val="16"/>
              </w:rPr>
            </w:pPr>
            <w:r>
              <w:rPr>
                <w:sz w:val="16"/>
                <w:szCs w:val="16"/>
              </w:rPr>
              <w:t>Biowin 2 and Biowin 3: screening criteria not fulfilled</w:t>
            </w:r>
          </w:p>
          <w:p w14:paraId="206564B2" w14:textId="77777777" w:rsidR="00FE014C" w:rsidRDefault="00FE014C" w:rsidP="0065438A">
            <w:pPr>
              <w:pStyle w:val="BodyText"/>
              <w:rPr>
                <w:sz w:val="16"/>
                <w:szCs w:val="16"/>
              </w:rPr>
            </w:pPr>
          </w:p>
          <w:p w14:paraId="6CD4C4FF" w14:textId="77777777" w:rsidR="00FE014C" w:rsidRPr="003F1115" w:rsidDel="00DE74F3" w:rsidRDefault="00FE014C" w:rsidP="0065438A">
            <w:pPr>
              <w:pStyle w:val="BodyText"/>
              <w:rPr>
                <w:sz w:val="16"/>
                <w:szCs w:val="16"/>
              </w:rPr>
            </w:pPr>
            <w:r>
              <w:rPr>
                <w:sz w:val="16"/>
                <w:szCs w:val="16"/>
              </w:rPr>
              <w:t>Biowin 3 and Biowin 6: Potentially P or vP</w:t>
            </w:r>
            <w:r>
              <w:rPr>
                <w:sz w:val="16"/>
                <w:szCs w:val="16"/>
                <w:vertAlign w:val="superscript"/>
              </w:rPr>
              <w:t>d</w:t>
            </w:r>
            <w:r w:rsidRPr="00D30722">
              <w:rPr>
                <w:sz w:val="16"/>
                <w:szCs w:val="16"/>
              </w:rPr>
              <w:t xml:space="preserve">  </w:t>
            </w:r>
          </w:p>
        </w:tc>
      </w:tr>
      <w:tr w:rsidR="001A495E" w:rsidRPr="00806E78" w14:paraId="199928ED" w14:textId="77777777" w:rsidTr="001A495E">
        <w:tc>
          <w:tcPr>
            <w:tcW w:w="311" w:type="pct"/>
          </w:tcPr>
          <w:p w14:paraId="25003B4C" w14:textId="77777777" w:rsidR="00FE014C" w:rsidRPr="00806E78" w:rsidRDefault="00FE014C" w:rsidP="0065438A">
            <w:pPr>
              <w:pStyle w:val="BodyText"/>
              <w:rPr>
                <w:sz w:val="16"/>
                <w:szCs w:val="16"/>
              </w:rPr>
            </w:pPr>
            <w:r w:rsidRPr="00806E78">
              <w:rPr>
                <w:sz w:val="16"/>
                <w:szCs w:val="16"/>
              </w:rPr>
              <w:t>HT</w:t>
            </w:r>
            <w:r w:rsidR="00A00B04">
              <w:rPr>
                <w:sz w:val="16"/>
                <w:szCs w:val="16"/>
              </w:rPr>
              <w:t>1</w:t>
            </w:r>
          </w:p>
        </w:tc>
        <w:tc>
          <w:tcPr>
            <w:tcW w:w="588" w:type="pct"/>
          </w:tcPr>
          <w:p w14:paraId="14EF9094" w14:textId="77777777" w:rsidR="00FE014C" w:rsidRPr="00806E78" w:rsidRDefault="00FE014C" w:rsidP="0065438A">
            <w:pPr>
              <w:pStyle w:val="BodyText"/>
              <w:rPr>
                <w:sz w:val="16"/>
                <w:szCs w:val="16"/>
              </w:rPr>
            </w:pPr>
            <w:r w:rsidRPr="00806E78">
              <w:rPr>
                <w:sz w:val="16"/>
                <w:szCs w:val="16"/>
              </w:rPr>
              <w:t>1-ring hydrogenated terphenyls</w:t>
            </w:r>
            <w:r>
              <w:rPr>
                <w:sz w:val="16"/>
                <w:szCs w:val="16"/>
              </w:rPr>
              <w:t xml:space="preserve"> (o-, m-, and p- isomers with a terminal cyclohexyl group)</w:t>
            </w:r>
          </w:p>
        </w:tc>
        <w:tc>
          <w:tcPr>
            <w:tcW w:w="423" w:type="pct"/>
          </w:tcPr>
          <w:p w14:paraId="458A398F" w14:textId="77777777" w:rsidR="00FE014C" w:rsidRPr="00806E78" w:rsidRDefault="00FE014C" w:rsidP="0065438A">
            <w:pPr>
              <w:pStyle w:val="BodyText"/>
              <w:rPr>
                <w:sz w:val="16"/>
                <w:szCs w:val="16"/>
                <w:lang w:val="en-US"/>
              </w:rPr>
            </w:pPr>
            <w:r w:rsidRPr="00AF7D73">
              <w:rPr>
                <w:sz w:val="16"/>
                <w:szCs w:val="16"/>
                <w:lang w:val="en-US"/>
              </w:rPr>
              <w:t>0.8178</w:t>
            </w:r>
            <w:r>
              <w:rPr>
                <w:sz w:val="16"/>
                <w:szCs w:val="16"/>
                <w:lang w:val="en-US"/>
              </w:rPr>
              <w:t xml:space="preserve"> (</w:t>
            </w:r>
            <w:r w:rsidRPr="00AF7D73">
              <w:rPr>
                <w:sz w:val="16"/>
                <w:szCs w:val="16"/>
                <w:lang w:val="en-US"/>
              </w:rPr>
              <w:t>Biodegrades Fast</w:t>
            </w:r>
            <w:r>
              <w:rPr>
                <w:sz w:val="16"/>
                <w:szCs w:val="16"/>
                <w:lang w:val="en-US"/>
              </w:rPr>
              <w:t>)</w:t>
            </w:r>
            <w:r>
              <w:rPr>
                <w:sz w:val="16"/>
                <w:szCs w:val="16"/>
                <w:vertAlign w:val="superscript"/>
              </w:rPr>
              <w:t>b</w:t>
            </w:r>
          </w:p>
        </w:tc>
        <w:tc>
          <w:tcPr>
            <w:tcW w:w="441" w:type="pct"/>
          </w:tcPr>
          <w:p w14:paraId="62CEFAD7" w14:textId="77777777" w:rsidR="00FE014C" w:rsidRPr="00AF7D73" w:rsidRDefault="00FE014C" w:rsidP="0065438A">
            <w:pPr>
              <w:pStyle w:val="BodyText"/>
              <w:rPr>
                <w:b/>
                <w:sz w:val="16"/>
                <w:szCs w:val="16"/>
                <w:lang w:val="en-US"/>
              </w:rPr>
            </w:pPr>
            <w:r w:rsidRPr="00AF7D73">
              <w:rPr>
                <w:sz w:val="16"/>
                <w:szCs w:val="16"/>
                <w:lang w:val="en-US"/>
              </w:rPr>
              <w:t>0.8838</w:t>
            </w:r>
            <w:r>
              <w:rPr>
                <w:sz w:val="16"/>
                <w:szCs w:val="16"/>
                <w:lang w:val="en-US"/>
              </w:rPr>
              <w:t xml:space="preserve"> (Biodegrades fast)</w:t>
            </w:r>
            <w:r>
              <w:rPr>
                <w:sz w:val="16"/>
                <w:szCs w:val="16"/>
                <w:vertAlign w:val="superscript"/>
              </w:rPr>
              <w:t>b</w:t>
            </w:r>
          </w:p>
        </w:tc>
        <w:tc>
          <w:tcPr>
            <w:tcW w:w="442" w:type="pct"/>
          </w:tcPr>
          <w:p w14:paraId="3979E66B" w14:textId="77777777" w:rsidR="00FE014C" w:rsidRPr="00806E78" w:rsidRDefault="00FE014C" w:rsidP="0065438A">
            <w:pPr>
              <w:pStyle w:val="BodyText"/>
              <w:rPr>
                <w:sz w:val="16"/>
                <w:szCs w:val="16"/>
                <w:lang w:val="en-US"/>
              </w:rPr>
            </w:pPr>
            <w:r w:rsidRPr="00AF7D73">
              <w:rPr>
                <w:sz w:val="16"/>
                <w:szCs w:val="16"/>
                <w:lang w:val="en-US"/>
              </w:rPr>
              <w:t>2.6240</w:t>
            </w:r>
            <w:r>
              <w:rPr>
                <w:sz w:val="16"/>
                <w:szCs w:val="16"/>
                <w:lang w:val="en-US"/>
              </w:rPr>
              <w:t xml:space="preserve"> (</w:t>
            </w:r>
            <w:r w:rsidRPr="00DC7EA8">
              <w:rPr>
                <w:sz w:val="16"/>
                <w:szCs w:val="16"/>
                <w:lang w:val="en-US"/>
              </w:rPr>
              <w:t>Weeks-Months</w:t>
            </w:r>
            <w:r>
              <w:rPr>
                <w:sz w:val="16"/>
                <w:szCs w:val="16"/>
                <w:lang w:val="en-US"/>
              </w:rPr>
              <w:t>)</w:t>
            </w:r>
            <w:r>
              <w:rPr>
                <w:sz w:val="16"/>
                <w:szCs w:val="16"/>
                <w:vertAlign w:val="superscript"/>
              </w:rPr>
              <w:t>b</w:t>
            </w:r>
          </w:p>
        </w:tc>
        <w:tc>
          <w:tcPr>
            <w:tcW w:w="441" w:type="pct"/>
          </w:tcPr>
          <w:p w14:paraId="14896852" w14:textId="77777777" w:rsidR="00FE014C" w:rsidRPr="00806E78" w:rsidRDefault="00FE014C" w:rsidP="0065438A">
            <w:pPr>
              <w:pStyle w:val="BodyText"/>
              <w:rPr>
                <w:sz w:val="16"/>
                <w:szCs w:val="16"/>
                <w:lang w:val="en-US"/>
              </w:rPr>
            </w:pPr>
            <w:r w:rsidRPr="00AF7D73">
              <w:rPr>
                <w:sz w:val="16"/>
                <w:szCs w:val="16"/>
                <w:lang w:val="en-US"/>
              </w:rPr>
              <w:t>3.4431</w:t>
            </w:r>
            <w:r>
              <w:rPr>
                <w:sz w:val="16"/>
                <w:szCs w:val="16"/>
                <w:lang w:val="en-US"/>
              </w:rPr>
              <w:t xml:space="preserve"> (</w:t>
            </w:r>
            <w:r w:rsidRPr="00DC7EA8">
              <w:rPr>
                <w:sz w:val="16"/>
                <w:szCs w:val="16"/>
                <w:lang w:val="en-US"/>
              </w:rPr>
              <w:t>Days-Weeks</w:t>
            </w:r>
            <w:r>
              <w:rPr>
                <w:sz w:val="16"/>
                <w:szCs w:val="16"/>
                <w:lang w:val="en-US"/>
              </w:rPr>
              <w:t>)</w:t>
            </w:r>
            <w:r>
              <w:rPr>
                <w:sz w:val="16"/>
                <w:szCs w:val="16"/>
                <w:vertAlign w:val="superscript"/>
              </w:rPr>
              <w:t>b</w:t>
            </w:r>
          </w:p>
        </w:tc>
        <w:tc>
          <w:tcPr>
            <w:tcW w:w="516" w:type="pct"/>
          </w:tcPr>
          <w:p w14:paraId="7673D645" w14:textId="77777777" w:rsidR="00FE014C" w:rsidRPr="00806E78" w:rsidRDefault="00FE014C" w:rsidP="0065438A">
            <w:pPr>
              <w:pStyle w:val="BodyText"/>
              <w:rPr>
                <w:sz w:val="16"/>
                <w:szCs w:val="16"/>
                <w:lang w:val="en-US"/>
              </w:rPr>
            </w:pPr>
            <w:r w:rsidRPr="00AF7D73">
              <w:rPr>
                <w:sz w:val="16"/>
                <w:szCs w:val="16"/>
                <w:lang w:val="en-US"/>
              </w:rPr>
              <w:t>0.1718</w:t>
            </w:r>
            <w:r>
              <w:rPr>
                <w:sz w:val="16"/>
                <w:szCs w:val="16"/>
                <w:lang w:val="en-US"/>
              </w:rPr>
              <w:t xml:space="preserve"> (</w:t>
            </w:r>
            <w:r w:rsidRPr="00AF7D73">
              <w:rPr>
                <w:sz w:val="16"/>
                <w:szCs w:val="16"/>
                <w:lang w:val="en-US"/>
              </w:rPr>
              <w:t>Not Readily Degradable</w:t>
            </w:r>
            <w:r>
              <w:rPr>
                <w:sz w:val="16"/>
                <w:szCs w:val="16"/>
                <w:lang w:val="en-US"/>
              </w:rPr>
              <w:t>)</w:t>
            </w:r>
            <w:r>
              <w:rPr>
                <w:sz w:val="16"/>
                <w:szCs w:val="16"/>
                <w:vertAlign w:val="superscript"/>
              </w:rPr>
              <w:t>b</w:t>
            </w:r>
          </w:p>
        </w:tc>
        <w:tc>
          <w:tcPr>
            <w:tcW w:w="441" w:type="pct"/>
          </w:tcPr>
          <w:p w14:paraId="54F01604" w14:textId="77777777" w:rsidR="00FE014C" w:rsidRPr="00806E78" w:rsidRDefault="00FE014C" w:rsidP="0065438A">
            <w:pPr>
              <w:pStyle w:val="BodyText"/>
              <w:rPr>
                <w:sz w:val="16"/>
                <w:szCs w:val="16"/>
                <w:lang w:val="en-US"/>
              </w:rPr>
            </w:pPr>
            <w:r w:rsidRPr="00AF7D73">
              <w:rPr>
                <w:sz w:val="16"/>
                <w:szCs w:val="16"/>
                <w:lang w:val="en-US"/>
              </w:rPr>
              <w:t>0.1454</w:t>
            </w:r>
            <w:r>
              <w:rPr>
                <w:sz w:val="16"/>
                <w:szCs w:val="16"/>
                <w:lang w:val="en-US"/>
              </w:rPr>
              <w:t xml:space="preserve"> (</w:t>
            </w:r>
            <w:r w:rsidRPr="00AF7D73">
              <w:rPr>
                <w:sz w:val="16"/>
                <w:szCs w:val="16"/>
                <w:lang w:val="en-US"/>
              </w:rPr>
              <w:t>Not Readily Degradable</w:t>
            </w:r>
            <w:r>
              <w:rPr>
                <w:sz w:val="16"/>
                <w:szCs w:val="16"/>
                <w:lang w:val="en-US"/>
              </w:rPr>
              <w:t>)</w:t>
            </w:r>
            <w:r>
              <w:rPr>
                <w:sz w:val="16"/>
                <w:szCs w:val="16"/>
                <w:vertAlign w:val="superscript"/>
              </w:rPr>
              <w:t>b</w:t>
            </w:r>
          </w:p>
        </w:tc>
        <w:tc>
          <w:tcPr>
            <w:tcW w:w="660" w:type="pct"/>
          </w:tcPr>
          <w:p w14:paraId="19898886" w14:textId="77777777" w:rsidR="00FE014C" w:rsidRPr="003F1115" w:rsidRDefault="00FE014C" w:rsidP="0065438A">
            <w:pPr>
              <w:pStyle w:val="BodyText"/>
              <w:rPr>
                <w:sz w:val="16"/>
                <w:szCs w:val="16"/>
              </w:rPr>
            </w:pPr>
            <w:r w:rsidRPr="003F1115">
              <w:rPr>
                <w:sz w:val="16"/>
                <w:szCs w:val="16"/>
              </w:rPr>
              <w:t>not readily biodegradable in OECD 301 C test (</w:t>
            </w:r>
            <w:r>
              <w:rPr>
                <w:sz w:val="16"/>
                <w:szCs w:val="16"/>
              </w:rPr>
              <w:t>Biowin</w:t>
            </w:r>
            <w:r w:rsidRPr="003F1115">
              <w:rPr>
                <w:sz w:val="16"/>
                <w:szCs w:val="16"/>
              </w:rPr>
              <w:t xml:space="preserve"> 5 and 6)</w:t>
            </w:r>
            <w:r>
              <w:rPr>
                <w:sz w:val="16"/>
                <w:szCs w:val="16"/>
              </w:rPr>
              <w:t xml:space="preserve">, thus potentially P </w:t>
            </w:r>
          </w:p>
        </w:tc>
        <w:tc>
          <w:tcPr>
            <w:tcW w:w="736" w:type="pct"/>
          </w:tcPr>
          <w:p w14:paraId="4C4733D4" w14:textId="77777777" w:rsidR="00FE014C" w:rsidRDefault="00FE014C" w:rsidP="0065438A">
            <w:pPr>
              <w:pStyle w:val="BodyText"/>
              <w:rPr>
                <w:sz w:val="16"/>
                <w:szCs w:val="16"/>
              </w:rPr>
            </w:pPr>
            <w:r>
              <w:rPr>
                <w:sz w:val="16"/>
                <w:szCs w:val="16"/>
              </w:rPr>
              <w:t>Biowin 2 and Biowin 3: screening criteria not fulfilled</w:t>
            </w:r>
          </w:p>
          <w:p w14:paraId="629C19DD" w14:textId="77777777" w:rsidR="00FE014C" w:rsidRPr="003F1115" w:rsidDel="00DE74F3" w:rsidRDefault="00FE014C" w:rsidP="0065438A">
            <w:pPr>
              <w:pStyle w:val="BodyText"/>
              <w:rPr>
                <w:sz w:val="16"/>
                <w:szCs w:val="16"/>
              </w:rPr>
            </w:pPr>
            <w:r>
              <w:rPr>
                <w:sz w:val="16"/>
                <w:szCs w:val="16"/>
              </w:rPr>
              <w:t>Biowin 3 and Biowin 6: Potentially P or vP</w:t>
            </w:r>
            <w:r>
              <w:rPr>
                <w:sz w:val="16"/>
                <w:szCs w:val="16"/>
                <w:vertAlign w:val="superscript"/>
              </w:rPr>
              <w:t>d</w:t>
            </w:r>
            <w:r w:rsidRPr="00D30722">
              <w:rPr>
                <w:sz w:val="16"/>
                <w:szCs w:val="16"/>
              </w:rPr>
              <w:t xml:space="preserve">  </w:t>
            </w:r>
          </w:p>
        </w:tc>
      </w:tr>
      <w:tr w:rsidR="001A495E" w:rsidRPr="00D86EC3" w14:paraId="39F22D6E" w14:textId="77777777" w:rsidTr="001A495E">
        <w:tc>
          <w:tcPr>
            <w:tcW w:w="311" w:type="pct"/>
            <w:shd w:val="clear" w:color="auto" w:fill="auto"/>
          </w:tcPr>
          <w:p w14:paraId="23C3C652" w14:textId="77777777" w:rsidR="00FE014C" w:rsidRPr="00D86EC3" w:rsidRDefault="00FE014C" w:rsidP="0065438A">
            <w:pPr>
              <w:pStyle w:val="BodyText"/>
              <w:rPr>
                <w:sz w:val="16"/>
                <w:szCs w:val="16"/>
              </w:rPr>
            </w:pPr>
            <w:r w:rsidRPr="00D86EC3">
              <w:rPr>
                <w:sz w:val="16"/>
                <w:szCs w:val="16"/>
              </w:rPr>
              <w:t>HT2</w:t>
            </w:r>
          </w:p>
        </w:tc>
        <w:tc>
          <w:tcPr>
            <w:tcW w:w="588" w:type="pct"/>
            <w:shd w:val="clear" w:color="auto" w:fill="auto"/>
          </w:tcPr>
          <w:p w14:paraId="289BF070" w14:textId="77777777" w:rsidR="00FE014C" w:rsidRPr="00D86EC3" w:rsidRDefault="00FE014C" w:rsidP="0065438A">
            <w:pPr>
              <w:pStyle w:val="BodyText"/>
              <w:rPr>
                <w:sz w:val="16"/>
                <w:szCs w:val="16"/>
              </w:rPr>
            </w:pPr>
            <w:r w:rsidRPr="00D86EC3">
              <w:rPr>
                <w:sz w:val="16"/>
                <w:szCs w:val="16"/>
              </w:rPr>
              <w:t>2-ring hydrogenated terphenyls</w:t>
            </w:r>
            <w:r>
              <w:rPr>
                <w:sz w:val="16"/>
                <w:szCs w:val="16"/>
              </w:rPr>
              <w:t xml:space="preserve"> (o-, m-, and p- isomers with a phenyl group in the center position)</w:t>
            </w:r>
          </w:p>
        </w:tc>
        <w:tc>
          <w:tcPr>
            <w:tcW w:w="423" w:type="pct"/>
            <w:shd w:val="clear" w:color="auto" w:fill="auto"/>
          </w:tcPr>
          <w:p w14:paraId="0163B875" w14:textId="77777777" w:rsidR="00FE014C" w:rsidRPr="00D86EC3" w:rsidRDefault="00FE014C" w:rsidP="0065438A">
            <w:pPr>
              <w:pStyle w:val="BodyText"/>
              <w:rPr>
                <w:sz w:val="16"/>
                <w:szCs w:val="16"/>
                <w:lang w:val="en-US"/>
              </w:rPr>
            </w:pPr>
            <w:r w:rsidRPr="00D86EC3">
              <w:rPr>
                <w:sz w:val="16"/>
                <w:szCs w:val="16"/>
                <w:lang w:val="en-US"/>
              </w:rPr>
              <w:t>0.7415 (Biodegrades Fast)</w:t>
            </w:r>
            <w:r w:rsidRPr="00D86EC3">
              <w:rPr>
                <w:sz w:val="16"/>
                <w:szCs w:val="16"/>
                <w:vertAlign w:val="superscript"/>
              </w:rPr>
              <w:t>b</w:t>
            </w:r>
          </w:p>
        </w:tc>
        <w:tc>
          <w:tcPr>
            <w:tcW w:w="441" w:type="pct"/>
            <w:shd w:val="clear" w:color="auto" w:fill="auto"/>
          </w:tcPr>
          <w:p w14:paraId="69A803B8" w14:textId="77777777" w:rsidR="00FE014C" w:rsidRPr="00D86EC3" w:rsidRDefault="00FE014C" w:rsidP="0065438A">
            <w:pPr>
              <w:pStyle w:val="BodyText"/>
              <w:rPr>
                <w:sz w:val="16"/>
                <w:szCs w:val="16"/>
                <w:lang w:val="fi-FI"/>
              </w:rPr>
            </w:pPr>
            <w:r w:rsidRPr="00D86EC3">
              <w:rPr>
                <w:sz w:val="16"/>
                <w:szCs w:val="16"/>
                <w:lang w:val="fi-FI"/>
              </w:rPr>
              <w:t xml:space="preserve">0.6728 </w:t>
            </w:r>
            <w:r w:rsidRPr="00D86EC3">
              <w:rPr>
                <w:sz w:val="16"/>
                <w:szCs w:val="16"/>
                <w:lang w:val="en-US"/>
              </w:rPr>
              <w:t>(Biodegrades Fast)</w:t>
            </w:r>
            <w:r w:rsidRPr="00D86EC3">
              <w:rPr>
                <w:sz w:val="16"/>
                <w:szCs w:val="16"/>
                <w:vertAlign w:val="superscript"/>
              </w:rPr>
              <w:t>b</w:t>
            </w:r>
          </w:p>
        </w:tc>
        <w:tc>
          <w:tcPr>
            <w:tcW w:w="442" w:type="pct"/>
            <w:shd w:val="clear" w:color="auto" w:fill="auto"/>
          </w:tcPr>
          <w:p w14:paraId="6DA391EB" w14:textId="77777777" w:rsidR="00FE014C" w:rsidRPr="00D86EC3" w:rsidRDefault="00FE014C" w:rsidP="0065438A">
            <w:pPr>
              <w:pStyle w:val="BodyText"/>
              <w:rPr>
                <w:sz w:val="16"/>
                <w:szCs w:val="16"/>
                <w:lang w:val="fi-FI"/>
              </w:rPr>
            </w:pPr>
            <w:r w:rsidRPr="00D86EC3">
              <w:rPr>
                <w:sz w:val="16"/>
                <w:szCs w:val="16"/>
                <w:lang w:val="fi-FI"/>
              </w:rPr>
              <w:t>2.5138 (Weeks-Months)</w:t>
            </w:r>
            <w:r w:rsidRPr="00D86EC3">
              <w:rPr>
                <w:sz w:val="16"/>
                <w:szCs w:val="16"/>
                <w:vertAlign w:val="superscript"/>
              </w:rPr>
              <w:t>b</w:t>
            </w:r>
          </w:p>
        </w:tc>
        <w:tc>
          <w:tcPr>
            <w:tcW w:w="441" w:type="pct"/>
            <w:shd w:val="clear" w:color="auto" w:fill="auto"/>
          </w:tcPr>
          <w:p w14:paraId="3721D524" w14:textId="77777777" w:rsidR="00FE014C" w:rsidRPr="00D86EC3" w:rsidRDefault="00FE014C" w:rsidP="0065438A">
            <w:pPr>
              <w:pStyle w:val="BodyText"/>
              <w:rPr>
                <w:sz w:val="16"/>
                <w:szCs w:val="16"/>
                <w:lang w:val="fi-FI"/>
              </w:rPr>
            </w:pPr>
            <w:r w:rsidRPr="00D86EC3">
              <w:rPr>
                <w:sz w:val="16"/>
                <w:szCs w:val="16"/>
                <w:lang w:val="fi-FI"/>
              </w:rPr>
              <w:t>3.3609 (Days-Weeks)</w:t>
            </w:r>
            <w:r w:rsidRPr="00D86EC3">
              <w:rPr>
                <w:sz w:val="16"/>
                <w:szCs w:val="16"/>
                <w:vertAlign w:val="superscript"/>
              </w:rPr>
              <w:t>b</w:t>
            </w:r>
          </w:p>
        </w:tc>
        <w:tc>
          <w:tcPr>
            <w:tcW w:w="516" w:type="pct"/>
            <w:shd w:val="clear" w:color="auto" w:fill="auto"/>
          </w:tcPr>
          <w:p w14:paraId="27FA87CB" w14:textId="77777777" w:rsidR="00FE014C" w:rsidRPr="00D86EC3" w:rsidRDefault="00FE014C" w:rsidP="0065438A">
            <w:pPr>
              <w:pStyle w:val="BodyText"/>
              <w:rPr>
                <w:sz w:val="16"/>
                <w:szCs w:val="16"/>
                <w:lang w:val="fi-FI"/>
              </w:rPr>
            </w:pPr>
            <w:r w:rsidRPr="00D86EC3">
              <w:rPr>
                <w:sz w:val="16"/>
                <w:szCs w:val="16"/>
                <w:lang w:val="fi-FI"/>
              </w:rPr>
              <w:t>0.2016 (Not Readily Degradable)</w:t>
            </w:r>
            <w:r w:rsidRPr="00D86EC3">
              <w:rPr>
                <w:sz w:val="16"/>
                <w:szCs w:val="16"/>
                <w:vertAlign w:val="superscript"/>
                <w:lang w:val="fi-FI"/>
              </w:rPr>
              <w:t>a</w:t>
            </w:r>
          </w:p>
        </w:tc>
        <w:tc>
          <w:tcPr>
            <w:tcW w:w="441" w:type="pct"/>
            <w:shd w:val="clear" w:color="auto" w:fill="auto"/>
          </w:tcPr>
          <w:p w14:paraId="513835AF" w14:textId="77777777" w:rsidR="00FE014C" w:rsidRPr="00D86EC3" w:rsidRDefault="00FE014C" w:rsidP="0065438A">
            <w:pPr>
              <w:pStyle w:val="BodyText"/>
              <w:rPr>
                <w:sz w:val="16"/>
                <w:szCs w:val="16"/>
                <w:lang w:val="fi-FI"/>
              </w:rPr>
            </w:pPr>
            <w:r w:rsidRPr="00D86EC3">
              <w:rPr>
                <w:sz w:val="16"/>
                <w:szCs w:val="16"/>
                <w:lang w:val="fi-FI"/>
              </w:rPr>
              <w:t>0.2494 (Not Readily Degradable)</w:t>
            </w:r>
            <w:r w:rsidRPr="00D86EC3">
              <w:rPr>
                <w:sz w:val="16"/>
                <w:szCs w:val="16"/>
                <w:vertAlign w:val="superscript"/>
                <w:lang w:val="fi-FI"/>
              </w:rPr>
              <w:t>a</w:t>
            </w:r>
          </w:p>
        </w:tc>
        <w:tc>
          <w:tcPr>
            <w:tcW w:w="660" w:type="pct"/>
            <w:shd w:val="clear" w:color="auto" w:fill="auto"/>
          </w:tcPr>
          <w:p w14:paraId="74706A97" w14:textId="77777777" w:rsidR="00FE014C" w:rsidRPr="003F1115" w:rsidRDefault="00FE014C" w:rsidP="0065438A">
            <w:pPr>
              <w:pStyle w:val="BodyText"/>
              <w:rPr>
                <w:sz w:val="16"/>
                <w:szCs w:val="16"/>
              </w:rPr>
            </w:pPr>
            <w:r w:rsidRPr="003F1115">
              <w:rPr>
                <w:sz w:val="16"/>
                <w:szCs w:val="16"/>
              </w:rPr>
              <w:t>not readily biodegradable in OECD 301 C test (</w:t>
            </w:r>
            <w:r>
              <w:rPr>
                <w:sz w:val="16"/>
                <w:szCs w:val="16"/>
              </w:rPr>
              <w:t>Biowin</w:t>
            </w:r>
            <w:r w:rsidRPr="003F1115">
              <w:rPr>
                <w:sz w:val="16"/>
                <w:szCs w:val="16"/>
              </w:rPr>
              <w:t xml:space="preserve"> 5 and 6)</w:t>
            </w:r>
            <w:r>
              <w:rPr>
                <w:sz w:val="16"/>
                <w:szCs w:val="16"/>
              </w:rPr>
              <w:t xml:space="preserve">, thus potentially P </w:t>
            </w:r>
          </w:p>
        </w:tc>
        <w:tc>
          <w:tcPr>
            <w:tcW w:w="736" w:type="pct"/>
          </w:tcPr>
          <w:p w14:paraId="17B611E7" w14:textId="77777777" w:rsidR="00FE014C" w:rsidRDefault="00FE014C" w:rsidP="0065438A">
            <w:pPr>
              <w:pStyle w:val="BodyText"/>
              <w:rPr>
                <w:sz w:val="16"/>
                <w:szCs w:val="16"/>
              </w:rPr>
            </w:pPr>
            <w:r>
              <w:rPr>
                <w:sz w:val="16"/>
                <w:szCs w:val="16"/>
              </w:rPr>
              <w:t>Biowin 2 and Biowin 3: screening criteria not fulfilled</w:t>
            </w:r>
          </w:p>
          <w:p w14:paraId="3ED985E3" w14:textId="77777777" w:rsidR="00FE014C" w:rsidRPr="003F1115" w:rsidRDefault="00FE014C" w:rsidP="0065438A">
            <w:pPr>
              <w:pStyle w:val="BodyText"/>
              <w:rPr>
                <w:sz w:val="16"/>
                <w:szCs w:val="16"/>
              </w:rPr>
            </w:pPr>
            <w:r>
              <w:rPr>
                <w:sz w:val="16"/>
                <w:szCs w:val="16"/>
              </w:rPr>
              <w:t>Biowin 3 and Biowin 6: Potentially P or vP</w:t>
            </w:r>
            <w:r>
              <w:rPr>
                <w:sz w:val="16"/>
                <w:szCs w:val="16"/>
                <w:vertAlign w:val="superscript"/>
              </w:rPr>
              <w:t>d</w:t>
            </w:r>
            <w:r w:rsidRPr="00D30722">
              <w:rPr>
                <w:sz w:val="16"/>
                <w:szCs w:val="16"/>
              </w:rPr>
              <w:t xml:space="preserve">  </w:t>
            </w:r>
          </w:p>
        </w:tc>
      </w:tr>
      <w:tr w:rsidR="001A495E" w:rsidRPr="00D86EC3" w14:paraId="12CBE301" w14:textId="77777777" w:rsidTr="001A495E">
        <w:tc>
          <w:tcPr>
            <w:tcW w:w="311" w:type="pct"/>
            <w:shd w:val="clear" w:color="auto" w:fill="auto"/>
          </w:tcPr>
          <w:p w14:paraId="1AC5B83E" w14:textId="77777777" w:rsidR="00FE014C" w:rsidRPr="00D86EC3" w:rsidRDefault="00FE014C" w:rsidP="0065438A">
            <w:pPr>
              <w:pStyle w:val="BodyText"/>
              <w:rPr>
                <w:sz w:val="16"/>
                <w:szCs w:val="16"/>
              </w:rPr>
            </w:pPr>
            <w:r w:rsidRPr="00D86EC3">
              <w:rPr>
                <w:sz w:val="16"/>
                <w:szCs w:val="16"/>
              </w:rPr>
              <w:t>HT3</w:t>
            </w:r>
          </w:p>
        </w:tc>
        <w:tc>
          <w:tcPr>
            <w:tcW w:w="588" w:type="pct"/>
            <w:shd w:val="clear" w:color="auto" w:fill="auto"/>
          </w:tcPr>
          <w:p w14:paraId="2E39EFDA" w14:textId="77777777" w:rsidR="00FE014C" w:rsidRPr="00D86EC3" w:rsidRDefault="00FE014C" w:rsidP="0065438A">
            <w:pPr>
              <w:pStyle w:val="BodyText"/>
              <w:rPr>
                <w:sz w:val="16"/>
                <w:szCs w:val="16"/>
              </w:rPr>
            </w:pPr>
            <w:r w:rsidRPr="00D86EC3">
              <w:rPr>
                <w:sz w:val="16"/>
                <w:szCs w:val="16"/>
              </w:rPr>
              <w:t>3-ring hydrogenated terphenyls</w:t>
            </w:r>
            <w:r>
              <w:rPr>
                <w:sz w:val="16"/>
                <w:szCs w:val="16"/>
              </w:rPr>
              <w:t xml:space="preserve"> (o-, m-, and p-isomers)</w:t>
            </w:r>
          </w:p>
        </w:tc>
        <w:tc>
          <w:tcPr>
            <w:tcW w:w="423" w:type="pct"/>
            <w:shd w:val="clear" w:color="auto" w:fill="auto"/>
          </w:tcPr>
          <w:p w14:paraId="7FB3430D" w14:textId="77777777" w:rsidR="00FE014C" w:rsidRPr="00D86EC3" w:rsidRDefault="00FE014C" w:rsidP="0065438A">
            <w:pPr>
              <w:pStyle w:val="BodyText"/>
              <w:rPr>
                <w:sz w:val="16"/>
                <w:szCs w:val="16"/>
                <w:lang w:val="en-US"/>
              </w:rPr>
            </w:pPr>
            <w:r w:rsidRPr="00D86EC3">
              <w:rPr>
                <w:sz w:val="16"/>
                <w:szCs w:val="16"/>
                <w:lang w:val="en-US"/>
              </w:rPr>
              <w:t>0.6293 (Biodegrades Fast)</w:t>
            </w:r>
            <w:r w:rsidRPr="00D86EC3">
              <w:rPr>
                <w:sz w:val="16"/>
                <w:szCs w:val="16"/>
                <w:vertAlign w:val="superscript"/>
              </w:rPr>
              <w:t>c</w:t>
            </w:r>
          </w:p>
        </w:tc>
        <w:tc>
          <w:tcPr>
            <w:tcW w:w="441" w:type="pct"/>
            <w:shd w:val="clear" w:color="auto" w:fill="auto"/>
          </w:tcPr>
          <w:p w14:paraId="1B204728" w14:textId="77777777" w:rsidR="00FE014C" w:rsidRPr="00D86EC3" w:rsidRDefault="00FE014C" w:rsidP="0065438A">
            <w:pPr>
              <w:pStyle w:val="BodyText"/>
              <w:rPr>
                <w:sz w:val="16"/>
                <w:szCs w:val="16"/>
                <w:lang w:val="en-US"/>
              </w:rPr>
            </w:pPr>
            <w:r w:rsidRPr="00D86EC3">
              <w:rPr>
                <w:sz w:val="16"/>
                <w:szCs w:val="16"/>
                <w:lang w:val="en-US"/>
              </w:rPr>
              <w:t>0.3730 (Does Not Biodegrade Fast)</w:t>
            </w:r>
            <w:r w:rsidRPr="00D86EC3">
              <w:rPr>
                <w:sz w:val="16"/>
                <w:szCs w:val="16"/>
                <w:vertAlign w:val="superscript"/>
              </w:rPr>
              <w:t>c</w:t>
            </w:r>
          </w:p>
        </w:tc>
        <w:tc>
          <w:tcPr>
            <w:tcW w:w="442" w:type="pct"/>
            <w:shd w:val="clear" w:color="auto" w:fill="auto"/>
          </w:tcPr>
          <w:p w14:paraId="40567FB4" w14:textId="77777777" w:rsidR="00FE014C" w:rsidRPr="00D86EC3" w:rsidRDefault="00FE014C" w:rsidP="0065438A">
            <w:pPr>
              <w:pStyle w:val="BodyText"/>
              <w:rPr>
                <w:sz w:val="16"/>
                <w:szCs w:val="16"/>
                <w:vertAlign w:val="superscript"/>
                <w:lang w:val="en-US"/>
              </w:rPr>
            </w:pPr>
            <w:r w:rsidRPr="00D86EC3">
              <w:rPr>
                <w:sz w:val="16"/>
                <w:szCs w:val="16"/>
                <w:lang w:val="en-US"/>
              </w:rPr>
              <w:t>2.6501 (Weeks-Months)</w:t>
            </w:r>
            <w:r>
              <w:rPr>
                <w:sz w:val="16"/>
                <w:szCs w:val="16"/>
                <w:lang w:val="en-US"/>
              </w:rPr>
              <w:t>; however, the prediction is not reliable</w:t>
            </w:r>
            <w:r w:rsidRPr="00D86EC3">
              <w:rPr>
                <w:sz w:val="16"/>
                <w:szCs w:val="16"/>
                <w:vertAlign w:val="superscript"/>
                <w:lang w:val="en-US"/>
              </w:rPr>
              <w:t>c</w:t>
            </w:r>
            <w:r>
              <w:rPr>
                <w:sz w:val="16"/>
                <w:szCs w:val="16"/>
                <w:lang w:val="en-US"/>
              </w:rPr>
              <w:t xml:space="preserve">; </w:t>
            </w:r>
          </w:p>
        </w:tc>
        <w:tc>
          <w:tcPr>
            <w:tcW w:w="441" w:type="pct"/>
            <w:shd w:val="clear" w:color="auto" w:fill="auto"/>
          </w:tcPr>
          <w:p w14:paraId="516E02BE" w14:textId="77777777" w:rsidR="00FE014C" w:rsidRPr="00D86EC3" w:rsidRDefault="00FE014C" w:rsidP="0065438A">
            <w:pPr>
              <w:pStyle w:val="BodyText"/>
              <w:rPr>
                <w:sz w:val="16"/>
                <w:szCs w:val="16"/>
                <w:lang w:val="en-US"/>
              </w:rPr>
            </w:pPr>
            <w:r w:rsidRPr="00D86EC3">
              <w:rPr>
                <w:sz w:val="16"/>
                <w:szCs w:val="16"/>
                <w:lang w:val="en-US"/>
              </w:rPr>
              <w:t>3.4893 (Days-Weeks)</w:t>
            </w:r>
            <w:r w:rsidRPr="00D86EC3">
              <w:rPr>
                <w:sz w:val="16"/>
                <w:szCs w:val="16"/>
                <w:vertAlign w:val="superscript"/>
                <w:lang w:val="en-US"/>
              </w:rPr>
              <w:t>c</w:t>
            </w:r>
          </w:p>
        </w:tc>
        <w:tc>
          <w:tcPr>
            <w:tcW w:w="516" w:type="pct"/>
            <w:shd w:val="clear" w:color="auto" w:fill="auto"/>
          </w:tcPr>
          <w:p w14:paraId="046C1183" w14:textId="77777777" w:rsidR="00FE014C" w:rsidRPr="00D86EC3" w:rsidRDefault="00FE014C" w:rsidP="0065438A">
            <w:pPr>
              <w:pStyle w:val="BodyText"/>
              <w:rPr>
                <w:sz w:val="16"/>
                <w:szCs w:val="16"/>
                <w:lang w:val="en-US"/>
              </w:rPr>
            </w:pPr>
            <w:r w:rsidRPr="00D86EC3">
              <w:rPr>
                <w:sz w:val="16"/>
                <w:szCs w:val="16"/>
                <w:lang w:val="en-US"/>
              </w:rPr>
              <w:t>0.2989 (Not Readily Degradable)</w:t>
            </w:r>
            <w:r w:rsidRPr="00764B8C">
              <w:rPr>
                <w:sz w:val="16"/>
                <w:szCs w:val="16"/>
                <w:vertAlign w:val="superscript"/>
                <w:lang w:val="en-US"/>
              </w:rPr>
              <w:t>a</w:t>
            </w:r>
          </w:p>
        </w:tc>
        <w:tc>
          <w:tcPr>
            <w:tcW w:w="441" w:type="pct"/>
            <w:shd w:val="clear" w:color="auto" w:fill="auto"/>
          </w:tcPr>
          <w:p w14:paraId="40E883F0" w14:textId="77777777" w:rsidR="00FE014C" w:rsidRPr="00D86EC3" w:rsidRDefault="00FE014C" w:rsidP="0065438A">
            <w:pPr>
              <w:pStyle w:val="BodyText"/>
              <w:rPr>
                <w:sz w:val="16"/>
                <w:szCs w:val="16"/>
                <w:lang w:val="en-US"/>
              </w:rPr>
            </w:pPr>
            <w:r w:rsidRPr="00D86EC3">
              <w:rPr>
                <w:sz w:val="16"/>
                <w:szCs w:val="16"/>
                <w:lang w:val="en-US"/>
              </w:rPr>
              <w:t>0.1355 (Not Readily Degradable)</w:t>
            </w:r>
            <w:r w:rsidRPr="00764B8C">
              <w:rPr>
                <w:sz w:val="16"/>
                <w:szCs w:val="16"/>
                <w:vertAlign w:val="superscript"/>
                <w:lang w:val="en-US"/>
              </w:rPr>
              <w:t>a</w:t>
            </w:r>
          </w:p>
        </w:tc>
        <w:tc>
          <w:tcPr>
            <w:tcW w:w="660" w:type="pct"/>
            <w:shd w:val="clear" w:color="auto" w:fill="auto"/>
          </w:tcPr>
          <w:p w14:paraId="331A749E" w14:textId="77777777" w:rsidR="00FE014C" w:rsidRPr="003F1115" w:rsidRDefault="00FE014C" w:rsidP="0065438A">
            <w:pPr>
              <w:pStyle w:val="BodyText"/>
              <w:rPr>
                <w:sz w:val="16"/>
                <w:szCs w:val="16"/>
              </w:rPr>
            </w:pPr>
            <w:r w:rsidRPr="003F1115">
              <w:rPr>
                <w:sz w:val="16"/>
                <w:szCs w:val="16"/>
              </w:rPr>
              <w:t>not readily biodegradable in OECD 301 C test (</w:t>
            </w:r>
            <w:r>
              <w:rPr>
                <w:sz w:val="16"/>
                <w:szCs w:val="16"/>
              </w:rPr>
              <w:t>Biowin</w:t>
            </w:r>
            <w:r w:rsidRPr="003F1115">
              <w:rPr>
                <w:sz w:val="16"/>
                <w:szCs w:val="16"/>
              </w:rPr>
              <w:t xml:space="preserve"> 5 and 6)</w:t>
            </w:r>
            <w:r>
              <w:rPr>
                <w:sz w:val="16"/>
                <w:szCs w:val="16"/>
              </w:rPr>
              <w:t xml:space="preserve">, thus potentially P </w:t>
            </w:r>
          </w:p>
        </w:tc>
        <w:tc>
          <w:tcPr>
            <w:tcW w:w="736" w:type="pct"/>
          </w:tcPr>
          <w:p w14:paraId="18F8907E" w14:textId="77777777" w:rsidR="00FE014C" w:rsidRPr="003F1115" w:rsidRDefault="00FE014C" w:rsidP="0065438A">
            <w:pPr>
              <w:pStyle w:val="BodyText"/>
              <w:rPr>
                <w:sz w:val="16"/>
                <w:szCs w:val="16"/>
              </w:rPr>
            </w:pPr>
            <w:r>
              <w:rPr>
                <w:sz w:val="16"/>
                <w:szCs w:val="16"/>
              </w:rPr>
              <w:t>not applicable (Biowin 2 and Biowin 3 are not reliable)</w:t>
            </w:r>
            <w:r w:rsidRPr="00D30722">
              <w:rPr>
                <w:sz w:val="16"/>
                <w:szCs w:val="16"/>
              </w:rPr>
              <w:t xml:space="preserve">  </w:t>
            </w:r>
          </w:p>
        </w:tc>
      </w:tr>
      <w:tr w:rsidR="001A495E" w:rsidRPr="00D86EC3" w14:paraId="61FD4D7B" w14:textId="77777777" w:rsidTr="001A495E">
        <w:tc>
          <w:tcPr>
            <w:tcW w:w="311" w:type="pct"/>
            <w:shd w:val="clear" w:color="auto" w:fill="auto"/>
          </w:tcPr>
          <w:p w14:paraId="32D05DCE" w14:textId="77777777" w:rsidR="00FE014C" w:rsidRPr="00D86EC3" w:rsidRDefault="00FE014C" w:rsidP="0065438A">
            <w:pPr>
              <w:pStyle w:val="BodyText"/>
              <w:rPr>
                <w:sz w:val="16"/>
                <w:szCs w:val="16"/>
              </w:rPr>
            </w:pPr>
            <w:r w:rsidRPr="00D86EC3">
              <w:rPr>
                <w:sz w:val="16"/>
                <w:szCs w:val="16"/>
              </w:rPr>
              <w:t>Q</w:t>
            </w:r>
            <w:r>
              <w:rPr>
                <w:sz w:val="16"/>
                <w:szCs w:val="16"/>
              </w:rPr>
              <w:t xml:space="preserve"> </w:t>
            </w:r>
          </w:p>
        </w:tc>
        <w:tc>
          <w:tcPr>
            <w:tcW w:w="588" w:type="pct"/>
            <w:shd w:val="clear" w:color="auto" w:fill="auto"/>
          </w:tcPr>
          <w:p w14:paraId="7EAB6367" w14:textId="77777777" w:rsidR="00FE014C" w:rsidRPr="00D86EC3" w:rsidRDefault="00FE014C" w:rsidP="0065438A">
            <w:pPr>
              <w:pStyle w:val="BodyText"/>
              <w:rPr>
                <w:sz w:val="16"/>
                <w:szCs w:val="16"/>
              </w:rPr>
            </w:pPr>
            <w:r w:rsidRPr="00D86EC3">
              <w:rPr>
                <w:sz w:val="16"/>
                <w:szCs w:val="16"/>
              </w:rPr>
              <w:t>Quaterphenyls</w:t>
            </w:r>
            <w:r>
              <w:rPr>
                <w:sz w:val="16"/>
                <w:szCs w:val="16"/>
              </w:rPr>
              <w:t xml:space="preserve"> (all positional isomers)</w:t>
            </w:r>
          </w:p>
        </w:tc>
        <w:tc>
          <w:tcPr>
            <w:tcW w:w="423" w:type="pct"/>
            <w:shd w:val="clear" w:color="auto" w:fill="auto"/>
          </w:tcPr>
          <w:p w14:paraId="10114FC5" w14:textId="77777777" w:rsidR="00FE014C" w:rsidRPr="00D86EC3" w:rsidRDefault="00FE014C" w:rsidP="0065438A">
            <w:pPr>
              <w:pStyle w:val="BodyText"/>
              <w:rPr>
                <w:sz w:val="16"/>
                <w:szCs w:val="16"/>
                <w:lang w:val="en-US"/>
              </w:rPr>
            </w:pPr>
            <w:r w:rsidRPr="00D86EC3">
              <w:rPr>
                <w:sz w:val="16"/>
                <w:szCs w:val="16"/>
                <w:lang w:val="en-US"/>
              </w:rPr>
              <w:t>0.8579 (Biodegrades fast)</w:t>
            </w:r>
            <w:r w:rsidRPr="00D86EC3">
              <w:rPr>
                <w:sz w:val="16"/>
                <w:szCs w:val="16"/>
                <w:vertAlign w:val="superscript"/>
              </w:rPr>
              <w:t>b</w:t>
            </w:r>
          </w:p>
        </w:tc>
        <w:tc>
          <w:tcPr>
            <w:tcW w:w="441" w:type="pct"/>
            <w:shd w:val="clear" w:color="auto" w:fill="auto"/>
          </w:tcPr>
          <w:p w14:paraId="032DFB08" w14:textId="77777777" w:rsidR="00FE014C" w:rsidRPr="00D86EC3" w:rsidRDefault="00FE014C" w:rsidP="0065438A">
            <w:pPr>
              <w:pStyle w:val="BodyText"/>
              <w:rPr>
                <w:sz w:val="16"/>
                <w:szCs w:val="16"/>
                <w:lang w:val="en-US"/>
              </w:rPr>
            </w:pPr>
            <w:r w:rsidRPr="00D86EC3">
              <w:rPr>
                <w:sz w:val="16"/>
                <w:szCs w:val="16"/>
                <w:lang w:val="en-US"/>
              </w:rPr>
              <w:t>0.9052 (Biodegrades fast)</w:t>
            </w:r>
            <w:r w:rsidRPr="00D86EC3">
              <w:rPr>
                <w:sz w:val="16"/>
                <w:szCs w:val="16"/>
                <w:vertAlign w:val="superscript"/>
              </w:rPr>
              <w:t>b</w:t>
            </w:r>
          </w:p>
        </w:tc>
        <w:tc>
          <w:tcPr>
            <w:tcW w:w="442" w:type="pct"/>
            <w:shd w:val="clear" w:color="auto" w:fill="auto"/>
          </w:tcPr>
          <w:p w14:paraId="160419CE" w14:textId="77777777" w:rsidR="00FE014C" w:rsidRPr="00D86EC3" w:rsidRDefault="00FE014C" w:rsidP="0065438A">
            <w:pPr>
              <w:pStyle w:val="BodyText"/>
              <w:rPr>
                <w:sz w:val="16"/>
                <w:szCs w:val="16"/>
                <w:lang w:val="en-US"/>
              </w:rPr>
            </w:pPr>
            <w:r w:rsidRPr="00D86EC3">
              <w:rPr>
                <w:sz w:val="16"/>
                <w:szCs w:val="16"/>
                <w:lang w:val="en-US"/>
              </w:rPr>
              <w:t>2.5661 (Weeks-Months)</w:t>
            </w:r>
            <w:r w:rsidRPr="00D86EC3">
              <w:rPr>
                <w:sz w:val="16"/>
                <w:szCs w:val="16"/>
                <w:vertAlign w:val="superscript"/>
              </w:rPr>
              <w:t>b</w:t>
            </w:r>
          </w:p>
        </w:tc>
        <w:tc>
          <w:tcPr>
            <w:tcW w:w="441" w:type="pct"/>
            <w:shd w:val="clear" w:color="auto" w:fill="auto"/>
          </w:tcPr>
          <w:p w14:paraId="365EBAA5" w14:textId="77777777" w:rsidR="00FE014C" w:rsidRPr="00D86EC3" w:rsidRDefault="00FE014C" w:rsidP="0065438A">
            <w:pPr>
              <w:pStyle w:val="BodyText"/>
              <w:rPr>
                <w:sz w:val="16"/>
                <w:szCs w:val="16"/>
                <w:lang w:val="en-US"/>
              </w:rPr>
            </w:pPr>
            <w:r w:rsidRPr="00D86EC3">
              <w:rPr>
                <w:sz w:val="16"/>
                <w:szCs w:val="16"/>
                <w:lang w:val="en-US"/>
              </w:rPr>
              <w:t>3.4154 (Days-Weeks)</w:t>
            </w:r>
            <w:r w:rsidRPr="00D86EC3">
              <w:rPr>
                <w:sz w:val="16"/>
                <w:szCs w:val="16"/>
                <w:vertAlign w:val="superscript"/>
              </w:rPr>
              <w:t>b</w:t>
            </w:r>
          </w:p>
        </w:tc>
        <w:tc>
          <w:tcPr>
            <w:tcW w:w="516" w:type="pct"/>
            <w:shd w:val="clear" w:color="auto" w:fill="auto"/>
          </w:tcPr>
          <w:p w14:paraId="6B2B2F5E" w14:textId="77777777" w:rsidR="00FE014C" w:rsidRPr="00D86EC3" w:rsidRDefault="00FE014C" w:rsidP="0065438A">
            <w:pPr>
              <w:pStyle w:val="BodyText"/>
              <w:rPr>
                <w:sz w:val="16"/>
                <w:szCs w:val="16"/>
                <w:lang w:val="en-US"/>
              </w:rPr>
            </w:pPr>
            <w:r w:rsidRPr="00D86EC3">
              <w:rPr>
                <w:sz w:val="16"/>
                <w:szCs w:val="16"/>
                <w:lang w:val="en-US"/>
              </w:rPr>
              <w:t>0.0515 (Not readily biodegradable)</w:t>
            </w:r>
            <w:r w:rsidRPr="00D86EC3">
              <w:rPr>
                <w:sz w:val="16"/>
                <w:szCs w:val="16"/>
                <w:vertAlign w:val="superscript"/>
              </w:rPr>
              <w:t>b</w:t>
            </w:r>
          </w:p>
        </w:tc>
        <w:tc>
          <w:tcPr>
            <w:tcW w:w="441" w:type="pct"/>
            <w:shd w:val="clear" w:color="auto" w:fill="auto"/>
          </w:tcPr>
          <w:p w14:paraId="72C52AC6" w14:textId="77777777" w:rsidR="00FE014C" w:rsidRPr="00D86EC3" w:rsidRDefault="00FE014C" w:rsidP="0065438A">
            <w:pPr>
              <w:pStyle w:val="BodyText"/>
              <w:rPr>
                <w:sz w:val="16"/>
                <w:szCs w:val="16"/>
                <w:lang w:val="en-US"/>
              </w:rPr>
            </w:pPr>
            <w:r w:rsidRPr="00D86EC3">
              <w:rPr>
                <w:sz w:val="16"/>
                <w:szCs w:val="16"/>
                <w:lang w:val="en-US"/>
              </w:rPr>
              <w:t>0.0154 (Not readily biodegradable)</w:t>
            </w:r>
            <w:r w:rsidRPr="00D86EC3">
              <w:rPr>
                <w:sz w:val="16"/>
                <w:szCs w:val="16"/>
                <w:vertAlign w:val="superscript"/>
              </w:rPr>
              <w:t>b</w:t>
            </w:r>
          </w:p>
        </w:tc>
        <w:tc>
          <w:tcPr>
            <w:tcW w:w="660" w:type="pct"/>
            <w:shd w:val="clear" w:color="auto" w:fill="auto"/>
          </w:tcPr>
          <w:p w14:paraId="1106D110" w14:textId="77777777" w:rsidR="00FE014C" w:rsidRPr="003F1115" w:rsidRDefault="00FE014C" w:rsidP="0065438A">
            <w:pPr>
              <w:pStyle w:val="BodyText"/>
              <w:rPr>
                <w:sz w:val="16"/>
                <w:szCs w:val="16"/>
              </w:rPr>
            </w:pPr>
            <w:r w:rsidRPr="003F1115">
              <w:rPr>
                <w:sz w:val="16"/>
                <w:szCs w:val="16"/>
              </w:rPr>
              <w:t xml:space="preserve">no conclusion (conflicting results between models; significant uncertainties </w:t>
            </w:r>
            <w:r w:rsidRPr="003F1115">
              <w:rPr>
                <w:sz w:val="16"/>
                <w:szCs w:val="16"/>
              </w:rPr>
              <w:lastRenderedPageBreak/>
              <w:t>in all models but no apparent differences in reliability)</w:t>
            </w:r>
            <w:r>
              <w:rPr>
                <w:sz w:val="16"/>
                <w:szCs w:val="16"/>
              </w:rPr>
              <w:t xml:space="preserve"> </w:t>
            </w:r>
          </w:p>
        </w:tc>
        <w:tc>
          <w:tcPr>
            <w:tcW w:w="736" w:type="pct"/>
          </w:tcPr>
          <w:p w14:paraId="4D8F1247" w14:textId="77777777" w:rsidR="00FE014C" w:rsidRDefault="00FE014C" w:rsidP="0065438A">
            <w:pPr>
              <w:pStyle w:val="BodyText"/>
              <w:rPr>
                <w:sz w:val="16"/>
                <w:szCs w:val="16"/>
              </w:rPr>
            </w:pPr>
            <w:r>
              <w:rPr>
                <w:sz w:val="16"/>
                <w:szCs w:val="16"/>
              </w:rPr>
              <w:lastRenderedPageBreak/>
              <w:t>Biowin 2 and Biowin 3: screening criteria not fulfilled</w:t>
            </w:r>
          </w:p>
          <w:p w14:paraId="04BD01DE" w14:textId="77777777" w:rsidR="00FE014C" w:rsidRPr="003F1115" w:rsidDel="00DE74F3" w:rsidRDefault="00FE014C" w:rsidP="0065438A">
            <w:pPr>
              <w:pStyle w:val="BodyText"/>
              <w:rPr>
                <w:sz w:val="16"/>
                <w:szCs w:val="16"/>
              </w:rPr>
            </w:pPr>
            <w:r>
              <w:rPr>
                <w:sz w:val="16"/>
                <w:szCs w:val="16"/>
              </w:rPr>
              <w:t xml:space="preserve">Biowin 3 and Biowin 6: </w:t>
            </w:r>
            <w:r>
              <w:rPr>
                <w:sz w:val="16"/>
                <w:szCs w:val="16"/>
              </w:rPr>
              <w:lastRenderedPageBreak/>
              <w:t>Potentially P or vP</w:t>
            </w:r>
            <w:r>
              <w:rPr>
                <w:sz w:val="16"/>
                <w:szCs w:val="16"/>
                <w:vertAlign w:val="superscript"/>
              </w:rPr>
              <w:t>d</w:t>
            </w:r>
            <w:r w:rsidRPr="00D30722">
              <w:rPr>
                <w:sz w:val="16"/>
                <w:szCs w:val="16"/>
              </w:rPr>
              <w:t xml:space="preserve">  </w:t>
            </w:r>
          </w:p>
        </w:tc>
      </w:tr>
      <w:tr w:rsidR="001A495E" w:rsidRPr="00806E78" w14:paraId="750CE01A" w14:textId="77777777" w:rsidTr="001A495E">
        <w:tc>
          <w:tcPr>
            <w:tcW w:w="311" w:type="pct"/>
          </w:tcPr>
          <w:p w14:paraId="4D924B7D" w14:textId="77777777" w:rsidR="00FE014C" w:rsidRPr="00806E78" w:rsidRDefault="00FE014C" w:rsidP="0065438A">
            <w:pPr>
              <w:pStyle w:val="BodyText"/>
              <w:rPr>
                <w:sz w:val="16"/>
                <w:szCs w:val="16"/>
              </w:rPr>
            </w:pPr>
            <w:r w:rsidRPr="00806E78">
              <w:rPr>
                <w:sz w:val="16"/>
                <w:szCs w:val="16"/>
              </w:rPr>
              <w:lastRenderedPageBreak/>
              <w:t>HQ1</w:t>
            </w:r>
            <w:r>
              <w:rPr>
                <w:sz w:val="16"/>
                <w:szCs w:val="16"/>
              </w:rPr>
              <w:t xml:space="preserve"> </w:t>
            </w:r>
          </w:p>
        </w:tc>
        <w:tc>
          <w:tcPr>
            <w:tcW w:w="588" w:type="pct"/>
          </w:tcPr>
          <w:p w14:paraId="0066D228" w14:textId="77777777" w:rsidR="00FE014C" w:rsidRPr="00806E78" w:rsidRDefault="00FE014C" w:rsidP="0065438A">
            <w:pPr>
              <w:pStyle w:val="BodyText"/>
              <w:rPr>
                <w:sz w:val="16"/>
                <w:szCs w:val="16"/>
              </w:rPr>
            </w:pPr>
            <w:r w:rsidRPr="00806E78">
              <w:rPr>
                <w:sz w:val="16"/>
                <w:szCs w:val="16"/>
              </w:rPr>
              <w:t>1-ring hydrogenated quaterphenyls</w:t>
            </w:r>
            <w:r>
              <w:rPr>
                <w:sz w:val="16"/>
                <w:szCs w:val="16"/>
              </w:rPr>
              <w:t xml:space="preserve"> (positional isomers with a terminal cyclohexyl group)</w:t>
            </w:r>
          </w:p>
        </w:tc>
        <w:tc>
          <w:tcPr>
            <w:tcW w:w="423" w:type="pct"/>
          </w:tcPr>
          <w:p w14:paraId="0398F08C" w14:textId="77777777" w:rsidR="00FE014C" w:rsidRPr="00806E78" w:rsidRDefault="00FE014C" w:rsidP="0065438A">
            <w:pPr>
              <w:pStyle w:val="BodyText"/>
              <w:rPr>
                <w:sz w:val="16"/>
                <w:szCs w:val="16"/>
                <w:lang w:val="en-US"/>
              </w:rPr>
            </w:pPr>
            <w:r>
              <w:rPr>
                <w:sz w:val="16"/>
                <w:szCs w:val="16"/>
                <w:lang w:val="en-US"/>
              </w:rPr>
              <w:t>0.7816 (Biodegrades fast)</w:t>
            </w:r>
            <w:r>
              <w:rPr>
                <w:sz w:val="16"/>
                <w:szCs w:val="16"/>
                <w:vertAlign w:val="superscript"/>
              </w:rPr>
              <w:t>b</w:t>
            </w:r>
          </w:p>
        </w:tc>
        <w:tc>
          <w:tcPr>
            <w:tcW w:w="441" w:type="pct"/>
          </w:tcPr>
          <w:p w14:paraId="1D50DE30" w14:textId="77777777" w:rsidR="00FE014C" w:rsidRDefault="00FE014C" w:rsidP="0065438A">
            <w:pPr>
              <w:pStyle w:val="BodyText"/>
              <w:rPr>
                <w:sz w:val="16"/>
                <w:szCs w:val="16"/>
                <w:lang w:val="en-US"/>
              </w:rPr>
            </w:pPr>
            <w:r>
              <w:rPr>
                <w:sz w:val="16"/>
                <w:szCs w:val="16"/>
                <w:lang w:val="en-US"/>
              </w:rPr>
              <w:t>0.7207</w:t>
            </w:r>
          </w:p>
          <w:p w14:paraId="4268A98C" w14:textId="77777777" w:rsidR="00FE014C" w:rsidRPr="00806E78" w:rsidRDefault="00FE014C" w:rsidP="0065438A">
            <w:pPr>
              <w:pStyle w:val="BodyText"/>
              <w:rPr>
                <w:sz w:val="16"/>
                <w:szCs w:val="16"/>
                <w:lang w:val="en-US"/>
              </w:rPr>
            </w:pPr>
            <w:r>
              <w:rPr>
                <w:sz w:val="16"/>
                <w:szCs w:val="16"/>
                <w:lang w:val="en-US"/>
              </w:rPr>
              <w:t>(Biodegrades fast)</w:t>
            </w:r>
            <w:r>
              <w:rPr>
                <w:sz w:val="16"/>
                <w:szCs w:val="16"/>
                <w:vertAlign w:val="superscript"/>
              </w:rPr>
              <w:t>b</w:t>
            </w:r>
          </w:p>
        </w:tc>
        <w:tc>
          <w:tcPr>
            <w:tcW w:w="442" w:type="pct"/>
          </w:tcPr>
          <w:p w14:paraId="443D25CE" w14:textId="77777777" w:rsidR="00FE014C" w:rsidRDefault="00FE014C" w:rsidP="0065438A">
            <w:pPr>
              <w:pStyle w:val="BodyText"/>
              <w:rPr>
                <w:sz w:val="16"/>
                <w:szCs w:val="16"/>
                <w:lang w:val="en-US"/>
              </w:rPr>
            </w:pPr>
            <w:r>
              <w:rPr>
                <w:sz w:val="16"/>
                <w:szCs w:val="16"/>
                <w:lang w:val="en-US"/>
              </w:rPr>
              <w:t>2.4558 (</w:t>
            </w:r>
            <w:r w:rsidRPr="008F58A9">
              <w:rPr>
                <w:sz w:val="16"/>
                <w:szCs w:val="16"/>
                <w:lang w:val="en-US"/>
              </w:rPr>
              <w:t>Weeks-Months</w:t>
            </w:r>
            <w:r>
              <w:rPr>
                <w:sz w:val="16"/>
                <w:szCs w:val="16"/>
                <w:lang w:val="en-US"/>
              </w:rPr>
              <w:t>)</w:t>
            </w:r>
            <w:r>
              <w:rPr>
                <w:sz w:val="16"/>
                <w:szCs w:val="16"/>
                <w:vertAlign w:val="superscript"/>
              </w:rPr>
              <w:t>b</w:t>
            </w:r>
          </w:p>
          <w:p w14:paraId="78E02BFF" w14:textId="77777777" w:rsidR="00FE014C" w:rsidRPr="00806E78" w:rsidRDefault="00FE014C" w:rsidP="0065438A">
            <w:pPr>
              <w:pStyle w:val="BodyText"/>
              <w:rPr>
                <w:sz w:val="16"/>
                <w:szCs w:val="16"/>
                <w:lang w:val="en-US"/>
              </w:rPr>
            </w:pPr>
          </w:p>
        </w:tc>
        <w:tc>
          <w:tcPr>
            <w:tcW w:w="441" w:type="pct"/>
          </w:tcPr>
          <w:p w14:paraId="4B04BF83" w14:textId="77777777" w:rsidR="00FE014C" w:rsidRPr="00806E78" w:rsidRDefault="00FE014C" w:rsidP="0065438A">
            <w:pPr>
              <w:pStyle w:val="BodyText"/>
              <w:rPr>
                <w:sz w:val="16"/>
                <w:szCs w:val="16"/>
                <w:lang w:val="en-US"/>
              </w:rPr>
            </w:pPr>
            <w:r>
              <w:rPr>
                <w:sz w:val="16"/>
                <w:szCs w:val="16"/>
                <w:lang w:val="en-US"/>
              </w:rPr>
              <w:t>3.3333 (</w:t>
            </w:r>
            <w:r w:rsidRPr="008F58A9">
              <w:rPr>
                <w:sz w:val="16"/>
                <w:szCs w:val="16"/>
                <w:lang w:val="en-US"/>
              </w:rPr>
              <w:t>Days-Weeks</w:t>
            </w:r>
            <w:r>
              <w:rPr>
                <w:sz w:val="16"/>
                <w:szCs w:val="16"/>
                <w:lang w:val="en-US"/>
              </w:rPr>
              <w:t>)</w:t>
            </w:r>
            <w:r>
              <w:rPr>
                <w:sz w:val="16"/>
                <w:szCs w:val="16"/>
                <w:vertAlign w:val="superscript"/>
              </w:rPr>
              <w:t>b</w:t>
            </w:r>
            <w:r>
              <w:rPr>
                <w:sz w:val="16"/>
                <w:szCs w:val="16"/>
                <w:lang w:val="en-US"/>
              </w:rPr>
              <w:t xml:space="preserve"> </w:t>
            </w:r>
          </w:p>
        </w:tc>
        <w:tc>
          <w:tcPr>
            <w:tcW w:w="516" w:type="pct"/>
          </w:tcPr>
          <w:p w14:paraId="1033D165" w14:textId="77777777" w:rsidR="00FE014C" w:rsidRPr="00806E78" w:rsidRDefault="00FE014C" w:rsidP="0065438A">
            <w:pPr>
              <w:pStyle w:val="BodyText"/>
              <w:rPr>
                <w:sz w:val="16"/>
                <w:szCs w:val="16"/>
                <w:lang w:val="en-US"/>
              </w:rPr>
            </w:pPr>
            <w:r>
              <w:rPr>
                <w:sz w:val="16"/>
                <w:szCs w:val="16"/>
                <w:lang w:val="en-US"/>
              </w:rPr>
              <w:t>-0.0217 (</w:t>
            </w:r>
            <w:r w:rsidRPr="008F58A9">
              <w:rPr>
                <w:sz w:val="16"/>
                <w:szCs w:val="16"/>
                <w:lang w:val="en-US"/>
              </w:rPr>
              <w:t>Not Readily Degradable</w:t>
            </w:r>
            <w:r>
              <w:rPr>
                <w:sz w:val="16"/>
                <w:szCs w:val="16"/>
                <w:lang w:val="en-US"/>
              </w:rPr>
              <w:t>)</w:t>
            </w:r>
            <w:r>
              <w:rPr>
                <w:sz w:val="16"/>
                <w:szCs w:val="16"/>
                <w:vertAlign w:val="superscript"/>
              </w:rPr>
              <w:t>b</w:t>
            </w:r>
          </w:p>
        </w:tc>
        <w:tc>
          <w:tcPr>
            <w:tcW w:w="441" w:type="pct"/>
          </w:tcPr>
          <w:p w14:paraId="2EF4CA23" w14:textId="77777777" w:rsidR="00FE014C" w:rsidRDefault="00FE014C" w:rsidP="0065438A">
            <w:pPr>
              <w:pStyle w:val="BodyText"/>
              <w:rPr>
                <w:sz w:val="16"/>
                <w:szCs w:val="16"/>
                <w:lang w:val="en-US"/>
              </w:rPr>
            </w:pPr>
            <w:r>
              <w:rPr>
                <w:sz w:val="16"/>
                <w:szCs w:val="16"/>
                <w:lang w:val="en-US"/>
              </w:rPr>
              <w:t>0.0297</w:t>
            </w:r>
          </w:p>
          <w:p w14:paraId="7FFB6E43" w14:textId="77777777" w:rsidR="00FE014C" w:rsidRDefault="00FE014C" w:rsidP="0065438A">
            <w:pPr>
              <w:pStyle w:val="BodyText"/>
              <w:rPr>
                <w:sz w:val="16"/>
                <w:szCs w:val="16"/>
                <w:lang w:val="en-US"/>
              </w:rPr>
            </w:pPr>
            <w:r>
              <w:rPr>
                <w:sz w:val="16"/>
                <w:szCs w:val="16"/>
                <w:lang w:val="en-US"/>
              </w:rPr>
              <w:t xml:space="preserve"> (</w:t>
            </w:r>
            <w:r w:rsidRPr="008F58A9">
              <w:rPr>
                <w:sz w:val="16"/>
                <w:szCs w:val="16"/>
                <w:lang w:val="en-US"/>
              </w:rPr>
              <w:t>Not Readily Degradable</w:t>
            </w:r>
            <w:r>
              <w:rPr>
                <w:sz w:val="16"/>
                <w:szCs w:val="16"/>
                <w:lang w:val="en-US"/>
              </w:rPr>
              <w:t>)</w:t>
            </w:r>
            <w:r>
              <w:rPr>
                <w:sz w:val="16"/>
                <w:szCs w:val="16"/>
                <w:vertAlign w:val="superscript"/>
              </w:rPr>
              <w:t>b</w:t>
            </w:r>
          </w:p>
          <w:p w14:paraId="6BC20077" w14:textId="77777777" w:rsidR="00FE014C" w:rsidRPr="00806E78" w:rsidRDefault="00FE014C" w:rsidP="0065438A">
            <w:pPr>
              <w:pStyle w:val="BodyText"/>
              <w:rPr>
                <w:sz w:val="16"/>
                <w:szCs w:val="16"/>
                <w:lang w:val="en-US"/>
              </w:rPr>
            </w:pPr>
          </w:p>
        </w:tc>
        <w:tc>
          <w:tcPr>
            <w:tcW w:w="660" w:type="pct"/>
          </w:tcPr>
          <w:p w14:paraId="0C98C673" w14:textId="77777777" w:rsidR="00FE014C" w:rsidRPr="003F1115" w:rsidRDefault="00FE014C" w:rsidP="0065438A">
            <w:pPr>
              <w:pStyle w:val="BodyText"/>
              <w:rPr>
                <w:sz w:val="16"/>
                <w:szCs w:val="16"/>
              </w:rPr>
            </w:pPr>
            <w:r w:rsidRPr="003F1115">
              <w:rPr>
                <w:sz w:val="16"/>
                <w:szCs w:val="16"/>
              </w:rPr>
              <w:t>not readily biodegradable in OECD 301 C test (</w:t>
            </w:r>
            <w:r>
              <w:rPr>
                <w:sz w:val="16"/>
                <w:szCs w:val="16"/>
              </w:rPr>
              <w:t>Biowin</w:t>
            </w:r>
            <w:r w:rsidRPr="003F1115">
              <w:rPr>
                <w:sz w:val="16"/>
                <w:szCs w:val="16"/>
              </w:rPr>
              <w:t xml:space="preserve"> 5 and 6)</w:t>
            </w:r>
            <w:r>
              <w:rPr>
                <w:sz w:val="16"/>
                <w:szCs w:val="16"/>
              </w:rPr>
              <w:t xml:space="preserve">, thus potentially P </w:t>
            </w:r>
          </w:p>
        </w:tc>
        <w:tc>
          <w:tcPr>
            <w:tcW w:w="736" w:type="pct"/>
          </w:tcPr>
          <w:p w14:paraId="5C01EEEF" w14:textId="77777777" w:rsidR="00FE014C" w:rsidRDefault="00FE014C" w:rsidP="0065438A">
            <w:pPr>
              <w:pStyle w:val="BodyText"/>
              <w:rPr>
                <w:sz w:val="16"/>
                <w:szCs w:val="16"/>
              </w:rPr>
            </w:pPr>
            <w:r>
              <w:rPr>
                <w:sz w:val="16"/>
                <w:szCs w:val="16"/>
              </w:rPr>
              <w:t>Biowin 2 and Biowin 3: screening criteria not fulfilled</w:t>
            </w:r>
          </w:p>
          <w:p w14:paraId="513839C3" w14:textId="77777777" w:rsidR="00FE014C" w:rsidRPr="003F1115" w:rsidDel="00DE74F3" w:rsidRDefault="00FE014C" w:rsidP="0065438A">
            <w:pPr>
              <w:pStyle w:val="BodyText"/>
              <w:rPr>
                <w:sz w:val="16"/>
                <w:szCs w:val="16"/>
              </w:rPr>
            </w:pPr>
            <w:r>
              <w:rPr>
                <w:sz w:val="16"/>
                <w:szCs w:val="16"/>
              </w:rPr>
              <w:t>Biowin 3 and Biowin 6: Potentially P or vP</w:t>
            </w:r>
            <w:r>
              <w:rPr>
                <w:sz w:val="16"/>
                <w:szCs w:val="16"/>
                <w:vertAlign w:val="superscript"/>
              </w:rPr>
              <w:t>d</w:t>
            </w:r>
            <w:r w:rsidRPr="00D30722">
              <w:rPr>
                <w:sz w:val="16"/>
                <w:szCs w:val="16"/>
              </w:rPr>
              <w:t xml:space="preserve">  </w:t>
            </w:r>
          </w:p>
        </w:tc>
      </w:tr>
      <w:tr w:rsidR="001A495E" w:rsidRPr="00806E78" w14:paraId="0B0F3342" w14:textId="77777777" w:rsidTr="001A495E">
        <w:tc>
          <w:tcPr>
            <w:tcW w:w="311" w:type="pct"/>
          </w:tcPr>
          <w:p w14:paraId="09FE45BA" w14:textId="77777777" w:rsidR="00FE014C" w:rsidRPr="00806E78" w:rsidRDefault="00FE014C" w:rsidP="0065438A">
            <w:pPr>
              <w:pStyle w:val="BodyText"/>
              <w:rPr>
                <w:sz w:val="16"/>
                <w:szCs w:val="16"/>
              </w:rPr>
            </w:pPr>
            <w:r w:rsidRPr="00806E78">
              <w:rPr>
                <w:sz w:val="16"/>
                <w:szCs w:val="16"/>
              </w:rPr>
              <w:t>HQ2</w:t>
            </w:r>
          </w:p>
        </w:tc>
        <w:tc>
          <w:tcPr>
            <w:tcW w:w="588" w:type="pct"/>
          </w:tcPr>
          <w:p w14:paraId="7AC5A2D8" w14:textId="77777777" w:rsidR="00FE014C" w:rsidRPr="00806E78" w:rsidRDefault="00FE014C" w:rsidP="0065438A">
            <w:pPr>
              <w:pStyle w:val="BodyText"/>
              <w:rPr>
                <w:sz w:val="16"/>
                <w:szCs w:val="16"/>
              </w:rPr>
            </w:pPr>
            <w:r w:rsidRPr="00806E78">
              <w:rPr>
                <w:sz w:val="16"/>
                <w:szCs w:val="16"/>
              </w:rPr>
              <w:t>2-ring hydrogenated quaterphenyls</w:t>
            </w:r>
            <w:r>
              <w:rPr>
                <w:sz w:val="16"/>
                <w:szCs w:val="16"/>
              </w:rPr>
              <w:t xml:space="preserve"> (positional isomers with two adjacent cyclohexyl groups located at an end of the four-ring chain)</w:t>
            </w:r>
          </w:p>
        </w:tc>
        <w:tc>
          <w:tcPr>
            <w:tcW w:w="423" w:type="pct"/>
          </w:tcPr>
          <w:p w14:paraId="0B05341B" w14:textId="77777777" w:rsidR="00FE014C" w:rsidRPr="00806E78" w:rsidRDefault="00FE014C" w:rsidP="0065438A">
            <w:pPr>
              <w:pStyle w:val="BodyText"/>
              <w:rPr>
                <w:sz w:val="16"/>
                <w:szCs w:val="16"/>
                <w:lang w:val="en-US"/>
              </w:rPr>
            </w:pPr>
            <w:r>
              <w:rPr>
                <w:sz w:val="16"/>
                <w:szCs w:val="16"/>
                <w:lang w:val="en-US"/>
              </w:rPr>
              <w:t>0.7787 (</w:t>
            </w:r>
            <w:r w:rsidRPr="008F58A9">
              <w:rPr>
                <w:sz w:val="16"/>
                <w:szCs w:val="16"/>
                <w:lang w:val="en-US"/>
              </w:rPr>
              <w:t>Biodegrades Fast</w:t>
            </w:r>
            <w:r>
              <w:rPr>
                <w:sz w:val="16"/>
                <w:szCs w:val="16"/>
                <w:lang w:val="en-US"/>
              </w:rPr>
              <w:t>)</w:t>
            </w:r>
            <w:r>
              <w:rPr>
                <w:sz w:val="16"/>
                <w:szCs w:val="16"/>
                <w:vertAlign w:val="superscript"/>
              </w:rPr>
              <w:t>b</w:t>
            </w:r>
          </w:p>
        </w:tc>
        <w:tc>
          <w:tcPr>
            <w:tcW w:w="441" w:type="pct"/>
          </w:tcPr>
          <w:p w14:paraId="61AC9831" w14:textId="77777777" w:rsidR="00FE014C" w:rsidRPr="00806E78" w:rsidRDefault="00FE014C" w:rsidP="0065438A">
            <w:pPr>
              <w:pStyle w:val="BodyText"/>
              <w:rPr>
                <w:sz w:val="16"/>
                <w:szCs w:val="16"/>
                <w:lang w:val="en-US"/>
              </w:rPr>
            </w:pPr>
            <w:r>
              <w:rPr>
                <w:sz w:val="16"/>
                <w:szCs w:val="16"/>
                <w:lang w:val="en-US"/>
              </w:rPr>
              <w:t>0.7031 ((</w:t>
            </w:r>
            <w:r w:rsidRPr="008F58A9">
              <w:rPr>
                <w:sz w:val="16"/>
                <w:szCs w:val="16"/>
                <w:lang w:val="en-US"/>
              </w:rPr>
              <w:t>Biodegrades Fast</w:t>
            </w:r>
            <w:r>
              <w:rPr>
                <w:sz w:val="16"/>
                <w:szCs w:val="16"/>
                <w:lang w:val="en-US"/>
              </w:rPr>
              <w:t>)</w:t>
            </w:r>
            <w:r>
              <w:rPr>
                <w:sz w:val="16"/>
                <w:szCs w:val="16"/>
                <w:vertAlign w:val="superscript"/>
              </w:rPr>
              <w:t>b</w:t>
            </w:r>
          </w:p>
        </w:tc>
        <w:tc>
          <w:tcPr>
            <w:tcW w:w="442" w:type="pct"/>
          </w:tcPr>
          <w:p w14:paraId="35578C55" w14:textId="77777777" w:rsidR="00FE014C" w:rsidRPr="008F58A9" w:rsidRDefault="00FE014C" w:rsidP="0065438A">
            <w:pPr>
              <w:pStyle w:val="BodyText"/>
              <w:rPr>
                <w:sz w:val="16"/>
                <w:szCs w:val="16"/>
                <w:lang w:val="fi-FI"/>
              </w:rPr>
            </w:pPr>
            <w:r>
              <w:rPr>
                <w:sz w:val="16"/>
                <w:szCs w:val="16"/>
                <w:lang w:val="en-US"/>
              </w:rPr>
              <w:t>2.4425 (</w:t>
            </w:r>
            <w:r w:rsidRPr="008F58A9">
              <w:rPr>
                <w:sz w:val="16"/>
                <w:szCs w:val="16"/>
                <w:lang w:val="en-US"/>
              </w:rPr>
              <w:t>Weeks-Months</w:t>
            </w:r>
            <w:r>
              <w:rPr>
                <w:sz w:val="16"/>
                <w:szCs w:val="16"/>
                <w:lang w:val="fi-FI"/>
              </w:rPr>
              <w:t>)</w:t>
            </w:r>
            <w:r>
              <w:rPr>
                <w:sz w:val="16"/>
                <w:szCs w:val="16"/>
                <w:vertAlign w:val="superscript"/>
              </w:rPr>
              <w:t>b</w:t>
            </w:r>
          </w:p>
        </w:tc>
        <w:tc>
          <w:tcPr>
            <w:tcW w:w="441" w:type="pct"/>
          </w:tcPr>
          <w:p w14:paraId="7AAF6E5E" w14:textId="77777777" w:rsidR="00FE014C" w:rsidRPr="00806E78" w:rsidRDefault="00FE014C" w:rsidP="0065438A">
            <w:pPr>
              <w:pStyle w:val="BodyText"/>
              <w:rPr>
                <w:sz w:val="16"/>
                <w:szCs w:val="16"/>
                <w:lang w:val="en-US"/>
              </w:rPr>
            </w:pPr>
            <w:r>
              <w:rPr>
                <w:sz w:val="16"/>
                <w:szCs w:val="16"/>
                <w:lang w:val="en-US"/>
              </w:rPr>
              <w:t>3.3246 (</w:t>
            </w:r>
            <w:r w:rsidRPr="008F58A9">
              <w:rPr>
                <w:sz w:val="16"/>
                <w:szCs w:val="16"/>
                <w:lang w:val="en-US"/>
              </w:rPr>
              <w:t>Days-Weeks</w:t>
            </w:r>
            <w:r>
              <w:rPr>
                <w:sz w:val="16"/>
                <w:szCs w:val="16"/>
                <w:lang w:val="en-US"/>
              </w:rPr>
              <w:t>)</w:t>
            </w:r>
            <w:r>
              <w:rPr>
                <w:sz w:val="16"/>
                <w:szCs w:val="16"/>
                <w:vertAlign w:val="superscript"/>
              </w:rPr>
              <w:t>b</w:t>
            </w:r>
          </w:p>
        </w:tc>
        <w:tc>
          <w:tcPr>
            <w:tcW w:w="516" w:type="pct"/>
          </w:tcPr>
          <w:p w14:paraId="372A1604" w14:textId="77777777" w:rsidR="00FE014C" w:rsidRPr="00806E78" w:rsidRDefault="00FE014C" w:rsidP="0065438A">
            <w:pPr>
              <w:pStyle w:val="BodyText"/>
              <w:rPr>
                <w:sz w:val="16"/>
                <w:szCs w:val="16"/>
                <w:lang w:val="en-US"/>
              </w:rPr>
            </w:pPr>
            <w:r>
              <w:rPr>
                <w:sz w:val="16"/>
                <w:szCs w:val="16"/>
                <w:lang w:val="en-US"/>
              </w:rPr>
              <w:t>0.0312 (</w:t>
            </w:r>
            <w:r w:rsidRPr="008F58A9">
              <w:rPr>
                <w:sz w:val="16"/>
                <w:szCs w:val="16"/>
                <w:lang w:val="en-US"/>
              </w:rPr>
              <w:t>Not Readily Degradable</w:t>
            </w:r>
            <w:r>
              <w:rPr>
                <w:sz w:val="16"/>
                <w:szCs w:val="16"/>
                <w:lang w:val="en-US"/>
              </w:rPr>
              <w:t>)</w:t>
            </w:r>
            <w:r>
              <w:rPr>
                <w:sz w:val="16"/>
                <w:szCs w:val="16"/>
                <w:vertAlign w:val="superscript"/>
              </w:rPr>
              <w:t>b</w:t>
            </w:r>
          </w:p>
        </w:tc>
        <w:tc>
          <w:tcPr>
            <w:tcW w:w="441" w:type="pct"/>
          </w:tcPr>
          <w:p w14:paraId="649B79AF" w14:textId="77777777" w:rsidR="00FE014C" w:rsidRPr="00806E78" w:rsidRDefault="00FE014C" w:rsidP="0065438A">
            <w:pPr>
              <w:pStyle w:val="BodyText"/>
              <w:rPr>
                <w:sz w:val="16"/>
                <w:szCs w:val="16"/>
                <w:lang w:val="en-US"/>
              </w:rPr>
            </w:pPr>
            <w:r>
              <w:rPr>
                <w:sz w:val="16"/>
                <w:szCs w:val="16"/>
                <w:lang w:val="en-US"/>
              </w:rPr>
              <w:t>0.0306 (</w:t>
            </w:r>
            <w:r w:rsidRPr="008F58A9">
              <w:rPr>
                <w:sz w:val="16"/>
                <w:szCs w:val="16"/>
                <w:lang w:val="en-US"/>
              </w:rPr>
              <w:t>Not Readily Degradable</w:t>
            </w:r>
            <w:r>
              <w:rPr>
                <w:sz w:val="16"/>
                <w:szCs w:val="16"/>
                <w:lang w:val="en-US"/>
              </w:rPr>
              <w:t>)</w:t>
            </w:r>
            <w:r>
              <w:rPr>
                <w:sz w:val="16"/>
                <w:szCs w:val="16"/>
                <w:vertAlign w:val="superscript"/>
              </w:rPr>
              <w:t>b</w:t>
            </w:r>
          </w:p>
        </w:tc>
        <w:tc>
          <w:tcPr>
            <w:tcW w:w="660" w:type="pct"/>
          </w:tcPr>
          <w:p w14:paraId="3B980D6F" w14:textId="77777777" w:rsidR="00FE014C" w:rsidRPr="003F1115" w:rsidRDefault="00FE014C" w:rsidP="0065438A">
            <w:pPr>
              <w:pStyle w:val="BodyText"/>
              <w:rPr>
                <w:sz w:val="16"/>
                <w:szCs w:val="16"/>
              </w:rPr>
            </w:pPr>
            <w:r w:rsidRPr="003F1115">
              <w:rPr>
                <w:sz w:val="16"/>
                <w:szCs w:val="16"/>
              </w:rPr>
              <w:t>not readily biodegradable in OECD 301 C test (</w:t>
            </w:r>
            <w:r>
              <w:rPr>
                <w:sz w:val="16"/>
                <w:szCs w:val="16"/>
              </w:rPr>
              <w:t>Biowin</w:t>
            </w:r>
            <w:r w:rsidRPr="003F1115">
              <w:rPr>
                <w:sz w:val="16"/>
                <w:szCs w:val="16"/>
              </w:rPr>
              <w:t xml:space="preserve"> 5 and 6)</w:t>
            </w:r>
            <w:r>
              <w:rPr>
                <w:sz w:val="16"/>
                <w:szCs w:val="16"/>
              </w:rPr>
              <w:t>, thus potentially P</w:t>
            </w:r>
          </w:p>
        </w:tc>
        <w:tc>
          <w:tcPr>
            <w:tcW w:w="736" w:type="pct"/>
          </w:tcPr>
          <w:p w14:paraId="53483384" w14:textId="77777777" w:rsidR="00FE014C" w:rsidRDefault="00FE014C" w:rsidP="0065438A">
            <w:pPr>
              <w:pStyle w:val="BodyText"/>
              <w:rPr>
                <w:sz w:val="16"/>
                <w:szCs w:val="16"/>
              </w:rPr>
            </w:pPr>
            <w:r>
              <w:rPr>
                <w:sz w:val="16"/>
                <w:szCs w:val="16"/>
              </w:rPr>
              <w:t>Biowin 2 and Biowin 3: screening criteria not fulfilled</w:t>
            </w:r>
          </w:p>
          <w:p w14:paraId="13ED20C7" w14:textId="77777777" w:rsidR="00FE014C" w:rsidRPr="003F1115" w:rsidDel="00DE74F3" w:rsidRDefault="00FE014C" w:rsidP="0065438A">
            <w:pPr>
              <w:pStyle w:val="BodyText"/>
              <w:rPr>
                <w:sz w:val="16"/>
                <w:szCs w:val="16"/>
              </w:rPr>
            </w:pPr>
            <w:r>
              <w:rPr>
                <w:sz w:val="16"/>
                <w:szCs w:val="16"/>
              </w:rPr>
              <w:t>Biowin 3 and Biowin 6: Potentially P or vP</w:t>
            </w:r>
            <w:r>
              <w:rPr>
                <w:sz w:val="16"/>
                <w:szCs w:val="16"/>
                <w:vertAlign w:val="superscript"/>
              </w:rPr>
              <w:t>d</w:t>
            </w:r>
            <w:r w:rsidRPr="00D30722">
              <w:rPr>
                <w:sz w:val="16"/>
                <w:szCs w:val="16"/>
              </w:rPr>
              <w:t xml:space="preserve">  </w:t>
            </w:r>
          </w:p>
        </w:tc>
      </w:tr>
      <w:tr w:rsidR="001A495E" w:rsidRPr="00806E78" w14:paraId="077D6C63" w14:textId="77777777" w:rsidTr="001A495E">
        <w:tc>
          <w:tcPr>
            <w:tcW w:w="311" w:type="pct"/>
          </w:tcPr>
          <w:p w14:paraId="612E30F5" w14:textId="77777777" w:rsidR="00FE014C" w:rsidRPr="00806E78" w:rsidRDefault="00FE014C" w:rsidP="0065438A">
            <w:pPr>
              <w:pStyle w:val="BodyText"/>
              <w:rPr>
                <w:sz w:val="16"/>
                <w:szCs w:val="16"/>
              </w:rPr>
            </w:pPr>
            <w:r w:rsidRPr="00806E78">
              <w:rPr>
                <w:sz w:val="16"/>
                <w:szCs w:val="16"/>
              </w:rPr>
              <w:t>HQ3</w:t>
            </w:r>
          </w:p>
        </w:tc>
        <w:tc>
          <w:tcPr>
            <w:tcW w:w="588" w:type="pct"/>
          </w:tcPr>
          <w:p w14:paraId="441919DE" w14:textId="77777777" w:rsidR="00FE014C" w:rsidRPr="00806E78" w:rsidRDefault="00FE014C" w:rsidP="0065438A">
            <w:pPr>
              <w:pStyle w:val="BodyText"/>
              <w:rPr>
                <w:sz w:val="16"/>
                <w:szCs w:val="16"/>
              </w:rPr>
            </w:pPr>
            <w:r w:rsidRPr="00806E78">
              <w:rPr>
                <w:sz w:val="16"/>
                <w:szCs w:val="16"/>
              </w:rPr>
              <w:t>3-ring hydrogenated quaterphenyls</w:t>
            </w:r>
            <w:r>
              <w:rPr>
                <w:sz w:val="16"/>
                <w:szCs w:val="16"/>
              </w:rPr>
              <w:t xml:space="preserve"> (positional isomers with a terminal phenyl group)</w:t>
            </w:r>
          </w:p>
        </w:tc>
        <w:tc>
          <w:tcPr>
            <w:tcW w:w="423" w:type="pct"/>
          </w:tcPr>
          <w:p w14:paraId="120244F3" w14:textId="77777777" w:rsidR="00FE014C" w:rsidRPr="00806E78" w:rsidRDefault="00FE014C" w:rsidP="0065438A">
            <w:pPr>
              <w:pStyle w:val="BodyText"/>
              <w:rPr>
                <w:sz w:val="16"/>
                <w:szCs w:val="16"/>
                <w:lang w:val="en-US"/>
              </w:rPr>
            </w:pPr>
            <w:r>
              <w:rPr>
                <w:sz w:val="16"/>
                <w:szCs w:val="16"/>
                <w:lang w:val="en-US"/>
              </w:rPr>
              <w:t>0.7758 (</w:t>
            </w:r>
            <w:r w:rsidRPr="008B5CC9">
              <w:rPr>
                <w:sz w:val="16"/>
                <w:szCs w:val="16"/>
                <w:lang w:val="en-US"/>
              </w:rPr>
              <w:t>Biodegrades Fast</w:t>
            </w:r>
            <w:r>
              <w:rPr>
                <w:sz w:val="16"/>
                <w:szCs w:val="16"/>
                <w:lang w:val="en-US"/>
              </w:rPr>
              <w:t>)</w:t>
            </w:r>
            <w:r>
              <w:rPr>
                <w:sz w:val="16"/>
                <w:szCs w:val="16"/>
                <w:vertAlign w:val="superscript"/>
              </w:rPr>
              <w:t>b</w:t>
            </w:r>
          </w:p>
        </w:tc>
        <w:tc>
          <w:tcPr>
            <w:tcW w:w="441" w:type="pct"/>
          </w:tcPr>
          <w:p w14:paraId="7C1BD5F2" w14:textId="77777777" w:rsidR="00FE014C" w:rsidRPr="00806E78" w:rsidRDefault="00FE014C" w:rsidP="0065438A">
            <w:pPr>
              <w:pStyle w:val="BodyText"/>
              <w:rPr>
                <w:sz w:val="16"/>
                <w:szCs w:val="16"/>
                <w:lang w:val="en-US"/>
              </w:rPr>
            </w:pPr>
            <w:r>
              <w:rPr>
                <w:sz w:val="16"/>
                <w:szCs w:val="16"/>
                <w:lang w:val="en-US"/>
              </w:rPr>
              <w:t>0.6849 (</w:t>
            </w:r>
            <w:r w:rsidRPr="008B5CC9">
              <w:rPr>
                <w:sz w:val="16"/>
                <w:szCs w:val="16"/>
                <w:lang w:val="en-US"/>
              </w:rPr>
              <w:t>Biodegrades Fast</w:t>
            </w:r>
            <w:r>
              <w:rPr>
                <w:sz w:val="16"/>
                <w:szCs w:val="16"/>
                <w:lang w:val="en-US"/>
              </w:rPr>
              <w:t>)</w:t>
            </w:r>
            <w:r>
              <w:rPr>
                <w:sz w:val="16"/>
                <w:szCs w:val="16"/>
                <w:vertAlign w:val="superscript"/>
              </w:rPr>
              <w:t>b</w:t>
            </w:r>
          </w:p>
        </w:tc>
        <w:tc>
          <w:tcPr>
            <w:tcW w:w="442" w:type="pct"/>
          </w:tcPr>
          <w:p w14:paraId="52EBA38B" w14:textId="77777777" w:rsidR="00FE014C" w:rsidRPr="00806E78" w:rsidRDefault="00FE014C" w:rsidP="0065438A">
            <w:pPr>
              <w:pStyle w:val="BodyText"/>
              <w:rPr>
                <w:sz w:val="16"/>
                <w:szCs w:val="16"/>
                <w:lang w:val="en-US"/>
              </w:rPr>
            </w:pPr>
            <w:r w:rsidRPr="008B5CC9">
              <w:rPr>
                <w:sz w:val="16"/>
                <w:szCs w:val="16"/>
                <w:lang w:val="en-US"/>
              </w:rPr>
              <w:t>2.4291</w:t>
            </w:r>
            <w:r>
              <w:rPr>
                <w:sz w:val="16"/>
                <w:szCs w:val="16"/>
                <w:lang w:val="en-US"/>
              </w:rPr>
              <w:t xml:space="preserve"> (</w:t>
            </w:r>
            <w:r w:rsidRPr="008B5CC9">
              <w:rPr>
                <w:sz w:val="16"/>
                <w:szCs w:val="16"/>
                <w:lang w:val="en-US"/>
              </w:rPr>
              <w:t>Weeks-Months</w:t>
            </w:r>
            <w:r>
              <w:rPr>
                <w:sz w:val="16"/>
                <w:szCs w:val="16"/>
                <w:lang w:val="en-US"/>
              </w:rPr>
              <w:t>)</w:t>
            </w:r>
            <w:r>
              <w:rPr>
                <w:sz w:val="16"/>
                <w:szCs w:val="16"/>
                <w:vertAlign w:val="superscript"/>
              </w:rPr>
              <w:t>b</w:t>
            </w:r>
          </w:p>
        </w:tc>
        <w:tc>
          <w:tcPr>
            <w:tcW w:w="441" w:type="pct"/>
          </w:tcPr>
          <w:p w14:paraId="34EDE470" w14:textId="77777777" w:rsidR="00FE014C" w:rsidRDefault="00FE014C" w:rsidP="0065438A">
            <w:pPr>
              <w:pStyle w:val="BodyText"/>
              <w:rPr>
                <w:sz w:val="16"/>
                <w:szCs w:val="16"/>
                <w:lang w:val="en-US"/>
              </w:rPr>
            </w:pPr>
            <w:r w:rsidRPr="008B5CC9">
              <w:rPr>
                <w:sz w:val="16"/>
                <w:szCs w:val="16"/>
                <w:lang w:val="en-US"/>
              </w:rPr>
              <w:t>3.3158</w:t>
            </w:r>
            <w:r>
              <w:rPr>
                <w:sz w:val="16"/>
                <w:szCs w:val="16"/>
                <w:lang w:val="en-US"/>
              </w:rPr>
              <w:t xml:space="preserve"> (</w:t>
            </w:r>
            <w:r w:rsidRPr="008B5CC9">
              <w:rPr>
                <w:sz w:val="16"/>
                <w:szCs w:val="16"/>
                <w:lang w:val="en-US"/>
              </w:rPr>
              <w:t>Days-Weeks</w:t>
            </w:r>
            <w:r>
              <w:rPr>
                <w:sz w:val="16"/>
                <w:szCs w:val="16"/>
                <w:lang w:val="en-US"/>
              </w:rPr>
              <w:t>)</w:t>
            </w:r>
            <w:r>
              <w:rPr>
                <w:sz w:val="16"/>
                <w:szCs w:val="16"/>
                <w:vertAlign w:val="superscript"/>
              </w:rPr>
              <w:t>b</w:t>
            </w:r>
          </w:p>
          <w:p w14:paraId="25616778" w14:textId="77777777" w:rsidR="00FE014C" w:rsidRPr="00806E78" w:rsidRDefault="00FE014C" w:rsidP="0065438A">
            <w:pPr>
              <w:pStyle w:val="BodyText"/>
              <w:rPr>
                <w:sz w:val="16"/>
                <w:szCs w:val="16"/>
                <w:lang w:val="en-US"/>
              </w:rPr>
            </w:pPr>
          </w:p>
        </w:tc>
        <w:tc>
          <w:tcPr>
            <w:tcW w:w="516" w:type="pct"/>
            <w:shd w:val="clear" w:color="auto" w:fill="auto"/>
          </w:tcPr>
          <w:p w14:paraId="24CB24B6" w14:textId="77777777" w:rsidR="00FE014C" w:rsidRPr="003F1115" w:rsidRDefault="00FE014C" w:rsidP="0065438A">
            <w:pPr>
              <w:pStyle w:val="BodyText"/>
              <w:rPr>
                <w:sz w:val="16"/>
                <w:szCs w:val="16"/>
                <w:lang w:val="en-US"/>
              </w:rPr>
            </w:pPr>
            <w:r w:rsidRPr="003F1115">
              <w:rPr>
                <w:sz w:val="16"/>
                <w:szCs w:val="16"/>
                <w:lang w:val="en-US"/>
              </w:rPr>
              <w:t>0.0842 (Not Readily Degradable)</w:t>
            </w:r>
            <w:r w:rsidRPr="003F1115">
              <w:rPr>
                <w:sz w:val="16"/>
                <w:szCs w:val="16"/>
                <w:vertAlign w:val="superscript"/>
                <w:lang w:val="fi-FI"/>
              </w:rPr>
              <w:t>a</w:t>
            </w:r>
          </w:p>
        </w:tc>
        <w:tc>
          <w:tcPr>
            <w:tcW w:w="441" w:type="pct"/>
            <w:shd w:val="clear" w:color="auto" w:fill="auto"/>
          </w:tcPr>
          <w:p w14:paraId="204C23D9" w14:textId="77777777" w:rsidR="00FE014C" w:rsidRPr="003F1115" w:rsidRDefault="00FE014C" w:rsidP="0065438A">
            <w:pPr>
              <w:pStyle w:val="BodyText"/>
              <w:rPr>
                <w:sz w:val="16"/>
                <w:szCs w:val="16"/>
                <w:lang w:val="en-US"/>
              </w:rPr>
            </w:pPr>
            <w:r w:rsidRPr="003F1115">
              <w:rPr>
                <w:sz w:val="16"/>
                <w:szCs w:val="16"/>
                <w:lang w:val="en-US"/>
              </w:rPr>
              <w:t>0.0316 (Not Readily Degradable)</w:t>
            </w:r>
            <w:r w:rsidRPr="003F1115">
              <w:rPr>
                <w:sz w:val="16"/>
                <w:szCs w:val="16"/>
                <w:vertAlign w:val="superscript"/>
                <w:lang w:val="fi-FI"/>
              </w:rPr>
              <w:t>a</w:t>
            </w:r>
          </w:p>
        </w:tc>
        <w:tc>
          <w:tcPr>
            <w:tcW w:w="660" w:type="pct"/>
            <w:shd w:val="clear" w:color="auto" w:fill="auto"/>
          </w:tcPr>
          <w:p w14:paraId="24080B7C" w14:textId="77777777" w:rsidR="00FE014C" w:rsidRPr="003F1115" w:rsidRDefault="00FE014C" w:rsidP="0065438A">
            <w:pPr>
              <w:pStyle w:val="BodyText"/>
              <w:rPr>
                <w:sz w:val="16"/>
                <w:szCs w:val="16"/>
              </w:rPr>
            </w:pPr>
            <w:r w:rsidRPr="003F1115">
              <w:rPr>
                <w:sz w:val="16"/>
                <w:szCs w:val="16"/>
              </w:rPr>
              <w:t>not readily biodegradable in OECD 301 C test (</w:t>
            </w:r>
            <w:r>
              <w:rPr>
                <w:sz w:val="16"/>
                <w:szCs w:val="16"/>
              </w:rPr>
              <w:t>Biowin</w:t>
            </w:r>
            <w:r w:rsidRPr="003F1115">
              <w:rPr>
                <w:sz w:val="16"/>
                <w:szCs w:val="16"/>
              </w:rPr>
              <w:t xml:space="preserve"> 5 and 6)</w:t>
            </w:r>
            <w:r>
              <w:rPr>
                <w:sz w:val="16"/>
                <w:szCs w:val="16"/>
              </w:rPr>
              <w:t xml:space="preserve">, thus potentially P </w:t>
            </w:r>
          </w:p>
        </w:tc>
        <w:tc>
          <w:tcPr>
            <w:tcW w:w="736" w:type="pct"/>
          </w:tcPr>
          <w:p w14:paraId="63AD4ABE" w14:textId="77777777" w:rsidR="00FE014C" w:rsidRDefault="00FE014C" w:rsidP="0065438A">
            <w:pPr>
              <w:pStyle w:val="BodyText"/>
              <w:rPr>
                <w:sz w:val="16"/>
                <w:szCs w:val="16"/>
              </w:rPr>
            </w:pPr>
            <w:r>
              <w:rPr>
                <w:sz w:val="16"/>
                <w:szCs w:val="16"/>
              </w:rPr>
              <w:t>Biowin 2 and Biowin 3: screening criteria not fulfilled</w:t>
            </w:r>
          </w:p>
          <w:p w14:paraId="0A194BCB" w14:textId="77777777" w:rsidR="00FE014C" w:rsidRPr="003F1115" w:rsidDel="00DE74F3" w:rsidRDefault="00FE014C" w:rsidP="0065438A">
            <w:pPr>
              <w:pStyle w:val="BodyText"/>
              <w:rPr>
                <w:sz w:val="16"/>
                <w:szCs w:val="16"/>
              </w:rPr>
            </w:pPr>
            <w:r>
              <w:rPr>
                <w:sz w:val="16"/>
                <w:szCs w:val="16"/>
              </w:rPr>
              <w:t>Biowin 3 and Biowin 6: Potentially P or vP</w:t>
            </w:r>
            <w:r>
              <w:rPr>
                <w:sz w:val="16"/>
                <w:szCs w:val="16"/>
                <w:vertAlign w:val="superscript"/>
              </w:rPr>
              <w:t>d</w:t>
            </w:r>
            <w:r w:rsidRPr="00D30722">
              <w:rPr>
                <w:sz w:val="16"/>
                <w:szCs w:val="16"/>
              </w:rPr>
              <w:t xml:space="preserve">  </w:t>
            </w:r>
          </w:p>
        </w:tc>
      </w:tr>
    </w:tbl>
    <w:bookmarkEnd w:id="282"/>
    <w:p w14:paraId="71B3C9EF" w14:textId="63A26131" w:rsidR="00AC18C9" w:rsidRPr="001A495E" w:rsidRDefault="000E3A6C" w:rsidP="00061A89">
      <w:pPr>
        <w:pStyle w:val="BodyText"/>
        <w:shd w:val="clear" w:color="auto" w:fill="FFFFFF" w:themeFill="background1"/>
        <w:jc w:val="both"/>
        <w:rPr>
          <w:sz w:val="18"/>
          <w:lang w:val="en-US"/>
        </w:rPr>
        <w:sectPr w:rsidR="00AC18C9" w:rsidRPr="001A495E" w:rsidSect="00742349">
          <w:headerReference w:type="default" r:id="rId46"/>
          <w:footerReference w:type="default" r:id="rId47"/>
          <w:headerReference w:type="first" r:id="rId48"/>
          <w:pgSz w:w="11907" w:h="16840" w:code="9"/>
          <w:pgMar w:top="1418" w:right="1134" w:bottom="1418" w:left="1134" w:header="737" w:footer="737" w:gutter="0"/>
          <w:cols w:space="720"/>
          <w:titlePg/>
          <w:docGrid w:linePitch="360"/>
        </w:sectPr>
      </w:pPr>
      <w:r w:rsidRPr="001A495E">
        <w:rPr>
          <w:sz w:val="16"/>
          <w:szCs w:val="18"/>
          <w:vertAlign w:val="superscript"/>
        </w:rPr>
        <w:t>a</w:t>
      </w:r>
      <w:r w:rsidR="00CE7312" w:rsidRPr="001A495E">
        <w:rPr>
          <w:sz w:val="16"/>
          <w:szCs w:val="18"/>
          <w:shd w:val="clear" w:color="auto" w:fill="FFFFFF" w:themeFill="background1"/>
          <w:lang w:val="en-US"/>
        </w:rPr>
        <w:t>It is noted that the Biowin models are not able to differentiate between isomers of terphenyls or quaterphenyls within a same level of hydrogenation in these selected cases, when these isomers differ only between the binding position(s) of hydrocarbon ring(s). For such isomers, exactly the same results are obtained as the number of fragments and molecular weight are the same. In Biowin Help (Chapter 9.0 ‘Known problems’) it is stated that “Group contribution</w:t>
      </w:r>
      <w:r w:rsidR="00CE7312" w:rsidRPr="001A495E">
        <w:rPr>
          <w:sz w:val="16"/>
          <w:szCs w:val="18"/>
          <w:lang w:val="en-US"/>
        </w:rPr>
        <w:t xml:space="preserve"> models like BIOWIN generally lack the sophistication required to consider the effects of neighboring substituents and substituent position</w:t>
      </w:r>
      <w:r w:rsidR="00CE7312" w:rsidRPr="001A495E">
        <w:rPr>
          <w:sz w:val="16"/>
          <w:szCs w:val="18"/>
          <w:shd w:val="clear" w:color="auto" w:fill="FFFFFF" w:themeFill="background1"/>
          <w:lang w:val="en-US"/>
        </w:rPr>
        <w:t>.”</w:t>
      </w:r>
    </w:p>
    <w:p w14:paraId="1956C9F7" w14:textId="2166E5F4" w:rsidR="00AC18C9" w:rsidRDefault="00AC18C9" w:rsidP="00AC18C9">
      <w:pPr>
        <w:pStyle w:val="Caption"/>
      </w:pPr>
      <w:bookmarkStart w:id="283" w:name="_Ref429052219"/>
      <w:bookmarkStart w:id="284" w:name="_Toc505607525"/>
      <w:r>
        <w:lastRenderedPageBreak/>
        <w:t xml:space="preserve">Table </w:t>
      </w:r>
      <w:r w:rsidR="00C16E30">
        <w:fldChar w:fldCharType="begin"/>
      </w:r>
      <w:r w:rsidR="00C16E30">
        <w:instrText xml:space="preserve"> SEQ Table \* ARABIC </w:instrText>
      </w:r>
      <w:r w:rsidR="00C16E30">
        <w:fldChar w:fldCharType="separate"/>
      </w:r>
      <w:r w:rsidR="00C3228A">
        <w:rPr>
          <w:noProof/>
        </w:rPr>
        <w:t>9</w:t>
      </w:r>
      <w:r w:rsidR="00C16E30">
        <w:rPr>
          <w:noProof/>
        </w:rPr>
        <w:fldChar w:fldCharType="end"/>
      </w:r>
      <w:bookmarkEnd w:id="283"/>
      <w:r>
        <w:t>:</w:t>
      </w:r>
      <w:r>
        <w:rPr>
          <w:noProof/>
        </w:rPr>
        <w:t xml:space="preserve"> </w:t>
      </w:r>
      <w:r w:rsidRPr="00061A89">
        <w:rPr>
          <w:noProof/>
        </w:rPr>
        <w:t>Molecular fragments recogni</w:t>
      </w:r>
      <w:r w:rsidR="00EA2CFB">
        <w:rPr>
          <w:noProof/>
        </w:rPr>
        <w:t>s</w:t>
      </w:r>
      <w:r w:rsidRPr="00061A89">
        <w:rPr>
          <w:noProof/>
        </w:rPr>
        <w:t>ed by Biowin models and conclusions on model reliability</w:t>
      </w:r>
      <w:bookmarkEnd w:id="284"/>
      <w:r>
        <w:t xml:space="preserve"> </w:t>
      </w:r>
    </w:p>
    <w:tbl>
      <w:tblPr>
        <w:tblStyle w:val="TableGrid"/>
        <w:tblW w:w="13716" w:type="dxa"/>
        <w:tblLayout w:type="fixed"/>
        <w:tblLook w:val="04A0" w:firstRow="1" w:lastRow="0" w:firstColumn="1" w:lastColumn="0" w:noHBand="0" w:noVBand="1"/>
      </w:tblPr>
      <w:tblGrid>
        <w:gridCol w:w="675"/>
        <w:gridCol w:w="1134"/>
        <w:gridCol w:w="1560"/>
        <w:gridCol w:w="3543"/>
        <w:gridCol w:w="1134"/>
        <w:gridCol w:w="1418"/>
        <w:gridCol w:w="3118"/>
        <w:gridCol w:w="1134"/>
      </w:tblGrid>
      <w:tr w:rsidR="00AC18C9" w:rsidRPr="00806E78" w14:paraId="1DE9A4AC" w14:textId="77777777" w:rsidTr="00AC18C9">
        <w:tc>
          <w:tcPr>
            <w:tcW w:w="675" w:type="dxa"/>
          </w:tcPr>
          <w:p w14:paraId="318ED130" w14:textId="77777777" w:rsidR="00AC18C9" w:rsidRPr="00AD6BF0" w:rsidRDefault="00AC18C9" w:rsidP="00AC18C9">
            <w:pPr>
              <w:pStyle w:val="BodyText"/>
              <w:rPr>
                <w:sz w:val="16"/>
                <w:szCs w:val="16"/>
              </w:rPr>
            </w:pPr>
          </w:p>
        </w:tc>
        <w:tc>
          <w:tcPr>
            <w:tcW w:w="1134" w:type="dxa"/>
          </w:tcPr>
          <w:p w14:paraId="4EFBEAB7" w14:textId="77777777" w:rsidR="00AC18C9" w:rsidRPr="00AD6BF0" w:rsidRDefault="00AC18C9" w:rsidP="00AC18C9">
            <w:pPr>
              <w:pStyle w:val="BodyText"/>
              <w:rPr>
                <w:sz w:val="16"/>
                <w:szCs w:val="16"/>
              </w:rPr>
            </w:pPr>
          </w:p>
        </w:tc>
        <w:tc>
          <w:tcPr>
            <w:tcW w:w="5103" w:type="dxa"/>
            <w:gridSpan w:val="2"/>
          </w:tcPr>
          <w:p w14:paraId="316844E0" w14:textId="77777777" w:rsidR="00AC18C9" w:rsidRDefault="00AC18C9" w:rsidP="00AC18C9">
            <w:pPr>
              <w:pStyle w:val="BodyText"/>
              <w:rPr>
                <w:sz w:val="16"/>
                <w:szCs w:val="16"/>
              </w:rPr>
            </w:pPr>
            <w:r>
              <w:rPr>
                <w:sz w:val="16"/>
                <w:szCs w:val="16"/>
              </w:rPr>
              <w:t>Biowin models 1,2,3, and 4</w:t>
            </w:r>
          </w:p>
        </w:tc>
        <w:tc>
          <w:tcPr>
            <w:tcW w:w="1134" w:type="dxa"/>
          </w:tcPr>
          <w:p w14:paraId="0827096A" w14:textId="77777777" w:rsidR="00AC18C9" w:rsidRDefault="00AC18C9" w:rsidP="00AC18C9">
            <w:pPr>
              <w:pStyle w:val="BodyText"/>
              <w:rPr>
                <w:sz w:val="16"/>
                <w:szCs w:val="16"/>
              </w:rPr>
            </w:pPr>
          </w:p>
        </w:tc>
        <w:tc>
          <w:tcPr>
            <w:tcW w:w="4536" w:type="dxa"/>
            <w:gridSpan w:val="2"/>
          </w:tcPr>
          <w:p w14:paraId="5CA0D849" w14:textId="77777777" w:rsidR="00AC18C9" w:rsidRPr="00AD6BF0" w:rsidRDefault="00AC18C9" w:rsidP="00AC18C9">
            <w:pPr>
              <w:pStyle w:val="BodyText"/>
              <w:rPr>
                <w:sz w:val="16"/>
                <w:szCs w:val="16"/>
              </w:rPr>
            </w:pPr>
            <w:r>
              <w:rPr>
                <w:sz w:val="16"/>
                <w:szCs w:val="16"/>
              </w:rPr>
              <w:t>Biowin models 5 and 6</w:t>
            </w:r>
          </w:p>
        </w:tc>
        <w:tc>
          <w:tcPr>
            <w:tcW w:w="1134" w:type="dxa"/>
          </w:tcPr>
          <w:p w14:paraId="21964BE0" w14:textId="77777777" w:rsidR="00AC18C9" w:rsidRDefault="00AC18C9" w:rsidP="00AC18C9">
            <w:pPr>
              <w:pStyle w:val="BodyText"/>
              <w:rPr>
                <w:sz w:val="16"/>
                <w:szCs w:val="16"/>
              </w:rPr>
            </w:pPr>
          </w:p>
        </w:tc>
      </w:tr>
      <w:tr w:rsidR="00AC18C9" w:rsidRPr="00806E78" w14:paraId="615AFE59" w14:textId="77777777" w:rsidTr="00AC18C9">
        <w:tc>
          <w:tcPr>
            <w:tcW w:w="675" w:type="dxa"/>
          </w:tcPr>
          <w:p w14:paraId="275F1B39" w14:textId="77777777" w:rsidR="00AC18C9" w:rsidRPr="00AD6BF0" w:rsidRDefault="00AC18C9" w:rsidP="00AC18C9">
            <w:pPr>
              <w:pStyle w:val="BodyText"/>
              <w:rPr>
                <w:sz w:val="16"/>
                <w:szCs w:val="16"/>
              </w:rPr>
            </w:pPr>
            <w:r w:rsidRPr="00AD6BF0">
              <w:rPr>
                <w:sz w:val="16"/>
                <w:szCs w:val="16"/>
              </w:rPr>
              <w:t>Group</w:t>
            </w:r>
          </w:p>
        </w:tc>
        <w:tc>
          <w:tcPr>
            <w:tcW w:w="1134" w:type="dxa"/>
          </w:tcPr>
          <w:p w14:paraId="06A43127" w14:textId="77777777" w:rsidR="00AC18C9" w:rsidRPr="008B5F9D" w:rsidRDefault="00783C50" w:rsidP="00AC18C9">
            <w:pPr>
              <w:pStyle w:val="BodyText"/>
              <w:rPr>
                <w:sz w:val="16"/>
                <w:szCs w:val="16"/>
              </w:rPr>
            </w:pPr>
            <w:r>
              <w:rPr>
                <w:sz w:val="16"/>
                <w:szCs w:val="16"/>
              </w:rPr>
              <w:t>C</w:t>
            </w:r>
            <w:r w:rsidR="00C44A88">
              <w:rPr>
                <w:sz w:val="16"/>
                <w:szCs w:val="16"/>
              </w:rPr>
              <w:t>ompounds</w:t>
            </w:r>
            <w:r>
              <w:rPr>
                <w:sz w:val="16"/>
                <w:szCs w:val="16"/>
              </w:rPr>
              <w:t xml:space="preserve"> assessed</w:t>
            </w:r>
            <w:r w:rsidR="00F86625" w:rsidRPr="00F86625">
              <w:rPr>
                <w:sz w:val="16"/>
                <w:szCs w:val="16"/>
                <w:vertAlign w:val="superscript"/>
              </w:rPr>
              <w:t>a</w:t>
            </w:r>
          </w:p>
        </w:tc>
        <w:tc>
          <w:tcPr>
            <w:tcW w:w="1560" w:type="dxa"/>
          </w:tcPr>
          <w:p w14:paraId="63FE57AB" w14:textId="0B04552C" w:rsidR="00AC18C9" w:rsidRPr="00AD6BF0" w:rsidRDefault="00AC18C9" w:rsidP="00AC18C9">
            <w:pPr>
              <w:pStyle w:val="BodyText"/>
              <w:rPr>
                <w:sz w:val="16"/>
                <w:szCs w:val="16"/>
              </w:rPr>
            </w:pPr>
            <w:r w:rsidRPr="00AD6BF0">
              <w:rPr>
                <w:sz w:val="16"/>
                <w:szCs w:val="16"/>
              </w:rPr>
              <w:t>Fragments recogni</w:t>
            </w:r>
            <w:r w:rsidR="00EA2CFB">
              <w:rPr>
                <w:sz w:val="16"/>
                <w:szCs w:val="16"/>
              </w:rPr>
              <w:t>s</w:t>
            </w:r>
            <w:r w:rsidRPr="00AD6BF0">
              <w:rPr>
                <w:sz w:val="16"/>
                <w:szCs w:val="16"/>
              </w:rPr>
              <w:t xml:space="preserve">ed by </w:t>
            </w:r>
            <w:r>
              <w:rPr>
                <w:sz w:val="16"/>
                <w:szCs w:val="16"/>
              </w:rPr>
              <w:t xml:space="preserve">the </w:t>
            </w:r>
            <w:r w:rsidRPr="00AD6BF0">
              <w:rPr>
                <w:sz w:val="16"/>
                <w:szCs w:val="16"/>
              </w:rPr>
              <w:t xml:space="preserve">models </w:t>
            </w:r>
          </w:p>
        </w:tc>
        <w:tc>
          <w:tcPr>
            <w:tcW w:w="3543" w:type="dxa"/>
          </w:tcPr>
          <w:p w14:paraId="2F76254C" w14:textId="40442E7C" w:rsidR="00AC18C9" w:rsidRPr="00AD6BF0" w:rsidRDefault="00AC18C9" w:rsidP="00AC18C9">
            <w:pPr>
              <w:pStyle w:val="BodyText"/>
              <w:rPr>
                <w:sz w:val="16"/>
                <w:szCs w:val="16"/>
              </w:rPr>
            </w:pPr>
            <w:r>
              <w:rPr>
                <w:sz w:val="16"/>
                <w:szCs w:val="16"/>
              </w:rPr>
              <w:t>Remarks on fragments recogni</w:t>
            </w:r>
            <w:r w:rsidR="00EA2CFB">
              <w:rPr>
                <w:sz w:val="16"/>
                <w:szCs w:val="16"/>
              </w:rPr>
              <w:t>s</w:t>
            </w:r>
            <w:r>
              <w:rPr>
                <w:sz w:val="16"/>
                <w:szCs w:val="16"/>
              </w:rPr>
              <w:t xml:space="preserve">ed by the model </w:t>
            </w:r>
          </w:p>
        </w:tc>
        <w:tc>
          <w:tcPr>
            <w:tcW w:w="1134" w:type="dxa"/>
          </w:tcPr>
          <w:p w14:paraId="628196D8" w14:textId="77777777" w:rsidR="00AC18C9" w:rsidRPr="00AD6BF0" w:rsidRDefault="00AC18C9" w:rsidP="00AC18C9">
            <w:pPr>
              <w:pStyle w:val="BodyText"/>
              <w:rPr>
                <w:sz w:val="16"/>
                <w:szCs w:val="16"/>
              </w:rPr>
            </w:pPr>
            <w:r>
              <w:rPr>
                <w:sz w:val="16"/>
                <w:szCs w:val="16"/>
              </w:rPr>
              <w:t>Conclusion on model reliability</w:t>
            </w:r>
          </w:p>
        </w:tc>
        <w:tc>
          <w:tcPr>
            <w:tcW w:w="1418" w:type="dxa"/>
          </w:tcPr>
          <w:p w14:paraId="2084CC30" w14:textId="12B8190D" w:rsidR="00AC18C9" w:rsidRPr="00AD6BF0" w:rsidRDefault="00AC18C9" w:rsidP="00AC18C9">
            <w:pPr>
              <w:pStyle w:val="BodyText"/>
              <w:rPr>
                <w:sz w:val="16"/>
                <w:szCs w:val="16"/>
              </w:rPr>
            </w:pPr>
            <w:r w:rsidRPr="00AD6BF0">
              <w:rPr>
                <w:sz w:val="16"/>
                <w:szCs w:val="16"/>
              </w:rPr>
              <w:t>Fragments recogni</w:t>
            </w:r>
            <w:r w:rsidR="00EA2CFB">
              <w:rPr>
                <w:sz w:val="16"/>
                <w:szCs w:val="16"/>
              </w:rPr>
              <w:t>s</w:t>
            </w:r>
            <w:r w:rsidRPr="00AD6BF0">
              <w:rPr>
                <w:sz w:val="16"/>
                <w:szCs w:val="16"/>
              </w:rPr>
              <w:t xml:space="preserve">ed by </w:t>
            </w:r>
            <w:r>
              <w:rPr>
                <w:sz w:val="16"/>
                <w:szCs w:val="16"/>
              </w:rPr>
              <w:t>the models</w:t>
            </w:r>
          </w:p>
        </w:tc>
        <w:tc>
          <w:tcPr>
            <w:tcW w:w="3118" w:type="dxa"/>
          </w:tcPr>
          <w:p w14:paraId="219A209C" w14:textId="3BA5BE92" w:rsidR="00AC18C9" w:rsidRPr="00AD6BF0" w:rsidRDefault="00AC18C9" w:rsidP="00EA2CFB">
            <w:pPr>
              <w:pStyle w:val="BodyText"/>
              <w:rPr>
                <w:sz w:val="16"/>
                <w:szCs w:val="16"/>
              </w:rPr>
            </w:pPr>
            <w:r>
              <w:rPr>
                <w:sz w:val="16"/>
                <w:szCs w:val="16"/>
              </w:rPr>
              <w:t>Remarks on fragments recogni</w:t>
            </w:r>
            <w:r w:rsidR="00EA2CFB">
              <w:rPr>
                <w:sz w:val="16"/>
                <w:szCs w:val="16"/>
              </w:rPr>
              <w:t>s</w:t>
            </w:r>
            <w:r>
              <w:rPr>
                <w:sz w:val="16"/>
                <w:szCs w:val="16"/>
              </w:rPr>
              <w:t>ed by the model</w:t>
            </w:r>
          </w:p>
        </w:tc>
        <w:tc>
          <w:tcPr>
            <w:tcW w:w="1134" w:type="dxa"/>
          </w:tcPr>
          <w:p w14:paraId="30E1CBFA" w14:textId="77777777" w:rsidR="00AC18C9" w:rsidRDefault="00AC18C9" w:rsidP="00AC18C9">
            <w:pPr>
              <w:pStyle w:val="BodyText"/>
              <w:rPr>
                <w:sz w:val="16"/>
                <w:szCs w:val="16"/>
              </w:rPr>
            </w:pPr>
            <w:r>
              <w:rPr>
                <w:sz w:val="16"/>
                <w:szCs w:val="16"/>
              </w:rPr>
              <w:t>Conclusion on model applicability</w:t>
            </w:r>
          </w:p>
        </w:tc>
      </w:tr>
      <w:tr w:rsidR="00AC18C9" w:rsidRPr="00806E78" w14:paraId="04385430" w14:textId="77777777" w:rsidTr="00AC18C9">
        <w:tc>
          <w:tcPr>
            <w:tcW w:w="675" w:type="dxa"/>
          </w:tcPr>
          <w:p w14:paraId="7ADC95F0" w14:textId="77777777" w:rsidR="00AC18C9" w:rsidRPr="00AD6BF0" w:rsidRDefault="00AC18C9" w:rsidP="00AC18C9">
            <w:pPr>
              <w:pStyle w:val="BodyText"/>
              <w:rPr>
                <w:sz w:val="16"/>
                <w:szCs w:val="16"/>
              </w:rPr>
            </w:pPr>
            <w:r w:rsidRPr="00AD6BF0">
              <w:rPr>
                <w:sz w:val="16"/>
                <w:szCs w:val="16"/>
              </w:rPr>
              <w:t>o-T</w:t>
            </w:r>
          </w:p>
        </w:tc>
        <w:tc>
          <w:tcPr>
            <w:tcW w:w="1134" w:type="dxa"/>
          </w:tcPr>
          <w:p w14:paraId="7B7110D2" w14:textId="77777777" w:rsidR="00AC18C9" w:rsidRPr="008B5F9D" w:rsidRDefault="00AC18C9" w:rsidP="00AC18C9">
            <w:pPr>
              <w:pStyle w:val="BodyText"/>
              <w:rPr>
                <w:sz w:val="16"/>
                <w:szCs w:val="16"/>
              </w:rPr>
            </w:pPr>
            <w:r w:rsidRPr="008B5F9D">
              <w:rPr>
                <w:sz w:val="16"/>
                <w:szCs w:val="16"/>
              </w:rPr>
              <w:t>orto-terphenyl</w:t>
            </w:r>
          </w:p>
          <w:p w14:paraId="3B9F3336" w14:textId="77777777" w:rsidR="00AC18C9" w:rsidRPr="008B5F9D" w:rsidRDefault="00AC18C9" w:rsidP="00AC18C9">
            <w:pPr>
              <w:pStyle w:val="BodyText"/>
              <w:rPr>
                <w:sz w:val="16"/>
                <w:szCs w:val="16"/>
              </w:rPr>
            </w:pPr>
            <w:r w:rsidRPr="008B5F9D">
              <w:rPr>
                <w:sz w:val="16"/>
                <w:szCs w:val="16"/>
              </w:rPr>
              <w:t>(1,1 :2 ,1  -Terphenyl)</w:t>
            </w:r>
          </w:p>
        </w:tc>
        <w:tc>
          <w:tcPr>
            <w:tcW w:w="1560" w:type="dxa"/>
          </w:tcPr>
          <w:p w14:paraId="657C803F" w14:textId="77777777" w:rsidR="00AC18C9" w:rsidRPr="00AD6BF0" w:rsidRDefault="00AC18C9" w:rsidP="00AC18C9">
            <w:pPr>
              <w:pStyle w:val="BodyText"/>
              <w:rPr>
                <w:sz w:val="16"/>
                <w:szCs w:val="16"/>
                <w:lang w:val="en-US"/>
              </w:rPr>
            </w:pPr>
            <w:r w:rsidRPr="00AD6BF0">
              <w:rPr>
                <w:sz w:val="16"/>
                <w:szCs w:val="16"/>
                <w:lang w:val="en-US"/>
              </w:rPr>
              <w:t>2x [Unsubstituted phenyl group (C6H5-)]</w:t>
            </w:r>
          </w:p>
        </w:tc>
        <w:tc>
          <w:tcPr>
            <w:tcW w:w="3543" w:type="dxa"/>
          </w:tcPr>
          <w:p w14:paraId="7450E4B9" w14:textId="1296CC00" w:rsidR="00AC18C9" w:rsidRDefault="00AC18C9" w:rsidP="00AC18C9">
            <w:pPr>
              <w:pStyle w:val="BodyText"/>
              <w:rPr>
                <w:sz w:val="16"/>
                <w:szCs w:val="16"/>
                <w:lang w:val="en-US"/>
              </w:rPr>
            </w:pPr>
            <w:r>
              <w:rPr>
                <w:sz w:val="16"/>
                <w:szCs w:val="16"/>
                <w:lang w:val="en-US"/>
              </w:rPr>
              <w:t>The models do not recogni</w:t>
            </w:r>
            <w:r w:rsidR="00EA2CFB">
              <w:rPr>
                <w:sz w:val="16"/>
                <w:szCs w:val="16"/>
                <w:lang w:val="en-US"/>
              </w:rPr>
              <w:t>s</w:t>
            </w:r>
            <w:r>
              <w:rPr>
                <w:sz w:val="16"/>
                <w:szCs w:val="16"/>
                <w:lang w:val="en-US"/>
              </w:rPr>
              <w:t>e the middle ring</w:t>
            </w:r>
            <w:r w:rsidRPr="006E393B">
              <w:rPr>
                <w:sz w:val="16"/>
                <w:szCs w:val="16"/>
                <w:lang w:val="en-US"/>
              </w:rPr>
              <w:t>.</w:t>
            </w:r>
            <w:r w:rsidR="00F86625">
              <w:rPr>
                <w:sz w:val="16"/>
                <w:szCs w:val="16"/>
                <w:vertAlign w:val="superscript"/>
                <w:lang w:val="en-US"/>
              </w:rPr>
              <w:t>b</w:t>
            </w:r>
            <w:r>
              <w:rPr>
                <w:sz w:val="16"/>
                <w:szCs w:val="16"/>
                <w:lang w:val="en-US"/>
              </w:rPr>
              <w:t xml:space="preserve"> T</w:t>
            </w:r>
            <w:r w:rsidRPr="006E393B">
              <w:rPr>
                <w:sz w:val="16"/>
                <w:szCs w:val="16"/>
                <w:lang w:val="en-US"/>
              </w:rPr>
              <w:t>he models are not able</w:t>
            </w:r>
            <w:r>
              <w:rPr>
                <w:sz w:val="16"/>
                <w:szCs w:val="16"/>
                <w:lang w:val="en-US"/>
              </w:rPr>
              <w:t xml:space="preserve"> to differentiate between the o-T, m-T</w:t>
            </w:r>
            <w:r w:rsidRPr="006E393B">
              <w:rPr>
                <w:sz w:val="16"/>
                <w:szCs w:val="16"/>
                <w:lang w:val="en-US"/>
              </w:rPr>
              <w:t xml:space="preserve"> and p-</w:t>
            </w:r>
            <w:r>
              <w:rPr>
                <w:sz w:val="16"/>
                <w:szCs w:val="16"/>
                <w:lang w:val="en-US"/>
              </w:rPr>
              <w:t>T</w:t>
            </w:r>
            <w:r w:rsidRPr="006E393B">
              <w:rPr>
                <w:sz w:val="16"/>
                <w:szCs w:val="16"/>
                <w:lang w:val="en-US"/>
              </w:rPr>
              <w:t>.</w:t>
            </w:r>
            <w:r>
              <w:rPr>
                <w:sz w:val="16"/>
                <w:szCs w:val="16"/>
                <w:lang w:val="en-US"/>
              </w:rPr>
              <w:t xml:space="preserve"> The structural differences between o-T, m-T, p-T, and Q are not recogni</w:t>
            </w:r>
            <w:r w:rsidR="00EA2CFB">
              <w:rPr>
                <w:sz w:val="16"/>
                <w:szCs w:val="16"/>
                <w:lang w:val="en-US"/>
              </w:rPr>
              <w:t>s</w:t>
            </w:r>
            <w:r>
              <w:rPr>
                <w:sz w:val="16"/>
                <w:szCs w:val="16"/>
                <w:lang w:val="en-US"/>
              </w:rPr>
              <w:t>ed and for these compounds the predictions differ only on the basis of molecular weight.</w:t>
            </w:r>
          </w:p>
          <w:p w14:paraId="5E63865D" w14:textId="77777777" w:rsidR="00AC18C9" w:rsidRPr="001A1673" w:rsidRDefault="00AC18C9" w:rsidP="00AC18C9">
            <w:pPr>
              <w:pStyle w:val="BodyText"/>
              <w:rPr>
                <w:b/>
                <w:sz w:val="16"/>
                <w:szCs w:val="16"/>
                <w:lang w:val="en-US"/>
              </w:rPr>
            </w:pPr>
          </w:p>
        </w:tc>
        <w:tc>
          <w:tcPr>
            <w:tcW w:w="1134" w:type="dxa"/>
          </w:tcPr>
          <w:p w14:paraId="2B26930D" w14:textId="77777777" w:rsidR="00AC18C9" w:rsidRPr="00AD6BF0" w:rsidRDefault="00AC18C9" w:rsidP="00AC18C9">
            <w:pPr>
              <w:pStyle w:val="BodyText"/>
              <w:rPr>
                <w:sz w:val="16"/>
                <w:szCs w:val="16"/>
                <w:lang w:val="en-US"/>
              </w:rPr>
            </w:pPr>
            <w:r>
              <w:rPr>
                <w:sz w:val="16"/>
                <w:szCs w:val="16"/>
                <w:lang w:val="en-US"/>
              </w:rPr>
              <w:t>Reliable with restrictions</w:t>
            </w:r>
          </w:p>
        </w:tc>
        <w:tc>
          <w:tcPr>
            <w:tcW w:w="1418" w:type="dxa"/>
          </w:tcPr>
          <w:p w14:paraId="01E41778" w14:textId="77777777" w:rsidR="00AC18C9" w:rsidRPr="00AD6BF0" w:rsidRDefault="00AC18C9" w:rsidP="00AC18C9">
            <w:pPr>
              <w:pStyle w:val="BodyText"/>
              <w:rPr>
                <w:sz w:val="16"/>
                <w:szCs w:val="16"/>
                <w:lang w:val="en-US"/>
              </w:rPr>
            </w:pPr>
            <w:r w:rsidRPr="00AD6BF0">
              <w:rPr>
                <w:sz w:val="16"/>
                <w:szCs w:val="16"/>
                <w:lang w:val="en-US"/>
              </w:rPr>
              <w:t>14 x [Aromatic-H]</w:t>
            </w:r>
          </w:p>
        </w:tc>
        <w:tc>
          <w:tcPr>
            <w:tcW w:w="3118" w:type="dxa"/>
          </w:tcPr>
          <w:p w14:paraId="2664FD7C" w14:textId="3E1CD4B9" w:rsidR="00AC18C9" w:rsidRPr="00222CBB" w:rsidRDefault="00AC18C9" w:rsidP="00AC18C9">
            <w:pPr>
              <w:pStyle w:val="BodyText"/>
              <w:rPr>
                <w:sz w:val="16"/>
                <w:szCs w:val="16"/>
                <w:lang w:val="en-US"/>
              </w:rPr>
            </w:pPr>
            <w:r>
              <w:rPr>
                <w:sz w:val="16"/>
                <w:szCs w:val="16"/>
                <w:lang w:val="en-US"/>
              </w:rPr>
              <w:t>The models do not recogni</w:t>
            </w:r>
            <w:r w:rsidR="00EA2CFB">
              <w:rPr>
                <w:sz w:val="16"/>
                <w:szCs w:val="16"/>
                <w:lang w:val="en-US"/>
              </w:rPr>
              <w:t>s</w:t>
            </w:r>
            <w:r>
              <w:rPr>
                <w:sz w:val="16"/>
                <w:szCs w:val="16"/>
                <w:lang w:val="en-US"/>
              </w:rPr>
              <w:t xml:space="preserve">e the four carbon atoms forming the C-C bonds between the aromatic rings. The models are not able to differentiate between the o, m, and p- </w:t>
            </w:r>
          </w:p>
          <w:p w14:paraId="0B5D3BF2" w14:textId="77777777" w:rsidR="00AC18C9" w:rsidRPr="00222CBB" w:rsidRDefault="00AC18C9" w:rsidP="00AC18C9">
            <w:pPr>
              <w:pStyle w:val="BodyText"/>
              <w:rPr>
                <w:sz w:val="16"/>
                <w:szCs w:val="16"/>
                <w:lang w:val="en-US"/>
              </w:rPr>
            </w:pPr>
          </w:p>
        </w:tc>
        <w:tc>
          <w:tcPr>
            <w:tcW w:w="1134" w:type="dxa"/>
          </w:tcPr>
          <w:p w14:paraId="12D15862" w14:textId="77777777" w:rsidR="00AC18C9" w:rsidRDefault="00AC18C9" w:rsidP="00AC18C9">
            <w:r w:rsidRPr="00500F91">
              <w:rPr>
                <w:sz w:val="16"/>
                <w:szCs w:val="16"/>
                <w:lang w:val="en-US"/>
              </w:rPr>
              <w:t>Reliable with restrictions</w:t>
            </w:r>
          </w:p>
        </w:tc>
      </w:tr>
      <w:tr w:rsidR="00AC18C9" w:rsidRPr="00806E78" w14:paraId="4CB44234" w14:textId="77777777" w:rsidTr="00AC18C9">
        <w:tc>
          <w:tcPr>
            <w:tcW w:w="675" w:type="dxa"/>
          </w:tcPr>
          <w:p w14:paraId="00026BD7" w14:textId="77777777" w:rsidR="00AC18C9" w:rsidRPr="00AD6BF0" w:rsidRDefault="00AC18C9" w:rsidP="00AC18C9">
            <w:pPr>
              <w:pStyle w:val="BodyText"/>
              <w:rPr>
                <w:sz w:val="16"/>
                <w:szCs w:val="16"/>
              </w:rPr>
            </w:pPr>
            <w:r w:rsidRPr="00AD6BF0">
              <w:rPr>
                <w:sz w:val="16"/>
                <w:szCs w:val="16"/>
              </w:rPr>
              <w:t>m-T</w:t>
            </w:r>
          </w:p>
        </w:tc>
        <w:tc>
          <w:tcPr>
            <w:tcW w:w="1134" w:type="dxa"/>
          </w:tcPr>
          <w:p w14:paraId="77EFC5A2" w14:textId="77777777" w:rsidR="00AC18C9" w:rsidRPr="008B5F9D" w:rsidRDefault="00AC18C9" w:rsidP="00AC18C9">
            <w:pPr>
              <w:pStyle w:val="BodyText"/>
              <w:rPr>
                <w:sz w:val="16"/>
                <w:szCs w:val="16"/>
              </w:rPr>
            </w:pPr>
            <w:r w:rsidRPr="008B5F9D">
              <w:rPr>
                <w:sz w:val="16"/>
                <w:szCs w:val="16"/>
              </w:rPr>
              <w:t>meta-terphenyl</w:t>
            </w:r>
          </w:p>
          <w:p w14:paraId="447DD056" w14:textId="77777777" w:rsidR="00AC18C9" w:rsidRPr="008B5F9D" w:rsidRDefault="00AC18C9" w:rsidP="00AC18C9">
            <w:pPr>
              <w:pStyle w:val="BodyText"/>
              <w:rPr>
                <w:sz w:val="16"/>
                <w:szCs w:val="16"/>
              </w:rPr>
            </w:pPr>
            <w:r w:rsidRPr="008B5F9D">
              <w:rPr>
                <w:sz w:val="16"/>
                <w:szCs w:val="16"/>
              </w:rPr>
              <w:t>(1,1 :3 ,1  -Terphenyl)</w:t>
            </w:r>
          </w:p>
        </w:tc>
        <w:tc>
          <w:tcPr>
            <w:tcW w:w="1560" w:type="dxa"/>
          </w:tcPr>
          <w:p w14:paraId="29AE5E04" w14:textId="77777777" w:rsidR="00AC18C9" w:rsidRPr="00AD6BF0" w:rsidRDefault="00AC18C9" w:rsidP="00AC18C9">
            <w:pPr>
              <w:pStyle w:val="BodyText"/>
              <w:rPr>
                <w:sz w:val="16"/>
                <w:szCs w:val="16"/>
                <w:lang w:val="en-US"/>
              </w:rPr>
            </w:pPr>
            <w:r>
              <w:rPr>
                <w:sz w:val="16"/>
                <w:szCs w:val="16"/>
                <w:lang w:val="en-US"/>
              </w:rPr>
              <w:t>L</w:t>
            </w:r>
            <w:r w:rsidRPr="00AD6BF0">
              <w:rPr>
                <w:sz w:val="16"/>
                <w:szCs w:val="16"/>
                <w:lang w:val="en-US"/>
              </w:rPr>
              <w:t xml:space="preserve">ike </w:t>
            </w:r>
            <w:r w:rsidRPr="00AD6BF0">
              <w:rPr>
                <w:sz w:val="16"/>
                <w:szCs w:val="16"/>
              </w:rPr>
              <w:t>orto-terphenyl (1,1 :2 ,1  -Terphenyl)</w:t>
            </w:r>
          </w:p>
        </w:tc>
        <w:tc>
          <w:tcPr>
            <w:tcW w:w="3543" w:type="dxa"/>
          </w:tcPr>
          <w:p w14:paraId="21599313" w14:textId="77777777" w:rsidR="00AC18C9" w:rsidRPr="00AD6BF0" w:rsidRDefault="00AC18C9" w:rsidP="00AC18C9">
            <w:pPr>
              <w:pStyle w:val="BodyText"/>
              <w:rPr>
                <w:sz w:val="16"/>
                <w:szCs w:val="16"/>
                <w:lang w:val="en-US"/>
              </w:rPr>
            </w:pPr>
            <w:r>
              <w:rPr>
                <w:sz w:val="16"/>
                <w:szCs w:val="16"/>
                <w:lang w:val="en-US"/>
              </w:rPr>
              <w:t>L</w:t>
            </w:r>
            <w:r w:rsidRPr="00AD6BF0">
              <w:rPr>
                <w:sz w:val="16"/>
                <w:szCs w:val="16"/>
                <w:lang w:val="en-US"/>
              </w:rPr>
              <w:t xml:space="preserve">ike </w:t>
            </w:r>
            <w:r w:rsidRPr="00AD6BF0">
              <w:rPr>
                <w:sz w:val="16"/>
                <w:szCs w:val="16"/>
              </w:rPr>
              <w:t>orto-terphenyl (1,1 :2 ,1  -Terphenyl)</w:t>
            </w:r>
          </w:p>
        </w:tc>
        <w:tc>
          <w:tcPr>
            <w:tcW w:w="1134" w:type="dxa"/>
          </w:tcPr>
          <w:p w14:paraId="046C0EA8" w14:textId="77777777" w:rsidR="00AC18C9" w:rsidRDefault="00AC18C9" w:rsidP="00AC18C9">
            <w:r w:rsidRPr="00DE39D3">
              <w:rPr>
                <w:sz w:val="16"/>
                <w:szCs w:val="16"/>
                <w:lang w:val="en-US"/>
              </w:rPr>
              <w:t>Reliable with restrictions</w:t>
            </w:r>
          </w:p>
        </w:tc>
        <w:tc>
          <w:tcPr>
            <w:tcW w:w="1418" w:type="dxa"/>
          </w:tcPr>
          <w:p w14:paraId="407AF2D6" w14:textId="77777777" w:rsidR="00AC18C9" w:rsidRPr="00AD6BF0" w:rsidRDefault="00AC18C9" w:rsidP="00AC18C9">
            <w:pPr>
              <w:pStyle w:val="BodyText"/>
              <w:rPr>
                <w:sz w:val="16"/>
                <w:szCs w:val="16"/>
                <w:lang w:val="en-US"/>
              </w:rPr>
            </w:pPr>
            <w:r>
              <w:rPr>
                <w:sz w:val="16"/>
                <w:szCs w:val="16"/>
                <w:lang w:val="en-US"/>
              </w:rPr>
              <w:t>L</w:t>
            </w:r>
            <w:r w:rsidRPr="00AD6BF0">
              <w:rPr>
                <w:sz w:val="16"/>
                <w:szCs w:val="16"/>
                <w:lang w:val="en-US"/>
              </w:rPr>
              <w:t xml:space="preserve">ike </w:t>
            </w:r>
            <w:r w:rsidRPr="00AD6BF0">
              <w:rPr>
                <w:sz w:val="16"/>
                <w:szCs w:val="16"/>
              </w:rPr>
              <w:t>orto-terphenyl (1,1 :2 ,1  -Terphenyl)</w:t>
            </w:r>
          </w:p>
        </w:tc>
        <w:tc>
          <w:tcPr>
            <w:tcW w:w="3118" w:type="dxa"/>
          </w:tcPr>
          <w:p w14:paraId="47C2D13C" w14:textId="77777777" w:rsidR="00AC18C9" w:rsidRPr="00AD6BF0" w:rsidRDefault="00AC18C9" w:rsidP="00AC18C9">
            <w:pPr>
              <w:pStyle w:val="BodyText"/>
              <w:rPr>
                <w:sz w:val="16"/>
                <w:szCs w:val="16"/>
                <w:lang w:val="en-US"/>
              </w:rPr>
            </w:pPr>
            <w:r>
              <w:rPr>
                <w:sz w:val="16"/>
                <w:szCs w:val="16"/>
                <w:lang w:val="en-US"/>
              </w:rPr>
              <w:t>L</w:t>
            </w:r>
            <w:r w:rsidRPr="00AD6BF0">
              <w:rPr>
                <w:sz w:val="16"/>
                <w:szCs w:val="16"/>
                <w:lang w:val="en-US"/>
              </w:rPr>
              <w:t xml:space="preserve">ike </w:t>
            </w:r>
            <w:r w:rsidRPr="00AD6BF0">
              <w:rPr>
                <w:sz w:val="16"/>
                <w:szCs w:val="16"/>
              </w:rPr>
              <w:t>orto-terphenyl (1,1 :2 ,1  -Terphenyl)</w:t>
            </w:r>
          </w:p>
        </w:tc>
        <w:tc>
          <w:tcPr>
            <w:tcW w:w="1134" w:type="dxa"/>
          </w:tcPr>
          <w:p w14:paraId="17E1CE4E" w14:textId="77777777" w:rsidR="00AC18C9" w:rsidRDefault="00AC18C9" w:rsidP="00AC18C9">
            <w:r w:rsidRPr="00500F91">
              <w:rPr>
                <w:sz w:val="16"/>
                <w:szCs w:val="16"/>
                <w:lang w:val="en-US"/>
              </w:rPr>
              <w:t>Reliable with restrictions</w:t>
            </w:r>
          </w:p>
        </w:tc>
      </w:tr>
      <w:tr w:rsidR="00AC18C9" w:rsidRPr="00806E78" w14:paraId="163DA12E" w14:textId="77777777" w:rsidTr="00AC18C9">
        <w:tc>
          <w:tcPr>
            <w:tcW w:w="675" w:type="dxa"/>
          </w:tcPr>
          <w:p w14:paraId="3A5CA3C0" w14:textId="77777777" w:rsidR="00AC18C9" w:rsidRPr="00AD6BF0" w:rsidRDefault="00AC18C9" w:rsidP="00AC18C9">
            <w:pPr>
              <w:pStyle w:val="BodyText"/>
              <w:rPr>
                <w:sz w:val="16"/>
                <w:szCs w:val="16"/>
              </w:rPr>
            </w:pPr>
            <w:r w:rsidRPr="00AD6BF0">
              <w:rPr>
                <w:sz w:val="16"/>
                <w:szCs w:val="16"/>
              </w:rPr>
              <w:t>p-T</w:t>
            </w:r>
          </w:p>
        </w:tc>
        <w:tc>
          <w:tcPr>
            <w:tcW w:w="1134" w:type="dxa"/>
          </w:tcPr>
          <w:p w14:paraId="0F02D4F2" w14:textId="77777777" w:rsidR="00AC18C9" w:rsidRPr="008B5F9D" w:rsidRDefault="00AC18C9" w:rsidP="00AC18C9">
            <w:pPr>
              <w:pStyle w:val="BodyText"/>
              <w:rPr>
                <w:sz w:val="16"/>
                <w:szCs w:val="16"/>
              </w:rPr>
            </w:pPr>
            <w:r w:rsidRPr="008B5F9D">
              <w:rPr>
                <w:sz w:val="16"/>
                <w:szCs w:val="16"/>
              </w:rPr>
              <w:t>para-terphenyl</w:t>
            </w:r>
          </w:p>
          <w:p w14:paraId="7AAFF35F" w14:textId="77777777" w:rsidR="00AC18C9" w:rsidRPr="008B5F9D" w:rsidRDefault="00AC18C9" w:rsidP="00AC18C9">
            <w:pPr>
              <w:pStyle w:val="BodyText"/>
              <w:rPr>
                <w:sz w:val="16"/>
                <w:szCs w:val="16"/>
              </w:rPr>
            </w:pPr>
            <w:r w:rsidRPr="008B5F9D">
              <w:rPr>
                <w:sz w:val="16"/>
                <w:szCs w:val="16"/>
              </w:rPr>
              <w:t>(1,1 :4 ,1  -Terphenyl)</w:t>
            </w:r>
          </w:p>
        </w:tc>
        <w:tc>
          <w:tcPr>
            <w:tcW w:w="1560" w:type="dxa"/>
          </w:tcPr>
          <w:p w14:paraId="4B186AD6" w14:textId="77777777" w:rsidR="00AC18C9" w:rsidRPr="00AD6BF0" w:rsidRDefault="00AC18C9" w:rsidP="00AC18C9">
            <w:pPr>
              <w:pStyle w:val="BodyText"/>
              <w:rPr>
                <w:sz w:val="16"/>
                <w:szCs w:val="16"/>
                <w:lang w:val="en-US"/>
              </w:rPr>
            </w:pPr>
            <w:r>
              <w:rPr>
                <w:sz w:val="16"/>
                <w:szCs w:val="16"/>
                <w:lang w:val="en-US"/>
              </w:rPr>
              <w:t>L</w:t>
            </w:r>
            <w:r w:rsidRPr="00AD6BF0">
              <w:rPr>
                <w:sz w:val="16"/>
                <w:szCs w:val="16"/>
                <w:lang w:val="en-US"/>
              </w:rPr>
              <w:t xml:space="preserve">ike </w:t>
            </w:r>
            <w:r w:rsidRPr="00AD6BF0">
              <w:rPr>
                <w:sz w:val="16"/>
                <w:szCs w:val="16"/>
              </w:rPr>
              <w:t>orto-terphenyl (1,1 :2 ,1  -Terphenyl)</w:t>
            </w:r>
          </w:p>
        </w:tc>
        <w:tc>
          <w:tcPr>
            <w:tcW w:w="3543" w:type="dxa"/>
          </w:tcPr>
          <w:p w14:paraId="02C7802B" w14:textId="77777777" w:rsidR="00AC18C9" w:rsidRPr="00AD6BF0" w:rsidRDefault="00AC18C9" w:rsidP="00AC18C9">
            <w:pPr>
              <w:pStyle w:val="BodyText"/>
              <w:rPr>
                <w:sz w:val="16"/>
                <w:szCs w:val="16"/>
                <w:lang w:val="en-US"/>
              </w:rPr>
            </w:pPr>
            <w:r>
              <w:rPr>
                <w:sz w:val="16"/>
                <w:szCs w:val="16"/>
                <w:lang w:val="en-US"/>
              </w:rPr>
              <w:t>L</w:t>
            </w:r>
            <w:r w:rsidRPr="00AD6BF0">
              <w:rPr>
                <w:sz w:val="16"/>
                <w:szCs w:val="16"/>
                <w:lang w:val="en-US"/>
              </w:rPr>
              <w:t xml:space="preserve">ike </w:t>
            </w:r>
            <w:r w:rsidRPr="00AD6BF0">
              <w:rPr>
                <w:sz w:val="16"/>
                <w:szCs w:val="16"/>
              </w:rPr>
              <w:t>orto-terphenyl (1,1 :2 ,1  -Terphenyl)</w:t>
            </w:r>
          </w:p>
        </w:tc>
        <w:tc>
          <w:tcPr>
            <w:tcW w:w="1134" w:type="dxa"/>
          </w:tcPr>
          <w:p w14:paraId="3A8C9EBB" w14:textId="77777777" w:rsidR="00AC18C9" w:rsidRDefault="00AC18C9" w:rsidP="00AC18C9">
            <w:r w:rsidRPr="00DE39D3">
              <w:rPr>
                <w:sz w:val="16"/>
                <w:szCs w:val="16"/>
                <w:lang w:val="en-US"/>
              </w:rPr>
              <w:t>Reliable with restrictions</w:t>
            </w:r>
          </w:p>
        </w:tc>
        <w:tc>
          <w:tcPr>
            <w:tcW w:w="1418" w:type="dxa"/>
          </w:tcPr>
          <w:p w14:paraId="3FB22CC0" w14:textId="77777777" w:rsidR="00AC18C9" w:rsidRPr="00AD6BF0" w:rsidRDefault="00AC18C9" w:rsidP="00AC18C9">
            <w:pPr>
              <w:pStyle w:val="BodyText"/>
              <w:rPr>
                <w:sz w:val="16"/>
                <w:szCs w:val="16"/>
                <w:lang w:val="en-US"/>
              </w:rPr>
            </w:pPr>
            <w:r>
              <w:rPr>
                <w:sz w:val="16"/>
                <w:szCs w:val="16"/>
                <w:lang w:val="en-US"/>
              </w:rPr>
              <w:t>L</w:t>
            </w:r>
            <w:r w:rsidRPr="00AD6BF0">
              <w:rPr>
                <w:sz w:val="16"/>
                <w:szCs w:val="16"/>
                <w:lang w:val="en-US"/>
              </w:rPr>
              <w:t xml:space="preserve">ike </w:t>
            </w:r>
            <w:r w:rsidRPr="00AD6BF0">
              <w:rPr>
                <w:sz w:val="16"/>
                <w:szCs w:val="16"/>
              </w:rPr>
              <w:t>orto-terphenyl (1,1 :2 ,1  -Terphenyl)</w:t>
            </w:r>
          </w:p>
        </w:tc>
        <w:tc>
          <w:tcPr>
            <w:tcW w:w="3118" w:type="dxa"/>
          </w:tcPr>
          <w:p w14:paraId="316B90CD" w14:textId="77777777" w:rsidR="00AC18C9" w:rsidRPr="00AD6BF0" w:rsidRDefault="00AC18C9" w:rsidP="00AC18C9">
            <w:pPr>
              <w:pStyle w:val="BodyText"/>
              <w:rPr>
                <w:sz w:val="16"/>
                <w:szCs w:val="16"/>
                <w:lang w:val="en-US"/>
              </w:rPr>
            </w:pPr>
            <w:r>
              <w:rPr>
                <w:sz w:val="16"/>
                <w:szCs w:val="16"/>
                <w:lang w:val="en-US"/>
              </w:rPr>
              <w:t>L</w:t>
            </w:r>
            <w:r w:rsidRPr="00AD6BF0">
              <w:rPr>
                <w:sz w:val="16"/>
                <w:szCs w:val="16"/>
                <w:lang w:val="en-US"/>
              </w:rPr>
              <w:t xml:space="preserve">ike </w:t>
            </w:r>
            <w:r w:rsidRPr="00AD6BF0">
              <w:rPr>
                <w:sz w:val="16"/>
                <w:szCs w:val="16"/>
              </w:rPr>
              <w:t>orto-terphenyl (1,1 :2 ,1  -Terphenyl)</w:t>
            </w:r>
          </w:p>
        </w:tc>
        <w:tc>
          <w:tcPr>
            <w:tcW w:w="1134" w:type="dxa"/>
          </w:tcPr>
          <w:p w14:paraId="069ED427" w14:textId="77777777" w:rsidR="00AC18C9" w:rsidRDefault="00AC18C9" w:rsidP="00AC18C9">
            <w:r w:rsidRPr="00500F91">
              <w:rPr>
                <w:sz w:val="16"/>
                <w:szCs w:val="16"/>
                <w:lang w:val="en-US"/>
              </w:rPr>
              <w:t>Reliable with restrictions</w:t>
            </w:r>
          </w:p>
        </w:tc>
      </w:tr>
      <w:tr w:rsidR="00F86625" w:rsidRPr="00806E78" w14:paraId="662FF68A" w14:textId="77777777" w:rsidTr="00AC18C9">
        <w:tc>
          <w:tcPr>
            <w:tcW w:w="675" w:type="dxa"/>
          </w:tcPr>
          <w:p w14:paraId="555D205A" w14:textId="77777777" w:rsidR="00F86625" w:rsidRPr="00AD6BF0" w:rsidRDefault="00F86625" w:rsidP="00F86625">
            <w:pPr>
              <w:pStyle w:val="BodyText"/>
              <w:rPr>
                <w:sz w:val="16"/>
                <w:szCs w:val="16"/>
              </w:rPr>
            </w:pPr>
            <w:r>
              <w:rPr>
                <w:sz w:val="16"/>
                <w:szCs w:val="16"/>
              </w:rPr>
              <w:t>HT1</w:t>
            </w:r>
          </w:p>
        </w:tc>
        <w:tc>
          <w:tcPr>
            <w:tcW w:w="1134" w:type="dxa"/>
          </w:tcPr>
          <w:p w14:paraId="70AEF0D6" w14:textId="77777777" w:rsidR="00F86625" w:rsidRPr="008B5F9D" w:rsidRDefault="00F86625" w:rsidP="00F86625">
            <w:pPr>
              <w:pStyle w:val="BodyText"/>
              <w:rPr>
                <w:sz w:val="16"/>
                <w:szCs w:val="16"/>
              </w:rPr>
            </w:pPr>
            <w:r w:rsidRPr="00806E78">
              <w:rPr>
                <w:sz w:val="16"/>
                <w:szCs w:val="16"/>
              </w:rPr>
              <w:t>1-ring hydrogenated terphenyls</w:t>
            </w:r>
            <w:r>
              <w:rPr>
                <w:sz w:val="16"/>
                <w:szCs w:val="16"/>
              </w:rPr>
              <w:t xml:space="preserve"> (o-, m-, and p- isomers with a terminal cyclohexyl group)</w:t>
            </w:r>
          </w:p>
        </w:tc>
        <w:tc>
          <w:tcPr>
            <w:tcW w:w="1560" w:type="dxa"/>
          </w:tcPr>
          <w:p w14:paraId="025A4146" w14:textId="77777777" w:rsidR="00F86625" w:rsidRPr="00AD6BF0" w:rsidRDefault="00F86625" w:rsidP="00F86625">
            <w:pPr>
              <w:pStyle w:val="BodyText"/>
              <w:rPr>
                <w:sz w:val="16"/>
                <w:szCs w:val="16"/>
                <w:lang w:val="en-US"/>
              </w:rPr>
            </w:pPr>
            <w:r w:rsidRPr="00AD6BF0">
              <w:rPr>
                <w:sz w:val="16"/>
                <w:szCs w:val="16"/>
                <w:lang w:val="en-US"/>
              </w:rPr>
              <w:t>1x [Alkyl substituent on aromatic ring], 1x [Unsubstituted phenyl group (C6H5-)]</w:t>
            </w:r>
          </w:p>
        </w:tc>
        <w:tc>
          <w:tcPr>
            <w:tcW w:w="3543" w:type="dxa"/>
          </w:tcPr>
          <w:p w14:paraId="5B86D3E6" w14:textId="2F408741" w:rsidR="00F86625" w:rsidRPr="00482CF3" w:rsidRDefault="00F86625" w:rsidP="00F86625">
            <w:pPr>
              <w:pStyle w:val="BodyText"/>
              <w:rPr>
                <w:b/>
                <w:sz w:val="16"/>
                <w:szCs w:val="16"/>
                <w:lang w:val="en-US"/>
              </w:rPr>
            </w:pPr>
            <w:r>
              <w:rPr>
                <w:sz w:val="16"/>
                <w:szCs w:val="16"/>
                <w:lang w:val="en-US"/>
              </w:rPr>
              <w:t>Th</w:t>
            </w:r>
            <w:r w:rsidRPr="00691C47">
              <w:rPr>
                <w:sz w:val="16"/>
                <w:szCs w:val="16"/>
                <w:lang w:val="en-US"/>
              </w:rPr>
              <w:t>e fragments recogni</w:t>
            </w:r>
            <w:r w:rsidR="00EA2CFB">
              <w:rPr>
                <w:sz w:val="16"/>
                <w:szCs w:val="16"/>
                <w:lang w:val="en-US"/>
              </w:rPr>
              <w:t>s</w:t>
            </w:r>
            <w:r w:rsidRPr="00691C47">
              <w:rPr>
                <w:sz w:val="16"/>
                <w:szCs w:val="16"/>
                <w:lang w:val="en-US"/>
              </w:rPr>
              <w:t xml:space="preserve">ed by the models </w:t>
            </w:r>
            <w:r>
              <w:rPr>
                <w:sz w:val="16"/>
                <w:szCs w:val="16"/>
                <w:lang w:val="en-US"/>
              </w:rPr>
              <w:t>cover the whole structure. However, the models recogni</w:t>
            </w:r>
            <w:r w:rsidR="00EA2CFB">
              <w:rPr>
                <w:sz w:val="16"/>
                <w:szCs w:val="16"/>
                <w:lang w:val="en-US"/>
              </w:rPr>
              <w:t>s</w:t>
            </w:r>
            <w:r>
              <w:rPr>
                <w:sz w:val="16"/>
                <w:szCs w:val="16"/>
                <w:lang w:val="en-US"/>
              </w:rPr>
              <w:t>e the alkyl part as [Alkyl substituent on aromatic ring] but do not identify the substituent (e.g., non-cyclic or cyclic, or the number of rings). The structural differences in HT1, HQ1, HQ2, and HQ3 are not recogni</w:t>
            </w:r>
            <w:r w:rsidR="00EA2CFB">
              <w:rPr>
                <w:sz w:val="16"/>
                <w:szCs w:val="16"/>
                <w:lang w:val="en-US"/>
              </w:rPr>
              <w:t>s</w:t>
            </w:r>
            <w:r>
              <w:rPr>
                <w:sz w:val="16"/>
                <w:szCs w:val="16"/>
                <w:lang w:val="en-US"/>
              </w:rPr>
              <w:t>ed and for these compounds the prediction differs only on the basis of molecular weight.</w:t>
            </w:r>
          </w:p>
        </w:tc>
        <w:tc>
          <w:tcPr>
            <w:tcW w:w="1134" w:type="dxa"/>
          </w:tcPr>
          <w:p w14:paraId="5E7C049C" w14:textId="77777777" w:rsidR="00F86625" w:rsidRDefault="00F86625" w:rsidP="00F86625">
            <w:r w:rsidRPr="00DE39D3">
              <w:rPr>
                <w:sz w:val="16"/>
                <w:szCs w:val="16"/>
                <w:lang w:val="en-US"/>
              </w:rPr>
              <w:t>Reliable with restrictions</w:t>
            </w:r>
          </w:p>
        </w:tc>
        <w:tc>
          <w:tcPr>
            <w:tcW w:w="1418" w:type="dxa"/>
          </w:tcPr>
          <w:p w14:paraId="56C9AE49" w14:textId="77777777" w:rsidR="00F86625" w:rsidRPr="00AD6BF0" w:rsidRDefault="00F86625" w:rsidP="00F86625">
            <w:pPr>
              <w:pStyle w:val="BodyText"/>
              <w:rPr>
                <w:sz w:val="16"/>
                <w:szCs w:val="16"/>
                <w:lang w:val="en-US"/>
              </w:rPr>
            </w:pPr>
            <w:r w:rsidRPr="00AD6BF0">
              <w:rPr>
                <w:sz w:val="16"/>
                <w:szCs w:val="16"/>
                <w:lang w:val="en-US"/>
              </w:rPr>
              <w:t>1x [Aromatic-CH]; 9x [Aromatic-H], 5x [-CH2-  [cyclic]]</w:t>
            </w:r>
          </w:p>
        </w:tc>
        <w:tc>
          <w:tcPr>
            <w:tcW w:w="3118" w:type="dxa"/>
          </w:tcPr>
          <w:p w14:paraId="123009A7" w14:textId="59918B00" w:rsidR="00F86625" w:rsidRDefault="00F86625" w:rsidP="00F86625">
            <w:pPr>
              <w:pStyle w:val="BodyText"/>
              <w:rPr>
                <w:sz w:val="16"/>
                <w:szCs w:val="16"/>
                <w:lang w:val="en-US"/>
              </w:rPr>
            </w:pPr>
            <w:r>
              <w:rPr>
                <w:sz w:val="16"/>
                <w:szCs w:val="16"/>
                <w:lang w:val="en-US"/>
              </w:rPr>
              <w:t>The models do not recogni</w:t>
            </w:r>
            <w:r w:rsidR="00EA2CFB">
              <w:rPr>
                <w:sz w:val="16"/>
                <w:szCs w:val="16"/>
                <w:lang w:val="en-US"/>
              </w:rPr>
              <w:t>s</w:t>
            </w:r>
            <w:r>
              <w:rPr>
                <w:sz w:val="16"/>
                <w:szCs w:val="16"/>
                <w:lang w:val="en-US"/>
              </w:rPr>
              <w:t xml:space="preserve">e the two carbon atoms forming the C-C- bonds between the aromatic rings. </w:t>
            </w:r>
          </w:p>
          <w:p w14:paraId="57EF0B0E" w14:textId="77777777" w:rsidR="00F86625" w:rsidRPr="00AD6BF0" w:rsidRDefault="00F86625" w:rsidP="00F86625">
            <w:pPr>
              <w:pStyle w:val="BodyText"/>
              <w:rPr>
                <w:sz w:val="16"/>
                <w:szCs w:val="16"/>
                <w:lang w:val="en-US"/>
              </w:rPr>
            </w:pPr>
          </w:p>
        </w:tc>
        <w:tc>
          <w:tcPr>
            <w:tcW w:w="1134" w:type="dxa"/>
          </w:tcPr>
          <w:p w14:paraId="08880B8E" w14:textId="77777777" w:rsidR="00F86625" w:rsidRDefault="00F86625" w:rsidP="00F86625">
            <w:r w:rsidRPr="00500F91">
              <w:rPr>
                <w:sz w:val="16"/>
                <w:szCs w:val="16"/>
                <w:lang w:val="en-US"/>
              </w:rPr>
              <w:t>Reliable with restrictions</w:t>
            </w:r>
          </w:p>
        </w:tc>
      </w:tr>
      <w:tr w:rsidR="00F86625" w:rsidRPr="00806E78" w14:paraId="46ED1E3D" w14:textId="77777777" w:rsidTr="00AC18C9">
        <w:tc>
          <w:tcPr>
            <w:tcW w:w="675" w:type="dxa"/>
          </w:tcPr>
          <w:p w14:paraId="5911EF90" w14:textId="77777777" w:rsidR="00F86625" w:rsidRPr="00D86EC3" w:rsidRDefault="00F86625" w:rsidP="00F86625">
            <w:pPr>
              <w:pStyle w:val="BodyText"/>
              <w:rPr>
                <w:sz w:val="16"/>
                <w:szCs w:val="16"/>
              </w:rPr>
            </w:pPr>
            <w:r w:rsidRPr="00D86EC3">
              <w:rPr>
                <w:sz w:val="16"/>
                <w:szCs w:val="16"/>
              </w:rPr>
              <w:lastRenderedPageBreak/>
              <w:t>HT2</w:t>
            </w:r>
          </w:p>
        </w:tc>
        <w:tc>
          <w:tcPr>
            <w:tcW w:w="1134" w:type="dxa"/>
          </w:tcPr>
          <w:p w14:paraId="20204294" w14:textId="77777777" w:rsidR="00F86625" w:rsidRPr="008B5F9D" w:rsidRDefault="00F86625" w:rsidP="00F86625">
            <w:pPr>
              <w:pStyle w:val="BodyText"/>
              <w:rPr>
                <w:sz w:val="16"/>
                <w:szCs w:val="16"/>
              </w:rPr>
            </w:pPr>
            <w:r w:rsidRPr="00D86EC3">
              <w:rPr>
                <w:sz w:val="16"/>
                <w:szCs w:val="16"/>
              </w:rPr>
              <w:t>2-ring hydrogenated terphenyls</w:t>
            </w:r>
            <w:r>
              <w:rPr>
                <w:sz w:val="16"/>
                <w:szCs w:val="16"/>
              </w:rPr>
              <w:t xml:space="preserve"> (o-, m-, and p- isomers with a phenyl group in the center position)</w:t>
            </w:r>
          </w:p>
        </w:tc>
        <w:tc>
          <w:tcPr>
            <w:tcW w:w="1560" w:type="dxa"/>
          </w:tcPr>
          <w:p w14:paraId="10A6E463" w14:textId="77777777" w:rsidR="00F86625" w:rsidRPr="00D86EC3" w:rsidRDefault="00F86625" w:rsidP="00F86625">
            <w:pPr>
              <w:pStyle w:val="BodyText"/>
              <w:rPr>
                <w:sz w:val="16"/>
                <w:szCs w:val="16"/>
                <w:lang w:val="en-US"/>
              </w:rPr>
            </w:pPr>
            <w:r w:rsidRPr="00D86EC3">
              <w:rPr>
                <w:sz w:val="16"/>
                <w:szCs w:val="16"/>
                <w:lang w:val="en-US"/>
              </w:rPr>
              <w:t>2x [Alkyl substituent on aromatic ring]</w:t>
            </w:r>
          </w:p>
        </w:tc>
        <w:tc>
          <w:tcPr>
            <w:tcW w:w="3543" w:type="dxa"/>
          </w:tcPr>
          <w:p w14:paraId="6D945B6A" w14:textId="5291462C" w:rsidR="00F86625" w:rsidRPr="00D86EC3" w:rsidRDefault="00F86625" w:rsidP="00EA2CFB">
            <w:pPr>
              <w:pStyle w:val="BodyText"/>
              <w:rPr>
                <w:sz w:val="16"/>
                <w:szCs w:val="16"/>
                <w:lang w:val="en-US"/>
              </w:rPr>
            </w:pPr>
            <w:r>
              <w:rPr>
                <w:sz w:val="16"/>
                <w:szCs w:val="16"/>
                <w:lang w:val="en-US"/>
              </w:rPr>
              <w:t>Th</w:t>
            </w:r>
            <w:r w:rsidRPr="00691C47">
              <w:rPr>
                <w:sz w:val="16"/>
                <w:szCs w:val="16"/>
                <w:lang w:val="en-US"/>
              </w:rPr>
              <w:t>e fragments recogni</w:t>
            </w:r>
            <w:r w:rsidR="00EA2CFB">
              <w:rPr>
                <w:sz w:val="16"/>
                <w:szCs w:val="16"/>
                <w:lang w:val="en-US"/>
              </w:rPr>
              <w:t>s</w:t>
            </w:r>
            <w:r w:rsidRPr="00691C47">
              <w:rPr>
                <w:sz w:val="16"/>
                <w:szCs w:val="16"/>
                <w:lang w:val="en-US"/>
              </w:rPr>
              <w:t>ed by the models cover the whole structure</w:t>
            </w:r>
            <w:r>
              <w:rPr>
                <w:sz w:val="16"/>
                <w:szCs w:val="16"/>
                <w:lang w:val="en-US"/>
              </w:rPr>
              <w:t xml:space="preserve">. However, the </w:t>
            </w:r>
            <w:r w:rsidRPr="00D86EC3">
              <w:rPr>
                <w:sz w:val="16"/>
                <w:szCs w:val="16"/>
                <w:lang w:val="en-US"/>
              </w:rPr>
              <w:t>models recogni</w:t>
            </w:r>
            <w:r w:rsidR="0059300F">
              <w:rPr>
                <w:sz w:val="16"/>
                <w:szCs w:val="16"/>
                <w:lang w:val="en-US"/>
              </w:rPr>
              <w:t>s</w:t>
            </w:r>
            <w:r w:rsidRPr="00D86EC3">
              <w:rPr>
                <w:sz w:val="16"/>
                <w:szCs w:val="16"/>
                <w:lang w:val="en-US"/>
              </w:rPr>
              <w:t xml:space="preserve">e the </w:t>
            </w:r>
            <w:r>
              <w:rPr>
                <w:sz w:val="16"/>
                <w:szCs w:val="16"/>
                <w:lang w:val="en-US"/>
              </w:rPr>
              <w:t xml:space="preserve">alkyl part </w:t>
            </w:r>
            <w:r w:rsidRPr="00D86EC3">
              <w:rPr>
                <w:sz w:val="16"/>
                <w:szCs w:val="16"/>
                <w:lang w:val="en-US"/>
              </w:rPr>
              <w:t xml:space="preserve">as [Alkyl substituent on aromatic ring] but do not identify the substituent (e.g., non-cyclic or cyclic, or the number of rings). </w:t>
            </w:r>
            <w:r w:rsidRPr="00D86EC3">
              <w:rPr>
                <w:sz w:val="16"/>
                <w:szCs w:val="16"/>
                <w:lang w:val="en-US"/>
              </w:rPr>
              <w:br/>
            </w:r>
            <w:r w:rsidRPr="00D86EC3">
              <w:rPr>
                <w:sz w:val="16"/>
                <w:szCs w:val="16"/>
                <w:lang w:val="en-US"/>
              </w:rPr>
              <w:br/>
            </w:r>
          </w:p>
        </w:tc>
        <w:tc>
          <w:tcPr>
            <w:tcW w:w="1134" w:type="dxa"/>
          </w:tcPr>
          <w:p w14:paraId="6F83ED36" w14:textId="77777777" w:rsidR="00F86625" w:rsidRDefault="00F86625" w:rsidP="00F86625">
            <w:r w:rsidRPr="00DE39D3">
              <w:rPr>
                <w:sz w:val="16"/>
                <w:szCs w:val="16"/>
                <w:lang w:val="en-US"/>
              </w:rPr>
              <w:t>Reliable with restrictions</w:t>
            </w:r>
          </w:p>
        </w:tc>
        <w:tc>
          <w:tcPr>
            <w:tcW w:w="1418" w:type="dxa"/>
          </w:tcPr>
          <w:p w14:paraId="33302CA0" w14:textId="77777777" w:rsidR="00F86625" w:rsidRPr="00D86EC3" w:rsidRDefault="00F86625" w:rsidP="00F86625">
            <w:pPr>
              <w:pStyle w:val="BodyText"/>
              <w:rPr>
                <w:b/>
                <w:sz w:val="16"/>
                <w:szCs w:val="16"/>
                <w:lang w:val="en-US"/>
              </w:rPr>
            </w:pPr>
            <w:r w:rsidRPr="00D86EC3">
              <w:rPr>
                <w:sz w:val="16"/>
                <w:szCs w:val="16"/>
                <w:lang w:val="en-US"/>
              </w:rPr>
              <w:t>2 x [Aromatic-CH]; 4x [Aromatic-H], 10x [-CH2-  [cyclic]]</w:t>
            </w:r>
          </w:p>
        </w:tc>
        <w:tc>
          <w:tcPr>
            <w:tcW w:w="3118" w:type="dxa"/>
            <w:shd w:val="clear" w:color="auto" w:fill="auto"/>
          </w:tcPr>
          <w:p w14:paraId="5A2CC147" w14:textId="2A3DF867" w:rsidR="00F86625" w:rsidRPr="00D86EC3" w:rsidRDefault="00F86625" w:rsidP="00EA2CFB">
            <w:pPr>
              <w:pStyle w:val="BodyText"/>
              <w:rPr>
                <w:sz w:val="16"/>
                <w:szCs w:val="16"/>
                <w:lang w:val="en-US"/>
              </w:rPr>
            </w:pPr>
            <w:r w:rsidRPr="00D86EC3">
              <w:rPr>
                <w:sz w:val="16"/>
                <w:szCs w:val="16"/>
                <w:lang w:val="en-US"/>
              </w:rPr>
              <w:t>The models recogni</w:t>
            </w:r>
            <w:r w:rsidR="00EA2CFB">
              <w:rPr>
                <w:sz w:val="16"/>
                <w:szCs w:val="16"/>
                <w:lang w:val="en-US"/>
              </w:rPr>
              <w:t>s</w:t>
            </w:r>
            <w:r w:rsidRPr="00D86EC3">
              <w:rPr>
                <w:sz w:val="16"/>
                <w:szCs w:val="16"/>
                <w:lang w:val="en-US"/>
              </w:rPr>
              <w:t xml:space="preserve">e all fragments in the structure. </w:t>
            </w:r>
          </w:p>
        </w:tc>
        <w:tc>
          <w:tcPr>
            <w:tcW w:w="1134" w:type="dxa"/>
            <w:shd w:val="clear" w:color="auto" w:fill="auto"/>
          </w:tcPr>
          <w:p w14:paraId="01FFA1C1" w14:textId="77777777" w:rsidR="00F86625" w:rsidRDefault="00F86625" w:rsidP="00F86625">
            <w:r w:rsidRPr="00C73F27">
              <w:rPr>
                <w:sz w:val="16"/>
                <w:szCs w:val="16"/>
                <w:lang w:val="en-US"/>
              </w:rPr>
              <w:t>Reliable with restrictions</w:t>
            </w:r>
          </w:p>
        </w:tc>
      </w:tr>
      <w:tr w:rsidR="00F86625" w:rsidRPr="00806E78" w14:paraId="74C6FDBA" w14:textId="77777777" w:rsidTr="00AC18C9">
        <w:tc>
          <w:tcPr>
            <w:tcW w:w="675" w:type="dxa"/>
          </w:tcPr>
          <w:p w14:paraId="11ADDBB0" w14:textId="77777777" w:rsidR="00F86625" w:rsidRPr="00D86EC3" w:rsidRDefault="00F86625" w:rsidP="00F86625">
            <w:pPr>
              <w:pStyle w:val="BodyText"/>
              <w:rPr>
                <w:sz w:val="16"/>
                <w:szCs w:val="16"/>
              </w:rPr>
            </w:pPr>
            <w:r w:rsidRPr="00D86EC3">
              <w:rPr>
                <w:sz w:val="16"/>
                <w:szCs w:val="16"/>
              </w:rPr>
              <w:t>HT3</w:t>
            </w:r>
          </w:p>
        </w:tc>
        <w:tc>
          <w:tcPr>
            <w:tcW w:w="1134" w:type="dxa"/>
          </w:tcPr>
          <w:p w14:paraId="55D1AB07" w14:textId="77777777" w:rsidR="00F86625" w:rsidRPr="008B5F9D" w:rsidRDefault="00F86625" w:rsidP="00F86625">
            <w:pPr>
              <w:pStyle w:val="BodyText"/>
              <w:ind w:firstLine="34"/>
              <w:jc w:val="both"/>
              <w:rPr>
                <w:sz w:val="16"/>
                <w:szCs w:val="16"/>
              </w:rPr>
            </w:pPr>
            <w:r w:rsidRPr="00D86EC3">
              <w:rPr>
                <w:sz w:val="16"/>
                <w:szCs w:val="16"/>
              </w:rPr>
              <w:t>3-ring hydrogenated terphenyls</w:t>
            </w:r>
            <w:r>
              <w:rPr>
                <w:sz w:val="16"/>
                <w:szCs w:val="16"/>
              </w:rPr>
              <w:t xml:space="preserve"> (o-, m-, and p-isomers)</w:t>
            </w:r>
          </w:p>
        </w:tc>
        <w:tc>
          <w:tcPr>
            <w:tcW w:w="1560" w:type="dxa"/>
            <w:shd w:val="clear" w:color="auto" w:fill="auto"/>
          </w:tcPr>
          <w:p w14:paraId="679B1F4E" w14:textId="266F48E8" w:rsidR="00F86625" w:rsidRPr="00D86EC3" w:rsidRDefault="00F86625" w:rsidP="00F86625">
            <w:pPr>
              <w:pStyle w:val="BodyText"/>
              <w:rPr>
                <w:sz w:val="16"/>
                <w:szCs w:val="16"/>
                <w:lang w:val="en-US"/>
              </w:rPr>
            </w:pPr>
            <w:r w:rsidRPr="00D86EC3">
              <w:rPr>
                <w:sz w:val="16"/>
                <w:szCs w:val="16"/>
                <w:lang w:val="en-US"/>
              </w:rPr>
              <w:t>No fragments recogni</w:t>
            </w:r>
            <w:r w:rsidR="00EA2CFB">
              <w:rPr>
                <w:sz w:val="16"/>
                <w:szCs w:val="16"/>
                <w:lang w:val="en-US"/>
              </w:rPr>
              <w:t>s</w:t>
            </w:r>
            <w:r w:rsidRPr="00D86EC3">
              <w:rPr>
                <w:sz w:val="16"/>
                <w:szCs w:val="16"/>
                <w:lang w:val="en-US"/>
              </w:rPr>
              <w:t>ed by the models.</w:t>
            </w:r>
          </w:p>
        </w:tc>
        <w:tc>
          <w:tcPr>
            <w:tcW w:w="3543" w:type="dxa"/>
            <w:shd w:val="clear" w:color="auto" w:fill="auto"/>
          </w:tcPr>
          <w:p w14:paraId="450CE587" w14:textId="164CBCAF" w:rsidR="00F86625" w:rsidRPr="00D86EC3" w:rsidRDefault="00F86625" w:rsidP="00F86625">
            <w:pPr>
              <w:pStyle w:val="BodyText"/>
              <w:rPr>
                <w:sz w:val="16"/>
                <w:szCs w:val="16"/>
                <w:lang w:val="en-US"/>
              </w:rPr>
            </w:pPr>
            <w:r w:rsidRPr="00D86EC3">
              <w:rPr>
                <w:sz w:val="16"/>
                <w:szCs w:val="16"/>
                <w:lang w:val="en-US"/>
              </w:rPr>
              <w:t>No fragments recogni</w:t>
            </w:r>
            <w:r w:rsidR="00EA2CFB">
              <w:rPr>
                <w:sz w:val="16"/>
                <w:szCs w:val="16"/>
                <w:lang w:val="en-US"/>
              </w:rPr>
              <w:t>s</w:t>
            </w:r>
            <w:r w:rsidRPr="00D86EC3">
              <w:rPr>
                <w:sz w:val="16"/>
                <w:szCs w:val="16"/>
                <w:lang w:val="en-US"/>
              </w:rPr>
              <w:t xml:space="preserve">ed by the models. Predictions are based solely on molecular weight. </w:t>
            </w:r>
          </w:p>
          <w:p w14:paraId="1ACE3EFE" w14:textId="77777777" w:rsidR="00F86625" w:rsidRPr="00D86EC3" w:rsidRDefault="00F86625" w:rsidP="00F86625">
            <w:pPr>
              <w:pStyle w:val="BodyText"/>
              <w:rPr>
                <w:sz w:val="16"/>
                <w:szCs w:val="16"/>
                <w:lang w:val="en-US"/>
              </w:rPr>
            </w:pPr>
            <w:r w:rsidRPr="00D86EC3">
              <w:rPr>
                <w:sz w:val="16"/>
                <w:szCs w:val="16"/>
                <w:lang w:val="en-US"/>
              </w:rPr>
              <w:br/>
            </w:r>
          </w:p>
        </w:tc>
        <w:tc>
          <w:tcPr>
            <w:tcW w:w="1134" w:type="dxa"/>
          </w:tcPr>
          <w:p w14:paraId="75534CAB" w14:textId="77777777" w:rsidR="00F86625" w:rsidRPr="00D86EC3" w:rsidRDefault="00F86625" w:rsidP="00F86625">
            <w:pPr>
              <w:pStyle w:val="BodyText"/>
              <w:rPr>
                <w:sz w:val="16"/>
                <w:szCs w:val="16"/>
                <w:lang w:val="en-US"/>
              </w:rPr>
            </w:pPr>
            <w:r w:rsidRPr="00D86EC3">
              <w:rPr>
                <w:sz w:val="16"/>
                <w:szCs w:val="16"/>
                <w:lang w:val="en-US"/>
              </w:rPr>
              <w:t xml:space="preserve">Not </w:t>
            </w:r>
            <w:r>
              <w:rPr>
                <w:sz w:val="16"/>
                <w:szCs w:val="16"/>
                <w:lang w:val="en-US"/>
              </w:rPr>
              <w:t>reliable</w:t>
            </w:r>
          </w:p>
        </w:tc>
        <w:tc>
          <w:tcPr>
            <w:tcW w:w="1418" w:type="dxa"/>
          </w:tcPr>
          <w:p w14:paraId="17B13762" w14:textId="77777777" w:rsidR="00F86625" w:rsidRPr="00D86EC3" w:rsidRDefault="00F86625" w:rsidP="00F86625">
            <w:pPr>
              <w:pStyle w:val="BodyText"/>
              <w:rPr>
                <w:sz w:val="16"/>
                <w:szCs w:val="16"/>
                <w:lang w:val="en-US"/>
              </w:rPr>
            </w:pPr>
            <w:r w:rsidRPr="00D86EC3">
              <w:rPr>
                <w:sz w:val="16"/>
                <w:szCs w:val="16"/>
                <w:lang w:val="en-US"/>
              </w:rPr>
              <w:t>14x [-CH2-  [cyclic]], 4x[-CH-  [cyclic]]</w:t>
            </w:r>
            <w:r w:rsidRPr="00D86EC3">
              <w:rPr>
                <w:sz w:val="16"/>
                <w:szCs w:val="16"/>
                <w:lang w:val="en-US"/>
              </w:rPr>
              <w:br/>
            </w:r>
          </w:p>
        </w:tc>
        <w:tc>
          <w:tcPr>
            <w:tcW w:w="3118" w:type="dxa"/>
            <w:shd w:val="clear" w:color="auto" w:fill="auto"/>
          </w:tcPr>
          <w:p w14:paraId="04A65670" w14:textId="2BD9DFFE" w:rsidR="00F86625" w:rsidRPr="00D86EC3" w:rsidRDefault="00F86625" w:rsidP="00F86625">
            <w:pPr>
              <w:pStyle w:val="BodyText"/>
              <w:rPr>
                <w:sz w:val="16"/>
                <w:szCs w:val="16"/>
                <w:lang w:val="en-US"/>
              </w:rPr>
            </w:pPr>
            <w:r w:rsidRPr="00D86EC3">
              <w:rPr>
                <w:sz w:val="16"/>
                <w:szCs w:val="16"/>
                <w:lang w:val="en-US"/>
              </w:rPr>
              <w:t>The models recogni</w:t>
            </w:r>
            <w:r w:rsidR="00EA2CFB">
              <w:rPr>
                <w:sz w:val="16"/>
                <w:szCs w:val="16"/>
                <w:lang w:val="en-US"/>
              </w:rPr>
              <w:t>s</w:t>
            </w:r>
            <w:r w:rsidRPr="00D86EC3">
              <w:rPr>
                <w:sz w:val="16"/>
                <w:szCs w:val="16"/>
                <w:lang w:val="en-US"/>
              </w:rPr>
              <w:t>e all fragments in the structure</w:t>
            </w:r>
            <w:r w:rsidRPr="00CA460A">
              <w:rPr>
                <w:sz w:val="16"/>
                <w:szCs w:val="16"/>
                <w:lang w:val="en-US"/>
              </w:rPr>
              <w:t>.</w:t>
            </w:r>
            <w:r w:rsidRPr="00FF7337">
              <w:rPr>
                <w:sz w:val="16"/>
                <w:szCs w:val="16"/>
              </w:rPr>
              <w:t xml:space="preserve"> The model</w:t>
            </w:r>
            <w:r>
              <w:rPr>
                <w:sz w:val="16"/>
                <w:szCs w:val="16"/>
              </w:rPr>
              <w:t>s</w:t>
            </w:r>
            <w:r w:rsidRPr="005B29A2">
              <w:rPr>
                <w:sz w:val="16"/>
                <w:szCs w:val="16"/>
              </w:rPr>
              <w:t xml:space="preserve"> recogni</w:t>
            </w:r>
            <w:r w:rsidR="00EA2CFB">
              <w:rPr>
                <w:sz w:val="16"/>
                <w:szCs w:val="16"/>
              </w:rPr>
              <w:t>s</w:t>
            </w:r>
            <w:r w:rsidRPr="005B29A2">
              <w:rPr>
                <w:sz w:val="16"/>
                <w:szCs w:val="16"/>
              </w:rPr>
              <w:t>e</w:t>
            </w:r>
            <w:r w:rsidRPr="00FF7337">
              <w:rPr>
                <w:sz w:val="16"/>
                <w:szCs w:val="16"/>
              </w:rPr>
              <w:t xml:space="preserve"> 1</w:t>
            </w:r>
            <w:r>
              <w:rPr>
                <w:sz w:val="16"/>
                <w:szCs w:val="16"/>
              </w:rPr>
              <w:t>4</w:t>
            </w:r>
            <w:r w:rsidRPr="00FF7337">
              <w:rPr>
                <w:sz w:val="16"/>
                <w:szCs w:val="16"/>
              </w:rPr>
              <w:t xml:space="preserve"> [</w:t>
            </w:r>
            <w:r w:rsidRPr="00FF7337">
              <w:rPr>
                <w:sz w:val="16"/>
                <w:szCs w:val="16"/>
                <w:lang w:val="en-US"/>
              </w:rPr>
              <w:t>-CH2- [cyclic]] fragments</w:t>
            </w:r>
            <w:r w:rsidRPr="00FF7337">
              <w:rPr>
                <w:sz w:val="16"/>
                <w:szCs w:val="16"/>
              </w:rPr>
              <w:t>, which exceeds the maximum for all training set compounds (12).</w:t>
            </w:r>
          </w:p>
        </w:tc>
        <w:tc>
          <w:tcPr>
            <w:tcW w:w="1134" w:type="dxa"/>
          </w:tcPr>
          <w:p w14:paraId="7C4EC420" w14:textId="77777777" w:rsidR="00F86625" w:rsidRDefault="00F86625" w:rsidP="00F86625">
            <w:r w:rsidRPr="00C73F27">
              <w:rPr>
                <w:sz w:val="16"/>
                <w:szCs w:val="16"/>
                <w:lang w:val="en-US"/>
              </w:rPr>
              <w:t>Reliable with restrictions</w:t>
            </w:r>
          </w:p>
        </w:tc>
      </w:tr>
      <w:tr w:rsidR="00F86625" w:rsidRPr="00330173" w14:paraId="6A510BD7" w14:textId="77777777" w:rsidTr="00AC18C9">
        <w:tc>
          <w:tcPr>
            <w:tcW w:w="675" w:type="dxa"/>
          </w:tcPr>
          <w:p w14:paraId="1100BD63" w14:textId="77777777" w:rsidR="00F86625" w:rsidRPr="00AD6BF0" w:rsidRDefault="00F86625" w:rsidP="00F86625">
            <w:pPr>
              <w:pStyle w:val="BodyText"/>
              <w:rPr>
                <w:sz w:val="16"/>
                <w:szCs w:val="16"/>
              </w:rPr>
            </w:pPr>
            <w:r w:rsidRPr="00AD6BF0">
              <w:rPr>
                <w:sz w:val="16"/>
                <w:szCs w:val="16"/>
              </w:rPr>
              <w:t>Q</w:t>
            </w:r>
          </w:p>
        </w:tc>
        <w:tc>
          <w:tcPr>
            <w:tcW w:w="1134" w:type="dxa"/>
          </w:tcPr>
          <w:p w14:paraId="646E3955" w14:textId="77777777" w:rsidR="00F86625" w:rsidRPr="008B5F9D" w:rsidRDefault="00F86625" w:rsidP="00F86625">
            <w:pPr>
              <w:pStyle w:val="BodyText"/>
              <w:rPr>
                <w:sz w:val="16"/>
                <w:szCs w:val="16"/>
              </w:rPr>
            </w:pPr>
            <w:r w:rsidRPr="00D86EC3">
              <w:rPr>
                <w:sz w:val="16"/>
                <w:szCs w:val="16"/>
              </w:rPr>
              <w:t>Quaterphenyls</w:t>
            </w:r>
            <w:r>
              <w:rPr>
                <w:sz w:val="16"/>
                <w:szCs w:val="16"/>
              </w:rPr>
              <w:t xml:space="preserve"> (all positional isomers)</w:t>
            </w:r>
          </w:p>
        </w:tc>
        <w:tc>
          <w:tcPr>
            <w:tcW w:w="1560" w:type="dxa"/>
          </w:tcPr>
          <w:p w14:paraId="739A5ED2" w14:textId="77777777" w:rsidR="00F86625" w:rsidRPr="00AD6BF0" w:rsidRDefault="00F86625" w:rsidP="00F86625">
            <w:pPr>
              <w:pStyle w:val="BodyText"/>
              <w:rPr>
                <w:sz w:val="16"/>
                <w:szCs w:val="16"/>
                <w:lang w:val="en-US"/>
              </w:rPr>
            </w:pPr>
            <w:r w:rsidRPr="00AD6BF0">
              <w:rPr>
                <w:sz w:val="16"/>
                <w:szCs w:val="16"/>
                <w:lang w:val="en-US"/>
              </w:rPr>
              <w:t>2x [Uns</w:t>
            </w:r>
            <w:r>
              <w:rPr>
                <w:sz w:val="16"/>
                <w:szCs w:val="16"/>
                <w:lang w:val="en-US"/>
              </w:rPr>
              <w:t>ubstituted phenyl group (C6H5-]</w:t>
            </w:r>
          </w:p>
        </w:tc>
        <w:tc>
          <w:tcPr>
            <w:tcW w:w="3543" w:type="dxa"/>
          </w:tcPr>
          <w:p w14:paraId="0434A28B" w14:textId="30EE8684" w:rsidR="00F86625" w:rsidRPr="00AD6BF0" w:rsidRDefault="00F86625" w:rsidP="00EA2CFB">
            <w:pPr>
              <w:pStyle w:val="BodyText"/>
              <w:rPr>
                <w:sz w:val="16"/>
                <w:szCs w:val="16"/>
                <w:lang w:val="en-US"/>
              </w:rPr>
            </w:pPr>
            <w:r>
              <w:rPr>
                <w:sz w:val="16"/>
                <w:szCs w:val="16"/>
                <w:lang w:val="en-US"/>
              </w:rPr>
              <w:t>The models do not recogni</w:t>
            </w:r>
            <w:r w:rsidR="00EA2CFB">
              <w:rPr>
                <w:sz w:val="16"/>
                <w:szCs w:val="16"/>
                <w:lang w:val="en-US"/>
              </w:rPr>
              <w:t>s</w:t>
            </w:r>
            <w:r>
              <w:rPr>
                <w:sz w:val="16"/>
                <w:szCs w:val="16"/>
                <w:lang w:val="en-US"/>
              </w:rPr>
              <w:t>e the two rings in the middle of the structure.</w:t>
            </w:r>
            <w:r>
              <w:rPr>
                <w:sz w:val="16"/>
                <w:szCs w:val="16"/>
                <w:vertAlign w:val="superscript"/>
                <w:lang w:val="en-US"/>
              </w:rPr>
              <w:t xml:space="preserve">b </w:t>
            </w:r>
            <w:r>
              <w:rPr>
                <w:sz w:val="16"/>
                <w:szCs w:val="16"/>
                <w:lang w:val="en-US"/>
              </w:rPr>
              <w:t>The structural differences between o-T, m-T, p-T, and Q are not recogni</w:t>
            </w:r>
            <w:r w:rsidR="00EA2CFB">
              <w:rPr>
                <w:sz w:val="16"/>
                <w:szCs w:val="16"/>
                <w:lang w:val="en-US"/>
              </w:rPr>
              <w:t>s</w:t>
            </w:r>
            <w:r>
              <w:rPr>
                <w:sz w:val="16"/>
                <w:szCs w:val="16"/>
                <w:lang w:val="en-US"/>
              </w:rPr>
              <w:t>ed and for these compounds the predictions differ only on the basis of molecular weight</w:t>
            </w:r>
          </w:p>
        </w:tc>
        <w:tc>
          <w:tcPr>
            <w:tcW w:w="1134" w:type="dxa"/>
          </w:tcPr>
          <w:p w14:paraId="724C5289" w14:textId="77777777" w:rsidR="00F86625" w:rsidRDefault="00F86625" w:rsidP="00F86625">
            <w:r w:rsidRPr="002B4671">
              <w:rPr>
                <w:sz w:val="16"/>
                <w:szCs w:val="16"/>
                <w:lang w:val="en-US"/>
              </w:rPr>
              <w:t>Reliable with restrictions</w:t>
            </w:r>
          </w:p>
        </w:tc>
        <w:tc>
          <w:tcPr>
            <w:tcW w:w="1418" w:type="dxa"/>
          </w:tcPr>
          <w:p w14:paraId="750739C4" w14:textId="77777777" w:rsidR="00F86625" w:rsidRPr="00AD6BF0" w:rsidRDefault="00F86625" w:rsidP="00F86625">
            <w:pPr>
              <w:pStyle w:val="BodyText"/>
              <w:rPr>
                <w:sz w:val="16"/>
                <w:szCs w:val="16"/>
                <w:lang w:val="en-US"/>
              </w:rPr>
            </w:pPr>
            <w:r w:rsidRPr="00AD6BF0">
              <w:rPr>
                <w:sz w:val="16"/>
                <w:szCs w:val="16"/>
                <w:lang w:val="en-US"/>
              </w:rPr>
              <w:t>18 x [Aromatic-H]</w:t>
            </w:r>
          </w:p>
        </w:tc>
        <w:tc>
          <w:tcPr>
            <w:tcW w:w="3118" w:type="dxa"/>
          </w:tcPr>
          <w:p w14:paraId="314018E7" w14:textId="49AB357E" w:rsidR="00F86625" w:rsidRPr="002503E3" w:rsidRDefault="00F86625" w:rsidP="00F86625">
            <w:pPr>
              <w:pStyle w:val="BodyText"/>
              <w:rPr>
                <w:sz w:val="16"/>
                <w:szCs w:val="16"/>
                <w:lang w:val="en-US"/>
              </w:rPr>
            </w:pPr>
            <w:r>
              <w:rPr>
                <w:sz w:val="16"/>
                <w:szCs w:val="16"/>
                <w:lang w:val="en-US"/>
              </w:rPr>
              <w:t>The models do not recogni</w:t>
            </w:r>
            <w:r w:rsidR="00EA2CFB">
              <w:rPr>
                <w:sz w:val="16"/>
                <w:szCs w:val="16"/>
                <w:lang w:val="en-US"/>
              </w:rPr>
              <w:t>s</w:t>
            </w:r>
            <w:r>
              <w:rPr>
                <w:sz w:val="16"/>
                <w:szCs w:val="16"/>
                <w:lang w:val="en-US"/>
              </w:rPr>
              <w:t>e the six carbon atoms forming the C-C- bonds between the aromatic rings.</w:t>
            </w:r>
          </w:p>
        </w:tc>
        <w:tc>
          <w:tcPr>
            <w:tcW w:w="1134" w:type="dxa"/>
          </w:tcPr>
          <w:p w14:paraId="030823C6" w14:textId="77777777" w:rsidR="00F86625" w:rsidRDefault="00F86625" w:rsidP="00F86625">
            <w:r w:rsidRPr="00C73F27">
              <w:rPr>
                <w:sz w:val="16"/>
                <w:szCs w:val="16"/>
                <w:lang w:val="en-US"/>
              </w:rPr>
              <w:t>Reliable with restrictions</w:t>
            </w:r>
          </w:p>
        </w:tc>
      </w:tr>
      <w:tr w:rsidR="00F86625" w:rsidRPr="00806E78" w14:paraId="6D38C5E4" w14:textId="77777777" w:rsidTr="00AC18C9">
        <w:tc>
          <w:tcPr>
            <w:tcW w:w="675" w:type="dxa"/>
          </w:tcPr>
          <w:p w14:paraId="424017B1" w14:textId="77777777" w:rsidR="00F86625" w:rsidRPr="00806E78" w:rsidRDefault="00F86625" w:rsidP="00F86625">
            <w:pPr>
              <w:pStyle w:val="BodyText"/>
              <w:rPr>
                <w:sz w:val="16"/>
                <w:szCs w:val="16"/>
              </w:rPr>
            </w:pPr>
            <w:r w:rsidRPr="00806E78">
              <w:rPr>
                <w:sz w:val="16"/>
                <w:szCs w:val="16"/>
              </w:rPr>
              <w:t>HQ1</w:t>
            </w:r>
          </w:p>
        </w:tc>
        <w:tc>
          <w:tcPr>
            <w:tcW w:w="1134" w:type="dxa"/>
          </w:tcPr>
          <w:p w14:paraId="2FD9B0F3" w14:textId="77777777" w:rsidR="00F86625" w:rsidRPr="008B5F9D" w:rsidRDefault="00F86625" w:rsidP="00F86625">
            <w:pPr>
              <w:pStyle w:val="BodyText"/>
              <w:rPr>
                <w:sz w:val="16"/>
                <w:szCs w:val="16"/>
              </w:rPr>
            </w:pPr>
            <w:r w:rsidRPr="00806E78">
              <w:rPr>
                <w:sz w:val="16"/>
                <w:szCs w:val="16"/>
              </w:rPr>
              <w:t>1-ring hydrogenated quaterphenyls</w:t>
            </w:r>
            <w:r>
              <w:rPr>
                <w:sz w:val="16"/>
                <w:szCs w:val="16"/>
              </w:rPr>
              <w:t xml:space="preserve"> (positional isomers with a terminal cyclohexyl group)</w:t>
            </w:r>
          </w:p>
        </w:tc>
        <w:tc>
          <w:tcPr>
            <w:tcW w:w="1560" w:type="dxa"/>
          </w:tcPr>
          <w:p w14:paraId="4D663756" w14:textId="77777777" w:rsidR="00F86625" w:rsidRPr="00E05611" w:rsidRDefault="00F86625" w:rsidP="00F86625">
            <w:pPr>
              <w:pStyle w:val="BodyText"/>
            </w:pPr>
            <w:r>
              <w:rPr>
                <w:sz w:val="16"/>
                <w:szCs w:val="16"/>
                <w:lang w:val="en-US"/>
              </w:rPr>
              <w:t xml:space="preserve">Like the </w:t>
            </w:r>
            <w:r w:rsidR="00783C50">
              <w:rPr>
                <w:sz w:val="16"/>
                <w:szCs w:val="16"/>
                <w:lang w:val="en-US"/>
              </w:rPr>
              <w:t>assessed s</w:t>
            </w:r>
            <w:r>
              <w:rPr>
                <w:sz w:val="16"/>
                <w:szCs w:val="16"/>
                <w:lang w:val="en-US"/>
              </w:rPr>
              <w:t xml:space="preserve"> </w:t>
            </w:r>
            <w:r w:rsidRPr="00806E78">
              <w:rPr>
                <w:sz w:val="16"/>
                <w:szCs w:val="16"/>
              </w:rPr>
              <w:t>1-ring hydrogenated terphenyl</w:t>
            </w:r>
            <w:r w:rsidR="00783C50">
              <w:rPr>
                <w:sz w:val="16"/>
                <w:szCs w:val="16"/>
              </w:rPr>
              <w:t xml:space="preserve"> compounds</w:t>
            </w:r>
            <w:r>
              <w:rPr>
                <w:sz w:val="16"/>
                <w:szCs w:val="16"/>
                <w:lang w:val="en-US"/>
              </w:rPr>
              <w:t xml:space="preserve"> </w:t>
            </w:r>
          </w:p>
        </w:tc>
        <w:tc>
          <w:tcPr>
            <w:tcW w:w="3543" w:type="dxa"/>
          </w:tcPr>
          <w:p w14:paraId="6565CF02" w14:textId="5F8B6B64" w:rsidR="00F86625" w:rsidRPr="002503E3" w:rsidRDefault="00F86625" w:rsidP="00EA2CFB">
            <w:pPr>
              <w:pStyle w:val="BodyText"/>
              <w:rPr>
                <w:sz w:val="16"/>
                <w:szCs w:val="16"/>
                <w:lang w:val="en-US"/>
              </w:rPr>
            </w:pPr>
            <w:r>
              <w:rPr>
                <w:sz w:val="16"/>
                <w:szCs w:val="16"/>
              </w:rPr>
              <w:t>The models do not recogni</w:t>
            </w:r>
            <w:r w:rsidR="00EA2CFB">
              <w:rPr>
                <w:sz w:val="16"/>
                <w:szCs w:val="16"/>
              </w:rPr>
              <w:t>s</w:t>
            </w:r>
            <w:r>
              <w:rPr>
                <w:sz w:val="16"/>
                <w:szCs w:val="16"/>
              </w:rPr>
              <w:t>e one of the aromatic rings (the middle one).</w:t>
            </w:r>
            <w:r>
              <w:rPr>
                <w:sz w:val="16"/>
                <w:szCs w:val="16"/>
                <w:vertAlign w:val="superscript"/>
                <w:lang w:val="en-US"/>
              </w:rPr>
              <w:t>b</w:t>
            </w:r>
            <w:r>
              <w:rPr>
                <w:sz w:val="16"/>
                <w:szCs w:val="16"/>
              </w:rPr>
              <w:t xml:space="preserve"> </w:t>
            </w:r>
            <w:r>
              <w:rPr>
                <w:sz w:val="16"/>
                <w:szCs w:val="16"/>
                <w:lang w:val="en-US"/>
              </w:rPr>
              <w:t>The models recogni</w:t>
            </w:r>
            <w:r w:rsidR="00EA2CFB">
              <w:rPr>
                <w:sz w:val="16"/>
                <w:szCs w:val="16"/>
                <w:lang w:val="en-US"/>
              </w:rPr>
              <w:t>s</w:t>
            </w:r>
            <w:r>
              <w:rPr>
                <w:sz w:val="16"/>
                <w:szCs w:val="16"/>
                <w:lang w:val="en-US"/>
              </w:rPr>
              <w:t>e the alkyl part as [Alkyl substituent on aromatic ring] but do not identify the substituent (e.g., non-cyclic or cyclic, or the number of rings). The structural differences in HT1, HQ1, HQ2, and HQ3 are not recogni</w:t>
            </w:r>
            <w:r w:rsidR="00EA2CFB">
              <w:rPr>
                <w:sz w:val="16"/>
                <w:szCs w:val="16"/>
                <w:lang w:val="en-US"/>
              </w:rPr>
              <w:t>s</w:t>
            </w:r>
            <w:r>
              <w:rPr>
                <w:sz w:val="16"/>
                <w:szCs w:val="16"/>
                <w:lang w:val="en-US"/>
              </w:rPr>
              <w:t>ed and for these compounds the prediction differs only on the basis of molecular weight.</w:t>
            </w:r>
          </w:p>
        </w:tc>
        <w:tc>
          <w:tcPr>
            <w:tcW w:w="1134" w:type="dxa"/>
          </w:tcPr>
          <w:p w14:paraId="0DC367BB" w14:textId="77777777" w:rsidR="00F86625" w:rsidRDefault="00F86625" w:rsidP="00F86625">
            <w:r w:rsidRPr="002B4671">
              <w:rPr>
                <w:sz w:val="16"/>
                <w:szCs w:val="16"/>
                <w:lang w:val="en-US"/>
              </w:rPr>
              <w:t>Reliable with restrictions</w:t>
            </w:r>
          </w:p>
        </w:tc>
        <w:tc>
          <w:tcPr>
            <w:tcW w:w="1418" w:type="dxa"/>
          </w:tcPr>
          <w:p w14:paraId="1C6F28E8" w14:textId="77777777" w:rsidR="00F86625" w:rsidRPr="00806E78" w:rsidRDefault="00F86625" w:rsidP="00F86625">
            <w:pPr>
              <w:pStyle w:val="BodyText"/>
              <w:rPr>
                <w:sz w:val="16"/>
                <w:szCs w:val="16"/>
                <w:lang w:val="en-US"/>
              </w:rPr>
            </w:pPr>
            <w:r>
              <w:rPr>
                <w:sz w:val="16"/>
                <w:szCs w:val="16"/>
                <w:lang w:val="en-US"/>
              </w:rPr>
              <w:t>1x [Aromatic-CH], 13x [</w:t>
            </w:r>
            <w:r w:rsidRPr="00717B48">
              <w:rPr>
                <w:sz w:val="16"/>
                <w:szCs w:val="16"/>
                <w:lang w:val="en-US"/>
              </w:rPr>
              <w:t>Aromatic-H</w:t>
            </w:r>
            <w:r>
              <w:rPr>
                <w:sz w:val="16"/>
                <w:szCs w:val="16"/>
                <w:lang w:val="en-US"/>
              </w:rPr>
              <w:t>], 5x [</w:t>
            </w:r>
            <w:r w:rsidRPr="00717B48">
              <w:rPr>
                <w:sz w:val="16"/>
                <w:szCs w:val="16"/>
                <w:lang w:val="en-US"/>
              </w:rPr>
              <w:t>-CH2- [cyclic]</w:t>
            </w:r>
            <w:r>
              <w:rPr>
                <w:sz w:val="16"/>
                <w:szCs w:val="16"/>
                <w:lang w:val="en-US"/>
              </w:rPr>
              <w:t>]</w:t>
            </w:r>
          </w:p>
        </w:tc>
        <w:tc>
          <w:tcPr>
            <w:tcW w:w="3118" w:type="dxa"/>
          </w:tcPr>
          <w:p w14:paraId="6F811A0E" w14:textId="02A3D5FD" w:rsidR="00F86625" w:rsidRPr="00806E78" w:rsidRDefault="00F86625" w:rsidP="00F86625">
            <w:pPr>
              <w:pStyle w:val="BodyText"/>
              <w:rPr>
                <w:sz w:val="16"/>
                <w:szCs w:val="16"/>
                <w:lang w:val="en-US"/>
              </w:rPr>
            </w:pPr>
            <w:r>
              <w:rPr>
                <w:sz w:val="16"/>
                <w:szCs w:val="16"/>
                <w:lang w:val="en-US"/>
              </w:rPr>
              <w:t>The models do not recogni</w:t>
            </w:r>
            <w:r w:rsidR="00EA2CFB">
              <w:rPr>
                <w:sz w:val="16"/>
                <w:szCs w:val="16"/>
                <w:lang w:val="en-US"/>
              </w:rPr>
              <w:t>s</w:t>
            </w:r>
            <w:r>
              <w:rPr>
                <w:sz w:val="16"/>
                <w:szCs w:val="16"/>
                <w:lang w:val="en-US"/>
              </w:rPr>
              <w:t xml:space="preserve">e the four carbon atoms forming the C-C- bonds between the aromatic rings. </w:t>
            </w:r>
          </w:p>
        </w:tc>
        <w:tc>
          <w:tcPr>
            <w:tcW w:w="1134" w:type="dxa"/>
          </w:tcPr>
          <w:p w14:paraId="46D179C1" w14:textId="77777777" w:rsidR="00F86625" w:rsidRDefault="00F86625" w:rsidP="00F86625">
            <w:r w:rsidRPr="00C73F27">
              <w:rPr>
                <w:sz w:val="16"/>
                <w:szCs w:val="16"/>
                <w:lang w:val="en-US"/>
              </w:rPr>
              <w:t>Reliable with restrictions</w:t>
            </w:r>
          </w:p>
        </w:tc>
      </w:tr>
      <w:tr w:rsidR="00F86625" w:rsidRPr="00806E78" w14:paraId="26EF851E" w14:textId="77777777" w:rsidTr="00AC18C9">
        <w:tc>
          <w:tcPr>
            <w:tcW w:w="675" w:type="dxa"/>
          </w:tcPr>
          <w:p w14:paraId="360CA16F" w14:textId="77777777" w:rsidR="00F86625" w:rsidRPr="00806E78" w:rsidRDefault="00F86625" w:rsidP="00F86625">
            <w:pPr>
              <w:pStyle w:val="BodyText"/>
              <w:rPr>
                <w:sz w:val="16"/>
                <w:szCs w:val="16"/>
              </w:rPr>
            </w:pPr>
            <w:r w:rsidRPr="00806E78">
              <w:rPr>
                <w:sz w:val="16"/>
                <w:szCs w:val="16"/>
              </w:rPr>
              <w:t>HQ2</w:t>
            </w:r>
          </w:p>
        </w:tc>
        <w:tc>
          <w:tcPr>
            <w:tcW w:w="1134" w:type="dxa"/>
          </w:tcPr>
          <w:p w14:paraId="1D99DE7E" w14:textId="77777777" w:rsidR="00F86625" w:rsidRPr="008B5F9D" w:rsidRDefault="00F86625" w:rsidP="00F86625">
            <w:pPr>
              <w:pStyle w:val="BodyText"/>
              <w:rPr>
                <w:sz w:val="16"/>
                <w:szCs w:val="16"/>
              </w:rPr>
            </w:pPr>
            <w:r w:rsidRPr="00806E78">
              <w:rPr>
                <w:sz w:val="16"/>
                <w:szCs w:val="16"/>
              </w:rPr>
              <w:t>2-ring hydrogenated quaterphenyls</w:t>
            </w:r>
            <w:r>
              <w:rPr>
                <w:sz w:val="16"/>
                <w:szCs w:val="16"/>
              </w:rPr>
              <w:t xml:space="preserve"> (positional isomers with two </w:t>
            </w:r>
            <w:r>
              <w:rPr>
                <w:sz w:val="16"/>
                <w:szCs w:val="16"/>
              </w:rPr>
              <w:lastRenderedPageBreak/>
              <w:t>adjacent cyclohexyl groups located at an end of the four-ring chain)</w:t>
            </w:r>
          </w:p>
        </w:tc>
        <w:tc>
          <w:tcPr>
            <w:tcW w:w="1560" w:type="dxa"/>
          </w:tcPr>
          <w:p w14:paraId="32F93FF9" w14:textId="77777777" w:rsidR="00F86625" w:rsidRPr="00806E78" w:rsidRDefault="00F86625" w:rsidP="00F86625">
            <w:pPr>
              <w:pStyle w:val="BodyText"/>
              <w:rPr>
                <w:sz w:val="16"/>
                <w:szCs w:val="16"/>
              </w:rPr>
            </w:pPr>
            <w:r>
              <w:rPr>
                <w:sz w:val="16"/>
                <w:szCs w:val="16"/>
                <w:lang w:val="en-US"/>
              </w:rPr>
              <w:lastRenderedPageBreak/>
              <w:t xml:space="preserve">Like the </w:t>
            </w:r>
            <w:r w:rsidR="00783C50">
              <w:rPr>
                <w:sz w:val="16"/>
                <w:szCs w:val="16"/>
                <w:lang w:val="en-US"/>
              </w:rPr>
              <w:t xml:space="preserve">assessed </w:t>
            </w:r>
            <w:r w:rsidRPr="00806E78">
              <w:rPr>
                <w:sz w:val="16"/>
                <w:szCs w:val="16"/>
              </w:rPr>
              <w:t>1-ring hydrogenated terphenyl</w:t>
            </w:r>
            <w:r w:rsidR="00783C50">
              <w:rPr>
                <w:sz w:val="16"/>
                <w:szCs w:val="16"/>
              </w:rPr>
              <w:t xml:space="preserve"> compounds</w:t>
            </w:r>
          </w:p>
        </w:tc>
        <w:tc>
          <w:tcPr>
            <w:tcW w:w="3543" w:type="dxa"/>
          </w:tcPr>
          <w:p w14:paraId="1F17EFC7" w14:textId="62550BA5" w:rsidR="00F86625" w:rsidRPr="00691C47" w:rsidRDefault="00F86625" w:rsidP="00F86625">
            <w:pPr>
              <w:pStyle w:val="BodyText"/>
              <w:rPr>
                <w:sz w:val="16"/>
                <w:szCs w:val="16"/>
              </w:rPr>
            </w:pPr>
            <w:r w:rsidRPr="00D86EC3">
              <w:rPr>
                <w:sz w:val="16"/>
                <w:szCs w:val="16"/>
                <w:lang w:val="en-US"/>
              </w:rPr>
              <w:t xml:space="preserve">The same remarks apply as for the </w:t>
            </w:r>
            <w:r w:rsidR="00CB6C4E">
              <w:rPr>
                <w:sz w:val="16"/>
                <w:szCs w:val="16"/>
                <w:lang w:val="en-US"/>
              </w:rPr>
              <w:t xml:space="preserve">assessed </w:t>
            </w:r>
            <w:r w:rsidRPr="00D86EC3">
              <w:rPr>
                <w:sz w:val="16"/>
                <w:szCs w:val="16"/>
              </w:rPr>
              <w:t>1-ring hydrogenated terphenyl</w:t>
            </w:r>
            <w:r w:rsidR="00CB6C4E">
              <w:rPr>
                <w:sz w:val="16"/>
                <w:szCs w:val="16"/>
              </w:rPr>
              <w:t xml:space="preserve"> compounds</w:t>
            </w:r>
            <w:r w:rsidRPr="00D86EC3">
              <w:rPr>
                <w:sz w:val="16"/>
                <w:szCs w:val="16"/>
              </w:rPr>
              <w:t xml:space="preserve"> (HT1).</w:t>
            </w:r>
          </w:p>
        </w:tc>
        <w:tc>
          <w:tcPr>
            <w:tcW w:w="1134" w:type="dxa"/>
          </w:tcPr>
          <w:p w14:paraId="7456613C" w14:textId="77777777" w:rsidR="00F86625" w:rsidRDefault="00F86625" w:rsidP="00F86625">
            <w:r w:rsidRPr="002B4671">
              <w:rPr>
                <w:sz w:val="16"/>
                <w:szCs w:val="16"/>
                <w:lang w:val="en-US"/>
              </w:rPr>
              <w:t>Reliable with restrictions</w:t>
            </w:r>
          </w:p>
        </w:tc>
        <w:tc>
          <w:tcPr>
            <w:tcW w:w="1418" w:type="dxa"/>
          </w:tcPr>
          <w:p w14:paraId="30DD20A0" w14:textId="77777777" w:rsidR="00F86625" w:rsidRPr="00806E78" w:rsidRDefault="00F86625" w:rsidP="00F86625">
            <w:pPr>
              <w:pStyle w:val="BodyText"/>
              <w:rPr>
                <w:sz w:val="16"/>
                <w:szCs w:val="16"/>
                <w:lang w:val="en-US"/>
              </w:rPr>
            </w:pPr>
            <w:r>
              <w:rPr>
                <w:sz w:val="16"/>
                <w:szCs w:val="16"/>
                <w:lang w:val="en-US"/>
              </w:rPr>
              <w:t>1x [Aromatic-CH], 9x [</w:t>
            </w:r>
            <w:r w:rsidRPr="00717B48">
              <w:rPr>
                <w:sz w:val="16"/>
                <w:szCs w:val="16"/>
                <w:lang w:val="en-US"/>
              </w:rPr>
              <w:t>Aromatic-H</w:t>
            </w:r>
            <w:r>
              <w:rPr>
                <w:sz w:val="16"/>
                <w:szCs w:val="16"/>
                <w:lang w:val="en-US"/>
              </w:rPr>
              <w:t>], 9x [</w:t>
            </w:r>
            <w:r w:rsidRPr="00717B48">
              <w:rPr>
                <w:sz w:val="16"/>
                <w:szCs w:val="16"/>
                <w:lang w:val="en-US"/>
              </w:rPr>
              <w:t>-CH2- [cyclic]</w:t>
            </w:r>
            <w:r>
              <w:rPr>
                <w:sz w:val="16"/>
                <w:szCs w:val="16"/>
                <w:lang w:val="en-US"/>
              </w:rPr>
              <w:t>], 2x [</w:t>
            </w:r>
            <w:r w:rsidRPr="00717B48">
              <w:rPr>
                <w:sz w:val="16"/>
                <w:szCs w:val="16"/>
                <w:lang w:val="en-US"/>
              </w:rPr>
              <w:t>-CH - [cyclic]</w:t>
            </w:r>
            <w:r>
              <w:rPr>
                <w:sz w:val="16"/>
                <w:szCs w:val="16"/>
                <w:lang w:val="en-US"/>
              </w:rPr>
              <w:t>]</w:t>
            </w:r>
            <w:r w:rsidRPr="00717B48">
              <w:rPr>
                <w:sz w:val="16"/>
                <w:szCs w:val="16"/>
                <w:lang w:val="en-US"/>
              </w:rPr>
              <w:t xml:space="preserve">        </w:t>
            </w:r>
          </w:p>
        </w:tc>
        <w:tc>
          <w:tcPr>
            <w:tcW w:w="3118" w:type="dxa"/>
          </w:tcPr>
          <w:p w14:paraId="2E396E45" w14:textId="73ACB6BF" w:rsidR="00F86625" w:rsidRPr="00806E78" w:rsidRDefault="00F86625" w:rsidP="00EA2CFB">
            <w:pPr>
              <w:pStyle w:val="BodyText"/>
              <w:rPr>
                <w:sz w:val="16"/>
                <w:szCs w:val="16"/>
                <w:lang w:val="en-US"/>
              </w:rPr>
            </w:pPr>
            <w:r>
              <w:rPr>
                <w:sz w:val="16"/>
                <w:szCs w:val="16"/>
                <w:lang w:val="en-US"/>
              </w:rPr>
              <w:t>The models do not recogni</w:t>
            </w:r>
            <w:r w:rsidR="00EA2CFB">
              <w:rPr>
                <w:sz w:val="16"/>
                <w:szCs w:val="16"/>
                <w:lang w:val="en-US"/>
              </w:rPr>
              <w:t>s</w:t>
            </w:r>
            <w:r>
              <w:rPr>
                <w:sz w:val="16"/>
                <w:szCs w:val="16"/>
                <w:lang w:val="en-US"/>
              </w:rPr>
              <w:t xml:space="preserve">e the two carbon atoms forming the C-C- bond between the aromatic rings. </w:t>
            </w:r>
          </w:p>
        </w:tc>
        <w:tc>
          <w:tcPr>
            <w:tcW w:w="1134" w:type="dxa"/>
          </w:tcPr>
          <w:p w14:paraId="6C48263B" w14:textId="77777777" w:rsidR="00F86625" w:rsidRDefault="00F86625" w:rsidP="00F86625">
            <w:r w:rsidRPr="00C73F27">
              <w:rPr>
                <w:sz w:val="16"/>
                <w:szCs w:val="16"/>
                <w:lang w:val="en-US"/>
              </w:rPr>
              <w:t>Reliable with restrictions</w:t>
            </w:r>
          </w:p>
        </w:tc>
      </w:tr>
      <w:tr w:rsidR="00F86625" w:rsidRPr="00806E78" w14:paraId="6C783CBC" w14:textId="77777777" w:rsidTr="00AC18C9">
        <w:tc>
          <w:tcPr>
            <w:tcW w:w="675" w:type="dxa"/>
          </w:tcPr>
          <w:p w14:paraId="4DD2A817" w14:textId="77777777" w:rsidR="00F86625" w:rsidRPr="00D86EC3" w:rsidRDefault="00F86625" w:rsidP="00F86625">
            <w:pPr>
              <w:pStyle w:val="BodyText"/>
              <w:rPr>
                <w:sz w:val="16"/>
                <w:szCs w:val="16"/>
              </w:rPr>
            </w:pPr>
            <w:r w:rsidRPr="00D86EC3">
              <w:rPr>
                <w:sz w:val="16"/>
                <w:szCs w:val="16"/>
              </w:rPr>
              <w:t>HQ3</w:t>
            </w:r>
          </w:p>
        </w:tc>
        <w:tc>
          <w:tcPr>
            <w:tcW w:w="1134" w:type="dxa"/>
          </w:tcPr>
          <w:p w14:paraId="25874C2E" w14:textId="77777777" w:rsidR="00F86625" w:rsidRPr="008B5F9D" w:rsidRDefault="00F86625" w:rsidP="00F86625">
            <w:pPr>
              <w:pStyle w:val="BodyText"/>
              <w:rPr>
                <w:sz w:val="16"/>
                <w:szCs w:val="16"/>
              </w:rPr>
            </w:pPr>
            <w:r w:rsidRPr="00806E78">
              <w:rPr>
                <w:sz w:val="16"/>
                <w:szCs w:val="16"/>
              </w:rPr>
              <w:t>3-ring hydrogenated quaterphenyls</w:t>
            </w:r>
            <w:r>
              <w:rPr>
                <w:sz w:val="16"/>
                <w:szCs w:val="16"/>
              </w:rPr>
              <w:t xml:space="preserve"> (positional isomers with a terminal phenyl group)</w:t>
            </w:r>
          </w:p>
        </w:tc>
        <w:tc>
          <w:tcPr>
            <w:tcW w:w="1560" w:type="dxa"/>
          </w:tcPr>
          <w:p w14:paraId="528241AC" w14:textId="77777777" w:rsidR="00F86625" w:rsidRPr="00D86EC3" w:rsidRDefault="00F86625" w:rsidP="00F86625">
            <w:pPr>
              <w:pStyle w:val="BodyText"/>
              <w:rPr>
                <w:sz w:val="16"/>
                <w:szCs w:val="16"/>
              </w:rPr>
            </w:pPr>
            <w:r w:rsidRPr="00D86EC3">
              <w:rPr>
                <w:sz w:val="16"/>
                <w:szCs w:val="16"/>
                <w:lang w:val="en-US"/>
              </w:rPr>
              <w:t>Like the</w:t>
            </w:r>
            <w:r w:rsidR="00783C50">
              <w:rPr>
                <w:sz w:val="16"/>
                <w:szCs w:val="16"/>
                <w:lang w:val="en-US"/>
              </w:rPr>
              <w:t xml:space="preserve"> assessed </w:t>
            </w:r>
            <w:r w:rsidRPr="00D86EC3">
              <w:rPr>
                <w:sz w:val="16"/>
                <w:szCs w:val="16"/>
              </w:rPr>
              <w:t>1-ring hydrogenated terphenyl</w:t>
            </w:r>
            <w:r w:rsidR="00783C50">
              <w:rPr>
                <w:sz w:val="16"/>
                <w:szCs w:val="16"/>
                <w:lang w:val="en-US"/>
              </w:rPr>
              <w:t xml:space="preserve"> compounds</w:t>
            </w:r>
          </w:p>
        </w:tc>
        <w:tc>
          <w:tcPr>
            <w:tcW w:w="3543" w:type="dxa"/>
          </w:tcPr>
          <w:p w14:paraId="6A1E4FD4" w14:textId="77777777" w:rsidR="00F86625" w:rsidRPr="00D86EC3" w:rsidRDefault="00F86625" w:rsidP="00F86625">
            <w:pPr>
              <w:pStyle w:val="BodyText"/>
              <w:rPr>
                <w:sz w:val="16"/>
                <w:szCs w:val="16"/>
                <w:lang w:val="en-US"/>
              </w:rPr>
            </w:pPr>
            <w:r w:rsidRPr="00D86EC3">
              <w:rPr>
                <w:sz w:val="16"/>
                <w:szCs w:val="16"/>
                <w:lang w:val="en-US"/>
              </w:rPr>
              <w:t xml:space="preserve">The same remarks apply as for the </w:t>
            </w:r>
            <w:r w:rsidR="00CB6C4E">
              <w:rPr>
                <w:sz w:val="16"/>
                <w:szCs w:val="16"/>
                <w:lang w:val="en-US"/>
              </w:rPr>
              <w:t xml:space="preserve">assessed </w:t>
            </w:r>
            <w:r w:rsidRPr="00D86EC3">
              <w:rPr>
                <w:sz w:val="16"/>
                <w:szCs w:val="16"/>
              </w:rPr>
              <w:t>1-ring hydrogenated terphenyl</w:t>
            </w:r>
            <w:r w:rsidR="00CB6C4E">
              <w:rPr>
                <w:sz w:val="16"/>
                <w:szCs w:val="16"/>
              </w:rPr>
              <w:t xml:space="preserve"> compounds</w:t>
            </w:r>
            <w:r w:rsidRPr="00D86EC3">
              <w:rPr>
                <w:sz w:val="16"/>
                <w:szCs w:val="16"/>
              </w:rPr>
              <w:t xml:space="preserve"> (HT1). </w:t>
            </w:r>
          </w:p>
        </w:tc>
        <w:tc>
          <w:tcPr>
            <w:tcW w:w="1134" w:type="dxa"/>
          </w:tcPr>
          <w:p w14:paraId="27E96AE2" w14:textId="77777777" w:rsidR="00F86625" w:rsidRDefault="00F86625" w:rsidP="00F86625">
            <w:r w:rsidRPr="002B4671">
              <w:rPr>
                <w:sz w:val="16"/>
                <w:szCs w:val="16"/>
                <w:lang w:val="en-US"/>
              </w:rPr>
              <w:t>Reliable with restrictions</w:t>
            </w:r>
          </w:p>
        </w:tc>
        <w:tc>
          <w:tcPr>
            <w:tcW w:w="1418" w:type="dxa"/>
            <w:shd w:val="clear" w:color="auto" w:fill="FFFFFF" w:themeFill="background1"/>
          </w:tcPr>
          <w:p w14:paraId="40B62509" w14:textId="77777777" w:rsidR="00F86625" w:rsidRPr="00D86EC3" w:rsidRDefault="00F86625" w:rsidP="00F86625">
            <w:pPr>
              <w:pStyle w:val="BodyText"/>
              <w:rPr>
                <w:b/>
                <w:sz w:val="16"/>
                <w:szCs w:val="16"/>
                <w:lang w:val="en-US"/>
              </w:rPr>
            </w:pPr>
            <w:r w:rsidRPr="00D86EC3">
              <w:rPr>
                <w:sz w:val="16"/>
                <w:szCs w:val="16"/>
                <w:lang w:val="en-US"/>
              </w:rPr>
              <w:t xml:space="preserve">1x [Aromatic-CH], 5x [Aromatic-H], 13x [-CH2-  cyclic]], 4x [-CH - [cyclic]]       </w:t>
            </w:r>
          </w:p>
        </w:tc>
        <w:tc>
          <w:tcPr>
            <w:tcW w:w="3118" w:type="dxa"/>
            <w:shd w:val="clear" w:color="auto" w:fill="FFFFFF" w:themeFill="background1"/>
          </w:tcPr>
          <w:p w14:paraId="26B7A84E" w14:textId="436277CC" w:rsidR="00F86625" w:rsidRPr="00D86EC3" w:rsidRDefault="00F86625" w:rsidP="00EA2CFB">
            <w:pPr>
              <w:pStyle w:val="BodyText"/>
              <w:rPr>
                <w:sz w:val="16"/>
                <w:szCs w:val="16"/>
                <w:lang w:val="en-US"/>
              </w:rPr>
            </w:pPr>
            <w:r w:rsidRPr="00D86EC3">
              <w:rPr>
                <w:sz w:val="16"/>
                <w:szCs w:val="16"/>
                <w:lang w:val="en-US"/>
              </w:rPr>
              <w:t>The models recogni</w:t>
            </w:r>
            <w:r w:rsidR="00EA2CFB">
              <w:rPr>
                <w:sz w:val="16"/>
                <w:szCs w:val="16"/>
                <w:lang w:val="en-US"/>
              </w:rPr>
              <w:t>s</w:t>
            </w:r>
            <w:r w:rsidRPr="00D86EC3">
              <w:rPr>
                <w:sz w:val="16"/>
                <w:szCs w:val="16"/>
                <w:lang w:val="en-US"/>
              </w:rPr>
              <w:t>e all fragments in the structure.</w:t>
            </w:r>
            <w:r w:rsidRPr="00751B85">
              <w:rPr>
                <w:sz w:val="16"/>
                <w:szCs w:val="16"/>
              </w:rPr>
              <w:t xml:space="preserve"> The model</w:t>
            </w:r>
            <w:r>
              <w:rPr>
                <w:sz w:val="16"/>
                <w:szCs w:val="16"/>
              </w:rPr>
              <w:t>s</w:t>
            </w:r>
            <w:r w:rsidRPr="005B29A2">
              <w:rPr>
                <w:sz w:val="16"/>
                <w:szCs w:val="16"/>
              </w:rPr>
              <w:t xml:space="preserve"> recogni</w:t>
            </w:r>
            <w:r w:rsidR="00EA2CFB">
              <w:rPr>
                <w:sz w:val="16"/>
                <w:szCs w:val="16"/>
              </w:rPr>
              <w:t>s</w:t>
            </w:r>
            <w:r w:rsidRPr="005B29A2">
              <w:rPr>
                <w:sz w:val="16"/>
                <w:szCs w:val="16"/>
              </w:rPr>
              <w:t>e</w:t>
            </w:r>
            <w:r w:rsidRPr="00751B85">
              <w:rPr>
                <w:sz w:val="16"/>
                <w:szCs w:val="16"/>
              </w:rPr>
              <w:t xml:space="preserve"> 1</w:t>
            </w:r>
            <w:r>
              <w:rPr>
                <w:sz w:val="16"/>
                <w:szCs w:val="16"/>
              </w:rPr>
              <w:t>3</w:t>
            </w:r>
            <w:r w:rsidRPr="00751B85">
              <w:rPr>
                <w:sz w:val="16"/>
                <w:szCs w:val="16"/>
              </w:rPr>
              <w:t xml:space="preserve"> [</w:t>
            </w:r>
            <w:r w:rsidRPr="00751B85">
              <w:rPr>
                <w:sz w:val="16"/>
                <w:szCs w:val="16"/>
                <w:lang w:val="en-US"/>
              </w:rPr>
              <w:t>-CH2- [cyclic]] fragments</w:t>
            </w:r>
            <w:r w:rsidRPr="00751B85">
              <w:rPr>
                <w:sz w:val="16"/>
                <w:szCs w:val="16"/>
              </w:rPr>
              <w:t>, which exceeds the maximum for all training set compounds (12).</w:t>
            </w:r>
          </w:p>
        </w:tc>
        <w:tc>
          <w:tcPr>
            <w:tcW w:w="1134" w:type="dxa"/>
            <w:shd w:val="clear" w:color="auto" w:fill="FFFFFF" w:themeFill="background1"/>
          </w:tcPr>
          <w:p w14:paraId="6EC09099" w14:textId="77777777" w:rsidR="00F86625" w:rsidRDefault="00F86625" w:rsidP="00F86625">
            <w:r w:rsidRPr="00C73F27">
              <w:rPr>
                <w:sz w:val="16"/>
                <w:szCs w:val="16"/>
                <w:lang w:val="en-US"/>
              </w:rPr>
              <w:t>Reliable with restrictions</w:t>
            </w:r>
          </w:p>
        </w:tc>
      </w:tr>
    </w:tbl>
    <w:p w14:paraId="5BBEDB93" w14:textId="339A9724" w:rsidR="00F86625" w:rsidRPr="00F86625" w:rsidRDefault="00F86625" w:rsidP="00AC18C9">
      <w:pPr>
        <w:rPr>
          <w:sz w:val="16"/>
          <w:szCs w:val="16"/>
          <w:vertAlign w:val="superscript"/>
          <w:lang w:val="en-US"/>
        </w:rPr>
      </w:pPr>
      <w:r>
        <w:rPr>
          <w:sz w:val="16"/>
          <w:szCs w:val="16"/>
          <w:vertAlign w:val="superscript"/>
          <w:lang w:val="en-US"/>
        </w:rPr>
        <w:t>a</w:t>
      </w:r>
      <w:r w:rsidRPr="00F86625">
        <w:rPr>
          <w:sz w:val="16"/>
          <w:szCs w:val="16"/>
          <w:vertAlign w:val="superscript"/>
          <w:lang w:val="en-US"/>
        </w:rPr>
        <w:t xml:space="preserve">* </w:t>
      </w:r>
      <w:r w:rsidRPr="00F86625">
        <w:rPr>
          <w:sz w:val="16"/>
          <w:szCs w:val="16"/>
          <w:lang w:val="en-US"/>
        </w:rPr>
        <w:t xml:space="preserve">It is noted that the Biowin models are not able to differentiate between isomers of terphenyls or quaterphenyls within a same level of hydrogenation in these selected cases, when these isomers differ only between the binding position(s) of hydrocarbon ring(s). For such isomers, exactly the same results are obtained as the number of fragments and molecular weight are the same. In Biowin Help (Chapter 9.0 ‘Known problems’) it is stated that “Group contribution models like BIOWIN generally lack the sophistication required to consider the effects of neighboring substituents and substituent position.”   </w:t>
      </w:r>
    </w:p>
    <w:p w14:paraId="43FA8A2B" w14:textId="77777777" w:rsidR="00AC18C9" w:rsidRDefault="00F86625" w:rsidP="00AC18C9">
      <w:pPr>
        <w:rPr>
          <w:sz w:val="16"/>
          <w:szCs w:val="16"/>
          <w:lang w:val="en-US"/>
        </w:rPr>
        <w:sectPr w:rsidR="00AC18C9" w:rsidSect="00742349">
          <w:pgSz w:w="16840" w:h="11907" w:orient="landscape" w:code="9"/>
          <w:pgMar w:top="1134" w:right="1418" w:bottom="1134" w:left="1418" w:header="737" w:footer="737" w:gutter="0"/>
          <w:cols w:space="720"/>
          <w:titlePg/>
          <w:docGrid w:linePitch="360"/>
        </w:sectPr>
      </w:pPr>
      <w:r>
        <w:rPr>
          <w:sz w:val="16"/>
          <w:szCs w:val="16"/>
          <w:vertAlign w:val="superscript"/>
          <w:lang w:val="en-US"/>
        </w:rPr>
        <w:t>b</w:t>
      </w:r>
      <w:r w:rsidR="00AC18C9">
        <w:rPr>
          <w:sz w:val="16"/>
          <w:szCs w:val="16"/>
          <w:lang w:val="en-US"/>
        </w:rPr>
        <w:t xml:space="preserve">In Biowin 1 and 2, counting the middle aromatic ring(s) as either an [Unsubstituted phenyl group </w:t>
      </w:r>
      <w:r w:rsidR="00AC18C9" w:rsidRPr="00AD6BF0">
        <w:rPr>
          <w:sz w:val="16"/>
          <w:szCs w:val="16"/>
          <w:lang w:val="en-US"/>
        </w:rPr>
        <w:t>(C6H5-)</w:t>
      </w:r>
      <w:r w:rsidR="00AC18C9">
        <w:rPr>
          <w:sz w:val="16"/>
          <w:szCs w:val="16"/>
          <w:lang w:val="en-US"/>
        </w:rPr>
        <w:t xml:space="preserve">] or [Unsubsituted aromatic (3 or less rings)] would increase the predicted probability of biodegradation (the coefficients for these fragments are positive). In Biowin 3 and 4, counting the middle aromatic ring(s) as an [Unsubstituted phenyl group </w:t>
      </w:r>
      <w:r w:rsidR="00AC18C9" w:rsidRPr="00AD6BF0">
        <w:rPr>
          <w:sz w:val="16"/>
          <w:szCs w:val="16"/>
          <w:lang w:val="en-US"/>
        </w:rPr>
        <w:t>(C6H5-)</w:t>
      </w:r>
      <w:r w:rsidR="00AC18C9">
        <w:rPr>
          <w:sz w:val="16"/>
          <w:szCs w:val="16"/>
          <w:lang w:val="en-US"/>
        </w:rPr>
        <w:t>] would cause a small increase in the predicted biodegradability whereas counting as [Unsubsituted aromatic (3 or less rings)] would decrease it. However, it should be noted that according to the Biowin guidance, the model “assumes additivity of fragments no matter what their type and number” and that “wrong predictions become more likely even for positive fragments if their frequency is high” (Biowin User Guide(v4.10) Chapter 9.0 Known problems with Biowin models (Biowin 1-7))</w:t>
      </w:r>
      <w:r w:rsidR="0059300F">
        <w:rPr>
          <w:sz w:val="16"/>
          <w:szCs w:val="16"/>
          <w:lang w:val="en-US"/>
        </w:rPr>
        <w:t>.</w:t>
      </w:r>
      <w:r w:rsidR="00061A89">
        <w:rPr>
          <w:sz w:val="16"/>
          <w:szCs w:val="16"/>
          <w:lang w:val="en-US"/>
        </w:rPr>
        <w:tab/>
      </w:r>
    </w:p>
    <w:p w14:paraId="7D935F72" w14:textId="77777777" w:rsidR="00AC18C9" w:rsidRDefault="00AC18C9" w:rsidP="00FA3E41">
      <w:pPr>
        <w:pStyle w:val="Heading5"/>
        <w:numPr>
          <w:ilvl w:val="0"/>
          <w:numId w:val="0"/>
        </w:numPr>
      </w:pPr>
      <w:r>
        <w:lastRenderedPageBreak/>
        <w:t xml:space="preserve">Estimation using </w:t>
      </w:r>
      <w:r w:rsidRPr="00B2551B">
        <w:t>BioHCwin</w:t>
      </w:r>
      <w:r>
        <w:t xml:space="preserve"> model</w:t>
      </w:r>
    </w:p>
    <w:p w14:paraId="19C191BA" w14:textId="77777777" w:rsidR="00AC18C9" w:rsidRPr="00F75E55" w:rsidRDefault="00AC18C9" w:rsidP="009D6FEF">
      <w:pPr>
        <w:pStyle w:val="BodyText"/>
        <w:jc w:val="both"/>
      </w:pPr>
      <w:r>
        <w:t>Epi Suite (Version 4.11) BioHCwin modelling was performed for the selected constituent</w:t>
      </w:r>
      <w:r w:rsidR="002314B2">
        <w:t xml:space="preserve"> groups</w:t>
      </w:r>
      <w:r>
        <w:t xml:space="preserve"> (</w:t>
      </w:r>
      <w:r w:rsidR="002314B2">
        <w:fldChar w:fldCharType="begin"/>
      </w:r>
      <w:r w:rsidR="002314B2">
        <w:instrText xml:space="preserve"> REF _Ref429399843 \h </w:instrText>
      </w:r>
      <w:r w:rsidR="009D6FEF">
        <w:instrText xml:space="preserve"> \* MERGEFORMAT </w:instrText>
      </w:r>
      <w:r w:rsidR="002314B2">
        <w:fldChar w:fldCharType="separate"/>
      </w:r>
      <w:r w:rsidR="00CA51ED">
        <w:t xml:space="preserve">Table </w:t>
      </w:r>
      <w:r w:rsidR="00CA51ED">
        <w:rPr>
          <w:noProof/>
        </w:rPr>
        <w:t>9</w:t>
      </w:r>
      <w:r w:rsidR="002314B2">
        <w:fldChar w:fldCharType="end"/>
      </w:r>
      <w:r>
        <w:t>).</w:t>
      </w:r>
      <w:r w:rsidDel="006172B9">
        <w:t xml:space="preserve"> </w:t>
      </w:r>
      <w:r>
        <w:t xml:space="preserve">BioHCwin </w:t>
      </w:r>
      <w:r w:rsidRPr="00F75E55">
        <w:t>model has been developed for determining quantitative primary biodegradation half-lives for individual petroleum hydrocarbons. This model uses a fragment-based approach that is similar to several other biodegradation models, such as those within the B</w:t>
      </w:r>
      <w:r>
        <w:t>iowin</w:t>
      </w:r>
      <w:r w:rsidRPr="00F75E55">
        <w:t xml:space="preserve"> estimation program. </w:t>
      </w:r>
      <w:r>
        <w:t xml:space="preserve">It is concluded </w:t>
      </w:r>
      <w:r w:rsidRPr="00F75E55">
        <w:t xml:space="preserve">that the use of </w:t>
      </w:r>
      <w:r>
        <w:t xml:space="preserve">BioHCwin </w:t>
      </w:r>
      <w:r w:rsidRPr="00F75E55">
        <w:t xml:space="preserve">model for </w:t>
      </w:r>
      <w:r>
        <w:t xml:space="preserve">the selected constituents of terphenyl, hydrogenated, is generally applicable, </w:t>
      </w:r>
      <w:r w:rsidRPr="00F75E55">
        <w:t xml:space="preserve">due to the following reasons: </w:t>
      </w:r>
    </w:p>
    <w:p w14:paraId="3200430B" w14:textId="241C9995" w:rsidR="00AC18C9" w:rsidRPr="00F75E55" w:rsidRDefault="00AC18C9" w:rsidP="007150D5">
      <w:pPr>
        <w:pStyle w:val="ListParagraph"/>
        <w:numPr>
          <w:ilvl w:val="0"/>
          <w:numId w:val="23"/>
        </w:numPr>
        <w:autoSpaceDE w:val="0"/>
        <w:autoSpaceDN w:val="0"/>
        <w:adjustRightInd w:val="0"/>
        <w:ind w:left="851" w:hanging="284"/>
        <w:jc w:val="both"/>
      </w:pPr>
      <w:r w:rsidRPr="00F75E55">
        <w:t xml:space="preserve">the model includes in its training set </w:t>
      </w:r>
      <w:r>
        <w:t xml:space="preserve">structural </w:t>
      </w:r>
      <w:r w:rsidRPr="00F75E55">
        <w:t xml:space="preserve">fragments relevant to </w:t>
      </w:r>
      <w:r>
        <w:t>the selected constituents</w:t>
      </w:r>
    </w:p>
    <w:p w14:paraId="4F18D8DC" w14:textId="783CB52E" w:rsidR="00AC18C9" w:rsidRDefault="00AC18C9" w:rsidP="007150D5">
      <w:pPr>
        <w:pStyle w:val="ListParagraph"/>
        <w:numPr>
          <w:ilvl w:val="0"/>
          <w:numId w:val="23"/>
        </w:numPr>
        <w:autoSpaceDE w:val="0"/>
        <w:autoSpaceDN w:val="0"/>
        <w:adjustRightInd w:val="0"/>
        <w:ind w:left="851" w:hanging="284"/>
        <w:jc w:val="both"/>
      </w:pPr>
      <w:r>
        <w:t>the fragments recogni</w:t>
      </w:r>
      <w:r w:rsidR="0059300F">
        <w:t>s</w:t>
      </w:r>
      <w:r>
        <w:t xml:space="preserve">ed by the model cover a substantial amount or all of the fragments included in the constituents </w:t>
      </w:r>
    </w:p>
    <w:p w14:paraId="07443DED" w14:textId="4BFF8D90" w:rsidR="00AC18C9" w:rsidRDefault="00AC18C9" w:rsidP="007150D5">
      <w:pPr>
        <w:pStyle w:val="ListParagraph"/>
        <w:numPr>
          <w:ilvl w:val="0"/>
          <w:numId w:val="23"/>
        </w:numPr>
        <w:autoSpaceDE w:val="0"/>
        <w:autoSpaceDN w:val="0"/>
        <w:adjustRightInd w:val="0"/>
        <w:ind w:left="851" w:hanging="284"/>
        <w:jc w:val="both"/>
      </w:pPr>
      <w:r w:rsidRPr="00F75E55">
        <w:t>the molecular weight</w:t>
      </w:r>
      <w:r>
        <w:t>s</w:t>
      </w:r>
      <w:r w:rsidRPr="00F75E55">
        <w:t xml:space="preserve"> of </w:t>
      </w:r>
      <w:r>
        <w:t xml:space="preserve">the selected constituents are </w:t>
      </w:r>
      <w:r w:rsidRPr="00F75E55">
        <w:t>within the range of the training set compounds used for the model (70.14 - 478.94)</w:t>
      </w:r>
    </w:p>
    <w:p w14:paraId="600863F2" w14:textId="77777777" w:rsidR="00AC18C9" w:rsidRDefault="00AC18C9" w:rsidP="009D6FEF">
      <w:pPr>
        <w:autoSpaceDE w:val="0"/>
        <w:autoSpaceDN w:val="0"/>
        <w:adjustRightInd w:val="0"/>
        <w:ind w:left="1304" w:firstLine="4"/>
        <w:jc w:val="both"/>
      </w:pPr>
    </w:p>
    <w:p w14:paraId="3CEF1341" w14:textId="77777777" w:rsidR="00AC18C9" w:rsidRPr="00F75E55" w:rsidRDefault="00AC18C9" w:rsidP="009D6FEF">
      <w:pPr>
        <w:autoSpaceDE w:val="0"/>
        <w:autoSpaceDN w:val="0"/>
        <w:adjustRightInd w:val="0"/>
        <w:jc w:val="both"/>
      </w:pPr>
      <w:r>
        <w:t xml:space="preserve">However, in some cases, </w:t>
      </w:r>
      <w:r w:rsidRPr="00F75E55">
        <w:t xml:space="preserve">the number of instances of </w:t>
      </w:r>
      <w:r>
        <w:t>a fragment</w:t>
      </w:r>
      <w:r w:rsidRPr="00F75E55">
        <w:t xml:space="preserve"> exceed</w:t>
      </w:r>
      <w:r>
        <w:t>s</w:t>
      </w:r>
      <w:r w:rsidRPr="00F75E55">
        <w:t xml:space="preserve"> the maximum for all training set compounds</w:t>
      </w:r>
      <w:r>
        <w:t xml:space="preserve"> (</w:t>
      </w:r>
      <w:r>
        <w:fldChar w:fldCharType="begin"/>
      </w:r>
      <w:r>
        <w:instrText xml:space="preserve"> REF _Ref429399843 \h </w:instrText>
      </w:r>
      <w:r w:rsidR="009D6FEF">
        <w:instrText xml:space="preserve"> \* MERGEFORMAT </w:instrText>
      </w:r>
      <w:r>
        <w:fldChar w:fldCharType="separate"/>
      </w:r>
      <w:r w:rsidR="002D78BF">
        <w:t xml:space="preserve">Table </w:t>
      </w:r>
      <w:r w:rsidR="002D78BF">
        <w:rPr>
          <w:noProof/>
        </w:rPr>
        <w:t>9</w:t>
      </w:r>
      <w:r>
        <w:fldChar w:fldCharType="end"/>
      </w:r>
      <w:r>
        <w:t xml:space="preserve">) and it is possible that in these cases the prediction is less accurate. </w:t>
      </w:r>
    </w:p>
    <w:p w14:paraId="3AC2845F" w14:textId="77777777" w:rsidR="00AC18C9" w:rsidRPr="00F75E55" w:rsidRDefault="00AC18C9" w:rsidP="009D6FEF">
      <w:pPr>
        <w:autoSpaceDE w:val="0"/>
        <w:autoSpaceDN w:val="0"/>
        <w:adjustRightInd w:val="0"/>
        <w:jc w:val="both"/>
      </w:pPr>
    </w:p>
    <w:p w14:paraId="535D0F98" w14:textId="77777777" w:rsidR="00AC18C9" w:rsidRDefault="00AC18C9" w:rsidP="009D6FEF">
      <w:pPr>
        <w:pStyle w:val="BodyText"/>
        <w:jc w:val="both"/>
        <w:rPr>
          <w:lang w:val="en-US"/>
        </w:rPr>
      </w:pPr>
      <w:r w:rsidRPr="00F75E55">
        <w:rPr>
          <w:lang w:val="en-US"/>
        </w:rPr>
        <w:t xml:space="preserve">The </w:t>
      </w:r>
      <w:r>
        <w:rPr>
          <w:lang w:val="en-US"/>
        </w:rPr>
        <w:t>primary biodegradation half-lives</w:t>
      </w:r>
      <w:r w:rsidRPr="00F75E55">
        <w:rPr>
          <w:lang w:val="en-US"/>
        </w:rPr>
        <w:t xml:space="preserve"> of </w:t>
      </w:r>
      <w:r>
        <w:rPr>
          <w:lang w:val="en-US"/>
        </w:rPr>
        <w:t>6.7-809 d were obtained by BioHCwin (</w:t>
      </w:r>
      <w:r>
        <w:fldChar w:fldCharType="begin"/>
      </w:r>
      <w:r>
        <w:instrText xml:space="preserve"> REF _Ref429399843 \h </w:instrText>
      </w:r>
      <w:r w:rsidR="009D6FEF">
        <w:instrText xml:space="preserve"> \* MERGEFORMAT </w:instrText>
      </w:r>
      <w:r>
        <w:fldChar w:fldCharType="separate"/>
      </w:r>
      <w:r w:rsidR="00CA51ED">
        <w:t xml:space="preserve">Table </w:t>
      </w:r>
      <w:r w:rsidR="00CA51ED">
        <w:rPr>
          <w:noProof/>
        </w:rPr>
        <w:t>9</w:t>
      </w:r>
      <w:r>
        <w:fldChar w:fldCharType="end"/>
      </w:r>
      <w:r>
        <w:t>)</w:t>
      </w:r>
      <w:r>
        <w:rPr>
          <w:lang w:val="en-US"/>
        </w:rPr>
        <w:t xml:space="preserve">. The shortest half-lives (6.7-8.1 d) were obtained for the constituents with aromatic rings only (o-T,m-T, p-T, and Q) whereas longer half-lives (68-808 d) were obtained for the constituents including non-aromatic ring(s). </w:t>
      </w:r>
    </w:p>
    <w:p w14:paraId="7F730FC4" w14:textId="77777777" w:rsidR="00D63C5A" w:rsidRDefault="00AC18C9" w:rsidP="0059300F">
      <w:pPr>
        <w:pStyle w:val="BodyText"/>
        <w:jc w:val="both"/>
      </w:pPr>
      <w:r>
        <w:rPr>
          <w:lang w:val="en-US"/>
        </w:rPr>
        <w:t>It is noted that the model recogni</w:t>
      </w:r>
      <w:r w:rsidR="0059300F">
        <w:rPr>
          <w:lang w:val="en-US"/>
        </w:rPr>
        <w:t>s</w:t>
      </w:r>
      <w:r>
        <w:rPr>
          <w:lang w:val="en-US"/>
        </w:rPr>
        <w:t xml:space="preserve">ed all fragments in the structures of HT1, HT2, HT3, HQ2, and HQ3, which can improve the accuracy of the prediction compared to the other constituents. In addition, for o-T, m-T, and p-T, HT3, Q, HQ1, and </w:t>
      </w:r>
      <w:r w:rsidRPr="00FB676D">
        <w:rPr>
          <w:lang w:val="en-US"/>
        </w:rPr>
        <w:t xml:space="preserve">HQ3, </w:t>
      </w:r>
      <w:r w:rsidRPr="00FB676D">
        <w:t>the amount of certain fragment(s) exceed the maximum amount for all training set compounds</w:t>
      </w:r>
      <w:r>
        <w:t xml:space="preserve">, which can decrease the accuracy. </w:t>
      </w:r>
    </w:p>
    <w:p w14:paraId="1CED13E3" w14:textId="7C30C211" w:rsidR="00AC18C9" w:rsidRDefault="00AC18C9" w:rsidP="0059300F">
      <w:pPr>
        <w:pStyle w:val="BodyText"/>
        <w:jc w:val="both"/>
      </w:pPr>
      <w:r>
        <w:rPr>
          <w:lang w:val="en-US"/>
        </w:rPr>
        <w:t xml:space="preserve">In summary, the BioHCwin predictions suggest that the structures with non-aromatic rings (HT1, HT2, HT3, HQ1, HQ2, HQ3) are “potentially P/vP” whereas for the structures with only aromatic rings (o-T, m-T, p-T, and Q) the half-lives are below the P criterion.  </w:t>
      </w:r>
      <w:r>
        <w:t xml:space="preserve">Although the BioHCwin model is generally suitable for the selected constituents, its relevance to the present assessment is limited because </w:t>
      </w:r>
      <w:r w:rsidRPr="003A5EDE">
        <w:t xml:space="preserve">the </w:t>
      </w:r>
      <w:r>
        <w:t xml:space="preserve">BioHCwin </w:t>
      </w:r>
      <w:r w:rsidRPr="003A5EDE">
        <w:t xml:space="preserve">model </w:t>
      </w:r>
      <w:r>
        <w:t xml:space="preserve">gives a </w:t>
      </w:r>
      <w:r w:rsidRPr="003A5EDE">
        <w:t xml:space="preserve">primary biodegradation </w:t>
      </w:r>
      <w:r>
        <w:t xml:space="preserve">half-life estimate </w:t>
      </w:r>
      <w:r w:rsidRPr="003A5EDE">
        <w:t xml:space="preserve">and </w:t>
      </w:r>
      <w:r>
        <w:t xml:space="preserve">because </w:t>
      </w:r>
      <w:r w:rsidRPr="003A5EDE">
        <w:t xml:space="preserve">data obtained with mixtures </w:t>
      </w:r>
      <w:r>
        <w:t xml:space="preserve">has been used in its training set </w:t>
      </w:r>
      <w:r w:rsidRPr="003A5EDE">
        <w:t>(H</w:t>
      </w:r>
      <w:r>
        <w:t>oward et al. 2005</w:t>
      </w:r>
      <w:r w:rsidRPr="003A5EDE">
        <w:t xml:space="preserve">). Since it is known that cometabolism affects </w:t>
      </w:r>
      <w:r>
        <w:t xml:space="preserve">hydrocarbon </w:t>
      </w:r>
      <w:r w:rsidRPr="003A5EDE">
        <w:t>biodegradation</w:t>
      </w:r>
      <w:r>
        <w:t xml:space="preserve"> (See</w:t>
      </w:r>
      <w:r w:rsidR="000A27C0">
        <w:t>3.1.2.1.3</w:t>
      </w:r>
      <w:r>
        <w:t xml:space="preserve">, </w:t>
      </w:r>
      <w:r w:rsidRPr="00711513">
        <w:t>ExxonMobil Biomedical Science Inc., 2009. Primary bioegradation in seawater study</w:t>
      </w:r>
      <w:r>
        <w:t>),</w:t>
      </w:r>
      <w:r w:rsidRPr="003A5EDE">
        <w:t xml:space="preserve"> </w:t>
      </w:r>
      <w:r>
        <w:t xml:space="preserve">BioHCwin half-lives below the P or vP criterion should not be used as indicator of “not P” or “not vP”. </w:t>
      </w:r>
    </w:p>
    <w:p w14:paraId="4E20AD8D" w14:textId="77777777" w:rsidR="00AC18C9" w:rsidRDefault="00AC18C9" w:rsidP="00AC18C9">
      <w:pPr>
        <w:jc w:val="both"/>
      </w:pPr>
    </w:p>
    <w:p w14:paraId="56AEDC01" w14:textId="709B6FC0" w:rsidR="00AC18C9" w:rsidRDefault="00AC18C9" w:rsidP="00AC18C9">
      <w:pPr>
        <w:pStyle w:val="Caption"/>
      </w:pPr>
      <w:bookmarkStart w:id="285" w:name="_Ref429399843"/>
      <w:bookmarkStart w:id="286" w:name="_Toc505607526"/>
      <w:r>
        <w:t xml:space="preserve">Table </w:t>
      </w:r>
      <w:r w:rsidR="00C16E30">
        <w:fldChar w:fldCharType="begin"/>
      </w:r>
      <w:r w:rsidR="00C16E30">
        <w:instrText xml:space="preserve"> SEQ Table \* ARABIC </w:instrText>
      </w:r>
      <w:r w:rsidR="00C16E30">
        <w:fldChar w:fldCharType="separate"/>
      </w:r>
      <w:r w:rsidR="00C3228A">
        <w:rPr>
          <w:noProof/>
        </w:rPr>
        <w:t>10</w:t>
      </w:r>
      <w:r w:rsidR="00C16E30">
        <w:rPr>
          <w:noProof/>
        </w:rPr>
        <w:fldChar w:fldCharType="end"/>
      </w:r>
      <w:bookmarkEnd w:id="285"/>
      <w:r>
        <w:t xml:space="preserve">: </w:t>
      </w:r>
      <w:r w:rsidRPr="00C92692">
        <w:t>Bio</w:t>
      </w:r>
      <w:r>
        <w:t>HC</w:t>
      </w:r>
      <w:r w:rsidRPr="00C92692">
        <w:t>win estimations for the selected ten constituents</w:t>
      </w:r>
      <w:bookmarkEnd w:id="286"/>
    </w:p>
    <w:tbl>
      <w:tblPr>
        <w:tblStyle w:val="TableGrid"/>
        <w:tblW w:w="9067" w:type="dxa"/>
        <w:tblInd w:w="113" w:type="dxa"/>
        <w:tblLayout w:type="fixed"/>
        <w:tblLook w:val="04A0" w:firstRow="1" w:lastRow="0" w:firstColumn="1" w:lastColumn="0" w:noHBand="0" w:noVBand="1"/>
      </w:tblPr>
      <w:tblGrid>
        <w:gridCol w:w="841"/>
        <w:gridCol w:w="1961"/>
        <w:gridCol w:w="1417"/>
        <w:gridCol w:w="2155"/>
        <w:gridCol w:w="2693"/>
      </w:tblGrid>
      <w:tr w:rsidR="00541727" w:rsidRPr="006B6D46" w14:paraId="121A4E2F" w14:textId="77777777" w:rsidTr="0065438A">
        <w:tc>
          <w:tcPr>
            <w:tcW w:w="841" w:type="dxa"/>
          </w:tcPr>
          <w:p w14:paraId="0D3AEDC7" w14:textId="77777777" w:rsidR="00541727" w:rsidRPr="006B6D46" w:rsidRDefault="00541727" w:rsidP="0065438A">
            <w:pPr>
              <w:pStyle w:val="BodyText"/>
              <w:rPr>
                <w:sz w:val="18"/>
                <w:szCs w:val="18"/>
              </w:rPr>
            </w:pPr>
            <w:r w:rsidRPr="006B6D46">
              <w:rPr>
                <w:sz w:val="18"/>
                <w:szCs w:val="18"/>
              </w:rPr>
              <w:t>Group</w:t>
            </w:r>
          </w:p>
        </w:tc>
        <w:tc>
          <w:tcPr>
            <w:tcW w:w="1961" w:type="dxa"/>
          </w:tcPr>
          <w:p w14:paraId="28C0B5D9" w14:textId="0B3E144C" w:rsidR="00541727" w:rsidRPr="006B6D46" w:rsidRDefault="00014681" w:rsidP="0065438A">
            <w:pPr>
              <w:pStyle w:val="BodyText"/>
              <w:rPr>
                <w:sz w:val="18"/>
                <w:szCs w:val="18"/>
              </w:rPr>
            </w:pPr>
            <w:r>
              <w:rPr>
                <w:sz w:val="18"/>
                <w:szCs w:val="18"/>
              </w:rPr>
              <w:t>C</w:t>
            </w:r>
            <w:r w:rsidR="00541727" w:rsidRPr="002B19B9">
              <w:rPr>
                <w:sz w:val="18"/>
                <w:szCs w:val="18"/>
              </w:rPr>
              <w:t>ompounds</w:t>
            </w:r>
            <w:r>
              <w:rPr>
                <w:sz w:val="18"/>
                <w:szCs w:val="18"/>
              </w:rPr>
              <w:t xml:space="preserve"> assessed</w:t>
            </w:r>
            <w:r w:rsidR="00541727" w:rsidRPr="002B19B9">
              <w:rPr>
                <w:sz w:val="18"/>
                <w:szCs w:val="18"/>
              </w:rPr>
              <w:t>*</w:t>
            </w:r>
          </w:p>
        </w:tc>
        <w:tc>
          <w:tcPr>
            <w:tcW w:w="1417" w:type="dxa"/>
            <w:shd w:val="clear" w:color="auto" w:fill="auto"/>
          </w:tcPr>
          <w:p w14:paraId="040D1569" w14:textId="77777777" w:rsidR="00541727" w:rsidRPr="006B6D46" w:rsidRDefault="00541727" w:rsidP="0065438A">
            <w:pPr>
              <w:pStyle w:val="BodyText"/>
              <w:rPr>
                <w:sz w:val="18"/>
                <w:szCs w:val="18"/>
              </w:rPr>
            </w:pPr>
            <w:r w:rsidRPr="006B6D46">
              <w:rPr>
                <w:sz w:val="18"/>
                <w:szCs w:val="18"/>
              </w:rPr>
              <w:t>BIOHCWIN primary degradation half-life (d)</w:t>
            </w:r>
          </w:p>
        </w:tc>
        <w:tc>
          <w:tcPr>
            <w:tcW w:w="2155" w:type="dxa"/>
          </w:tcPr>
          <w:p w14:paraId="04FB0CE1" w14:textId="77777777" w:rsidR="00541727" w:rsidRPr="006B6D46" w:rsidRDefault="00541727" w:rsidP="0065438A">
            <w:pPr>
              <w:pStyle w:val="BodyText"/>
              <w:rPr>
                <w:sz w:val="18"/>
                <w:szCs w:val="18"/>
              </w:rPr>
            </w:pPr>
            <w:r w:rsidRPr="006B6D46">
              <w:rPr>
                <w:sz w:val="18"/>
                <w:szCs w:val="18"/>
              </w:rPr>
              <w:t>Remarks</w:t>
            </w:r>
          </w:p>
        </w:tc>
        <w:tc>
          <w:tcPr>
            <w:tcW w:w="2693" w:type="dxa"/>
          </w:tcPr>
          <w:p w14:paraId="2E29BBE7" w14:textId="77777777" w:rsidR="00541727" w:rsidRPr="006F7D74" w:rsidRDefault="00541727" w:rsidP="0065438A">
            <w:pPr>
              <w:pStyle w:val="BodyText"/>
              <w:rPr>
                <w:sz w:val="18"/>
                <w:szCs w:val="18"/>
              </w:rPr>
            </w:pPr>
            <w:r w:rsidRPr="006F7D74">
              <w:rPr>
                <w:sz w:val="18"/>
                <w:szCs w:val="18"/>
              </w:rPr>
              <w:t>Conclusion on model applicability</w:t>
            </w:r>
          </w:p>
        </w:tc>
      </w:tr>
      <w:tr w:rsidR="00541727" w:rsidRPr="0027570D" w14:paraId="404E4937" w14:textId="77777777" w:rsidTr="0065438A">
        <w:tc>
          <w:tcPr>
            <w:tcW w:w="841" w:type="dxa"/>
          </w:tcPr>
          <w:p w14:paraId="16361C92" w14:textId="77777777" w:rsidR="00541727" w:rsidRPr="006B6D46" w:rsidRDefault="00541727" w:rsidP="0065438A">
            <w:pPr>
              <w:pStyle w:val="BodyText"/>
              <w:rPr>
                <w:sz w:val="18"/>
                <w:szCs w:val="18"/>
              </w:rPr>
            </w:pPr>
            <w:r w:rsidRPr="006B6D46">
              <w:rPr>
                <w:sz w:val="18"/>
                <w:szCs w:val="18"/>
              </w:rPr>
              <w:t>o-T</w:t>
            </w:r>
          </w:p>
        </w:tc>
        <w:tc>
          <w:tcPr>
            <w:tcW w:w="1961" w:type="dxa"/>
          </w:tcPr>
          <w:p w14:paraId="34F2C90F" w14:textId="77777777" w:rsidR="00541727" w:rsidRPr="00955B50" w:rsidRDefault="00541727" w:rsidP="0065438A">
            <w:pPr>
              <w:pStyle w:val="BodyText"/>
              <w:rPr>
                <w:sz w:val="18"/>
                <w:szCs w:val="18"/>
              </w:rPr>
            </w:pPr>
            <w:r w:rsidRPr="00955B50">
              <w:rPr>
                <w:sz w:val="18"/>
                <w:szCs w:val="18"/>
              </w:rPr>
              <w:t>orto-terphenyl</w:t>
            </w:r>
          </w:p>
          <w:p w14:paraId="61180AE1" w14:textId="77777777" w:rsidR="00541727" w:rsidRPr="002B19B9" w:rsidRDefault="00541727" w:rsidP="0065438A">
            <w:pPr>
              <w:pStyle w:val="BodyText"/>
              <w:rPr>
                <w:sz w:val="18"/>
                <w:szCs w:val="18"/>
                <w:vertAlign w:val="superscript"/>
              </w:rPr>
            </w:pPr>
            <w:r w:rsidRPr="002B19B9">
              <w:rPr>
                <w:sz w:val="18"/>
                <w:szCs w:val="18"/>
              </w:rPr>
              <w:t>(1,1 :2 ,1  -Terphenyl); ;</w:t>
            </w:r>
          </w:p>
          <w:p w14:paraId="7266500C" w14:textId="77777777" w:rsidR="00541727" w:rsidRPr="002B19B9" w:rsidRDefault="00541727" w:rsidP="0065438A">
            <w:pPr>
              <w:pStyle w:val="BodyText"/>
              <w:rPr>
                <w:sz w:val="18"/>
                <w:szCs w:val="18"/>
              </w:rPr>
            </w:pPr>
            <w:r w:rsidRPr="002B19B9">
              <w:rPr>
                <w:sz w:val="18"/>
                <w:szCs w:val="18"/>
              </w:rPr>
              <w:t>meta-terphenyl</w:t>
            </w:r>
          </w:p>
          <w:p w14:paraId="5A19D54B" w14:textId="77777777" w:rsidR="00541727" w:rsidRPr="002B19B9" w:rsidRDefault="00541727" w:rsidP="0065438A">
            <w:pPr>
              <w:pStyle w:val="BodyText"/>
              <w:rPr>
                <w:sz w:val="18"/>
                <w:szCs w:val="18"/>
              </w:rPr>
            </w:pPr>
            <w:r w:rsidRPr="002B19B9">
              <w:rPr>
                <w:sz w:val="18"/>
                <w:szCs w:val="18"/>
              </w:rPr>
              <w:t xml:space="preserve">(1,1 :3 ,1  -Terphenyl); </w:t>
            </w:r>
          </w:p>
          <w:p w14:paraId="2C187EAE" w14:textId="77777777" w:rsidR="00541727" w:rsidRPr="002B19B9" w:rsidRDefault="00541727" w:rsidP="0065438A">
            <w:pPr>
              <w:pStyle w:val="BodyText"/>
              <w:rPr>
                <w:sz w:val="18"/>
                <w:szCs w:val="18"/>
              </w:rPr>
            </w:pPr>
            <w:r w:rsidRPr="002B19B9">
              <w:rPr>
                <w:sz w:val="18"/>
                <w:szCs w:val="18"/>
              </w:rPr>
              <w:lastRenderedPageBreak/>
              <w:t>para-terphenyl</w:t>
            </w:r>
          </w:p>
          <w:p w14:paraId="42C0AA49" w14:textId="77777777" w:rsidR="00541727" w:rsidRPr="00955B50" w:rsidRDefault="00541727" w:rsidP="0065438A">
            <w:pPr>
              <w:pStyle w:val="BodyText"/>
              <w:rPr>
                <w:sz w:val="18"/>
                <w:szCs w:val="18"/>
              </w:rPr>
            </w:pPr>
            <w:r w:rsidRPr="002B19B9">
              <w:rPr>
                <w:sz w:val="18"/>
                <w:szCs w:val="18"/>
              </w:rPr>
              <w:t>(1,1 :4 ,1  -Terphenyl)</w:t>
            </w:r>
          </w:p>
        </w:tc>
        <w:tc>
          <w:tcPr>
            <w:tcW w:w="1417" w:type="dxa"/>
            <w:shd w:val="clear" w:color="auto" w:fill="auto"/>
          </w:tcPr>
          <w:p w14:paraId="74517A86" w14:textId="77777777" w:rsidR="00541727" w:rsidRPr="006B6D46" w:rsidRDefault="00541727" w:rsidP="0065438A">
            <w:pPr>
              <w:pStyle w:val="BodyText"/>
              <w:rPr>
                <w:sz w:val="18"/>
                <w:szCs w:val="18"/>
              </w:rPr>
            </w:pPr>
            <w:r w:rsidRPr="006B6D46">
              <w:rPr>
                <w:sz w:val="18"/>
                <w:szCs w:val="18"/>
              </w:rPr>
              <w:lastRenderedPageBreak/>
              <w:t>6.694</w:t>
            </w:r>
          </w:p>
        </w:tc>
        <w:tc>
          <w:tcPr>
            <w:tcW w:w="2155" w:type="dxa"/>
          </w:tcPr>
          <w:p w14:paraId="74D655DF" w14:textId="189CE51C" w:rsidR="00541727" w:rsidRPr="006B6D46" w:rsidRDefault="00541727" w:rsidP="00EA2CFB">
            <w:pPr>
              <w:pStyle w:val="BodyText"/>
              <w:rPr>
                <w:sz w:val="18"/>
                <w:szCs w:val="18"/>
                <w:lang w:val="en-US"/>
              </w:rPr>
            </w:pPr>
            <w:r w:rsidRPr="006B6D46">
              <w:rPr>
                <w:sz w:val="18"/>
                <w:szCs w:val="18"/>
                <w:lang w:val="en-US"/>
              </w:rPr>
              <w:t>The model does not recogni</w:t>
            </w:r>
            <w:r w:rsidR="00EA2CFB">
              <w:rPr>
                <w:sz w:val="18"/>
                <w:szCs w:val="18"/>
                <w:lang w:val="en-US"/>
              </w:rPr>
              <w:t>s</w:t>
            </w:r>
            <w:r w:rsidRPr="006B6D46">
              <w:rPr>
                <w:sz w:val="18"/>
                <w:szCs w:val="18"/>
                <w:lang w:val="en-US"/>
              </w:rPr>
              <w:t>e the two bonds between the aromatic rings. The model is not able to differe</w:t>
            </w:r>
            <w:r>
              <w:rPr>
                <w:sz w:val="18"/>
                <w:szCs w:val="18"/>
                <w:lang w:val="en-US"/>
              </w:rPr>
              <w:t xml:space="preserve">ntiate between the o-T, m-T, and p-T. </w:t>
            </w:r>
            <w:r w:rsidRPr="006B6D46">
              <w:rPr>
                <w:sz w:val="18"/>
                <w:szCs w:val="18"/>
              </w:rPr>
              <w:t>The model recogni</w:t>
            </w:r>
            <w:r w:rsidR="00EA2CFB">
              <w:rPr>
                <w:sz w:val="18"/>
                <w:szCs w:val="18"/>
              </w:rPr>
              <w:t>s</w:t>
            </w:r>
            <w:r w:rsidRPr="006B6D46">
              <w:rPr>
                <w:sz w:val="18"/>
                <w:szCs w:val="18"/>
              </w:rPr>
              <w:t xml:space="preserve">es </w:t>
            </w:r>
            <w:r>
              <w:rPr>
                <w:sz w:val="18"/>
                <w:szCs w:val="18"/>
              </w:rPr>
              <w:t xml:space="preserve">3 </w:t>
            </w:r>
            <w:r w:rsidRPr="006B6D46">
              <w:rPr>
                <w:sz w:val="18"/>
                <w:szCs w:val="18"/>
              </w:rPr>
              <w:t xml:space="preserve">[Benzene] fragments, which </w:t>
            </w:r>
            <w:r w:rsidRPr="006B6D46">
              <w:rPr>
                <w:sz w:val="18"/>
                <w:szCs w:val="18"/>
              </w:rPr>
              <w:lastRenderedPageBreak/>
              <w:t>exceeds the maximum for all training set compounds (1).</w:t>
            </w:r>
          </w:p>
        </w:tc>
        <w:tc>
          <w:tcPr>
            <w:tcW w:w="2693" w:type="dxa"/>
          </w:tcPr>
          <w:p w14:paraId="5DA93B21" w14:textId="77777777" w:rsidR="00541727" w:rsidRPr="006B6D46" w:rsidRDefault="00541727" w:rsidP="0065438A">
            <w:pPr>
              <w:pStyle w:val="BodyText"/>
              <w:rPr>
                <w:sz w:val="18"/>
                <w:szCs w:val="18"/>
                <w:lang w:val="en-US"/>
              </w:rPr>
            </w:pPr>
            <w:r>
              <w:rPr>
                <w:sz w:val="18"/>
                <w:szCs w:val="18"/>
                <w:lang w:val="en-US"/>
              </w:rPr>
              <w:lastRenderedPageBreak/>
              <w:t>Reliable with restrictions</w:t>
            </w:r>
          </w:p>
        </w:tc>
      </w:tr>
      <w:tr w:rsidR="00541727" w:rsidRPr="006B6D46" w14:paraId="424931FF" w14:textId="77777777" w:rsidTr="0065438A">
        <w:tc>
          <w:tcPr>
            <w:tcW w:w="841" w:type="dxa"/>
          </w:tcPr>
          <w:p w14:paraId="07FB3F43" w14:textId="77777777" w:rsidR="00541727" w:rsidRPr="006B6D46" w:rsidRDefault="00541727" w:rsidP="0065438A">
            <w:pPr>
              <w:pStyle w:val="BodyText"/>
              <w:rPr>
                <w:sz w:val="18"/>
                <w:szCs w:val="18"/>
              </w:rPr>
            </w:pPr>
            <w:r w:rsidRPr="006B6D46">
              <w:rPr>
                <w:sz w:val="18"/>
                <w:szCs w:val="18"/>
              </w:rPr>
              <w:t>HT</w:t>
            </w:r>
            <w:r>
              <w:rPr>
                <w:sz w:val="18"/>
                <w:szCs w:val="18"/>
              </w:rPr>
              <w:t>1</w:t>
            </w:r>
          </w:p>
        </w:tc>
        <w:tc>
          <w:tcPr>
            <w:tcW w:w="1961" w:type="dxa"/>
          </w:tcPr>
          <w:p w14:paraId="4CB6AED4" w14:textId="77777777" w:rsidR="00541727" w:rsidRPr="002B19B9" w:rsidRDefault="00541727" w:rsidP="0065438A">
            <w:pPr>
              <w:pStyle w:val="BodyText"/>
              <w:rPr>
                <w:sz w:val="18"/>
                <w:szCs w:val="18"/>
              </w:rPr>
            </w:pPr>
            <w:r w:rsidRPr="002B19B9">
              <w:rPr>
                <w:sz w:val="18"/>
                <w:szCs w:val="18"/>
              </w:rPr>
              <w:t>1-ring hydrogenated terphenyls (o-, m-, and p- isomers with a terminal cyclohexyl group)</w:t>
            </w:r>
          </w:p>
        </w:tc>
        <w:tc>
          <w:tcPr>
            <w:tcW w:w="1417" w:type="dxa"/>
            <w:shd w:val="clear" w:color="auto" w:fill="auto"/>
          </w:tcPr>
          <w:p w14:paraId="175DCB6B" w14:textId="77777777" w:rsidR="00541727" w:rsidRPr="006B6D46" w:rsidRDefault="00541727" w:rsidP="0065438A">
            <w:pPr>
              <w:pStyle w:val="BodyText"/>
              <w:rPr>
                <w:sz w:val="18"/>
                <w:szCs w:val="18"/>
              </w:rPr>
            </w:pPr>
            <w:r w:rsidRPr="006B6D46">
              <w:rPr>
                <w:sz w:val="18"/>
                <w:szCs w:val="18"/>
              </w:rPr>
              <w:t>315</w:t>
            </w:r>
          </w:p>
        </w:tc>
        <w:tc>
          <w:tcPr>
            <w:tcW w:w="2155" w:type="dxa"/>
          </w:tcPr>
          <w:p w14:paraId="04517788" w14:textId="560E21D0" w:rsidR="00541727" w:rsidRPr="006B6D46" w:rsidRDefault="00541727" w:rsidP="0065438A">
            <w:pPr>
              <w:pStyle w:val="BodyText"/>
              <w:rPr>
                <w:sz w:val="18"/>
                <w:szCs w:val="18"/>
                <w:lang w:val="en-US"/>
              </w:rPr>
            </w:pPr>
            <w:r w:rsidRPr="006B6D46">
              <w:rPr>
                <w:sz w:val="18"/>
                <w:szCs w:val="18"/>
                <w:lang w:val="en-US"/>
              </w:rPr>
              <w:t>The model recogni</w:t>
            </w:r>
            <w:r w:rsidR="00EA2CFB">
              <w:rPr>
                <w:sz w:val="18"/>
                <w:szCs w:val="18"/>
                <w:lang w:val="en-US"/>
              </w:rPr>
              <w:t>s</w:t>
            </w:r>
            <w:r w:rsidRPr="006B6D46">
              <w:rPr>
                <w:sz w:val="18"/>
                <w:szCs w:val="18"/>
                <w:lang w:val="en-US"/>
              </w:rPr>
              <w:t>es all fragments in the structure.</w:t>
            </w:r>
          </w:p>
          <w:p w14:paraId="44633D99" w14:textId="77777777" w:rsidR="00541727" w:rsidRPr="006B6D46" w:rsidRDefault="00541727" w:rsidP="0065438A">
            <w:pPr>
              <w:pStyle w:val="BodyText"/>
              <w:rPr>
                <w:sz w:val="18"/>
                <w:szCs w:val="18"/>
                <w:lang w:val="en-US"/>
              </w:rPr>
            </w:pPr>
          </w:p>
        </w:tc>
        <w:tc>
          <w:tcPr>
            <w:tcW w:w="2693" w:type="dxa"/>
          </w:tcPr>
          <w:p w14:paraId="2E3F0255" w14:textId="77777777" w:rsidR="00541727" w:rsidRPr="006B6D46" w:rsidRDefault="00541727" w:rsidP="0065438A">
            <w:pPr>
              <w:pStyle w:val="BodyText"/>
              <w:rPr>
                <w:sz w:val="18"/>
                <w:szCs w:val="18"/>
                <w:lang w:val="en-US"/>
              </w:rPr>
            </w:pPr>
            <w:r>
              <w:rPr>
                <w:sz w:val="18"/>
                <w:szCs w:val="18"/>
                <w:lang w:val="en-US"/>
              </w:rPr>
              <w:t>Reliable with restrictions</w:t>
            </w:r>
          </w:p>
        </w:tc>
      </w:tr>
      <w:tr w:rsidR="00541727" w:rsidRPr="006B6D46" w14:paraId="4D71BF08" w14:textId="77777777" w:rsidTr="0065438A">
        <w:tc>
          <w:tcPr>
            <w:tcW w:w="841" w:type="dxa"/>
          </w:tcPr>
          <w:p w14:paraId="0D0FE98B" w14:textId="77777777" w:rsidR="00541727" w:rsidRPr="006B6D46" w:rsidRDefault="00541727" w:rsidP="0065438A">
            <w:pPr>
              <w:pStyle w:val="BodyText"/>
              <w:rPr>
                <w:sz w:val="18"/>
                <w:szCs w:val="18"/>
              </w:rPr>
            </w:pPr>
            <w:r w:rsidRPr="006B6D46">
              <w:rPr>
                <w:sz w:val="18"/>
                <w:szCs w:val="18"/>
              </w:rPr>
              <w:t>HT2</w:t>
            </w:r>
          </w:p>
        </w:tc>
        <w:tc>
          <w:tcPr>
            <w:tcW w:w="1961" w:type="dxa"/>
          </w:tcPr>
          <w:p w14:paraId="367F2E2C" w14:textId="77777777" w:rsidR="00541727" w:rsidRPr="002B19B9" w:rsidRDefault="00541727" w:rsidP="0065438A">
            <w:pPr>
              <w:pStyle w:val="BodyText"/>
              <w:rPr>
                <w:sz w:val="18"/>
                <w:szCs w:val="18"/>
              </w:rPr>
            </w:pPr>
            <w:r w:rsidRPr="002B19B9">
              <w:rPr>
                <w:sz w:val="18"/>
                <w:szCs w:val="18"/>
              </w:rPr>
              <w:t>2-ring hydrogenated terphenyls (o-, m-, and p- isomers with a phenyl group in the center position)</w:t>
            </w:r>
          </w:p>
        </w:tc>
        <w:tc>
          <w:tcPr>
            <w:tcW w:w="1417" w:type="dxa"/>
            <w:shd w:val="clear" w:color="auto" w:fill="auto"/>
          </w:tcPr>
          <w:p w14:paraId="481B1C0F" w14:textId="77777777" w:rsidR="00541727" w:rsidRPr="006B6D46" w:rsidRDefault="00541727" w:rsidP="0065438A">
            <w:pPr>
              <w:pStyle w:val="BodyText"/>
              <w:rPr>
                <w:sz w:val="18"/>
                <w:szCs w:val="18"/>
              </w:rPr>
            </w:pPr>
            <w:r w:rsidRPr="006B6D46">
              <w:rPr>
                <w:sz w:val="18"/>
                <w:szCs w:val="18"/>
              </w:rPr>
              <w:t>469.5</w:t>
            </w:r>
          </w:p>
          <w:p w14:paraId="53104FA1" w14:textId="77777777" w:rsidR="00541727" w:rsidRPr="006B6D46" w:rsidRDefault="00541727" w:rsidP="0065438A">
            <w:pPr>
              <w:pStyle w:val="BodyText"/>
              <w:jc w:val="center"/>
              <w:rPr>
                <w:sz w:val="18"/>
                <w:szCs w:val="18"/>
              </w:rPr>
            </w:pPr>
          </w:p>
        </w:tc>
        <w:tc>
          <w:tcPr>
            <w:tcW w:w="2155" w:type="dxa"/>
          </w:tcPr>
          <w:p w14:paraId="33CBA7B5" w14:textId="7733FCB4" w:rsidR="00541727" w:rsidRPr="006B6D46" w:rsidRDefault="00541727" w:rsidP="0065438A">
            <w:pPr>
              <w:pStyle w:val="BodyText"/>
              <w:rPr>
                <w:sz w:val="18"/>
                <w:szCs w:val="18"/>
                <w:lang w:val="en-US"/>
              </w:rPr>
            </w:pPr>
            <w:r w:rsidRPr="006B6D46">
              <w:rPr>
                <w:sz w:val="18"/>
                <w:szCs w:val="18"/>
                <w:lang w:val="en-US"/>
              </w:rPr>
              <w:t>The model recogni</w:t>
            </w:r>
            <w:r w:rsidR="00EA2CFB">
              <w:rPr>
                <w:sz w:val="18"/>
                <w:szCs w:val="18"/>
                <w:lang w:val="en-US"/>
              </w:rPr>
              <w:t>s</w:t>
            </w:r>
            <w:r w:rsidRPr="006B6D46">
              <w:rPr>
                <w:sz w:val="18"/>
                <w:szCs w:val="18"/>
                <w:lang w:val="en-US"/>
              </w:rPr>
              <w:t>es all fragments in the structure.</w:t>
            </w:r>
          </w:p>
          <w:p w14:paraId="26EDAAE4" w14:textId="77777777" w:rsidR="00541727" w:rsidRPr="006B6D46" w:rsidRDefault="00541727" w:rsidP="0065438A">
            <w:pPr>
              <w:pStyle w:val="BodyText"/>
              <w:jc w:val="center"/>
              <w:rPr>
                <w:sz w:val="18"/>
                <w:szCs w:val="18"/>
                <w:lang w:val="en-US"/>
              </w:rPr>
            </w:pPr>
          </w:p>
        </w:tc>
        <w:tc>
          <w:tcPr>
            <w:tcW w:w="2693" w:type="dxa"/>
          </w:tcPr>
          <w:p w14:paraId="06C1A208" w14:textId="77777777" w:rsidR="00541727" w:rsidRPr="006B6D46" w:rsidRDefault="00541727" w:rsidP="0065438A">
            <w:pPr>
              <w:pStyle w:val="BodyText"/>
              <w:rPr>
                <w:sz w:val="18"/>
                <w:szCs w:val="18"/>
                <w:lang w:val="en-US"/>
              </w:rPr>
            </w:pPr>
            <w:r>
              <w:rPr>
                <w:sz w:val="18"/>
                <w:szCs w:val="18"/>
                <w:lang w:val="en-US"/>
              </w:rPr>
              <w:t>Reliable with restrictions</w:t>
            </w:r>
          </w:p>
        </w:tc>
      </w:tr>
      <w:tr w:rsidR="00541727" w:rsidRPr="006B6D46" w14:paraId="0BB2EF0A" w14:textId="77777777" w:rsidTr="0065438A">
        <w:tc>
          <w:tcPr>
            <w:tcW w:w="841" w:type="dxa"/>
          </w:tcPr>
          <w:p w14:paraId="1FBA839B" w14:textId="77777777" w:rsidR="00541727" w:rsidRPr="006B6D46" w:rsidRDefault="00541727" w:rsidP="0065438A">
            <w:pPr>
              <w:pStyle w:val="BodyText"/>
              <w:rPr>
                <w:sz w:val="18"/>
                <w:szCs w:val="18"/>
              </w:rPr>
            </w:pPr>
            <w:r w:rsidRPr="006B6D46">
              <w:rPr>
                <w:sz w:val="18"/>
                <w:szCs w:val="18"/>
              </w:rPr>
              <w:t>HT3</w:t>
            </w:r>
          </w:p>
        </w:tc>
        <w:tc>
          <w:tcPr>
            <w:tcW w:w="1961" w:type="dxa"/>
          </w:tcPr>
          <w:p w14:paraId="515781C9" w14:textId="77777777" w:rsidR="00541727" w:rsidRPr="002B19B9" w:rsidRDefault="00541727" w:rsidP="0065438A">
            <w:pPr>
              <w:pStyle w:val="BodyText"/>
              <w:ind w:firstLine="34"/>
              <w:jc w:val="both"/>
              <w:rPr>
                <w:sz w:val="18"/>
                <w:szCs w:val="18"/>
              </w:rPr>
            </w:pPr>
            <w:r w:rsidRPr="002B19B9">
              <w:rPr>
                <w:sz w:val="18"/>
                <w:szCs w:val="18"/>
              </w:rPr>
              <w:t>3-ring hydrogenated terphenyls (o-, m-, and p-isomers)</w:t>
            </w:r>
          </w:p>
        </w:tc>
        <w:tc>
          <w:tcPr>
            <w:tcW w:w="1417" w:type="dxa"/>
            <w:shd w:val="clear" w:color="auto" w:fill="auto"/>
          </w:tcPr>
          <w:p w14:paraId="251AE9DE" w14:textId="77777777" w:rsidR="00541727" w:rsidRPr="006B6D46" w:rsidRDefault="00541727" w:rsidP="0065438A">
            <w:pPr>
              <w:pStyle w:val="BodyText"/>
              <w:rPr>
                <w:sz w:val="18"/>
                <w:szCs w:val="18"/>
              </w:rPr>
            </w:pPr>
            <w:r w:rsidRPr="006B6D46">
              <w:rPr>
                <w:sz w:val="18"/>
                <w:szCs w:val="18"/>
              </w:rPr>
              <w:t>69.41</w:t>
            </w:r>
          </w:p>
        </w:tc>
        <w:tc>
          <w:tcPr>
            <w:tcW w:w="2155" w:type="dxa"/>
          </w:tcPr>
          <w:p w14:paraId="148AA811" w14:textId="64620B34" w:rsidR="00541727" w:rsidRPr="006B6D46" w:rsidRDefault="00541727" w:rsidP="0065438A">
            <w:pPr>
              <w:pStyle w:val="BodyText"/>
              <w:rPr>
                <w:sz w:val="18"/>
                <w:szCs w:val="18"/>
                <w:lang w:val="en-US"/>
              </w:rPr>
            </w:pPr>
            <w:r w:rsidRPr="006B6D46">
              <w:rPr>
                <w:sz w:val="18"/>
                <w:szCs w:val="18"/>
                <w:lang w:val="en-US"/>
              </w:rPr>
              <w:t>The model recogni</w:t>
            </w:r>
            <w:r w:rsidR="00EA2CFB">
              <w:rPr>
                <w:sz w:val="18"/>
                <w:szCs w:val="18"/>
                <w:lang w:val="en-US"/>
              </w:rPr>
              <w:t>s</w:t>
            </w:r>
            <w:r w:rsidRPr="006B6D46">
              <w:rPr>
                <w:sz w:val="18"/>
                <w:szCs w:val="18"/>
                <w:lang w:val="en-US"/>
              </w:rPr>
              <w:t>es all fragments in the structure.</w:t>
            </w:r>
            <w:r w:rsidRPr="006B6D46">
              <w:rPr>
                <w:sz w:val="18"/>
                <w:szCs w:val="18"/>
              </w:rPr>
              <w:t xml:space="preserve"> The model recogni</w:t>
            </w:r>
            <w:r w:rsidR="00EA2CFB">
              <w:rPr>
                <w:sz w:val="18"/>
                <w:szCs w:val="18"/>
              </w:rPr>
              <w:t>s</w:t>
            </w:r>
            <w:r w:rsidRPr="006B6D46">
              <w:rPr>
                <w:sz w:val="18"/>
                <w:szCs w:val="18"/>
              </w:rPr>
              <w:t>es 14 [</w:t>
            </w:r>
            <w:r w:rsidRPr="006B6D46">
              <w:rPr>
                <w:sz w:val="18"/>
                <w:szCs w:val="18"/>
                <w:lang w:val="en-US"/>
              </w:rPr>
              <w:t>-CH2- [cyclic]] fragments</w:t>
            </w:r>
            <w:r w:rsidRPr="006B6D46">
              <w:rPr>
                <w:sz w:val="18"/>
                <w:szCs w:val="18"/>
              </w:rPr>
              <w:t>, which exceeds the maximum for all training set compounds (12).</w:t>
            </w:r>
          </w:p>
        </w:tc>
        <w:tc>
          <w:tcPr>
            <w:tcW w:w="2693" w:type="dxa"/>
          </w:tcPr>
          <w:p w14:paraId="265E536B" w14:textId="77777777" w:rsidR="00541727" w:rsidRPr="006B6D46" w:rsidRDefault="00541727" w:rsidP="0065438A">
            <w:pPr>
              <w:pStyle w:val="BodyText"/>
              <w:rPr>
                <w:sz w:val="18"/>
                <w:szCs w:val="18"/>
                <w:lang w:val="en-US"/>
              </w:rPr>
            </w:pPr>
            <w:r w:rsidRPr="001165FF">
              <w:rPr>
                <w:sz w:val="18"/>
                <w:szCs w:val="18"/>
                <w:lang w:val="en-US"/>
              </w:rPr>
              <w:t>Reliable with restrictions</w:t>
            </w:r>
          </w:p>
        </w:tc>
      </w:tr>
      <w:tr w:rsidR="00541727" w:rsidRPr="006B6D46" w14:paraId="32E5A409" w14:textId="77777777" w:rsidTr="0065438A">
        <w:tc>
          <w:tcPr>
            <w:tcW w:w="841" w:type="dxa"/>
          </w:tcPr>
          <w:p w14:paraId="6A890AD4" w14:textId="77777777" w:rsidR="00541727" w:rsidRPr="006B6D46" w:rsidRDefault="00541727" w:rsidP="0065438A">
            <w:pPr>
              <w:pStyle w:val="BodyText"/>
              <w:rPr>
                <w:sz w:val="18"/>
                <w:szCs w:val="18"/>
              </w:rPr>
            </w:pPr>
            <w:r w:rsidRPr="006B6D46">
              <w:rPr>
                <w:sz w:val="18"/>
                <w:szCs w:val="18"/>
              </w:rPr>
              <w:t>Q</w:t>
            </w:r>
          </w:p>
        </w:tc>
        <w:tc>
          <w:tcPr>
            <w:tcW w:w="1961" w:type="dxa"/>
          </w:tcPr>
          <w:p w14:paraId="267149B3" w14:textId="77777777" w:rsidR="00541727" w:rsidRPr="002B19B9" w:rsidRDefault="00541727" w:rsidP="0065438A">
            <w:pPr>
              <w:pStyle w:val="BodyText"/>
              <w:rPr>
                <w:sz w:val="18"/>
                <w:szCs w:val="18"/>
              </w:rPr>
            </w:pPr>
            <w:r w:rsidRPr="002B19B9">
              <w:rPr>
                <w:sz w:val="18"/>
                <w:szCs w:val="18"/>
              </w:rPr>
              <w:t>Quaterphenyls (all positional isomers)</w:t>
            </w:r>
          </w:p>
        </w:tc>
        <w:tc>
          <w:tcPr>
            <w:tcW w:w="1417" w:type="dxa"/>
            <w:shd w:val="clear" w:color="auto" w:fill="auto"/>
          </w:tcPr>
          <w:p w14:paraId="632513F8" w14:textId="77777777" w:rsidR="00541727" w:rsidRPr="006B6D46" w:rsidRDefault="00541727" w:rsidP="0065438A">
            <w:pPr>
              <w:pStyle w:val="BodyText"/>
              <w:rPr>
                <w:sz w:val="18"/>
                <w:szCs w:val="18"/>
              </w:rPr>
            </w:pPr>
            <w:r w:rsidRPr="006B6D46">
              <w:rPr>
                <w:sz w:val="18"/>
                <w:szCs w:val="18"/>
              </w:rPr>
              <w:t>8.123</w:t>
            </w:r>
          </w:p>
        </w:tc>
        <w:tc>
          <w:tcPr>
            <w:tcW w:w="2155" w:type="dxa"/>
          </w:tcPr>
          <w:p w14:paraId="207BF6EC" w14:textId="6BEE9986" w:rsidR="00541727" w:rsidRPr="006B6D46" w:rsidRDefault="00541727" w:rsidP="00EA2CFB">
            <w:pPr>
              <w:pStyle w:val="BodyText"/>
              <w:rPr>
                <w:sz w:val="18"/>
                <w:szCs w:val="18"/>
                <w:lang w:val="en-US"/>
              </w:rPr>
            </w:pPr>
            <w:r w:rsidRPr="006B6D46">
              <w:rPr>
                <w:sz w:val="18"/>
                <w:szCs w:val="18"/>
                <w:lang w:val="en-US"/>
              </w:rPr>
              <w:t>The model does not recogni</w:t>
            </w:r>
            <w:r w:rsidR="00EA2CFB">
              <w:rPr>
                <w:sz w:val="18"/>
                <w:szCs w:val="18"/>
                <w:lang w:val="en-US"/>
              </w:rPr>
              <w:t>s</w:t>
            </w:r>
            <w:r w:rsidRPr="006B6D46">
              <w:rPr>
                <w:sz w:val="18"/>
                <w:szCs w:val="18"/>
                <w:lang w:val="en-US"/>
              </w:rPr>
              <w:t xml:space="preserve">e the three bonds between the aromatic rings. </w:t>
            </w:r>
            <w:r w:rsidRPr="006B6D46">
              <w:rPr>
                <w:sz w:val="18"/>
                <w:szCs w:val="18"/>
              </w:rPr>
              <w:t>The model recogni</w:t>
            </w:r>
            <w:r w:rsidR="00EA2CFB">
              <w:rPr>
                <w:sz w:val="18"/>
                <w:szCs w:val="18"/>
              </w:rPr>
              <w:t>s</w:t>
            </w:r>
            <w:r w:rsidRPr="006B6D46">
              <w:rPr>
                <w:sz w:val="18"/>
                <w:szCs w:val="18"/>
              </w:rPr>
              <w:t>es 18 [Aromatic-H</w:t>
            </w:r>
            <w:r w:rsidRPr="006B6D46">
              <w:rPr>
                <w:sz w:val="18"/>
                <w:szCs w:val="18"/>
                <w:lang w:val="en-US"/>
              </w:rPr>
              <w:t>] fragments</w:t>
            </w:r>
            <w:r w:rsidRPr="006B6D46">
              <w:rPr>
                <w:sz w:val="18"/>
                <w:szCs w:val="18"/>
              </w:rPr>
              <w:t xml:space="preserve"> and 4 [Benzene] fragments, exceeding the maximum amounts for all training set compounds (14 and 1, respectively).</w:t>
            </w:r>
          </w:p>
        </w:tc>
        <w:tc>
          <w:tcPr>
            <w:tcW w:w="2693" w:type="dxa"/>
          </w:tcPr>
          <w:p w14:paraId="4EBC8FCE" w14:textId="77777777" w:rsidR="00541727" w:rsidRPr="006B6D46" w:rsidRDefault="00541727" w:rsidP="0065438A">
            <w:pPr>
              <w:pStyle w:val="BodyText"/>
              <w:rPr>
                <w:sz w:val="18"/>
                <w:szCs w:val="18"/>
                <w:lang w:val="en-US"/>
              </w:rPr>
            </w:pPr>
            <w:r w:rsidRPr="001165FF">
              <w:rPr>
                <w:sz w:val="18"/>
                <w:szCs w:val="18"/>
                <w:lang w:val="en-US"/>
              </w:rPr>
              <w:t>Reliable with restrictions</w:t>
            </w:r>
          </w:p>
        </w:tc>
      </w:tr>
      <w:tr w:rsidR="00541727" w:rsidRPr="006B6D46" w14:paraId="0A02BF72" w14:textId="77777777" w:rsidTr="0065438A">
        <w:tc>
          <w:tcPr>
            <w:tcW w:w="841" w:type="dxa"/>
          </w:tcPr>
          <w:p w14:paraId="2ED2AAB6" w14:textId="77777777" w:rsidR="00541727" w:rsidRPr="006B6D46" w:rsidRDefault="00541727" w:rsidP="0065438A">
            <w:pPr>
              <w:pStyle w:val="BodyText"/>
              <w:rPr>
                <w:sz w:val="18"/>
                <w:szCs w:val="18"/>
              </w:rPr>
            </w:pPr>
            <w:r w:rsidRPr="006B6D46">
              <w:rPr>
                <w:sz w:val="18"/>
                <w:szCs w:val="18"/>
              </w:rPr>
              <w:t>HQ1</w:t>
            </w:r>
          </w:p>
        </w:tc>
        <w:tc>
          <w:tcPr>
            <w:tcW w:w="1961" w:type="dxa"/>
          </w:tcPr>
          <w:p w14:paraId="62EBDFDB" w14:textId="77777777" w:rsidR="00541727" w:rsidRPr="002B19B9" w:rsidRDefault="00541727" w:rsidP="0065438A">
            <w:pPr>
              <w:pStyle w:val="BodyText"/>
              <w:rPr>
                <w:sz w:val="18"/>
                <w:szCs w:val="18"/>
              </w:rPr>
            </w:pPr>
            <w:r w:rsidRPr="002B19B9">
              <w:rPr>
                <w:sz w:val="18"/>
                <w:szCs w:val="18"/>
              </w:rPr>
              <w:t>1-ring hydrogenated quaterphenyls (positional isomers with a terminal cyclohexyl group)</w:t>
            </w:r>
          </w:p>
        </w:tc>
        <w:tc>
          <w:tcPr>
            <w:tcW w:w="1417" w:type="dxa"/>
          </w:tcPr>
          <w:p w14:paraId="0DF7C94D" w14:textId="77777777" w:rsidR="00541727" w:rsidRPr="006B6D46" w:rsidRDefault="00541727" w:rsidP="0065438A">
            <w:pPr>
              <w:pStyle w:val="BodyText"/>
              <w:rPr>
                <w:sz w:val="18"/>
                <w:szCs w:val="18"/>
              </w:rPr>
            </w:pPr>
            <w:r w:rsidRPr="006B6D46">
              <w:rPr>
                <w:sz w:val="18"/>
                <w:szCs w:val="18"/>
              </w:rPr>
              <w:t>68.03</w:t>
            </w:r>
          </w:p>
        </w:tc>
        <w:tc>
          <w:tcPr>
            <w:tcW w:w="2155" w:type="dxa"/>
          </w:tcPr>
          <w:p w14:paraId="75F2424C" w14:textId="6876974D" w:rsidR="00541727" w:rsidRPr="006B6D46" w:rsidRDefault="00541727" w:rsidP="0065438A">
            <w:pPr>
              <w:pStyle w:val="BodyText"/>
              <w:rPr>
                <w:sz w:val="18"/>
                <w:szCs w:val="18"/>
                <w:lang w:val="en-US"/>
              </w:rPr>
            </w:pPr>
            <w:r w:rsidRPr="006B6D46">
              <w:rPr>
                <w:sz w:val="18"/>
                <w:szCs w:val="18"/>
                <w:lang w:val="en-US"/>
              </w:rPr>
              <w:t>The model does not recogni</w:t>
            </w:r>
            <w:r w:rsidR="00EA2CFB">
              <w:rPr>
                <w:sz w:val="18"/>
                <w:szCs w:val="18"/>
                <w:lang w:val="en-US"/>
              </w:rPr>
              <w:t>s</w:t>
            </w:r>
            <w:r w:rsidRPr="006B6D46">
              <w:rPr>
                <w:sz w:val="18"/>
                <w:szCs w:val="18"/>
                <w:lang w:val="en-US"/>
              </w:rPr>
              <w:t xml:space="preserve">e the two bonds between the aromatic rings. </w:t>
            </w:r>
            <w:r w:rsidRPr="006B6D46">
              <w:rPr>
                <w:sz w:val="18"/>
                <w:szCs w:val="18"/>
              </w:rPr>
              <w:t>The model recogni</w:t>
            </w:r>
            <w:r w:rsidR="00EA2CFB">
              <w:rPr>
                <w:sz w:val="18"/>
                <w:szCs w:val="18"/>
              </w:rPr>
              <w:t>s</w:t>
            </w:r>
            <w:r w:rsidRPr="006B6D46">
              <w:rPr>
                <w:sz w:val="18"/>
                <w:szCs w:val="18"/>
              </w:rPr>
              <w:t>es 3 [Benzene] fragments, exceeding the maximum amounts for all training set compounds (1).</w:t>
            </w:r>
          </w:p>
          <w:p w14:paraId="69E647B5" w14:textId="77777777" w:rsidR="00541727" w:rsidRPr="006B6D46" w:rsidRDefault="00541727" w:rsidP="0065438A">
            <w:pPr>
              <w:pStyle w:val="BodyText"/>
              <w:rPr>
                <w:sz w:val="18"/>
                <w:szCs w:val="18"/>
                <w:lang w:val="en-US"/>
              </w:rPr>
            </w:pPr>
          </w:p>
        </w:tc>
        <w:tc>
          <w:tcPr>
            <w:tcW w:w="2693" w:type="dxa"/>
          </w:tcPr>
          <w:p w14:paraId="4259CC63" w14:textId="77777777" w:rsidR="00541727" w:rsidRPr="006B6D46" w:rsidRDefault="00541727" w:rsidP="0065438A">
            <w:pPr>
              <w:pStyle w:val="BodyText"/>
              <w:rPr>
                <w:sz w:val="18"/>
                <w:szCs w:val="18"/>
                <w:lang w:val="en-US"/>
              </w:rPr>
            </w:pPr>
            <w:r w:rsidRPr="001165FF">
              <w:rPr>
                <w:sz w:val="18"/>
                <w:szCs w:val="18"/>
                <w:lang w:val="en-US"/>
              </w:rPr>
              <w:t>Reliable with restrictions</w:t>
            </w:r>
          </w:p>
        </w:tc>
      </w:tr>
      <w:tr w:rsidR="00541727" w:rsidRPr="006B6D46" w14:paraId="0CF502FF" w14:textId="77777777" w:rsidTr="0065438A">
        <w:tc>
          <w:tcPr>
            <w:tcW w:w="841" w:type="dxa"/>
          </w:tcPr>
          <w:p w14:paraId="267724D9" w14:textId="77777777" w:rsidR="00541727" w:rsidRPr="006B6D46" w:rsidRDefault="00541727" w:rsidP="0065438A">
            <w:pPr>
              <w:pStyle w:val="BodyText"/>
              <w:rPr>
                <w:sz w:val="18"/>
                <w:szCs w:val="18"/>
              </w:rPr>
            </w:pPr>
            <w:r w:rsidRPr="006B6D46">
              <w:rPr>
                <w:sz w:val="18"/>
                <w:szCs w:val="18"/>
              </w:rPr>
              <w:t>HQ2</w:t>
            </w:r>
          </w:p>
        </w:tc>
        <w:tc>
          <w:tcPr>
            <w:tcW w:w="1961" w:type="dxa"/>
          </w:tcPr>
          <w:p w14:paraId="43CD67A8" w14:textId="77777777" w:rsidR="00541727" w:rsidRPr="002B19B9" w:rsidRDefault="00541727" w:rsidP="0065438A">
            <w:pPr>
              <w:pStyle w:val="BodyText"/>
              <w:rPr>
                <w:sz w:val="18"/>
                <w:szCs w:val="18"/>
              </w:rPr>
            </w:pPr>
            <w:r w:rsidRPr="002B19B9">
              <w:rPr>
                <w:sz w:val="18"/>
                <w:szCs w:val="18"/>
              </w:rPr>
              <w:t xml:space="preserve">2-ring hydrogenated </w:t>
            </w:r>
            <w:r w:rsidRPr="002B19B9">
              <w:rPr>
                <w:sz w:val="18"/>
                <w:szCs w:val="18"/>
              </w:rPr>
              <w:lastRenderedPageBreak/>
              <w:t>quaterphenyls (positional isomers with two adjacent cyclohexyl groups located at an end of the four-ring chain)</w:t>
            </w:r>
          </w:p>
        </w:tc>
        <w:tc>
          <w:tcPr>
            <w:tcW w:w="1417" w:type="dxa"/>
            <w:shd w:val="clear" w:color="auto" w:fill="auto"/>
          </w:tcPr>
          <w:p w14:paraId="3A0E752B" w14:textId="77777777" w:rsidR="00541727" w:rsidRPr="006B6D46" w:rsidRDefault="00541727" w:rsidP="0065438A">
            <w:pPr>
              <w:pStyle w:val="BodyText"/>
              <w:rPr>
                <w:sz w:val="18"/>
                <w:szCs w:val="18"/>
              </w:rPr>
            </w:pPr>
            <w:r w:rsidRPr="006B6D46">
              <w:rPr>
                <w:sz w:val="18"/>
                <w:szCs w:val="18"/>
              </w:rPr>
              <w:lastRenderedPageBreak/>
              <w:t>808.8</w:t>
            </w:r>
          </w:p>
        </w:tc>
        <w:tc>
          <w:tcPr>
            <w:tcW w:w="2155" w:type="dxa"/>
          </w:tcPr>
          <w:p w14:paraId="57B1C3FE" w14:textId="28975884" w:rsidR="00541727" w:rsidRPr="006B6D46" w:rsidRDefault="00541727" w:rsidP="0065438A">
            <w:pPr>
              <w:pStyle w:val="BodyText"/>
              <w:rPr>
                <w:sz w:val="18"/>
                <w:szCs w:val="18"/>
                <w:lang w:val="en-US"/>
              </w:rPr>
            </w:pPr>
            <w:r w:rsidRPr="006B6D46">
              <w:rPr>
                <w:sz w:val="18"/>
                <w:szCs w:val="18"/>
                <w:lang w:val="en-US"/>
              </w:rPr>
              <w:t>The model recogni</w:t>
            </w:r>
            <w:r w:rsidR="00EA2CFB">
              <w:rPr>
                <w:sz w:val="18"/>
                <w:szCs w:val="18"/>
                <w:lang w:val="en-US"/>
              </w:rPr>
              <w:t>s</w:t>
            </w:r>
            <w:r w:rsidRPr="006B6D46">
              <w:rPr>
                <w:sz w:val="18"/>
                <w:szCs w:val="18"/>
                <w:lang w:val="en-US"/>
              </w:rPr>
              <w:t xml:space="preserve">es all </w:t>
            </w:r>
            <w:r w:rsidRPr="006B6D46">
              <w:rPr>
                <w:sz w:val="18"/>
                <w:szCs w:val="18"/>
                <w:lang w:val="en-US"/>
              </w:rPr>
              <w:lastRenderedPageBreak/>
              <w:t>fragments in the structure.</w:t>
            </w:r>
          </w:p>
          <w:p w14:paraId="59B8CB27" w14:textId="77777777" w:rsidR="00541727" w:rsidRPr="006B6D46" w:rsidRDefault="00541727" w:rsidP="0065438A">
            <w:pPr>
              <w:pStyle w:val="BodyText"/>
              <w:rPr>
                <w:sz w:val="18"/>
                <w:szCs w:val="18"/>
                <w:lang w:val="en-US"/>
              </w:rPr>
            </w:pPr>
          </w:p>
        </w:tc>
        <w:tc>
          <w:tcPr>
            <w:tcW w:w="2693" w:type="dxa"/>
          </w:tcPr>
          <w:p w14:paraId="215675E1" w14:textId="77777777" w:rsidR="00541727" w:rsidRPr="006B6D46" w:rsidRDefault="00541727" w:rsidP="0065438A">
            <w:pPr>
              <w:pStyle w:val="BodyText"/>
              <w:rPr>
                <w:sz w:val="18"/>
                <w:szCs w:val="18"/>
                <w:lang w:val="en-US"/>
              </w:rPr>
            </w:pPr>
            <w:r>
              <w:rPr>
                <w:sz w:val="18"/>
                <w:szCs w:val="18"/>
                <w:lang w:val="en-US"/>
              </w:rPr>
              <w:lastRenderedPageBreak/>
              <w:t>Reliable with restrictions</w:t>
            </w:r>
          </w:p>
        </w:tc>
      </w:tr>
      <w:tr w:rsidR="00541727" w:rsidRPr="006B6D46" w14:paraId="24E1F893" w14:textId="77777777" w:rsidTr="0065438A">
        <w:tc>
          <w:tcPr>
            <w:tcW w:w="841" w:type="dxa"/>
          </w:tcPr>
          <w:p w14:paraId="2E80A457" w14:textId="77777777" w:rsidR="00541727" w:rsidRPr="006B6D46" w:rsidRDefault="00541727" w:rsidP="0065438A">
            <w:pPr>
              <w:pStyle w:val="BodyText"/>
              <w:rPr>
                <w:sz w:val="18"/>
                <w:szCs w:val="18"/>
              </w:rPr>
            </w:pPr>
            <w:r w:rsidRPr="006B6D46">
              <w:rPr>
                <w:sz w:val="18"/>
                <w:szCs w:val="18"/>
              </w:rPr>
              <w:t>HQ3</w:t>
            </w:r>
          </w:p>
        </w:tc>
        <w:tc>
          <w:tcPr>
            <w:tcW w:w="1961" w:type="dxa"/>
          </w:tcPr>
          <w:p w14:paraId="182D5DD2" w14:textId="77777777" w:rsidR="00541727" w:rsidRPr="002B19B9" w:rsidRDefault="00541727" w:rsidP="0065438A">
            <w:pPr>
              <w:pStyle w:val="BodyText"/>
              <w:rPr>
                <w:sz w:val="18"/>
                <w:szCs w:val="18"/>
              </w:rPr>
            </w:pPr>
            <w:r w:rsidRPr="002B19B9">
              <w:rPr>
                <w:sz w:val="18"/>
                <w:szCs w:val="18"/>
              </w:rPr>
              <w:t>3-ring hydrogenated quaterphenyls (positional isomers with a terminal phenyl group)</w:t>
            </w:r>
          </w:p>
        </w:tc>
        <w:tc>
          <w:tcPr>
            <w:tcW w:w="1417" w:type="dxa"/>
            <w:shd w:val="clear" w:color="auto" w:fill="auto"/>
          </w:tcPr>
          <w:p w14:paraId="1F750E51" w14:textId="77777777" w:rsidR="00541727" w:rsidRPr="006B6D46" w:rsidRDefault="00541727" w:rsidP="0065438A">
            <w:pPr>
              <w:pStyle w:val="BodyText"/>
              <w:rPr>
                <w:sz w:val="18"/>
                <w:szCs w:val="18"/>
              </w:rPr>
            </w:pPr>
            <w:r w:rsidRPr="006B6D46">
              <w:rPr>
                <w:sz w:val="18"/>
                <w:szCs w:val="18"/>
              </w:rPr>
              <w:t>304.6</w:t>
            </w:r>
          </w:p>
        </w:tc>
        <w:tc>
          <w:tcPr>
            <w:tcW w:w="2155" w:type="dxa"/>
          </w:tcPr>
          <w:p w14:paraId="68B308C6" w14:textId="0B7C4EB0" w:rsidR="00541727" w:rsidRPr="006B6D46" w:rsidRDefault="00541727" w:rsidP="0065438A">
            <w:pPr>
              <w:pStyle w:val="BodyText"/>
              <w:rPr>
                <w:sz w:val="18"/>
                <w:szCs w:val="18"/>
                <w:lang w:val="en-US"/>
              </w:rPr>
            </w:pPr>
            <w:r w:rsidRPr="006B6D46">
              <w:rPr>
                <w:sz w:val="18"/>
                <w:szCs w:val="18"/>
                <w:lang w:val="en-US"/>
              </w:rPr>
              <w:t>The model recogni</w:t>
            </w:r>
            <w:r w:rsidR="00EA2CFB">
              <w:rPr>
                <w:sz w:val="18"/>
                <w:szCs w:val="18"/>
                <w:lang w:val="en-US"/>
              </w:rPr>
              <w:t>s</w:t>
            </w:r>
            <w:r w:rsidRPr="006B6D46">
              <w:rPr>
                <w:sz w:val="18"/>
                <w:szCs w:val="18"/>
                <w:lang w:val="en-US"/>
              </w:rPr>
              <w:t xml:space="preserve">es all fragments in the structure. </w:t>
            </w:r>
            <w:r w:rsidRPr="006B6D46">
              <w:rPr>
                <w:sz w:val="18"/>
                <w:szCs w:val="18"/>
              </w:rPr>
              <w:t>The model recogni</w:t>
            </w:r>
            <w:r w:rsidR="00EA2CFB">
              <w:rPr>
                <w:sz w:val="18"/>
                <w:szCs w:val="18"/>
              </w:rPr>
              <w:t>s</w:t>
            </w:r>
            <w:r w:rsidRPr="006B6D46">
              <w:rPr>
                <w:sz w:val="18"/>
                <w:szCs w:val="18"/>
              </w:rPr>
              <w:t>es 13 [</w:t>
            </w:r>
            <w:r w:rsidRPr="006B6D46">
              <w:rPr>
                <w:sz w:val="18"/>
                <w:szCs w:val="18"/>
                <w:lang w:val="en-US"/>
              </w:rPr>
              <w:t>-CH2- [cyclic]] fragments</w:t>
            </w:r>
            <w:r w:rsidRPr="006B6D46">
              <w:rPr>
                <w:sz w:val="18"/>
                <w:szCs w:val="18"/>
              </w:rPr>
              <w:t>, which exceeds the maximum for all training set compounds (12).</w:t>
            </w:r>
          </w:p>
        </w:tc>
        <w:tc>
          <w:tcPr>
            <w:tcW w:w="2693" w:type="dxa"/>
          </w:tcPr>
          <w:p w14:paraId="37647B7B" w14:textId="77777777" w:rsidR="00541727" w:rsidRPr="006B6D46" w:rsidRDefault="00541727" w:rsidP="0065438A">
            <w:pPr>
              <w:pStyle w:val="BodyText"/>
              <w:rPr>
                <w:sz w:val="18"/>
                <w:szCs w:val="18"/>
                <w:lang w:val="en-US"/>
              </w:rPr>
            </w:pPr>
            <w:r>
              <w:rPr>
                <w:sz w:val="18"/>
                <w:szCs w:val="18"/>
                <w:lang w:val="en-US"/>
              </w:rPr>
              <w:t>Reliable with restrictions</w:t>
            </w:r>
          </w:p>
        </w:tc>
      </w:tr>
    </w:tbl>
    <w:p w14:paraId="0C09DF8B" w14:textId="3AE36B36" w:rsidR="00CE7312" w:rsidRPr="001A495E" w:rsidRDefault="00CE7312" w:rsidP="00CE7312">
      <w:pPr>
        <w:pStyle w:val="BodyText"/>
        <w:jc w:val="both"/>
        <w:rPr>
          <w:sz w:val="16"/>
          <w:szCs w:val="18"/>
          <w:shd w:val="clear" w:color="auto" w:fill="FFFF00"/>
          <w:lang w:val="en-US"/>
        </w:rPr>
        <w:sectPr w:rsidR="00CE7312" w:rsidRPr="001A495E" w:rsidSect="00742349">
          <w:headerReference w:type="even" r:id="rId49"/>
          <w:headerReference w:type="default" r:id="rId50"/>
          <w:footerReference w:type="even" r:id="rId51"/>
          <w:footerReference w:type="default" r:id="rId52"/>
          <w:headerReference w:type="first" r:id="rId53"/>
          <w:footerReference w:type="first" r:id="rId54"/>
          <w:pgSz w:w="11907" w:h="16840" w:code="9"/>
          <w:pgMar w:top="1418" w:right="1134" w:bottom="1418" w:left="1134" w:header="737" w:footer="737" w:gutter="0"/>
          <w:cols w:space="720"/>
          <w:titlePg/>
          <w:docGrid w:linePitch="360"/>
        </w:sectPr>
      </w:pPr>
      <w:r w:rsidRPr="001A495E">
        <w:rPr>
          <w:sz w:val="16"/>
          <w:szCs w:val="18"/>
          <w:shd w:val="clear" w:color="auto" w:fill="FFFFFF" w:themeFill="background1"/>
        </w:rPr>
        <w:t>*</w:t>
      </w:r>
      <w:r w:rsidRPr="001A495E">
        <w:rPr>
          <w:sz w:val="16"/>
          <w:szCs w:val="18"/>
          <w:shd w:val="clear" w:color="auto" w:fill="FFFFFF" w:themeFill="background1"/>
          <w:lang w:val="en-US"/>
        </w:rPr>
        <w:t xml:space="preserve"> It is noted that the BioHCwin model is not able to differentiate between isomers of terphenyls or quaterphenyls within a same level of hydrogenation in these selected cases, when these isomers differ only between the binding position(s) of hydrocarbon ring(s). For such isomers, exactly the same results are obtained as the number of fragments and molecular weight are the same. In Biowin Help (Chapter 9.0 ‘Known problems’) it is stated that “Group contribution</w:t>
      </w:r>
      <w:r w:rsidRPr="001A495E">
        <w:rPr>
          <w:sz w:val="16"/>
          <w:szCs w:val="18"/>
          <w:lang w:val="en-US"/>
        </w:rPr>
        <w:t xml:space="preserve"> models like BIOWIN generally lack the sophistication required to consider the effects of neighboring substituents and substituent position</w:t>
      </w:r>
      <w:r w:rsidRPr="001A495E">
        <w:rPr>
          <w:sz w:val="16"/>
          <w:szCs w:val="18"/>
          <w:shd w:val="clear" w:color="auto" w:fill="FFFFFF" w:themeFill="background1"/>
          <w:lang w:val="en-US"/>
        </w:rPr>
        <w:t xml:space="preserve">.” The BioHCwin </w:t>
      </w:r>
      <w:r w:rsidRPr="001A495E">
        <w:rPr>
          <w:color w:val="010100"/>
          <w:sz w:val="16"/>
          <w:szCs w:val="18"/>
        </w:rPr>
        <w:t xml:space="preserve">model uses a fragment-based approach that is similar to the BIOWIN models and therefore has the same limitation regarding the substituent position. </w:t>
      </w:r>
    </w:p>
    <w:p w14:paraId="71D19D8D" w14:textId="77777777" w:rsidR="00B12C39" w:rsidRDefault="00852117" w:rsidP="003C3BD0">
      <w:pPr>
        <w:widowControl/>
      </w:pPr>
      <w:bookmarkStart w:id="287" w:name="_Toc341888519"/>
      <w:bookmarkStart w:id="288" w:name="_Toc342400372"/>
      <w:r w:rsidRPr="00096A9A">
        <w:lastRenderedPageBreak/>
        <w:t xml:space="preserve">3.1.2.1.2 </w:t>
      </w:r>
      <w:r w:rsidR="00B12C39" w:rsidRPr="00096A9A">
        <w:t>Screening tests</w:t>
      </w:r>
      <w:bookmarkEnd w:id="287"/>
      <w:bookmarkEnd w:id="288"/>
    </w:p>
    <w:p w14:paraId="1196240F" w14:textId="77777777" w:rsidR="003C3BD0" w:rsidRDefault="003C3BD0" w:rsidP="009D6FEF">
      <w:pPr>
        <w:widowControl/>
        <w:jc w:val="both"/>
      </w:pPr>
    </w:p>
    <w:p w14:paraId="47F21469" w14:textId="77777777" w:rsidR="00565547" w:rsidRDefault="00565547" w:rsidP="009D6FEF">
      <w:pPr>
        <w:jc w:val="both"/>
      </w:pPr>
      <w:r>
        <w:t>In the registration dossier</w:t>
      </w:r>
      <w:r w:rsidR="00B22B30">
        <w:t xml:space="preserve"> </w:t>
      </w:r>
      <w:r w:rsidR="00B22B30">
        <w:rPr>
          <w:lang w:val="en-US"/>
        </w:rPr>
        <w:t>(ECHA 2017c)</w:t>
      </w:r>
      <w:r>
        <w:t xml:space="preserve">, there are several </w:t>
      </w:r>
      <w:r w:rsidR="00DB752B">
        <w:t xml:space="preserve">biodegradation screening tests </w:t>
      </w:r>
      <w:r>
        <w:t>available (</w:t>
      </w:r>
      <w:r>
        <w:fldChar w:fldCharType="begin"/>
      </w:r>
      <w:r>
        <w:instrText xml:space="preserve"> REF _Ref429144701 \h  \* MERGEFORMAT </w:instrText>
      </w:r>
      <w:r>
        <w:fldChar w:fldCharType="separate"/>
      </w:r>
      <w:r w:rsidR="002D78BF">
        <w:t xml:space="preserve">Table </w:t>
      </w:r>
      <w:r w:rsidR="002D78BF">
        <w:rPr>
          <w:noProof/>
        </w:rPr>
        <w:t>10</w:t>
      </w:r>
      <w:r>
        <w:fldChar w:fldCharType="end"/>
      </w:r>
      <w:r>
        <w:t>). None of these tests has been done according to current international standards. In the two tests which appear to resemble OECD ready biodegradation tests (similar test substance concentration, inoculum not adapted, CO</w:t>
      </w:r>
      <w:r w:rsidRPr="003C3BD0">
        <w:rPr>
          <w:vertAlign w:val="subscript"/>
        </w:rPr>
        <w:t>2</w:t>
      </w:r>
      <w:r>
        <w:t xml:space="preserve"> production measured)</w:t>
      </w:r>
      <w:r w:rsidR="0059300F">
        <w:t xml:space="preserve"> </w:t>
      </w:r>
      <w:r>
        <w:t>(Monsanto report ES-80-SS34 and MONSANTO 1977a) different commercial products of terphenyls, hydrogenated have been studied. No specific information on the composition of the products is explicitly available. It is noted that test substance concentrations used are well above the estimated water solubility of the main constituents in the tested UVCB products. In the tests, degradation based on CO</w:t>
      </w:r>
      <w:r w:rsidRPr="00DC2EFB">
        <w:rPr>
          <w:vertAlign w:val="subscript"/>
        </w:rPr>
        <w:t>2</w:t>
      </w:r>
      <w:r>
        <w:t xml:space="preserve"> evolution was at the most 14 % within 35 days, suggesting that the tested substances are not readily biodegradable. However, it is not possible to draw any information on individual constituents from these tests on the UVCB substance.   </w:t>
      </w:r>
    </w:p>
    <w:p w14:paraId="2D05EC7E" w14:textId="77777777" w:rsidR="00565547" w:rsidRDefault="00565547" w:rsidP="00565547">
      <w:pPr>
        <w:widowControl/>
        <w:spacing w:after="200" w:line="276" w:lineRule="auto"/>
        <w:rPr>
          <w:bCs/>
        </w:rPr>
      </w:pPr>
      <w:bookmarkStart w:id="289" w:name="_Ref426545217"/>
      <w:r>
        <w:br w:type="page"/>
      </w:r>
    </w:p>
    <w:p w14:paraId="764FEAB9" w14:textId="128C479D" w:rsidR="00565547" w:rsidRDefault="00565547" w:rsidP="00565547">
      <w:pPr>
        <w:pStyle w:val="Caption"/>
      </w:pPr>
      <w:bookmarkStart w:id="290" w:name="_Ref429144701"/>
      <w:bookmarkStart w:id="291" w:name="_Toc505607527"/>
      <w:bookmarkEnd w:id="289"/>
      <w:r>
        <w:lastRenderedPageBreak/>
        <w:t xml:space="preserve">Table </w:t>
      </w:r>
      <w:r w:rsidR="00C16E30">
        <w:fldChar w:fldCharType="begin"/>
      </w:r>
      <w:r w:rsidR="00C16E30">
        <w:instrText xml:space="preserve"> SEQ Table \* ARABIC </w:instrText>
      </w:r>
      <w:r w:rsidR="00C16E30">
        <w:fldChar w:fldCharType="separate"/>
      </w:r>
      <w:r w:rsidR="00C3228A">
        <w:rPr>
          <w:noProof/>
        </w:rPr>
        <w:t>11</w:t>
      </w:r>
      <w:r w:rsidR="00C16E30">
        <w:rPr>
          <w:noProof/>
        </w:rPr>
        <w:fldChar w:fldCharType="end"/>
      </w:r>
      <w:bookmarkEnd w:id="290"/>
      <w:r w:rsidRPr="007A6B1A">
        <w:t xml:space="preserve">. </w:t>
      </w:r>
      <w:r>
        <w:t xml:space="preserve">Screening level </w:t>
      </w:r>
      <w:r w:rsidRPr="007A6B1A">
        <w:t>biodegradation tests</w:t>
      </w:r>
      <w:r>
        <w:t xml:space="preserve"> on the UVCB-substance.</w:t>
      </w:r>
      <w:r>
        <w:rPr>
          <w:rStyle w:val="FootnoteReference"/>
        </w:rPr>
        <w:footnoteReference w:id="4"/>
      </w:r>
      <w:r>
        <w:t xml:space="preserve"> </w:t>
      </w:r>
      <w:bookmarkEnd w:id="291"/>
    </w:p>
    <w:tbl>
      <w:tblPr>
        <w:tblW w:w="9589"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3069"/>
        <w:gridCol w:w="2693"/>
        <w:gridCol w:w="1134"/>
        <w:gridCol w:w="1276"/>
        <w:gridCol w:w="1417"/>
      </w:tblGrid>
      <w:tr w:rsidR="00F67BC1" w14:paraId="7516C56F" w14:textId="77777777" w:rsidTr="00017BAC">
        <w:trPr>
          <w:tblHeader/>
        </w:trPr>
        <w:tc>
          <w:tcPr>
            <w:tcW w:w="3069" w:type="dxa"/>
            <w:shd w:val="clear" w:color="auto" w:fill="FFFFFF" w:themeFill="background1"/>
            <w:tcMar>
              <w:top w:w="40" w:type="dxa"/>
              <w:left w:w="40" w:type="dxa"/>
              <w:bottom w:w="40" w:type="dxa"/>
              <w:right w:w="40" w:type="dxa"/>
            </w:tcMar>
          </w:tcPr>
          <w:p w14:paraId="72ECBF9A" w14:textId="77777777" w:rsidR="00F67BC1" w:rsidRPr="00017BAC" w:rsidRDefault="00F67BC1" w:rsidP="007539DF">
            <w:pPr>
              <w:rPr>
                <w:sz w:val="18"/>
              </w:rPr>
            </w:pPr>
            <w:bookmarkStart w:id="292" w:name="_Hlk507502198"/>
            <w:r w:rsidRPr="00017BAC">
              <w:rPr>
                <w:b/>
                <w:bCs/>
                <w:color w:val="000000"/>
                <w:sz w:val="18"/>
                <w:szCs w:val="24"/>
                <w:lang w:eastAsia="en-GB"/>
              </w:rPr>
              <w:t>Method</w:t>
            </w:r>
          </w:p>
        </w:tc>
        <w:tc>
          <w:tcPr>
            <w:tcW w:w="2693" w:type="dxa"/>
            <w:shd w:val="clear" w:color="auto" w:fill="FFFFFF" w:themeFill="background1"/>
            <w:tcMar>
              <w:top w:w="40" w:type="dxa"/>
              <w:left w:w="40" w:type="dxa"/>
              <w:bottom w:w="40" w:type="dxa"/>
              <w:right w:w="40" w:type="dxa"/>
            </w:tcMar>
          </w:tcPr>
          <w:p w14:paraId="7F7F75A5" w14:textId="77777777" w:rsidR="00F67BC1" w:rsidRPr="00017BAC" w:rsidRDefault="00F67BC1" w:rsidP="007539DF">
            <w:pPr>
              <w:rPr>
                <w:sz w:val="18"/>
              </w:rPr>
            </w:pPr>
            <w:r w:rsidRPr="00017BAC">
              <w:rPr>
                <w:b/>
                <w:bCs/>
                <w:color w:val="000000"/>
                <w:sz w:val="18"/>
                <w:szCs w:val="24"/>
                <w:lang w:eastAsia="en-GB"/>
              </w:rPr>
              <w:t>Results</w:t>
            </w:r>
          </w:p>
        </w:tc>
        <w:tc>
          <w:tcPr>
            <w:tcW w:w="1134" w:type="dxa"/>
            <w:shd w:val="clear" w:color="auto" w:fill="FFFFFF" w:themeFill="background1"/>
          </w:tcPr>
          <w:p w14:paraId="57D14123" w14:textId="2897D355" w:rsidR="00F67BC1" w:rsidRPr="00017BAC" w:rsidRDefault="00F67BC1" w:rsidP="007539DF">
            <w:pPr>
              <w:rPr>
                <w:b/>
                <w:bCs/>
                <w:color w:val="000000"/>
                <w:sz w:val="18"/>
                <w:szCs w:val="24"/>
                <w:lang w:eastAsia="en-GB"/>
              </w:rPr>
            </w:pPr>
            <w:r w:rsidRPr="00017BAC">
              <w:rPr>
                <w:b/>
                <w:bCs/>
                <w:color w:val="000000"/>
                <w:sz w:val="18"/>
                <w:szCs w:val="24"/>
                <w:lang w:eastAsia="en-GB"/>
              </w:rPr>
              <w:t xml:space="preserve">Reliability </w:t>
            </w:r>
          </w:p>
        </w:tc>
        <w:tc>
          <w:tcPr>
            <w:tcW w:w="1276" w:type="dxa"/>
            <w:shd w:val="clear" w:color="auto" w:fill="FFFFFF" w:themeFill="background1"/>
            <w:tcMar>
              <w:top w:w="40" w:type="dxa"/>
              <w:left w:w="40" w:type="dxa"/>
              <w:bottom w:w="40" w:type="dxa"/>
              <w:right w:w="40" w:type="dxa"/>
            </w:tcMar>
          </w:tcPr>
          <w:p w14:paraId="11BCC1D8" w14:textId="77777777" w:rsidR="00F67BC1" w:rsidRPr="00017BAC" w:rsidRDefault="00F67BC1" w:rsidP="007539DF">
            <w:pPr>
              <w:rPr>
                <w:sz w:val="18"/>
              </w:rPr>
            </w:pPr>
            <w:r w:rsidRPr="00017BAC">
              <w:rPr>
                <w:b/>
                <w:bCs/>
                <w:color w:val="000000"/>
                <w:sz w:val="18"/>
                <w:szCs w:val="24"/>
                <w:lang w:eastAsia="en-GB"/>
              </w:rPr>
              <w:t xml:space="preserve">Remarks </w:t>
            </w:r>
          </w:p>
        </w:tc>
        <w:tc>
          <w:tcPr>
            <w:tcW w:w="1417" w:type="dxa"/>
            <w:shd w:val="clear" w:color="auto" w:fill="FFFFFF" w:themeFill="background1"/>
            <w:tcMar>
              <w:top w:w="40" w:type="dxa"/>
              <w:left w:w="40" w:type="dxa"/>
              <w:bottom w:w="40" w:type="dxa"/>
              <w:right w:w="40" w:type="dxa"/>
            </w:tcMar>
          </w:tcPr>
          <w:p w14:paraId="1165450D" w14:textId="77777777" w:rsidR="00F67BC1" w:rsidRPr="00017BAC" w:rsidRDefault="00F67BC1" w:rsidP="007539DF">
            <w:pPr>
              <w:rPr>
                <w:sz w:val="18"/>
              </w:rPr>
            </w:pPr>
            <w:r w:rsidRPr="00017BAC">
              <w:rPr>
                <w:b/>
                <w:bCs/>
                <w:color w:val="000000"/>
                <w:sz w:val="18"/>
                <w:szCs w:val="24"/>
                <w:lang w:eastAsia="en-GB"/>
              </w:rPr>
              <w:t>Reference</w:t>
            </w:r>
          </w:p>
        </w:tc>
      </w:tr>
      <w:tr w:rsidR="00F67BC1" w14:paraId="148ED2FC" w14:textId="77777777" w:rsidTr="00017BAC">
        <w:tc>
          <w:tcPr>
            <w:tcW w:w="3069" w:type="dxa"/>
            <w:shd w:val="clear" w:color="auto" w:fill="FFFFFF" w:themeFill="background1"/>
            <w:tcMar>
              <w:top w:w="40" w:type="dxa"/>
              <w:left w:w="40" w:type="dxa"/>
              <w:bottom w:w="40" w:type="dxa"/>
              <w:right w:w="40" w:type="dxa"/>
            </w:tcMar>
          </w:tcPr>
          <w:p w14:paraId="05A118A2" w14:textId="77777777" w:rsidR="00F67BC1" w:rsidRPr="00017BAC" w:rsidRDefault="00F67BC1" w:rsidP="007539DF">
            <w:pPr>
              <w:spacing w:before="200"/>
              <w:rPr>
                <w:sz w:val="18"/>
              </w:rPr>
            </w:pPr>
            <w:r w:rsidRPr="00017BAC">
              <w:rPr>
                <w:bCs/>
                <w:color w:val="000000"/>
                <w:sz w:val="18"/>
                <w:szCs w:val="24"/>
                <w:lang w:eastAsia="en-GB"/>
              </w:rPr>
              <w:t>Inoculum: activated sludge (adaptation not specified)</w:t>
            </w:r>
          </w:p>
          <w:p w14:paraId="103AA225" w14:textId="77777777" w:rsidR="00F67BC1" w:rsidRPr="00017BAC" w:rsidRDefault="00F67BC1" w:rsidP="007539DF">
            <w:pPr>
              <w:spacing w:before="200"/>
              <w:rPr>
                <w:sz w:val="18"/>
              </w:rPr>
            </w:pPr>
            <w:r w:rsidRPr="00017BAC">
              <w:rPr>
                <w:bCs/>
                <w:color w:val="000000"/>
                <w:sz w:val="18"/>
                <w:szCs w:val="24"/>
                <w:lang w:eastAsia="en-GB"/>
              </w:rPr>
              <w:t>Method: ASTM Draft No.3 for the "Proposed Standard Practice for the Determination of Ultimate Biodegradability of Organic Chemicals". ASTM E35.24 subcommittee, Aquatic Biotransformation Task Group, 2/80; test substance conc. 20.9 mg/l</w:t>
            </w:r>
          </w:p>
        </w:tc>
        <w:tc>
          <w:tcPr>
            <w:tcW w:w="2693" w:type="dxa"/>
            <w:shd w:val="clear" w:color="auto" w:fill="FFFFFF" w:themeFill="background1"/>
            <w:tcMar>
              <w:top w:w="40" w:type="dxa"/>
              <w:left w:w="40" w:type="dxa"/>
              <w:bottom w:w="40" w:type="dxa"/>
              <w:right w:w="40" w:type="dxa"/>
            </w:tcMar>
          </w:tcPr>
          <w:p w14:paraId="346B2E1F" w14:textId="77777777" w:rsidR="00F67BC1" w:rsidRPr="00017BAC" w:rsidRDefault="00F67BC1" w:rsidP="007539DF">
            <w:pPr>
              <w:rPr>
                <w:sz w:val="18"/>
              </w:rPr>
            </w:pPr>
            <w:r w:rsidRPr="00017BAC">
              <w:rPr>
                <w:bCs/>
                <w:color w:val="000000"/>
                <w:sz w:val="18"/>
                <w:szCs w:val="24"/>
                <w:lang w:eastAsia="en-GB"/>
              </w:rPr>
              <w:t>CO</w:t>
            </w:r>
            <w:r w:rsidRPr="00017BAC">
              <w:rPr>
                <w:bCs/>
                <w:color w:val="000000"/>
                <w:sz w:val="18"/>
                <w:szCs w:val="24"/>
                <w:vertAlign w:val="subscript"/>
                <w:lang w:eastAsia="en-GB"/>
              </w:rPr>
              <w:t>2</w:t>
            </w:r>
            <w:r w:rsidRPr="00017BAC">
              <w:rPr>
                <w:bCs/>
                <w:color w:val="000000"/>
                <w:sz w:val="18"/>
                <w:szCs w:val="24"/>
                <w:lang w:eastAsia="en-GB"/>
              </w:rPr>
              <w:t xml:space="preserve"> evolution 14% of theory in 35 days</w:t>
            </w:r>
          </w:p>
          <w:p w14:paraId="0ED53C72" w14:textId="77777777" w:rsidR="00F67BC1" w:rsidRPr="00017BAC" w:rsidRDefault="00F67BC1" w:rsidP="007539DF">
            <w:pPr>
              <w:spacing w:before="200"/>
              <w:rPr>
                <w:sz w:val="18"/>
              </w:rPr>
            </w:pPr>
            <w:r w:rsidRPr="00017BAC">
              <w:rPr>
                <w:bCs/>
                <w:color w:val="000000"/>
                <w:sz w:val="18"/>
                <w:szCs w:val="24"/>
                <w:lang w:eastAsia="en-GB"/>
              </w:rPr>
              <w:t>% Degradation of test substance:</w:t>
            </w:r>
          </w:p>
          <w:p w14:paraId="257CAB72" w14:textId="77777777" w:rsidR="00F67BC1" w:rsidRPr="00017BAC" w:rsidRDefault="00F67BC1" w:rsidP="007539DF">
            <w:pPr>
              <w:spacing w:before="80"/>
              <w:ind w:left="210"/>
              <w:rPr>
                <w:sz w:val="18"/>
              </w:rPr>
            </w:pPr>
            <w:r w:rsidRPr="00017BAC">
              <w:rPr>
                <w:bCs/>
                <w:color w:val="000000"/>
                <w:sz w:val="18"/>
                <w:szCs w:val="24"/>
                <w:lang w:eastAsia="en-GB"/>
              </w:rPr>
              <w:t>14 after 35 d (CO2 evolution) (Range of quadruplicate flasks = 1-41%; std.dev. 19%)</w:t>
            </w:r>
          </w:p>
        </w:tc>
        <w:tc>
          <w:tcPr>
            <w:tcW w:w="1134" w:type="dxa"/>
            <w:shd w:val="clear" w:color="auto" w:fill="FFFFFF" w:themeFill="background1"/>
          </w:tcPr>
          <w:p w14:paraId="3AC9F993"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t>2</w:t>
            </w:r>
          </w:p>
        </w:tc>
        <w:tc>
          <w:tcPr>
            <w:tcW w:w="1276" w:type="dxa"/>
            <w:shd w:val="clear" w:color="auto" w:fill="FFFFFF" w:themeFill="background1"/>
            <w:tcMar>
              <w:top w:w="40" w:type="dxa"/>
              <w:left w:w="40" w:type="dxa"/>
              <w:bottom w:w="40" w:type="dxa"/>
              <w:right w:w="40" w:type="dxa"/>
            </w:tcMar>
          </w:tcPr>
          <w:p w14:paraId="717848FA" w14:textId="77777777" w:rsidR="00F67BC1" w:rsidRPr="00017BAC" w:rsidRDefault="00F67BC1" w:rsidP="007539DF">
            <w:pPr>
              <w:spacing w:before="200"/>
              <w:rPr>
                <w:sz w:val="18"/>
              </w:rPr>
            </w:pPr>
            <w:r w:rsidRPr="00017BAC">
              <w:rPr>
                <w:b/>
                <w:bCs/>
                <w:color w:val="000000"/>
                <w:sz w:val="18"/>
                <w:szCs w:val="24"/>
                <w:lang w:eastAsia="en-GB"/>
              </w:rPr>
              <w:t>Test material (Common name): XA-2020</w:t>
            </w:r>
          </w:p>
        </w:tc>
        <w:tc>
          <w:tcPr>
            <w:tcW w:w="1417" w:type="dxa"/>
            <w:shd w:val="clear" w:color="auto" w:fill="FFFFFF" w:themeFill="background1"/>
            <w:tcMar>
              <w:top w:w="40" w:type="dxa"/>
              <w:left w:w="40" w:type="dxa"/>
              <w:bottom w:w="40" w:type="dxa"/>
              <w:right w:w="40" w:type="dxa"/>
            </w:tcMar>
          </w:tcPr>
          <w:p w14:paraId="2E949116" w14:textId="77777777" w:rsidR="00F67BC1" w:rsidRPr="00017BAC" w:rsidRDefault="00F67BC1" w:rsidP="007539DF">
            <w:pPr>
              <w:rPr>
                <w:sz w:val="18"/>
              </w:rPr>
            </w:pPr>
            <w:r w:rsidRPr="00017BAC">
              <w:rPr>
                <w:bCs/>
                <w:color w:val="000000"/>
                <w:sz w:val="18"/>
                <w:szCs w:val="24"/>
                <w:lang w:eastAsia="en-GB"/>
              </w:rPr>
              <w:t>Monsanto report ES-80-SS34.</w:t>
            </w:r>
          </w:p>
        </w:tc>
      </w:tr>
      <w:tr w:rsidR="00F67BC1" w14:paraId="79C378FD" w14:textId="77777777" w:rsidTr="00017BAC">
        <w:tc>
          <w:tcPr>
            <w:tcW w:w="3069" w:type="dxa"/>
            <w:shd w:val="clear" w:color="auto" w:fill="FFFFFF" w:themeFill="background1"/>
            <w:tcMar>
              <w:top w:w="40" w:type="dxa"/>
              <w:left w:w="40" w:type="dxa"/>
              <w:bottom w:w="40" w:type="dxa"/>
              <w:right w:w="40" w:type="dxa"/>
            </w:tcMar>
          </w:tcPr>
          <w:p w14:paraId="4640C6CB" w14:textId="0689C443" w:rsidR="00F67BC1" w:rsidRPr="00017BAC" w:rsidRDefault="00F67BC1" w:rsidP="007539DF">
            <w:pPr>
              <w:spacing w:before="200"/>
              <w:rPr>
                <w:sz w:val="18"/>
                <w:lang w:val="en-US" w:eastAsia="en-GB"/>
              </w:rPr>
            </w:pPr>
            <w:r w:rsidRPr="00017BAC">
              <w:rPr>
                <w:bCs/>
                <w:color w:val="000000"/>
                <w:sz w:val="18"/>
                <w:szCs w:val="24"/>
                <w:lang w:eastAsia="en-GB"/>
              </w:rPr>
              <w:t>Inoculum in SCAS study: activated sludge (adaptation/ origin not specified) (According to the standard method (Snow et al. (</w:t>
            </w:r>
            <w:r w:rsidRPr="00017BAC">
              <w:rPr>
                <w:bCs/>
                <w:color w:val="000000"/>
                <w:sz w:val="18"/>
                <w:lang w:eastAsia="en-GB"/>
              </w:rPr>
              <w:t xml:space="preserve">1965) </w:t>
            </w:r>
            <w:r w:rsidRPr="00017BAC">
              <w:rPr>
                <w:sz w:val="18"/>
                <w:lang w:val="en-US" w:eastAsia="en-GB"/>
              </w:rPr>
              <w:t>activated sludge obtained from a sewage treatment plant is used and</w:t>
            </w:r>
            <w:r w:rsidRPr="00017BAC">
              <w:rPr>
                <w:rFonts w:ascii="Times New Roman" w:hAnsi="Times New Roman"/>
                <w:sz w:val="18"/>
                <w:szCs w:val="19"/>
                <w:lang w:val="en-US" w:eastAsia="en-GB"/>
              </w:rPr>
              <w:t xml:space="preserve"> </w:t>
            </w:r>
            <w:r w:rsidRPr="00017BAC">
              <w:rPr>
                <w:sz w:val="18"/>
                <w:lang w:val="en-US" w:eastAsia="en-GB"/>
              </w:rPr>
              <w:t>if sludge is not acclimated to the test substance then an incremental surfactant feed schedule is used. The results are calculated starting with the 4</w:t>
            </w:r>
            <w:r w:rsidRPr="00017BAC">
              <w:rPr>
                <w:sz w:val="18"/>
                <w:vertAlign w:val="superscript"/>
                <w:lang w:val="en-US" w:eastAsia="en-GB"/>
              </w:rPr>
              <w:t>th</w:t>
            </w:r>
            <w:r w:rsidRPr="00017BAC">
              <w:rPr>
                <w:sz w:val="18"/>
                <w:lang w:val="en-US" w:eastAsia="en-GB"/>
              </w:rPr>
              <w:t xml:space="preserve"> day  on which the test susbstance feed is  20 mg/liter). </w:t>
            </w:r>
          </w:p>
          <w:p w14:paraId="3E172AE5" w14:textId="77777777" w:rsidR="00F67BC1" w:rsidRPr="00017BAC" w:rsidRDefault="00F67BC1" w:rsidP="007539DF">
            <w:pPr>
              <w:spacing w:before="200"/>
              <w:rPr>
                <w:sz w:val="18"/>
                <w:lang w:val="en-US" w:eastAsia="en-GB"/>
              </w:rPr>
            </w:pPr>
            <w:r w:rsidRPr="00017BAC">
              <w:rPr>
                <w:bCs/>
                <w:color w:val="000000"/>
                <w:sz w:val="18"/>
                <w:szCs w:val="24"/>
                <w:lang w:eastAsia="en-GB"/>
              </w:rPr>
              <w:t>Inoculum in RDA study: sludge from SCAS study after 31 weeks</w:t>
            </w:r>
          </w:p>
          <w:p w14:paraId="19D5622B" w14:textId="77777777" w:rsidR="00F67BC1" w:rsidRPr="00017BAC" w:rsidRDefault="00F67BC1" w:rsidP="007539DF">
            <w:pPr>
              <w:spacing w:before="200"/>
              <w:rPr>
                <w:sz w:val="18"/>
              </w:rPr>
            </w:pPr>
            <w:r w:rsidRPr="00017BAC">
              <w:rPr>
                <w:bCs/>
                <w:color w:val="000000"/>
                <w:sz w:val="18"/>
                <w:szCs w:val="24"/>
                <w:lang w:eastAsia="en-GB"/>
              </w:rPr>
              <w:t>Method: Semi-continuous activated sludge (SCAS) combined with River die away (RDA), according to the standard method for measuring surfactant biodegradability as described in JAOCS 1965 vol. 42 p. 986 (Snow et al. (1965) and JAOCS 1969 vol. 46 p. 432 (Mausner et al. 1969).</w:t>
            </w:r>
          </w:p>
        </w:tc>
        <w:tc>
          <w:tcPr>
            <w:tcW w:w="2693" w:type="dxa"/>
            <w:shd w:val="clear" w:color="auto" w:fill="FFFFFF" w:themeFill="background1"/>
            <w:tcMar>
              <w:top w:w="40" w:type="dxa"/>
              <w:left w:w="40" w:type="dxa"/>
              <w:bottom w:w="40" w:type="dxa"/>
              <w:right w:w="40" w:type="dxa"/>
            </w:tcMar>
          </w:tcPr>
          <w:p w14:paraId="2A23D055" w14:textId="77777777" w:rsidR="00F67BC1" w:rsidRPr="00017BAC" w:rsidRDefault="00F67BC1" w:rsidP="007539DF">
            <w:pPr>
              <w:pStyle w:val="BodyText"/>
              <w:rPr>
                <w:sz w:val="18"/>
              </w:rPr>
            </w:pPr>
            <w:r w:rsidRPr="00017BAC">
              <w:rPr>
                <w:sz w:val="18"/>
              </w:rPr>
              <w:t>SCAS study: The mean disappearance rate within a 24-hour cycle and 95 % confidence limits obtained during the 8th through 31st week of testing were 16 +/- 9 %.</w:t>
            </w:r>
          </w:p>
          <w:p w14:paraId="3AFC1602" w14:textId="77777777" w:rsidR="00F67BC1" w:rsidRPr="00017BAC" w:rsidRDefault="00F67BC1" w:rsidP="007539DF">
            <w:pPr>
              <w:pStyle w:val="BodyText"/>
              <w:rPr>
                <w:sz w:val="18"/>
              </w:rPr>
            </w:pPr>
            <w:r w:rsidRPr="00017BAC">
              <w:rPr>
                <w:sz w:val="18"/>
              </w:rPr>
              <w:t>RDA study: At the conclusion of the 5 mg test period (after 31 weeks), a die-away procedure with the inoculum from the SCAS procedure was carried out for approximately 3 months. At the end of this period, a detectable amount of HQ-40 (approx. 1 mg) was still present in the unit.</w:t>
            </w:r>
          </w:p>
        </w:tc>
        <w:tc>
          <w:tcPr>
            <w:tcW w:w="1134" w:type="dxa"/>
            <w:shd w:val="clear" w:color="auto" w:fill="FFFFFF" w:themeFill="background1"/>
          </w:tcPr>
          <w:p w14:paraId="73E52F5A"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t>2</w:t>
            </w:r>
          </w:p>
        </w:tc>
        <w:tc>
          <w:tcPr>
            <w:tcW w:w="1276" w:type="dxa"/>
            <w:shd w:val="clear" w:color="auto" w:fill="FFFFFF" w:themeFill="background1"/>
            <w:tcMar>
              <w:top w:w="40" w:type="dxa"/>
              <w:left w:w="40" w:type="dxa"/>
              <w:bottom w:w="40" w:type="dxa"/>
              <w:right w:w="40" w:type="dxa"/>
            </w:tcMar>
          </w:tcPr>
          <w:p w14:paraId="3A568DBA" w14:textId="77777777" w:rsidR="00F67BC1" w:rsidRPr="00017BAC" w:rsidRDefault="00F67BC1" w:rsidP="007539DF">
            <w:pPr>
              <w:spacing w:before="200"/>
              <w:rPr>
                <w:sz w:val="18"/>
              </w:rPr>
            </w:pPr>
            <w:r w:rsidRPr="00017BAC">
              <w:rPr>
                <w:bCs/>
                <w:color w:val="000000"/>
                <w:sz w:val="18"/>
                <w:szCs w:val="24"/>
                <w:lang w:eastAsia="en-GB"/>
              </w:rPr>
              <w:t>Study on constituent of UVCB substance.</w:t>
            </w:r>
          </w:p>
          <w:p w14:paraId="2587E021" w14:textId="77777777" w:rsidR="00F67BC1" w:rsidRPr="00017BAC" w:rsidRDefault="00F67BC1" w:rsidP="007539DF">
            <w:pPr>
              <w:spacing w:before="200"/>
              <w:rPr>
                <w:sz w:val="18"/>
              </w:rPr>
            </w:pPr>
            <w:r w:rsidRPr="00017BAC">
              <w:rPr>
                <w:b/>
                <w:bCs/>
                <w:color w:val="000000"/>
                <w:sz w:val="18"/>
                <w:szCs w:val="24"/>
                <w:lang w:eastAsia="en-GB"/>
              </w:rPr>
              <w:t>Test material (Common name): HQ-40</w:t>
            </w:r>
          </w:p>
        </w:tc>
        <w:tc>
          <w:tcPr>
            <w:tcW w:w="1417" w:type="dxa"/>
            <w:shd w:val="clear" w:color="auto" w:fill="FFFFFF" w:themeFill="background1"/>
            <w:tcMar>
              <w:top w:w="40" w:type="dxa"/>
              <w:left w:w="40" w:type="dxa"/>
              <w:bottom w:w="40" w:type="dxa"/>
              <w:right w:w="40" w:type="dxa"/>
            </w:tcMar>
          </w:tcPr>
          <w:p w14:paraId="68AE175F" w14:textId="77777777" w:rsidR="00F67BC1" w:rsidRPr="00017BAC" w:rsidRDefault="00F67BC1" w:rsidP="007539DF">
            <w:pPr>
              <w:rPr>
                <w:sz w:val="18"/>
              </w:rPr>
            </w:pPr>
            <w:r w:rsidRPr="00017BAC">
              <w:rPr>
                <w:bCs/>
                <w:color w:val="000000"/>
                <w:sz w:val="18"/>
                <w:szCs w:val="24"/>
                <w:lang w:eastAsia="en-GB"/>
              </w:rPr>
              <w:t>Monsanto (1973)</w:t>
            </w:r>
          </w:p>
        </w:tc>
      </w:tr>
      <w:tr w:rsidR="00F67BC1" w14:paraId="0A742DD7" w14:textId="77777777" w:rsidTr="00017BAC">
        <w:tc>
          <w:tcPr>
            <w:tcW w:w="3069" w:type="dxa"/>
            <w:shd w:val="clear" w:color="auto" w:fill="FFFFFF" w:themeFill="background1"/>
            <w:tcMar>
              <w:top w:w="40" w:type="dxa"/>
              <w:left w:w="40" w:type="dxa"/>
              <w:bottom w:w="40" w:type="dxa"/>
              <w:right w:w="40" w:type="dxa"/>
            </w:tcMar>
          </w:tcPr>
          <w:p w14:paraId="5B058E2D" w14:textId="77777777" w:rsidR="00F67BC1" w:rsidRPr="00017BAC" w:rsidRDefault="00F67BC1" w:rsidP="007539DF">
            <w:pPr>
              <w:spacing w:before="200"/>
              <w:rPr>
                <w:sz w:val="18"/>
              </w:rPr>
            </w:pPr>
            <w:r w:rsidRPr="00017BAC">
              <w:rPr>
                <w:bCs/>
                <w:color w:val="000000"/>
                <w:sz w:val="18"/>
                <w:szCs w:val="24"/>
                <w:lang w:eastAsia="en-GB"/>
              </w:rPr>
              <w:t>Inoculum: activated sludge (adaptation/origin not specified)</w:t>
            </w:r>
          </w:p>
          <w:p w14:paraId="7F2C2F62" w14:textId="77777777" w:rsidR="00F67BC1" w:rsidRPr="00017BAC" w:rsidRDefault="00F67BC1" w:rsidP="007539DF">
            <w:pPr>
              <w:spacing w:before="80"/>
              <w:rPr>
                <w:bCs/>
                <w:color w:val="000000"/>
                <w:sz w:val="18"/>
                <w:szCs w:val="24"/>
                <w:lang w:eastAsia="en-GB"/>
              </w:rPr>
            </w:pPr>
            <w:r w:rsidRPr="00017BAC">
              <w:rPr>
                <w:bCs/>
                <w:color w:val="000000"/>
                <w:sz w:val="18"/>
                <w:szCs w:val="24"/>
                <w:lang w:eastAsia="en-GB"/>
              </w:rPr>
              <w:t>Method: Semi-Continuous activated sludge test; no reference to specific guidelines.</w:t>
            </w:r>
          </w:p>
          <w:p w14:paraId="5D22B70A" w14:textId="77777777" w:rsidR="00F67BC1" w:rsidRPr="00017BAC" w:rsidRDefault="00F67BC1" w:rsidP="007539DF">
            <w:pPr>
              <w:spacing w:before="80"/>
              <w:rPr>
                <w:sz w:val="18"/>
              </w:rPr>
            </w:pPr>
            <w:r w:rsidRPr="00017BAC">
              <w:rPr>
                <w:rFonts w:cs="Tahoma"/>
                <w:color w:val="333333"/>
                <w:sz w:val="18"/>
              </w:rPr>
              <w:t>7 ppm (10 mg) feed level over a 36-week period using a 24-hour cycle</w:t>
            </w:r>
          </w:p>
        </w:tc>
        <w:tc>
          <w:tcPr>
            <w:tcW w:w="2693" w:type="dxa"/>
            <w:shd w:val="clear" w:color="auto" w:fill="FFFFFF" w:themeFill="background1"/>
            <w:tcMar>
              <w:top w:w="40" w:type="dxa"/>
              <w:left w:w="40" w:type="dxa"/>
              <w:bottom w:w="40" w:type="dxa"/>
              <w:right w:w="40" w:type="dxa"/>
            </w:tcMar>
          </w:tcPr>
          <w:p w14:paraId="17D4DEF7" w14:textId="77777777" w:rsidR="00F67BC1" w:rsidRPr="00017BAC" w:rsidRDefault="00F67BC1" w:rsidP="007539DF">
            <w:pPr>
              <w:rPr>
                <w:sz w:val="18"/>
              </w:rPr>
            </w:pPr>
            <w:r w:rsidRPr="00017BAC">
              <w:rPr>
                <w:bCs/>
                <w:color w:val="000000"/>
                <w:sz w:val="18"/>
                <w:szCs w:val="24"/>
                <w:lang w:eastAsia="en-GB"/>
              </w:rPr>
              <w:t>% Degradation of test substance:</w:t>
            </w:r>
          </w:p>
          <w:p w14:paraId="5C7A6586" w14:textId="77777777" w:rsidR="00F67BC1" w:rsidRPr="00017BAC" w:rsidRDefault="00F67BC1" w:rsidP="007539DF">
            <w:pPr>
              <w:spacing w:before="80"/>
              <w:ind w:left="210"/>
              <w:rPr>
                <w:bCs/>
                <w:color w:val="000000"/>
                <w:sz w:val="18"/>
                <w:szCs w:val="24"/>
                <w:lang w:eastAsia="en-GB"/>
              </w:rPr>
            </w:pPr>
            <w:r w:rsidRPr="00017BAC">
              <w:rPr>
                <w:bCs/>
                <w:color w:val="000000"/>
                <w:sz w:val="18"/>
                <w:szCs w:val="24"/>
                <w:lang w:eastAsia="en-GB"/>
              </w:rPr>
              <w:t>49</w:t>
            </w:r>
          </w:p>
          <w:p w14:paraId="5E959D92" w14:textId="77777777" w:rsidR="00F67BC1" w:rsidRPr="00017BAC" w:rsidRDefault="00F67BC1" w:rsidP="007539DF">
            <w:pPr>
              <w:spacing w:before="80"/>
              <w:ind w:left="210"/>
              <w:rPr>
                <w:sz w:val="18"/>
              </w:rPr>
            </w:pPr>
            <w:r w:rsidRPr="00017BAC">
              <w:rPr>
                <w:rFonts w:cs="Tahoma"/>
                <w:color w:val="333333"/>
                <w:sz w:val="18"/>
              </w:rPr>
              <w:t xml:space="preserve">Citation from dissemination site ”The primary biodegradation rate of 49 +/- 7 was obtained only during the latter stage of the test, significantly lower rates were obtained during the first 12 weeks of the test indicating that the </w:t>
            </w:r>
            <w:r w:rsidRPr="00017BAC">
              <w:rPr>
                <w:rFonts w:cs="Tahoma"/>
                <w:color w:val="333333"/>
                <w:sz w:val="18"/>
              </w:rPr>
              <w:lastRenderedPageBreak/>
              <w:t>acclimation period was an important factor. Examination of the chromatograms from this test showed differences in degradation rate of the various components, but gave no evidence of highly resistant components.”</w:t>
            </w:r>
          </w:p>
        </w:tc>
        <w:tc>
          <w:tcPr>
            <w:tcW w:w="1134" w:type="dxa"/>
            <w:shd w:val="clear" w:color="auto" w:fill="FFFFFF" w:themeFill="background1"/>
          </w:tcPr>
          <w:p w14:paraId="2CCAC65A"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lastRenderedPageBreak/>
              <w:t>4</w:t>
            </w:r>
          </w:p>
        </w:tc>
        <w:tc>
          <w:tcPr>
            <w:tcW w:w="1276" w:type="dxa"/>
            <w:shd w:val="clear" w:color="auto" w:fill="FFFFFF" w:themeFill="background1"/>
            <w:tcMar>
              <w:top w:w="40" w:type="dxa"/>
              <w:left w:w="40" w:type="dxa"/>
              <w:bottom w:w="40" w:type="dxa"/>
              <w:right w:w="40" w:type="dxa"/>
            </w:tcMar>
          </w:tcPr>
          <w:p w14:paraId="7A283C24" w14:textId="77777777" w:rsidR="00F67BC1" w:rsidRPr="00017BAC" w:rsidRDefault="00F67BC1" w:rsidP="007539DF">
            <w:pPr>
              <w:spacing w:before="200"/>
              <w:rPr>
                <w:sz w:val="18"/>
              </w:rPr>
            </w:pPr>
            <w:r w:rsidRPr="00017BAC">
              <w:rPr>
                <w:b/>
                <w:bCs/>
                <w:color w:val="000000"/>
                <w:sz w:val="18"/>
                <w:szCs w:val="24"/>
                <w:lang w:eastAsia="en-GB"/>
              </w:rPr>
              <w:t>Test material (Common name): Santosol 340 or HB-40</w:t>
            </w:r>
          </w:p>
        </w:tc>
        <w:tc>
          <w:tcPr>
            <w:tcW w:w="1417" w:type="dxa"/>
            <w:shd w:val="clear" w:color="auto" w:fill="FFFFFF" w:themeFill="background1"/>
            <w:tcMar>
              <w:top w:w="40" w:type="dxa"/>
              <w:left w:w="40" w:type="dxa"/>
              <w:bottom w:w="40" w:type="dxa"/>
              <w:right w:w="40" w:type="dxa"/>
            </w:tcMar>
          </w:tcPr>
          <w:p w14:paraId="74981BEC" w14:textId="77777777" w:rsidR="00F67BC1" w:rsidRPr="00017BAC" w:rsidRDefault="00F67BC1" w:rsidP="007539DF">
            <w:pPr>
              <w:rPr>
                <w:sz w:val="18"/>
              </w:rPr>
            </w:pPr>
            <w:r w:rsidRPr="00017BAC">
              <w:rPr>
                <w:bCs/>
                <w:color w:val="000000"/>
                <w:sz w:val="18"/>
                <w:szCs w:val="24"/>
                <w:lang w:eastAsia="en-GB"/>
              </w:rPr>
              <w:t>Monsanto Report (1970) (secondary source; reference originates from Monsanto (1977))</w:t>
            </w:r>
          </w:p>
        </w:tc>
      </w:tr>
      <w:tr w:rsidR="00F67BC1" w14:paraId="6D3E66CF" w14:textId="77777777" w:rsidTr="00017BAC">
        <w:tc>
          <w:tcPr>
            <w:tcW w:w="3069" w:type="dxa"/>
            <w:shd w:val="clear" w:color="auto" w:fill="FFFFFF" w:themeFill="background1"/>
            <w:tcMar>
              <w:top w:w="40" w:type="dxa"/>
              <w:left w:w="40" w:type="dxa"/>
              <w:bottom w:w="40" w:type="dxa"/>
              <w:right w:w="40" w:type="dxa"/>
            </w:tcMar>
          </w:tcPr>
          <w:p w14:paraId="260F4362"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t>Inoculum: origin/adaptation not specified; however, according to method description in Monsanto (1977), river water is obtained either from the Meramec or Mississippi river and no adaptation prior to testing is included</w:t>
            </w:r>
          </w:p>
          <w:p w14:paraId="3298DBDF"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t>Method: RDA (River Die Away); No reference to specific guidelines.</w:t>
            </w:r>
          </w:p>
          <w:p w14:paraId="2D37C89D" w14:textId="77777777" w:rsidR="00F67BC1" w:rsidRPr="00017BAC" w:rsidRDefault="00F67BC1" w:rsidP="007539DF">
            <w:pPr>
              <w:spacing w:before="200"/>
              <w:rPr>
                <w:sz w:val="18"/>
              </w:rPr>
            </w:pPr>
            <w:r w:rsidRPr="00017BAC">
              <w:rPr>
                <w:bCs/>
                <w:color w:val="000000"/>
                <w:sz w:val="18"/>
                <w:szCs w:val="24"/>
                <w:lang w:eastAsia="en-GB"/>
              </w:rPr>
              <w:t>Initial conc. 1 ppm</w:t>
            </w:r>
          </w:p>
        </w:tc>
        <w:tc>
          <w:tcPr>
            <w:tcW w:w="2693" w:type="dxa"/>
            <w:shd w:val="clear" w:color="auto" w:fill="FFFFFF" w:themeFill="background1"/>
            <w:tcMar>
              <w:top w:w="40" w:type="dxa"/>
              <w:left w:w="40" w:type="dxa"/>
              <w:bottom w:w="40" w:type="dxa"/>
              <w:right w:w="40" w:type="dxa"/>
            </w:tcMar>
          </w:tcPr>
          <w:p w14:paraId="5017F744" w14:textId="77777777" w:rsidR="00F67BC1" w:rsidRPr="00017BAC" w:rsidRDefault="00F67BC1" w:rsidP="007539DF">
            <w:pPr>
              <w:rPr>
                <w:sz w:val="18"/>
              </w:rPr>
            </w:pPr>
            <w:r w:rsidRPr="00017BAC">
              <w:rPr>
                <w:bCs/>
                <w:color w:val="000000"/>
                <w:sz w:val="18"/>
                <w:szCs w:val="24"/>
                <w:lang w:eastAsia="en-GB"/>
              </w:rPr>
              <w:t>% Degradation of test substance:</w:t>
            </w:r>
          </w:p>
          <w:p w14:paraId="4275C970" w14:textId="77777777" w:rsidR="00F67BC1" w:rsidRPr="00017BAC" w:rsidRDefault="00F67BC1" w:rsidP="007539DF">
            <w:pPr>
              <w:spacing w:before="80"/>
              <w:ind w:left="210"/>
              <w:rPr>
                <w:bCs/>
                <w:color w:val="000000"/>
                <w:sz w:val="18"/>
                <w:szCs w:val="24"/>
                <w:lang w:eastAsia="en-GB"/>
              </w:rPr>
            </w:pPr>
            <w:r w:rsidRPr="00017BAC">
              <w:rPr>
                <w:bCs/>
                <w:color w:val="000000"/>
                <w:sz w:val="18"/>
                <w:szCs w:val="24"/>
                <w:lang w:eastAsia="en-GB"/>
              </w:rPr>
              <w:t>80</w:t>
            </w:r>
          </w:p>
          <w:p w14:paraId="3BBDB072" w14:textId="77777777" w:rsidR="00F67BC1" w:rsidRPr="00017BAC" w:rsidRDefault="00F67BC1" w:rsidP="007539DF">
            <w:pPr>
              <w:spacing w:before="80"/>
              <w:ind w:left="210"/>
              <w:rPr>
                <w:bCs/>
                <w:color w:val="000000"/>
                <w:sz w:val="18"/>
                <w:szCs w:val="24"/>
                <w:lang w:eastAsia="en-GB"/>
              </w:rPr>
            </w:pPr>
            <w:r w:rsidRPr="00017BAC">
              <w:rPr>
                <w:rFonts w:cs="Tahoma"/>
                <w:color w:val="333333"/>
                <w:sz w:val="18"/>
              </w:rPr>
              <w:t>Citation from dissemination site</w:t>
            </w:r>
          </w:p>
          <w:p w14:paraId="7726C852" w14:textId="77777777" w:rsidR="00F67BC1" w:rsidRPr="00017BAC" w:rsidRDefault="00F67BC1" w:rsidP="007539DF">
            <w:pPr>
              <w:spacing w:before="80"/>
              <w:ind w:left="210"/>
              <w:rPr>
                <w:rFonts w:cs="Tahoma"/>
                <w:color w:val="333333"/>
                <w:sz w:val="18"/>
              </w:rPr>
            </w:pPr>
            <w:r w:rsidRPr="00017BAC">
              <w:rPr>
                <w:rFonts w:cs="Tahoma"/>
                <w:color w:val="333333"/>
                <w:sz w:val="18"/>
              </w:rPr>
              <w:t>“80% decrease in the Santosol 340 level at the conclusion of the 50-day test was observed. Furthermore, examination of the chromatograms from this test showed differences in degradation rate of the various components, but gave no evidence of highly resistant components.”</w:t>
            </w:r>
          </w:p>
          <w:p w14:paraId="25DFF9DC" w14:textId="77777777" w:rsidR="00F67BC1" w:rsidRPr="00017BAC" w:rsidRDefault="00F67BC1" w:rsidP="007539DF">
            <w:pPr>
              <w:spacing w:before="80"/>
              <w:ind w:left="210"/>
              <w:rPr>
                <w:sz w:val="18"/>
              </w:rPr>
            </w:pPr>
            <w:r w:rsidRPr="00017BAC">
              <w:rPr>
                <w:rFonts w:cs="Tahoma"/>
                <w:color w:val="333333"/>
                <w:sz w:val="18"/>
              </w:rPr>
              <w:t>(It is noted that in the dissemination site there is a degradation rate of 49% reported for the RDA study; however, according to Monsanto (1977) degradation was 49% in the SCAS study and 80% in the RDA study in Monsanto Report (1970),</w:t>
            </w:r>
          </w:p>
        </w:tc>
        <w:tc>
          <w:tcPr>
            <w:tcW w:w="1134" w:type="dxa"/>
            <w:shd w:val="clear" w:color="auto" w:fill="FFFFFF" w:themeFill="background1"/>
          </w:tcPr>
          <w:p w14:paraId="1C81415E"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t>4</w:t>
            </w:r>
          </w:p>
        </w:tc>
        <w:tc>
          <w:tcPr>
            <w:tcW w:w="1276" w:type="dxa"/>
            <w:shd w:val="clear" w:color="auto" w:fill="FFFFFF" w:themeFill="background1"/>
            <w:tcMar>
              <w:top w:w="40" w:type="dxa"/>
              <w:left w:w="40" w:type="dxa"/>
              <w:bottom w:w="40" w:type="dxa"/>
              <w:right w:w="40" w:type="dxa"/>
            </w:tcMar>
          </w:tcPr>
          <w:p w14:paraId="25B581D3" w14:textId="77777777" w:rsidR="00F67BC1" w:rsidRPr="00017BAC" w:rsidRDefault="00F67BC1" w:rsidP="007539DF">
            <w:pPr>
              <w:spacing w:before="200"/>
              <w:rPr>
                <w:sz w:val="18"/>
              </w:rPr>
            </w:pPr>
            <w:r w:rsidRPr="00017BAC">
              <w:rPr>
                <w:b/>
                <w:bCs/>
                <w:color w:val="000000"/>
                <w:sz w:val="18"/>
                <w:szCs w:val="24"/>
                <w:lang w:eastAsia="en-GB"/>
              </w:rPr>
              <w:t>Test material (Common name): Santosol 340 or HB-40</w:t>
            </w:r>
          </w:p>
        </w:tc>
        <w:tc>
          <w:tcPr>
            <w:tcW w:w="1417" w:type="dxa"/>
            <w:shd w:val="clear" w:color="auto" w:fill="FFFFFF" w:themeFill="background1"/>
            <w:tcMar>
              <w:top w:w="40" w:type="dxa"/>
              <w:left w:w="40" w:type="dxa"/>
              <w:bottom w:w="40" w:type="dxa"/>
              <w:right w:w="40" w:type="dxa"/>
            </w:tcMar>
          </w:tcPr>
          <w:p w14:paraId="3F424ADA" w14:textId="77777777" w:rsidR="00F67BC1" w:rsidRPr="00017BAC" w:rsidRDefault="00F67BC1" w:rsidP="007539DF">
            <w:pPr>
              <w:rPr>
                <w:sz w:val="18"/>
              </w:rPr>
            </w:pPr>
            <w:r w:rsidRPr="00017BAC">
              <w:rPr>
                <w:bCs/>
                <w:color w:val="000000"/>
                <w:sz w:val="18"/>
                <w:szCs w:val="24"/>
                <w:lang w:eastAsia="en-GB"/>
              </w:rPr>
              <w:t>Monsanto  Report (1970) (secondary source; reference originates from Monsanto (1977))</w:t>
            </w:r>
          </w:p>
        </w:tc>
      </w:tr>
      <w:tr w:rsidR="00F67BC1" w14:paraId="1B514ACB" w14:textId="77777777" w:rsidTr="00017BAC">
        <w:tc>
          <w:tcPr>
            <w:tcW w:w="3069" w:type="dxa"/>
            <w:shd w:val="clear" w:color="auto" w:fill="FFFFFF" w:themeFill="background1"/>
            <w:tcMar>
              <w:top w:w="40" w:type="dxa"/>
              <w:left w:w="40" w:type="dxa"/>
              <w:bottom w:w="40" w:type="dxa"/>
              <w:right w:w="40" w:type="dxa"/>
            </w:tcMar>
          </w:tcPr>
          <w:p w14:paraId="0DFAF655" w14:textId="77777777" w:rsidR="00F67BC1" w:rsidRPr="00017BAC" w:rsidRDefault="00F67BC1" w:rsidP="007539DF">
            <w:pPr>
              <w:rPr>
                <w:sz w:val="18"/>
              </w:rPr>
            </w:pPr>
            <w:r w:rsidRPr="00017BAC">
              <w:rPr>
                <w:bCs/>
                <w:color w:val="000000"/>
                <w:sz w:val="18"/>
                <w:szCs w:val="24"/>
                <w:lang w:eastAsia="en-GB"/>
              </w:rPr>
              <w:t>Test type: screening test</w:t>
            </w:r>
          </w:p>
          <w:p w14:paraId="6FC8DA57" w14:textId="77777777" w:rsidR="00F67BC1" w:rsidRPr="00017BAC" w:rsidRDefault="00F67BC1" w:rsidP="007539DF">
            <w:pPr>
              <w:spacing w:before="200"/>
              <w:rPr>
                <w:sz w:val="18"/>
              </w:rPr>
            </w:pPr>
            <w:r w:rsidRPr="00017BAC">
              <w:rPr>
                <w:bCs/>
                <w:color w:val="000000"/>
                <w:sz w:val="18"/>
                <w:szCs w:val="24"/>
                <w:lang w:eastAsia="en-GB"/>
              </w:rPr>
              <w:t>Inoculum: Specific bacterial culture for Hydrocarbon Degrading in Fresh Water</w:t>
            </w:r>
          </w:p>
          <w:p w14:paraId="076D360B" w14:textId="77777777" w:rsidR="00F67BC1" w:rsidRPr="00017BAC" w:rsidRDefault="00F67BC1" w:rsidP="007539DF">
            <w:pPr>
              <w:spacing w:before="200"/>
              <w:rPr>
                <w:sz w:val="18"/>
              </w:rPr>
            </w:pPr>
            <w:r w:rsidRPr="00017BAC">
              <w:rPr>
                <w:bCs/>
                <w:color w:val="000000"/>
                <w:sz w:val="18"/>
                <w:szCs w:val="24"/>
                <w:lang w:eastAsia="en-GB"/>
              </w:rPr>
              <w:t>Method: MIC Environmental Sciences Method for conducting shake flask CO</w:t>
            </w:r>
            <w:r w:rsidRPr="00017BAC">
              <w:rPr>
                <w:bCs/>
                <w:color w:val="000000"/>
                <w:sz w:val="18"/>
                <w:szCs w:val="24"/>
                <w:vertAlign w:val="subscript"/>
                <w:lang w:eastAsia="en-GB"/>
              </w:rPr>
              <w:t>2</w:t>
            </w:r>
            <w:r w:rsidRPr="00017BAC">
              <w:rPr>
                <w:bCs/>
                <w:color w:val="000000"/>
                <w:sz w:val="18"/>
                <w:szCs w:val="24"/>
                <w:lang w:eastAsia="en-GB"/>
              </w:rPr>
              <w:t xml:space="preserve"> evolution ultimate biodegradation screening of organic chemicals (1)</w:t>
            </w:r>
          </w:p>
        </w:tc>
        <w:tc>
          <w:tcPr>
            <w:tcW w:w="2693" w:type="dxa"/>
            <w:shd w:val="clear" w:color="auto" w:fill="FFFFFF" w:themeFill="background1"/>
            <w:tcMar>
              <w:top w:w="40" w:type="dxa"/>
              <w:left w:w="40" w:type="dxa"/>
              <w:bottom w:w="40" w:type="dxa"/>
              <w:right w:w="40" w:type="dxa"/>
            </w:tcMar>
          </w:tcPr>
          <w:p w14:paraId="03BEEFFC" w14:textId="77777777" w:rsidR="00F67BC1" w:rsidRPr="00017BAC" w:rsidRDefault="00F67BC1" w:rsidP="007539DF">
            <w:pPr>
              <w:rPr>
                <w:bCs/>
                <w:color w:val="000000"/>
                <w:sz w:val="18"/>
                <w:szCs w:val="24"/>
                <w:lang w:eastAsia="en-GB"/>
              </w:rPr>
            </w:pPr>
            <w:r w:rsidRPr="00017BAC">
              <w:rPr>
                <w:bCs/>
                <w:color w:val="000000"/>
                <w:sz w:val="18"/>
                <w:szCs w:val="24"/>
                <w:lang w:eastAsia="en-GB"/>
              </w:rPr>
              <w:t>CO</w:t>
            </w:r>
            <w:r w:rsidRPr="00017BAC">
              <w:rPr>
                <w:bCs/>
                <w:color w:val="000000"/>
                <w:sz w:val="18"/>
                <w:szCs w:val="24"/>
                <w:vertAlign w:val="subscript"/>
                <w:lang w:eastAsia="en-GB"/>
              </w:rPr>
              <w:t>2</w:t>
            </w:r>
            <w:r w:rsidRPr="00017BAC">
              <w:rPr>
                <w:bCs/>
                <w:color w:val="000000"/>
                <w:sz w:val="18"/>
                <w:szCs w:val="24"/>
                <w:lang w:eastAsia="en-GB"/>
              </w:rPr>
              <w:t xml:space="preserve"> evolution at day 55: </w:t>
            </w:r>
          </w:p>
          <w:p w14:paraId="4F093B90" w14:textId="77777777" w:rsidR="00F67BC1" w:rsidRPr="00017BAC" w:rsidRDefault="00F67BC1" w:rsidP="007539DF">
            <w:pPr>
              <w:rPr>
                <w:bCs/>
                <w:color w:val="000000"/>
                <w:sz w:val="18"/>
                <w:szCs w:val="24"/>
                <w:lang w:eastAsia="en-GB"/>
              </w:rPr>
            </w:pPr>
          </w:p>
          <w:p w14:paraId="303ED2D0" w14:textId="77777777" w:rsidR="00F67BC1" w:rsidRPr="00017BAC" w:rsidRDefault="00F67BC1" w:rsidP="007539DF">
            <w:pPr>
              <w:rPr>
                <w:bCs/>
                <w:color w:val="000000"/>
                <w:sz w:val="18"/>
                <w:szCs w:val="24"/>
                <w:lang w:eastAsia="en-GB"/>
              </w:rPr>
            </w:pPr>
            <w:r w:rsidRPr="00017BAC">
              <w:rPr>
                <w:bCs/>
                <w:color w:val="000000"/>
                <w:sz w:val="18"/>
                <w:szCs w:val="24"/>
                <w:lang w:eastAsia="en-GB"/>
              </w:rPr>
              <w:t>20±34 (range 0-60)</w:t>
            </w:r>
          </w:p>
          <w:p w14:paraId="752A44AF" w14:textId="77777777" w:rsidR="00F67BC1" w:rsidRPr="00017BAC" w:rsidRDefault="00F67BC1" w:rsidP="007539DF">
            <w:pPr>
              <w:rPr>
                <w:bCs/>
                <w:color w:val="000000"/>
                <w:sz w:val="18"/>
                <w:szCs w:val="24"/>
                <w:lang w:eastAsia="en-GB"/>
              </w:rPr>
            </w:pPr>
          </w:p>
          <w:p w14:paraId="7199E695" w14:textId="77777777" w:rsidR="00F67BC1" w:rsidRPr="00017BAC" w:rsidRDefault="00F67BC1" w:rsidP="007539DF">
            <w:pPr>
              <w:rPr>
                <w:sz w:val="18"/>
              </w:rPr>
            </w:pPr>
          </w:p>
        </w:tc>
        <w:tc>
          <w:tcPr>
            <w:tcW w:w="1134" w:type="dxa"/>
            <w:shd w:val="clear" w:color="auto" w:fill="FFFFFF" w:themeFill="background1"/>
          </w:tcPr>
          <w:p w14:paraId="382FC975"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t>2</w:t>
            </w:r>
          </w:p>
        </w:tc>
        <w:tc>
          <w:tcPr>
            <w:tcW w:w="1276" w:type="dxa"/>
            <w:shd w:val="clear" w:color="auto" w:fill="FFFFFF" w:themeFill="background1"/>
            <w:tcMar>
              <w:top w:w="40" w:type="dxa"/>
              <w:left w:w="40" w:type="dxa"/>
              <w:bottom w:w="40" w:type="dxa"/>
              <w:right w:w="40" w:type="dxa"/>
            </w:tcMar>
          </w:tcPr>
          <w:p w14:paraId="1C505390" w14:textId="77777777" w:rsidR="00F67BC1" w:rsidRPr="00017BAC" w:rsidRDefault="00F67BC1" w:rsidP="007539DF">
            <w:pPr>
              <w:spacing w:before="200"/>
              <w:rPr>
                <w:sz w:val="18"/>
              </w:rPr>
            </w:pPr>
            <w:r w:rsidRPr="00017BAC">
              <w:rPr>
                <w:bCs/>
                <w:color w:val="000000"/>
                <w:sz w:val="18"/>
                <w:szCs w:val="24"/>
                <w:lang w:eastAsia="en-GB"/>
              </w:rPr>
              <w:t>Study on constituent of UVCB substance.</w:t>
            </w:r>
          </w:p>
          <w:p w14:paraId="50A28EC8" w14:textId="77777777" w:rsidR="00F67BC1" w:rsidRPr="00017BAC" w:rsidRDefault="00F67BC1" w:rsidP="007539DF">
            <w:pPr>
              <w:spacing w:before="200"/>
              <w:rPr>
                <w:sz w:val="18"/>
              </w:rPr>
            </w:pPr>
            <w:r w:rsidRPr="00017BAC">
              <w:rPr>
                <w:b/>
                <w:bCs/>
                <w:color w:val="000000"/>
                <w:sz w:val="18"/>
                <w:szCs w:val="24"/>
                <w:lang w:eastAsia="en-GB"/>
              </w:rPr>
              <w:t>Test material (EC name): o-terphenyl</w:t>
            </w:r>
          </w:p>
        </w:tc>
        <w:tc>
          <w:tcPr>
            <w:tcW w:w="1417" w:type="dxa"/>
            <w:shd w:val="clear" w:color="auto" w:fill="FFFFFF" w:themeFill="background1"/>
            <w:tcMar>
              <w:top w:w="40" w:type="dxa"/>
              <w:left w:w="40" w:type="dxa"/>
              <w:bottom w:w="40" w:type="dxa"/>
              <w:right w:w="40" w:type="dxa"/>
            </w:tcMar>
          </w:tcPr>
          <w:p w14:paraId="074C75D6" w14:textId="77777777" w:rsidR="00F67BC1" w:rsidRPr="00017BAC" w:rsidRDefault="00F67BC1" w:rsidP="007539DF">
            <w:pPr>
              <w:rPr>
                <w:sz w:val="18"/>
              </w:rPr>
            </w:pPr>
            <w:r w:rsidRPr="00017BAC">
              <w:rPr>
                <w:bCs/>
                <w:color w:val="000000"/>
                <w:sz w:val="18"/>
                <w:szCs w:val="24"/>
                <w:lang w:eastAsia="en-GB"/>
              </w:rPr>
              <w:t>MIC (1983b)</w:t>
            </w:r>
          </w:p>
        </w:tc>
      </w:tr>
      <w:tr w:rsidR="00F67BC1" w14:paraId="0296D1C3" w14:textId="77777777" w:rsidTr="00017BAC">
        <w:tc>
          <w:tcPr>
            <w:tcW w:w="3069" w:type="dxa"/>
            <w:shd w:val="clear" w:color="auto" w:fill="FFFFFF" w:themeFill="background1"/>
            <w:tcMar>
              <w:top w:w="40" w:type="dxa"/>
              <w:left w:w="40" w:type="dxa"/>
              <w:bottom w:w="40" w:type="dxa"/>
              <w:right w:w="40" w:type="dxa"/>
            </w:tcMar>
          </w:tcPr>
          <w:p w14:paraId="18AEFC21" w14:textId="77777777" w:rsidR="00F67BC1" w:rsidRPr="00017BAC" w:rsidRDefault="00F67BC1" w:rsidP="007539DF">
            <w:pPr>
              <w:spacing w:before="200"/>
              <w:rPr>
                <w:sz w:val="18"/>
              </w:rPr>
            </w:pPr>
            <w:r w:rsidRPr="00017BAC">
              <w:rPr>
                <w:bCs/>
                <w:color w:val="000000"/>
                <w:sz w:val="18"/>
                <w:szCs w:val="24"/>
                <w:lang w:eastAsia="en-GB"/>
              </w:rPr>
              <w:t>Inoculum: Specific bacterial culture for Hydrocarbon Degrading in Fresh Water</w:t>
            </w:r>
          </w:p>
          <w:p w14:paraId="0C0B422D" w14:textId="77777777" w:rsidR="00F67BC1" w:rsidRPr="00017BAC" w:rsidRDefault="00F67BC1" w:rsidP="007539DF">
            <w:pPr>
              <w:spacing w:before="200"/>
              <w:rPr>
                <w:sz w:val="18"/>
              </w:rPr>
            </w:pPr>
            <w:r w:rsidRPr="00017BAC">
              <w:rPr>
                <w:bCs/>
                <w:color w:val="000000"/>
                <w:sz w:val="18"/>
                <w:szCs w:val="24"/>
                <w:lang w:eastAsia="en-GB"/>
              </w:rPr>
              <w:t>MIC Environmental Sciences Method for conducting shake flask CO</w:t>
            </w:r>
            <w:r w:rsidRPr="00017BAC">
              <w:rPr>
                <w:bCs/>
                <w:color w:val="000000"/>
                <w:sz w:val="18"/>
                <w:szCs w:val="24"/>
                <w:vertAlign w:val="subscript"/>
                <w:lang w:eastAsia="en-GB"/>
              </w:rPr>
              <w:t>2</w:t>
            </w:r>
            <w:r w:rsidRPr="00017BAC">
              <w:rPr>
                <w:bCs/>
                <w:color w:val="000000"/>
                <w:sz w:val="18"/>
                <w:szCs w:val="24"/>
                <w:lang w:eastAsia="en-GB"/>
              </w:rPr>
              <w:t xml:space="preserve"> evolution ultimate biodegradation screening of </w:t>
            </w:r>
            <w:r w:rsidRPr="00017BAC">
              <w:rPr>
                <w:bCs/>
                <w:color w:val="000000"/>
                <w:sz w:val="18"/>
                <w:szCs w:val="24"/>
                <w:lang w:eastAsia="en-GB"/>
              </w:rPr>
              <w:lastRenderedPageBreak/>
              <w:t>organic chemicals (1)</w:t>
            </w:r>
          </w:p>
        </w:tc>
        <w:tc>
          <w:tcPr>
            <w:tcW w:w="2693" w:type="dxa"/>
            <w:shd w:val="clear" w:color="auto" w:fill="FFFFFF" w:themeFill="background1"/>
            <w:tcMar>
              <w:top w:w="40" w:type="dxa"/>
              <w:left w:w="40" w:type="dxa"/>
              <w:bottom w:w="40" w:type="dxa"/>
              <w:right w:w="40" w:type="dxa"/>
            </w:tcMar>
          </w:tcPr>
          <w:p w14:paraId="26F67711" w14:textId="77777777" w:rsidR="00F67BC1" w:rsidRPr="00017BAC" w:rsidRDefault="00F67BC1" w:rsidP="007539DF">
            <w:pPr>
              <w:rPr>
                <w:bCs/>
                <w:color w:val="000000"/>
                <w:sz w:val="18"/>
                <w:szCs w:val="24"/>
                <w:lang w:eastAsia="en-GB"/>
              </w:rPr>
            </w:pPr>
            <w:r w:rsidRPr="00017BAC">
              <w:rPr>
                <w:bCs/>
                <w:color w:val="000000"/>
                <w:sz w:val="18"/>
                <w:szCs w:val="24"/>
                <w:lang w:eastAsia="en-GB"/>
              </w:rPr>
              <w:lastRenderedPageBreak/>
              <w:t>CO</w:t>
            </w:r>
            <w:r w:rsidRPr="00017BAC">
              <w:rPr>
                <w:bCs/>
                <w:color w:val="000000"/>
                <w:sz w:val="18"/>
                <w:szCs w:val="24"/>
                <w:vertAlign w:val="subscript"/>
                <w:lang w:eastAsia="en-GB"/>
              </w:rPr>
              <w:t>2</w:t>
            </w:r>
            <w:r w:rsidRPr="00017BAC">
              <w:rPr>
                <w:bCs/>
                <w:color w:val="000000"/>
                <w:sz w:val="18"/>
                <w:szCs w:val="24"/>
                <w:lang w:eastAsia="en-GB"/>
              </w:rPr>
              <w:t xml:space="preserve"> evolution at day 55: </w:t>
            </w:r>
          </w:p>
          <w:p w14:paraId="58427BED" w14:textId="77777777" w:rsidR="00F67BC1" w:rsidRPr="00017BAC" w:rsidRDefault="00F67BC1" w:rsidP="007539DF">
            <w:pPr>
              <w:rPr>
                <w:bCs/>
                <w:color w:val="000000"/>
                <w:sz w:val="18"/>
                <w:szCs w:val="24"/>
                <w:lang w:eastAsia="en-GB"/>
              </w:rPr>
            </w:pPr>
          </w:p>
          <w:p w14:paraId="09990825" w14:textId="77777777" w:rsidR="00F67BC1" w:rsidRPr="00017BAC" w:rsidRDefault="00F67BC1" w:rsidP="007539DF">
            <w:pPr>
              <w:rPr>
                <w:bCs/>
                <w:color w:val="000000"/>
                <w:sz w:val="18"/>
                <w:szCs w:val="24"/>
                <w:lang w:eastAsia="en-GB"/>
              </w:rPr>
            </w:pPr>
            <w:r w:rsidRPr="00017BAC">
              <w:rPr>
                <w:bCs/>
                <w:color w:val="000000"/>
                <w:sz w:val="18"/>
                <w:szCs w:val="24"/>
                <w:lang w:eastAsia="en-GB"/>
              </w:rPr>
              <w:t>63±18 (range 19-53)</w:t>
            </w:r>
          </w:p>
          <w:p w14:paraId="4EDA2D23" w14:textId="77777777" w:rsidR="00F67BC1" w:rsidRPr="00017BAC" w:rsidRDefault="00F67BC1" w:rsidP="007539DF">
            <w:pPr>
              <w:rPr>
                <w:sz w:val="18"/>
              </w:rPr>
            </w:pPr>
          </w:p>
        </w:tc>
        <w:tc>
          <w:tcPr>
            <w:tcW w:w="1134" w:type="dxa"/>
            <w:shd w:val="clear" w:color="auto" w:fill="FFFFFF" w:themeFill="background1"/>
          </w:tcPr>
          <w:p w14:paraId="23026C50"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t>2</w:t>
            </w:r>
          </w:p>
        </w:tc>
        <w:tc>
          <w:tcPr>
            <w:tcW w:w="1276" w:type="dxa"/>
            <w:shd w:val="clear" w:color="auto" w:fill="FFFFFF" w:themeFill="background1"/>
            <w:tcMar>
              <w:top w:w="40" w:type="dxa"/>
              <w:left w:w="40" w:type="dxa"/>
              <w:bottom w:w="40" w:type="dxa"/>
              <w:right w:w="40" w:type="dxa"/>
            </w:tcMar>
          </w:tcPr>
          <w:p w14:paraId="2F01EF50" w14:textId="77777777" w:rsidR="00F67BC1" w:rsidRPr="00017BAC" w:rsidRDefault="00F67BC1" w:rsidP="007539DF">
            <w:pPr>
              <w:spacing w:before="200"/>
              <w:rPr>
                <w:sz w:val="18"/>
              </w:rPr>
            </w:pPr>
            <w:r w:rsidRPr="00017BAC">
              <w:rPr>
                <w:bCs/>
                <w:color w:val="000000"/>
                <w:sz w:val="18"/>
                <w:szCs w:val="24"/>
                <w:lang w:eastAsia="en-GB"/>
              </w:rPr>
              <w:t>Study on constituent of UVCB substance.</w:t>
            </w:r>
          </w:p>
          <w:p w14:paraId="78469704" w14:textId="77777777" w:rsidR="00F67BC1" w:rsidRPr="00017BAC" w:rsidRDefault="00F67BC1" w:rsidP="007539DF">
            <w:pPr>
              <w:spacing w:before="200"/>
              <w:rPr>
                <w:sz w:val="18"/>
              </w:rPr>
            </w:pPr>
            <w:r w:rsidRPr="00017BAC">
              <w:rPr>
                <w:b/>
                <w:bCs/>
                <w:color w:val="000000"/>
                <w:sz w:val="18"/>
                <w:szCs w:val="24"/>
                <w:lang w:eastAsia="en-GB"/>
              </w:rPr>
              <w:t xml:space="preserve">Test material (EC name): </w:t>
            </w:r>
            <w:r w:rsidRPr="00017BAC">
              <w:rPr>
                <w:b/>
                <w:bCs/>
                <w:color w:val="000000"/>
                <w:sz w:val="18"/>
                <w:szCs w:val="24"/>
                <w:lang w:eastAsia="en-GB"/>
              </w:rPr>
              <w:lastRenderedPageBreak/>
              <w:t>p-cyclohexylbiphenyl</w:t>
            </w:r>
          </w:p>
        </w:tc>
        <w:tc>
          <w:tcPr>
            <w:tcW w:w="1417" w:type="dxa"/>
            <w:shd w:val="clear" w:color="auto" w:fill="FFFFFF" w:themeFill="background1"/>
            <w:tcMar>
              <w:top w:w="40" w:type="dxa"/>
              <w:left w:w="40" w:type="dxa"/>
              <w:bottom w:w="40" w:type="dxa"/>
              <w:right w:w="40" w:type="dxa"/>
            </w:tcMar>
          </w:tcPr>
          <w:p w14:paraId="471C752E" w14:textId="77777777" w:rsidR="00F67BC1" w:rsidRPr="00017BAC" w:rsidRDefault="00F67BC1" w:rsidP="007539DF">
            <w:pPr>
              <w:rPr>
                <w:bCs/>
                <w:color w:val="000000"/>
                <w:sz w:val="18"/>
                <w:szCs w:val="24"/>
                <w:lang w:eastAsia="en-GB"/>
              </w:rPr>
            </w:pPr>
          </w:p>
          <w:p w14:paraId="29C841F3" w14:textId="77777777" w:rsidR="00F67BC1" w:rsidRPr="00017BAC" w:rsidRDefault="00F67BC1" w:rsidP="007539DF">
            <w:pPr>
              <w:rPr>
                <w:sz w:val="18"/>
              </w:rPr>
            </w:pPr>
            <w:r w:rsidRPr="00017BAC">
              <w:rPr>
                <w:bCs/>
                <w:color w:val="000000"/>
                <w:sz w:val="18"/>
                <w:szCs w:val="24"/>
                <w:lang w:eastAsia="en-GB"/>
              </w:rPr>
              <w:t>MIC (1983b)</w:t>
            </w:r>
          </w:p>
        </w:tc>
      </w:tr>
      <w:tr w:rsidR="00F67BC1" w14:paraId="450128A6" w14:textId="77777777" w:rsidTr="00017BAC">
        <w:tc>
          <w:tcPr>
            <w:tcW w:w="3069" w:type="dxa"/>
            <w:shd w:val="clear" w:color="auto" w:fill="FFFFFF" w:themeFill="background1"/>
            <w:tcMar>
              <w:top w:w="40" w:type="dxa"/>
              <w:left w:w="40" w:type="dxa"/>
              <w:bottom w:w="40" w:type="dxa"/>
              <w:right w:w="40" w:type="dxa"/>
            </w:tcMar>
          </w:tcPr>
          <w:p w14:paraId="6EF9C814" w14:textId="77777777" w:rsidR="00F67BC1" w:rsidRPr="00017BAC" w:rsidRDefault="00F67BC1" w:rsidP="007539DF">
            <w:pPr>
              <w:spacing w:before="200"/>
              <w:rPr>
                <w:sz w:val="18"/>
              </w:rPr>
            </w:pPr>
            <w:r w:rsidRPr="00017BAC">
              <w:rPr>
                <w:bCs/>
                <w:color w:val="000000"/>
                <w:sz w:val="18"/>
                <w:szCs w:val="24"/>
                <w:lang w:eastAsia="en-GB"/>
              </w:rPr>
              <w:t>Inoculum: Specific bacterial culture for Hydrocarbon Degrading in Fresh Water</w:t>
            </w:r>
          </w:p>
          <w:p w14:paraId="7F7DA7D7" w14:textId="77777777" w:rsidR="00F67BC1" w:rsidRPr="00017BAC" w:rsidRDefault="00F67BC1" w:rsidP="007539DF">
            <w:pPr>
              <w:spacing w:before="200"/>
              <w:rPr>
                <w:sz w:val="18"/>
              </w:rPr>
            </w:pPr>
            <w:r w:rsidRPr="00017BAC">
              <w:rPr>
                <w:bCs/>
                <w:color w:val="000000"/>
                <w:sz w:val="18"/>
                <w:szCs w:val="24"/>
                <w:lang w:eastAsia="en-GB"/>
              </w:rPr>
              <w:t>MIC Environmental Sciences Method for conducting shake flask CO</w:t>
            </w:r>
            <w:r w:rsidRPr="00017BAC">
              <w:rPr>
                <w:bCs/>
                <w:color w:val="000000"/>
                <w:sz w:val="18"/>
                <w:szCs w:val="24"/>
                <w:vertAlign w:val="subscript"/>
                <w:lang w:eastAsia="en-GB"/>
              </w:rPr>
              <w:t>2</w:t>
            </w:r>
            <w:r w:rsidRPr="00017BAC">
              <w:rPr>
                <w:bCs/>
                <w:color w:val="000000"/>
                <w:sz w:val="18"/>
                <w:szCs w:val="24"/>
                <w:lang w:eastAsia="en-GB"/>
              </w:rPr>
              <w:t xml:space="preserve"> evolution ultimate biodegradation screening of organic chemicals (1)</w:t>
            </w:r>
          </w:p>
        </w:tc>
        <w:tc>
          <w:tcPr>
            <w:tcW w:w="2693" w:type="dxa"/>
            <w:shd w:val="clear" w:color="auto" w:fill="FFFFFF" w:themeFill="background1"/>
            <w:tcMar>
              <w:top w:w="40" w:type="dxa"/>
              <w:left w:w="40" w:type="dxa"/>
              <w:bottom w:w="40" w:type="dxa"/>
              <w:right w:w="40" w:type="dxa"/>
            </w:tcMar>
          </w:tcPr>
          <w:p w14:paraId="129CEEB3" w14:textId="77777777" w:rsidR="00F67BC1" w:rsidRPr="00017BAC" w:rsidRDefault="00F67BC1" w:rsidP="007539DF">
            <w:pPr>
              <w:rPr>
                <w:bCs/>
                <w:color w:val="000000"/>
                <w:sz w:val="18"/>
                <w:szCs w:val="24"/>
                <w:lang w:eastAsia="en-GB"/>
              </w:rPr>
            </w:pPr>
            <w:r w:rsidRPr="00017BAC">
              <w:rPr>
                <w:bCs/>
                <w:color w:val="000000"/>
                <w:sz w:val="18"/>
                <w:szCs w:val="24"/>
                <w:lang w:eastAsia="en-GB"/>
              </w:rPr>
              <w:t>CO</w:t>
            </w:r>
            <w:r w:rsidRPr="00017BAC">
              <w:rPr>
                <w:bCs/>
                <w:color w:val="000000"/>
                <w:sz w:val="18"/>
                <w:szCs w:val="24"/>
                <w:vertAlign w:val="subscript"/>
                <w:lang w:eastAsia="en-GB"/>
              </w:rPr>
              <w:t>2</w:t>
            </w:r>
            <w:r w:rsidRPr="00017BAC">
              <w:rPr>
                <w:bCs/>
                <w:color w:val="000000"/>
                <w:sz w:val="18"/>
                <w:szCs w:val="24"/>
                <w:lang w:eastAsia="en-GB"/>
              </w:rPr>
              <w:t xml:space="preserve"> evolution at day 55: </w:t>
            </w:r>
          </w:p>
          <w:p w14:paraId="297E0BCA" w14:textId="77777777" w:rsidR="00F67BC1" w:rsidRPr="00017BAC" w:rsidRDefault="00F67BC1" w:rsidP="007539DF">
            <w:pPr>
              <w:rPr>
                <w:bCs/>
                <w:color w:val="000000"/>
                <w:sz w:val="18"/>
                <w:szCs w:val="24"/>
                <w:lang w:eastAsia="en-GB"/>
              </w:rPr>
            </w:pPr>
          </w:p>
          <w:p w14:paraId="63971827" w14:textId="77777777" w:rsidR="00F67BC1" w:rsidRPr="00017BAC" w:rsidRDefault="00F67BC1" w:rsidP="007539DF">
            <w:pPr>
              <w:rPr>
                <w:bCs/>
                <w:color w:val="000000"/>
                <w:sz w:val="18"/>
                <w:szCs w:val="24"/>
                <w:lang w:eastAsia="en-GB"/>
              </w:rPr>
            </w:pPr>
            <w:r w:rsidRPr="00017BAC">
              <w:rPr>
                <w:bCs/>
                <w:color w:val="000000"/>
                <w:sz w:val="18"/>
                <w:szCs w:val="24"/>
                <w:lang w:eastAsia="en-GB"/>
              </w:rPr>
              <w:t>16±22 (range 3-41)</w:t>
            </w:r>
          </w:p>
          <w:p w14:paraId="36866CDB" w14:textId="77777777" w:rsidR="00F67BC1" w:rsidRPr="00017BAC" w:rsidRDefault="00F67BC1" w:rsidP="007539DF">
            <w:pPr>
              <w:rPr>
                <w:bCs/>
                <w:color w:val="000000"/>
                <w:sz w:val="18"/>
                <w:szCs w:val="24"/>
                <w:lang w:eastAsia="en-GB"/>
              </w:rPr>
            </w:pPr>
          </w:p>
          <w:p w14:paraId="5E0ADB7C" w14:textId="77777777" w:rsidR="00F67BC1" w:rsidRPr="00017BAC" w:rsidRDefault="00F67BC1" w:rsidP="007539DF">
            <w:pPr>
              <w:rPr>
                <w:sz w:val="18"/>
              </w:rPr>
            </w:pPr>
          </w:p>
        </w:tc>
        <w:tc>
          <w:tcPr>
            <w:tcW w:w="1134" w:type="dxa"/>
            <w:shd w:val="clear" w:color="auto" w:fill="FFFFFF" w:themeFill="background1"/>
          </w:tcPr>
          <w:p w14:paraId="6192FA4A"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t>2</w:t>
            </w:r>
          </w:p>
        </w:tc>
        <w:tc>
          <w:tcPr>
            <w:tcW w:w="1276" w:type="dxa"/>
            <w:shd w:val="clear" w:color="auto" w:fill="FFFFFF" w:themeFill="background1"/>
            <w:tcMar>
              <w:top w:w="40" w:type="dxa"/>
              <w:left w:w="40" w:type="dxa"/>
              <w:bottom w:w="40" w:type="dxa"/>
              <w:right w:w="40" w:type="dxa"/>
            </w:tcMar>
          </w:tcPr>
          <w:p w14:paraId="5E98C558" w14:textId="77777777" w:rsidR="00F67BC1" w:rsidRPr="00017BAC" w:rsidRDefault="00F67BC1" w:rsidP="007539DF">
            <w:pPr>
              <w:spacing w:before="200"/>
              <w:rPr>
                <w:sz w:val="18"/>
              </w:rPr>
            </w:pPr>
            <w:r w:rsidRPr="00017BAC">
              <w:rPr>
                <w:bCs/>
                <w:color w:val="000000"/>
                <w:sz w:val="18"/>
                <w:szCs w:val="24"/>
                <w:lang w:eastAsia="en-GB"/>
              </w:rPr>
              <w:t>Study on constituent of UVCB substance.</w:t>
            </w:r>
          </w:p>
          <w:p w14:paraId="25D7A05B" w14:textId="77777777" w:rsidR="00F67BC1" w:rsidRPr="00017BAC" w:rsidRDefault="00F67BC1" w:rsidP="007539DF">
            <w:pPr>
              <w:spacing w:before="200"/>
              <w:rPr>
                <w:sz w:val="18"/>
              </w:rPr>
            </w:pPr>
            <w:r w:rsidRPr="00017BAC">
              <w:rPr>
                <w:b/>
                <w:bCs/>
                <w:color w:val="000000"/>
                <w:sz w:val="18"/>
                <w:szCs w:val="24"/>
                <w:lang w:eastAsia="en-GB"/>
              </w:rPr>
              <w:t>Test material (EC name): p-dicyclohexylbenzene</w:t>
            </w:r>
          </w:p>
        </w:tc>
        <w:tc>
          <w:tcPr>
            <w:tcW w:w="1417" w:type="dxa"/>
            <w:shd w:val="clear" w:color="auto" w:fill="FFFFFF" w:themeFill="background1"/>
            <w:tcMar>
              <w:top w:w="40" w:type="dxa"/>
              <w:left w:w="40" w:type="dxa"/>
              <w:bottom w:w="40" w:type="dxa"/>
              <w:right w:w="40" w:type="dxa"/>
            </w:tcMar>
          </w:tcPr>
          <w:p w14:paraId="5C2F7F4D" w14:textId="77777777" w:rsidR="00F67BC1" w:rsidRPr="00017BAC" w:rsidRDefault="00F67BC1" w:rsidP="007539DF">
            <w:pPr>
              <w:rPr>
                <w:bCs/>
                <w:color w:val="000000"/>
                <w:sz w:val="18"/>
                <w:szCs w:val="24"/>
                <w:lang w:eastAsia="en-GB"/>
              </w:rPr>
            </w:pPr>
          </w:p>
          <w:p w14:paraId="25338850" w14:textId="77777777" w:rsidR="00F67BC1" w:rsidRPr="00017BAC" w:rsidRDefault="00F67BC1" w:rsidP="007539DF">
            <w:pPr>
              <w:rPr>
                <w:sz w:val="18"/>
              </w:rPr>
            </w:pPr>
            <w:r w:rsidRPr="00017BAC">
              <w:rPr>
                <w:bCs/>
                <w:color w:val="000000"/>
                <w:sz w:val="18"/>
                <w:szCs w:val="24"/>
                <w:lang w:eastAsia="en-GB"/>
              </w:rPr>
              <w:t>MIC (1983b)</w:t>
            </w:r>
          </w:p>
        </w:tc>
      </w:tr>
      <w:tr w:rsidR="00F67BC1" w14:paraId="7275031C" w14:textId="77777777" w:rsidTr="00017BAC">
        <w:tc>
          <w:tcPr>
            <w:tcW w:w="3069" w:type="dxa"/>
            <w:shd w:val="clear" w:color="auto" w:fill="FFFFFF" w:themeFill="background1"/>
            <w:tcMar>
              <w:top w:w="40" w:type="dxa"/>
              <w:left w:w="40" w:type="dxa"/>
              <w:bottom w:w="40" w:type="dxa"/>
              <w:right w:w="40" w:type="dxa"/>
            </w:tcMar>
          </w:tcPr>
          <w:p w14:paraId="58813C00" w14:textId="77777777" w:rsidR="00F67BC1" w:rsidRPr="00017BAC" w:rsidRDefault="00F67BC1" w:rsidP="007539DF">
            <w:pPr>
              <w:spacing w:before="200"/>
              <w:rPr>
                <w:sz w:val="18"/>
              </w:rPr>
            </w:pPr>
            <w:r w:rsidRPr="00017BAC">
              <w:rPr>
                <w:bCs/>
                <w:color w:val="000000"/>
                <w:sz w:val="18"/>
                <w:szCs w:val="24"/>
                <w:lang w:eastAsia="en-GB"/>
              </w:rPr>
              <w:t>Inoculum: Specific bacterial culture for Hydrocarbon Degrading in Fresh Water</w:t>
            </w:r>
          </w:p>
          <w:p w14:paraId="70E7A1B7" w14:textId="77777777" w:rsidR="00F67BC1" w:rsidRPr="00017BAC" w:rsidRDefault="00F67BC1" w:rsidP="007539DF">
            <w:pPr>
              <w:spacing w:before="200"/>
              <w:rPr>
                <w:sz w:val="18"/>
              </w:rPr>
            </w:pPr>
            <w:r w:rsidRPr="00017BAC">
              <w:rPr>
                <w:bCs/>
                <w:color w:val="000000"/>
                <w:sz w:val="18"/>
                <w:szCs w:val="24"/>
                <w:lang w:eastAsia="en-GB"/>
              </w:rPr>
              <w:t>MIC Environmental Sciences Method for conducting shake flask CO</w:t>
            </w:r>
            <w:r w:rsidRPr="00017BAC">
              <w:rPr>
                <w:bCs/>
                <w:color w:val="000000"/>
                <w:sz w:val="18"/>
                <w:szCs w:val="24"/>
                <w:vertAlign w:val="subscript"/>
                <w:lang w:eastAsia="en-GB"/>
              </w:rPr>
              <w:t>2</w:t>
            </w:r>
            <w:r w:rsidRPr="00017BAC">
              <w:rPr>
                <w:bCs/>
                <w:color w:val="000000"/>
                <w:sz w:val="18"/>
                <w:szCs w:val="24"/>
                <w:lang w:eastAsia="en-GB"/>
              </w:rPr>
              <w:t xml:space="preserve"> evolution ultimate biodegradation screening of organic chemicals (1)</w:t>
            </w:r>
          </w:p>
        </w:tc>
        <w:tc>
          <w:tcPr>
            <w:tcW w:w="2693" w:type="dxa"/>
            <w:shd w:val="clear" w:color="auto" w:fill="FFFFFF" w:themeFill="background1"/>
            <w:tcMar>
              <w:top w:w="40" w:type="dxa"/>
              <w:left w:w="40" w:type="dxa"/>
              <w:bottom w:w="40" w:type="dxa"/>
              <w:right w:w="40" w:type="dxa"/>
            </w:tcMar>
          </w:tcPr>
          <w:p w14:paraId="0133E1E5" w14:textId="77777777" w:rsidR="00F67BC1" w:rsidRPr="00017BAC" w:rsidRDefault="00F67BC1" w:rsidP="007539DF">
            <w:pPr>
              <w:rPr>
                <w:bCs/>
                <w:color w:val="000000"/>
                <w:sz w:val="18"/>
                <w:szCs w:val="24"/>
                <w:lang w:eastAsia="en-GB"/>
              </w:rPr>
            </w:pPr>
            <w:r w:rsidRPr="00017BAC">
              <w:rPr>
                <w:bCs/>
                <w:color w:val="000000"/>
                <w:sz w:val="18"/>
                <w:szCs w:val="24"/>
                <w:lang w:eastAsia="en-GB"/>
              </w:rPr>
              <w:t>CO</w:t>
            </w:r>
            <w:r w:rsidRPr="00017BAC">
              <w:rPr>
                <w:bCs/>
                <w:color w:val="000000"/>
                <w:sz w:val="18"/>
                <w:szCs w:val="24"/>
                <w:vertAlign w:val="subscript"/>
                <w:lang w:eastAsia="en-GB"/>
              </w:rPr>
              <w:t>2</w:t>
            </w:r>
            <w:r w:rsidRPr="00017BAC">
              <w:rPr>
                <w:bCs/>
                <w:color w:val="000000"/>
                <w:sz w:val="18"/>
                <w:szCs w:val="24"/>
                <w:lang w:eastAsia="en-GB"/>
              </w:rPr>
              <w:t xml:space="preserve"> evolution at day 55: </w:t>
            </w:r>
          </w:p>
          <w:p w14:paraId="3E6DBDC5" w14:textId="77777777" w:rsidR="00F67BC1" w:rsidRPr="00017BAC" w:rsidRDefault="00F67BC1" w:rsidP="007539DF">
            <w:pPr>
              <w:rPr>
                <w:sz w:val="18"/>
              </w:rPr>
            </w:pPr>
          </w:p>
          <w:p w14:paraId="13161586" w14:textId="77777777" w:rsidR="00F67BC1" w:rsidRPr="00017BAC" w:rsidRDefault="00F67BC1" w:rsidP="007539DF">
            <w:pPr>
              <w:rPr>
                <w:bCs/>
                <w:color w:val="000000"/>
                <w:sz w:val="18"/>
                <w:szCs w:val="24"/>
                <w:lang w:eastAsia="en-GB"/>
              </w:rPr>
            </w:pPr>
            <w:r w:rsidRPr="00017BAC">
              <w:rPr>
                <w:bCs/>
                <w:color w:val="000000"/>
                <w:sz w:val="18"/>
                <w:szCs w:val="24"/>
                <w:lang w:eastAsia="en-GB"/>
              </w:rPr>
              <w:t>9±9 (range 0-18)</w:t>
            </w:r>
          </w:p>
          <w:p w14:paraId="51446449" w14:textId="77777777" w:rsidR="00F67BC1" w:rsidRPr="00017BAC" w:rsidRDefault="00F67BC1" w:rsidP="007539DF">
            <w:pPr>
              <w:rPr>
                <w:sz w:val="18"/>
              </w:rPr>
            </w:pPr>
          </w:p>
        </w:tc>
        <w:tc>
          <w:tcPr>
            <w:tcW w:w="1134" w:type="dxa"/>
            <w:shd w:val="clear" w:color="auto" w:fill="FFFFFF" w:themeFill="background1"/>
          </w:tcPr>
          <w:p w14:paraId="47C81D9C"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t>2</w:t>
            </w:r>
          </w:p>
        </w:tc>
        <w:tc>
          <w:tcPr>
            <w:tcW w:w="1276" w:type="dxa"/>
            <w:shd w:val="clear" w:color="auto" w:fill="FFFFFF" w:themeFill="background1"/>
            <w:tcMar>
              <w:top w:w="40" w:type="dxa"/>
              <w:left w:w="40" w:type="dxa"/>
              <w:bottom w:w="40" w:type="dxa"/>
              <w:right w:w="40" w:type="dxa"/>
            </w:tcMar>
          </w:tcPr>
          <w:p w14:paraId="6324C263" w14:textId="77777777" w:rsidR="00F67BC1" w:rsidRPr="00017BAC" w:rsidRDefault="00F67BC1" w:rsidP="007539DF">
            <w:pPr>
              <w:spacing w:before="200"/>
              <w:rPr>
                <w:sz w:val="18"/>
              </w:rPr>
            </w:pPr>
            <w:r w:rsidRPr="00017BAC">
              <w:rPr>
                <w:bCs/>
                <w:color w:val="000000"/>
                <w:sz w:val="18"/>
                <w:szCs w:val="24"/>
                <w:lang w:eastAsia="en-GB"/>
              </w:rPr>
              <w:t>Study on constituent of UVCB substance.</w:t>
            </w:r>
          </w:p>
          <w:p w14:paraId="14422C34" w14:textId="77777777" w:rsidR="00F67BC1" w:rsidRPr="00017BAC" w:rsidRDefault="00F67BC1" w:rsidP="007539DF">
            <w:pPr>
              <w:spacing w:before="200"/>
              <w:rPr>
                <w:sz w:val="18"/>
              </w:rPr>
            </w:pPr>
            <w:r w:rsidRPr="00017BAC">
              <w:rPr>
                <w:b/>
                <w:bCs/>
                <w:color w:val="000000"/>
                <w:sz w:val="18"/>
                <w:szCs w:val="24"/>
                <w:lang w:eastAsia="en-GB"/>
              </w:rPr>
              <w:t>Test material (EC name): trans-p-tercyclohexyl</w:t>
            </w:r>
          </w:p>
        </w:tc>
        <w:tc>
          <w:tcPr>
            <w:tcW w:w="1417" w:type="dxa"/>
            <w:shd w:val="clear" w:color="auto" w:fill="FFFFFF" w:themeFill="background1"/>
            <w:tcMar>
              <w:top w:w="40" w:type="dxa"/>
              <w:left w:w="40" w:type="dxa"/>
              <w:bottom w:w="40" w:type="dxa"/>
              <w:right w:w="40" w:type="dxa"/>
            </w:tcMar>
          </w:tcPr>
          <w:p w14:paraId="49A6915E" w14:textId="77777777" w:rsidR="00F67BC1" w:rsidRPr="00017BAC" w:rsidRDefault="00F67BC1" w:rsidP="007539DF">
            <w:pPr>
              <w:rPr>
                <w:bCs/>
                <w:color w:val="000000"/>
                <w:sz w:val="18"/>
                <w:szCs w:val="24"/>
                <w:lang w:eastAsia="en-GB"/>
              </w:rPr>
            </w:pPr>
          </w:p>
          <w:p w14:paraId="1623B21F" w14:textId="77777777" w:rsidR="00F67BC1" w:rsidRPr="00017BAC" w:rsidRDefault="00F67BC1" w:rsidP="007539DF">
            <w:pPr>
              <w:rPr>
                <w:sz w:val="18"/>
              </w:rPr>
            </w:pPr>
            <w:r w:rsidRPr="00017BAC">
              <w:rPr>
                <w:bCs/>
                <w:color w:val="000000"/>
                <w:sz w:val="18"/>
                <w:szCs w:val="24"/>
                <w:lang w:eastAsia="en-GB"/>
              </w:rPr>
              <w:t>MIC (1983b)</w:t>
            </w:r>
          </w:p>
        </w:tc>
      </w:tr>
      <w:tr w:rsidR="00F67BC1" w14:paraId="2F1A7760" w14:textId="77777777" w:rsidTr="00017BAC">
        <w:tc>
          <w:tcPr>
            <w:tcW w:w="3069" w:type="dxa"/>
            <w:shd w:val="clear" w:color="auto" w:fill="FFFFFF" w:themeFill="background1"/>
            <w:tcMar>
              <w:top w:w="40" w:type="dxa"/>
              <w:left w:w="40" w:type="dxa"/>
              <w:bottom w:w="40" w:type="dxa"/>
              <w:right w:w="40" w:type="dxa"/>
            </w:tcMar>
          </w:tcPr>
          <w:p w14:paraId="0E053DB0" w14:textId="77777777" w:rsidR="00F67BC1" w:rsidRPr="00017BAC" w:rsidRDefault="00F67BC1" w:rsidP="007539DF">
            <w:pPr>
              <w:spacing w:before="200"/>
              <w:rPr>
                <w:sz w:val="18"/>
              </w:rPr>
            </w:pPr>
            <w:r w:rsidRPr="00017BAC">
              <w:rPr>
                <w:bCs/>
                <w:color w:val="000000"/>
                <w:sz w:val="18"/>
                <w:szCs w:val="24"/>
                <w:lang w:eastAsia="en-GB"/>
              </w:rPr>
              <w:t>Inoculum: Specific bacterial culture for Hydrocarbon Degrading in Fresh Water</w:t>
            </w:r>
          </w:p>
          <w:p w14:paraId="7A1C4DCB" w14:textId="77777777" w:rsidR="00F67BC1" w:rsidRPr="00017BAC" w:rsidRDefault="00F67BC1" w:rsidP="007539DF">
            <w:pPr>
              <w:spacing w:before="200"/>
              <w:rPr>
                <w:sz w:val="18"/>
              </w:rPr>
            </w:pPr>
            <w:r w:rsidRPr="00017BAC">
              <w:rPr>
                <w:bCs/>
                <w:color w:val="000000"/>
                <w:sz w:val="18"/>
                <w:szCs w:val="24"/>
                <w:lang w:eastAsia="en-GB"/>
              </w:rPr>
              <w:t>MIC Environmental Sciences Method for conducting shake flask CO</w:t>
            </w:r>
            <w:r w:rsidRPr="00017BAC">
              <w:rPr>
                <w:bCs/>
                <w:color w:val="000000"/>
                <w:sz w:val="18"/>
                <w:szCs w:val="24"/>
                <w:vertAlign w:val="subscript"/>
                <w:lang w:eastAsia="en-GB"/>
              </w:rPr>
              <w:t>2</w:t>
            </w:r>
            <w:r w:rsidRPr="00017BAC">
              <w:rPr>
                <w:bCs/>
                <w:color w:val="000000"/>
                <w:sz w:val="18"/>
                <w:szCs w:val="24"/>
                <w:lang w:eastAsia="en-GB"/>
              </w:rPr>
              <w:t xml:space="preserve"> evolution ultimate biodegradation screening of organic chemicals (1)</w:t>
            </w:r>
          </w:p>
        </w:tc>
        <w:tc>
          <w:tcPr>
            <w:tcW w:w="2693" w:type="dxa"/>
            <w:shd w:val="clear" w:color="auto" w:fill="FFFFFF" w:themeFill="background1"/>
            <w:tcMar>
              <w:top w:w="40" w:type="dxa"/>
              <w:left w:w="40" w:type="dxa"/>
              <w:bottom w:w="40" w:type="dxa"/>
              <w:right w:w="40" w:type="dxa"/>
            </w:tcMar>
          </w:tcPr>
          <w:p w14:paraId="2AE1622D" w14:textId="77777777" w:rsidR="00F67BC1" w:rsidRPr="00017BAC" w:rsidRDefault="00F67BC1" w:rsidP="007539DF">
            <w:pPr>
              <w:rPr>
                <w:bCs/>
                <w:color w:val="000000"/>
                <w:sz w:val="18"/>
                <w:szCs w:val="24"/>
                <w:lang w:eastAsia="en-GB"/>
              </w:rPr>
            </w:pPr>
            <w:r w:rsidRPr="00017BAC">
              <w:rPr>
                <w:bCs/>
                <w:color w:val="000000"/>
                <w:sz w:val="18"/>
                <w:szCs w:val="24"/>
                <w:lang w:eastAsia="en-GB"/>
              </w:rPr>
              <w:t>CO</w:t>
            </w:r>
            <w:r w:rsidRPr="00017BAC">
              <w:rPr>
                <w:bCs/>
                <w:color w:val="000000"/>
                <w:sz w:val="18"/>
                <w:szCs w:val="24"/>
                <w:vertAlign w:val="subscript"/>
                <w:lang w:eastAsia="en-GB"/>
              </w:rPr>
              <w:t>2</w:t>
            </w:r>
            <w:r w:rsidRPr="00017BAC">
              <w:rPr>
                <w:bCs/>
                <w:color w:val="000000"/>
                <w:sz w:val="18"/>
                <w:szCs w:val="24"/>
                <w:lang w:eastAsia="en-GB"/>
              </w:rPr>
              <w:t xml:space="preserve"> evolution at day 55: </w:t>
            </w:r>
          </w:p>
          <w:p w14:paraId="238034E3" w14:textId="77777777" w:rsidR="00F67BC1" w:rsidRPr="00017BAC" w:rsidRDefault="00F67BC1" w:rsidP="007539DF">
            <w:pPr>
              <w:rPr>
                <w:bCs/>
                <w:color w:val="000000"/>
                <w:sz w:val="18"/>
                <w:szCs w:val="24"/>
                <w:lang w:eastAsia="en-GB"/>
              </w:rPr>
            </w:pPr>
          </w:p>
          <w:p w14:paraId="0879A875" w14:textId="77777777" w:rsidR="00F67BC1" w:rsidRPr="00017BAC" w:rsidRDefault="00F67BC1" w:rsidP="007539DF">
            <w:pPr>
              <w:rPr>
                <w:bCs/>
                <w:color w:val="000000"/>
                <w:sz w:val="18"/>
                <w:szCs w:val="24"/>
                <w:lang w:eastAsia="en-GB"/>
              </w:rPr>
            </w:pPr>
            <w:r w:rsidRPr="00017BAC">
              <w:rPr>
                <w:bCs/>
                <w:color w:val="000000"/>
                <w:sz w:val="18"/>
                <w:szCs w:val="24"/>
                <w:lang w:eastAsia="en-GB"/>
              </w:rPr>
              <w:t>7±9 (range 0-16)</w:t>
            </w:r>
          </w:p>
          <w:p w14:paraId="3E4048A0" w14:textId="77777777" w:rsidR="00F67BC1" w:rsidRPr="00017BAC" w:rsidRDefault="00F67BC1" w:rsidP="007539DF">
            <w:pPr>
              <w:rPr>
                <w:bCs/>
                <w:color w:val="000000"/>
                <w:sz w:val="18"/>
                <w:szCs w:val="24"/>
                <w:lang w:eastAsia="en-GB"/>
              </w:rPr>
            </w:pPr>
          </w:p>
          <w:p w14:paraId="432EFDD6" w14:textId="77777777" w:rsidR="00F67BC1" w:rsidRPr="00017BAC" w:rsidRDefault="00F67BC1" w:rsidP="007539DF">
            <w:pPr>
              <w:rPr>
                <w:sz w:val="18"/>
              </w:rPr>
            </w:pPr>
          </w:p>
        </w:tc>
        <w:tc>
          <w:tcPr>
            <w:tcW w:w="1134" w:type="dxa"/>
            <w:shd w:val="clear" w:color="auto" w:fill="FFFFFF" w:themeFill="background1"/>
          </w:tcPr>
          <w:p w14:paraId="7CCCE12A"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t>2</w:t>
            </w:r>
          </w:p>
        </w:tc>
        <w:tc>
          <w:tcPr>
            <w:tcW w:w="1276" w:type="dxa"/>
            <w:shd w:val="clear" w:color="auto" w:fill="FFFFFF" w:themeFill="background1"/>
            <w:tcMar>
              <w:top w:w="40" w:type="dxa"/>
              <w:left w:w="40" w:type="dxa"/>
              <w:bottom w:w="40" w:type="dxa"/>
              <w:right w:w="40" w:type="dxa"/>
            </w:tcMar>
          </w:tcPr>
          <w:p w14:paraId="5AE71413" w14:textId="77777777" w:rsidR="00F67BC1" w:rsidRPr="00017BAC" w:rsidRDefault="00F67BC1" w:rsidP="007539DF">
            <w:pPr>
              <w:spacing w:before="200"/>
              <w:rPr>
                <w:sz w:val="18"/>
              </w:rPr>
            </w:pPr>
            <w:r w:rsidRPr="00017BAC">
              <w:rPr>
                <w:bCs/>
                <w:color w:val="000000"/>
                <w:sz w:val="18"/>
                <w:szCs w:val="24"/>
                <w:lang w:eastAsia="en-GB"/>
              </w:rPr>
              <w:t>Study on constituent of UVCB substance.</w:t>
            </w:r>
          </w:p>
          <w:p w14:paraId="6DF9F4A4" w14:textId="77777777" w:rsidR="00F67BC1" w:rsidRPr="00017BAC" w:rsidRDefault="00F67BC1" w:rsidP="007539DF">
            <w:pPr>
              <w:spacing w:before="200"/>
              <w:rPr>
                <w:sz w:val="18"/>
              </w:rPr>
            </w:pPr>
            <w:r w:rsidRPr="00017BAC">
              <w:rPr>
                <w:b/>
                <w:bCs/>
                <w:color w:val="000000"/>
                <w:sz w:val="18"/>
                <w:szCs w:val="24"/>
                <w:lang w:eastAsia="en-GB"/>
              </w:rPr>
              <w:t>Test material (EC name): p-quaterphenyl</w:t>
            </w:r>
          </w:p>
        </w:tc>
        <w:tc>
          <w:tcPr>
            <w:tcW w:w="1417" w:type="dxa"/>
            <w:shd w:val="clear" w:color="auto" w:fill="FFFFFF" w:themeFill="background1"/>
            <w:tcMar>
              <w:top w:w="40" w:type="dxa"/>
              <w:left w:w="40" w:type="dxa"/>
              <w:bottom w:w="40" w:type="dxa"/>
              <w:right w:w="40" w:type="dxa"/>
            </w:tcMar>
          </w:tcPr>
          <w:p w14:paraId="292B2C51" w14:textId="77777777" w:rsidR="00F67BC1" w:rsidRPr="00017BAC" w:rsidRDefault="00F67BC1" w:rsidP="007539DF">
            <w:pPr>
              <w:rPr>
                <w:bCs/>
                <w:color w:val="000000"/>
                <w:sz w:val="18"/>
                <w:szCs w:val="24"/>
                <w:lang w:eastAsia="en-GB"/>
              </w:rPr>
            </w:pPr>
          </w:p>
          <w:p w14:paraId="784FF943" w14:textId="77777777" w:rsidR="00F67BC1" w:rsidRPr="00017BAC" w:rsidRDefault="00F67BC1" w:rsidP="007539DF">
            <w:pPr>
              <w:rPr>
                <w:sz w:val="18"/>
              </w:rPr>
            </w:pPr>
            <w:r w:rsidRPr="00017BAC">
              <w:rPr>
                <w:bCs/>
                <w:color w:val="000000"/>
                <w:sz w:val="18"/>
                <w:szCs w:val="24"/>
                <w:lang w:eastAsia="en-GB"/>
              </w:rPr>
              <w:t>MIC (1983b)</w:t>
            </w:r>
          </w:p>
        </w:tc>
      </w:tr>
      <w:tr w:rsidR="00F67BC1" w14:paraId="585C3132" w14:textId="77777777" w:rsidTr="00017BAC">
        <w:tc>
          <w:tcPr>
            <w:tcW w:w="3069" w:type="dxa"/>
            <w:shd w:val="clear" w:color="auto" w:fill="FFFFFF" w:themeFill="background1"/>
            <w:tcMar>
              <w:top w:w="40" w:type="dxa"/>
              <w:left w:w="40" w:type="dxa"/>
              <w:bottom w:w="40" w:type="dxa"/>
              <w:right w:w="40" w:type="dxa"/>
            </w:tcMar>
          </w:tcPr>
          <w:p w14:paraId="2562776B" w14:textId="77777777" w:rsidR="00F67BC1" w:rsidRPr="00017BAC" w:rsidRDefault="00F67BC1" w:rsidP="007539DF">
            <w:pPr>
              <w:spacing w:before="200"/>
              <w:rPr>
                <w:sz w:val="18"/>
              </w:rPr>
            </w:pPr>
            <w:r w:rsidRPr="00017BAC">
              <w:rPr>
                <w:bCs/>
                <w:color w:val="000000"/>
                <w:sz w:val="18"/>
                <w:szCs w:val="24"/>
                <w:lang w:eastAsia="en-GB"/>
              </w:rPr>
              <w:t>inoculum: natural water</w:t>
            </w:r>
          </w:p>
          <w:p w14:paraId="4D8BF9AB" w14:textId="77777777" w:rsidR="00F67BC1" w:rsidRPr="00017BAC" w:rsidRDefault="00F67BC1" w:rsidP="007539DF">
            <w:pPr>
              <w:spacing w:before="200"/>
              <w:rPr>
                <w:sz w:val="18"/>
              </w:rPr>
            </w:pPr>
            <w:r w:rsidRPr="00017BAC">
              <w:rPr>
                <w:bCs/>
                <w:color w:val="000000"/>
                <w:sz w:val="18"/>
                <w:szCs w:val="24"/>
                <w:lang w:eastAsia="en-GB"/>
              </w:rPr>
              <w:t>Method: River die away, no reference to specific guidelines.</w:t>
            </w:r>
          </w:p>
        </w:tc>
        <w:tc>
          <w:tcPr>
            <w:tcW w:w="2693" w:type="dxa"/>
            <w:shd w:val="clear" w:color="auto" w:fill="FFFFFF" w:themeFill="background1"/>
            <w:tcMar>
              <w:top w:w="40" w:type="dxa"/>
              <w:left w:w="40" w:type="dxa"/>
              <w:bottom w:w="40" w:type="dxa"/>
              <w:right w:w="40" w:type="dxa"/>
            </w:tcMar>
          </w:tcPr>
          <w:p w14:paraId="0DF5FF00" w14:textId="77777777" w:rsidR="00F67BC1" w:rsidRPr="00017BAC" w:rsidRDefault="00F67BC1" w:rsidP="007539DF">
            <w:pPr>
              <w:rPr>
                <w:sz w:val="18"/>
              </w:rPr>
            </w:pPr>
            <w:r w:rsidRPr="00017BAC">
              <w:rPr>
                <w:bCs/>
                <w:color w:val="000000"/>
                <w:sz w:val="18"/>
                <w:szCs w:val="24"/>
                <w:lang w:eastAsia="en-GB"/>
              </w:rPr>
              <w:t>o- and m-isomer degrade after acclimatisation, p- does not significantly degrade</w:t>
            </w:r>
          </w:p>
          <w:p w14:paraId="3144495D" w14:textId="77777777" w:rsidR="00F67BC1" w:rsidRPr="00017BAC" w:rsidRDefault="00F67BC1" w:rsidP="007539DF">
            <w:pPr>
              <w:spacing w:before="200"/>
              <w:rPr>
                <w:sz w:val="18"/>
              </w:rPr>
            </w:pPr>
            <w:r w:rsidRPr="00017BAC">
              <w:rPr>
                <w:bCs/>
                <w:color w:val="000000"/>
                <w:sz w:val="18"/>
                <w:szCs w:val="24"/>
                <w:lang w:eastAsia="en-GB"/>
              </w:rPr>
              <w:t>% Degradation of test substance:</w:t>
            </w:r>
          </w:p>
          <w:p w14:paraId="23BF4EA0" w14:textId="77777777" w:rsidR="00F67BC1" w:rsidRPr="00017BAC" w:rsidRDefault="00F67BC1" w:rsidP="007539DF">
            <w:pPr>
              <w:spacing w:before="80"/>
              <w:ind w:left="210"/>
              <w:rPr>
                <w:sz w:val="18"/>
              </w:rPr>
            </w:pPr>
            <w:r w:rsidRPr="00017BAC">
              <w:rPr>
                <w:bCs/>
                <w:color w:val="000000"/>
                <w:sz w:val="18"/>
                <w:szCs w:val="24"/>
                <w:lang w:eastAsia="en-GB"/>
              </w:rPr>
              <w:t>ca. 100 after 42 d (Test mat. analysis) (for o-terphenyl, based on graphic data in test report)</w:t>
            </w:r>
          </w:p>
          <w:p w14:paraId="7D3821CB" w14:textId="77777777" w:rsidR="00F67BC1" w:rsidRPr="00017BAC" w:rsidRDefault="00F67BC1" w:rsidP="007539DF">
            <w:pPr>
              <w:spacing w:before="80"/>
              <w:ind w:left="210"/>
              <w:rPr>
                <w:sz w:val="18"/>
              </w:rPr>
            </w:pPr>
            <w:r w:rsidRPr="00017BAC">
              <w:rPr>
                <w:bCs/>
                <w:color w:val="000000"/>
                <w:sz w:val="18"/>
                <w:szCs w:val="24"/>
                <w:lang w:eastAsia="en-GB"/>
              </w:rPr>
              <w:t>ca. 100 after 42 d (Test mat. analysis) (for m-terphenyl, based on graphic data in test report)</w:t>
            </w:r>
          </w:p>
          <w:p w14:paraId="6D75687F" w14:textId="77777777" w:rsidR="00F67BC1" w:rsidRPr="00017BAC" w:rsidRDefault="00F67BC1" w:rsidP="007539DF">
            <w:pPr>
              <w:spacing w:before="80"/>
              <w:ind w:left="210"/>
              <w:rPr>
                <w:sz w:val="18"/>
              </w:rPr>
            </w:pPr>
            <w:r w:rsidRPr="00017BAC">
              <w:rPr>
                <w:bCs/>
                <w:color w:val="000000"/>
                <w:sz w:val="18"/>
                <w:szCs w:val="24"/>
                <w:lang w:eastAsia="en-GB"/>
              </w:rPr>
              <w:t xml:space="preserve">ca. 20 after 42 d (Test mat. analysis) (for p-terphenyl, based on </w:t>
            </w:r>
            <w:r w:rsidRPr="00017BAC">
              <w:rPr>
                <w:bCs/>
                <w:color w:val="000000"/>
                <w:sz w:val="18"/>
                <w:szCs w:val="24"/>
                <w:lang w:eastAsia="en-GB"/>
              </w:rPr>
              <w:lastRenderedPageBreak/>
              <w:t>graphic data in test report)</w:t>
            </w:r>
          </w:p>
        </w:tc>
        <w:tc>
          <w:tcPr>
            <w:tcW w:w="1134" w:type="dxa"/>
            <w:shd w:val="clear" w:color="auto" w:fill="FFFFFF" w:themeFill="background1"/>
          </w:tcPr>
          <w:p w14:paraId="4C36C4CD"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lastRenderedPageBreak/>
              <w:t>2</w:t>
            </w:r>
          </w:p>
        </w:tc>
        <w:tc>
          <w:tcPr>
            <w:tcW w:w="1276" w:type="dxa"/>
            <w:shd w:val="clear" w:color="auto" w:fill="FFFFFF" w:themeFill="background1"/>
            <w:tcMar>
              <w:top w:w="40" w:type="dxa"/>
              <w:left w:w="40" w:type="dxa"/>
              <w:bottom w:w="40" w:type="dxa"/>
              <w:right w:w="40" w:type="dxa"/>
            </w:tcMar>
          </w:tcPr>
          <w:p w14:paraId="6C28BF44" w14:textId="77777777" w:rsidR="00F67BC1" w:rsidRPr="00017BAC" w:rsidRDefault="00F67BC1" w:rsidP="007539DF">
            <w:pPr>
              <w:spacing w:before="200"/>
              <w:rPr>
                <w:sz w:val="18"/>
              </w:rPr>
            </w:pPr>
            <w:r w:rsidRPr="00017BAC">
              <w:rPr>
                <w:bCs/>
                <w:color w:val="000000"/>
                <w:sz w:val="18"/>
                <w:szCs w:val="24"/>
                <w:lang w:eastAsia="en-GB"/>
              </w:rPr>
              <w:t>Study on constituent of UVCB substance.</w:t>
            </w:r>
          </w:p>
          <w:p w14:paraId="723E88E3" w14:textId="77777777" w:rsidR="00F67BC1" w:rsidRPr="00017BAC" w:rsidRDefault="00F67BC1" w:rsidP="007539DF">
            <w:pPr>
              <w:spacing w:before="200"/>
              <w:rPr>
                <w:sz w:val="18"/>
              </w:rPr>
            </w:pPr>
            <w:r w:rsidRPr="00017BAC">
              <w:rPr>
                <w:b/>
                <w:bCs/>
                <w:color w:val="000000"/>
                <w:sz w:val="18"/>
                <w:szCs w:val="24"/>
                <w:lang w:eastAsia="en-GB"/>
              </w:rPr>
              <w:t>Test material (EC name): o-terphenyl</w:t>
            </w:r>
          </w:p>
        </w:tc>
        <w:tc>
          <w:tcPr>
            <w:tcW w:w="1417" w:type="dxa"/>
            <w:shd w:val="clear" w:color="auto" w:fill="FFFFFF" w:themeFill="background1"/>
            <w:tcMar>
              <w:top w:w="40" w:type="dxa"/>
              <w:left w:w="40" w:type="dxa"/>
              <w:bottom w:w="40" w:type="dxa"/>
              <w:right w:w="40" w:type="dxa"/>
            </w:tcMar>
          </w:tcPr>
          <w:p w14:paraId="64166FF6" w14:textId="77777777" w:rsidR="00F67BC1" w:rsidRPr="00017BAC" w:rsidRDefault="00F67BC1" w:rsidP="007539DF">
            <w:pPr>
              <w:rPr>
                <w:bCs/>
                <w:color w:val="000000"/>
                <w:sz w:val="18"/>
                <w:szCs w:val="24"/>
                <w:lang w:eastAsia="en-GB"/>
              </w:rPr>
            </w:pPr>
          </w:p>
          <w:p w14:paraId="4BD2282D" w14:textId="77777777" w:rsidR="00F67BC1" w:rsidRPr="00017BAC" w:rsidRDefault="00F67BC1" w:rsidP="007539DF">
            <w:pPr>
              <w:rPr>
                <w:sz w:val="18"/>
              </w:rPr>
            </w:pPr>
            <w:r w:rsidRPr="00017BAC">
              <w:rPr>
                <w:bCs/>
                <w:color w:val="000000"/>
                <w:sz w:val="18"/>
                <w:szCs w:val="24"/>
                <w:lang w:eastAsia="en-GB"/>
              </w:rPr>
              <w:t>MIC (1983a)</w:t>
            </w:r>
          </w:p>
        </w:tc>
      </w:tr>
      <w:tr w:rsidR="00F67BC1" w14:paraId="3716BB13" w14:textId="77777777" w:rsidTr="00017BAC">
        <w:tc>
          <w:tcPr>
            <w:tcW w:w="3069" w:type="dxa"/>
            <w:shd w:val="clear" w:color="auto" w:fill="FFFFFF" w:themeFill="background1"/>
            <w:tcMar>
              <w:top w:w="40" w:type="dxa"/>
              <w:left w:w="40" w:type="dxa"/>
              <w:bottom w:w="40" w:type="dxa"/>
              <w:right w:w="40" w:type="dxa"/>
            </w:tcMar>
          </w:tcPr>
          <w:p w14:paraId="63D825C0" w14:textId="77777777" w:rsidR="00F67BC1" w:rsidRPr="00017BAC" w:rsidRDefault="00F67BC1" w:rsidP="007539DF">
            <w:pPr>
              <w:spacing w:before="200"/>
              <w:rPr>
                <w:sz w:val="18"/>
              </w:rPr>
            </w:pPr>
            <w:r w:rsidRPr="00017BAC">
              <w:rPr>
                <w:bCs/>
                <w:color w:val="000000"/>
                <w:sz w:val="18"/>
                <w:szCs w:val="24"/>
                <w:lang w:eastAsia="en-GB"/>
              </w:rPr>
              <w:t>inoculum: natural water</w:t>
            </w:r>
          </w:p>
          <w:p w14:paraId="762D27BD" w14:textId="77777777" w:rsidR="00F67BC1" w:rsidRPr="00017BAC" w:rsidRDefault="00F67BC1" w:rsidP="007539DF">
            <w:pPr>
              <w:spacing w:before="200"/>
              <w:rPr>
                <w:sz w:val="18"/>
              </w:rPr>
            </w:pPr>
            <w:r w:rsidRPr="00017BAC">
              <w:rPr>
                <w:bCs/>
                <w:color w:val="000000"/>
                <w:sz w:val="18"/>
                <w:szCs w:val="24"/>
                <w:lang w:eastAsia="en-GB"/>
              </w:rPr>
              <w:t>Method: River die away, no reference to specific guidelines.</w:t>
            </w:r>
          </w:p>
        </w:tc>
        <w:tc>
          <w:tcPr>
            <w:tcW w:w="2693" w:type="dxa"/>
            <w:shd w:val="clear" w:color="auto" w:fill="FFFFFF" w:themeFill="background1"/>
            <w:tcMar>
              <w:top w:w="40" w:type="dxa"/>
              <w:left w:w="40" w:type="dxa"/>
              <w:bottom w:w="40" w:type="dxa"/>
              <w:right w:w="40" w:type="dxa"/>
            </w:tcMar>
          </w:tcPr>
          <w:p w14:paraId="3D5A7A91" w14:textId="77777777" w:rsidR="00F67BC1" w:rsidRPr="00017BAC" w:rsidRDefault="00F67BC1" w:rsidP="007539DF">
            <w:pPr>
              <w:spacing w:before="200"/>
              <w:rPr>
                <w:sz w:val="18"/>
              </w:rPr>
            </w:pPr>
            <w:r w:rsidRPr="00017BAC">
              <w:rPr>
                <w:bCs/>
                <w:color w:val="000000"/>
                <w:sz w:val="18"/>
                <w:szCs w:val="24"/>
                <w:lang w:eastAsia="en-GB"/>
              </w:rPr>
              <w:t>% Degradation of test substance:</w:t>
            </w:r>
          </w:p>
          <w:p w14:paraId="531CDEB9" w14:textId="77777777" w:rsidR="00F67BC1" w:rsidRPr="00017BAC" w:rsidRDefault="00F67BC1" w:rsidP="007539DF">
            <w:pPr>
              <w:spacing w:before="80"/>
              <w:ind w:left="210"/>
              <w:rPr>
                <w:sz w:val="18"/>
              </w:rPr>
            </w:pPr>
            <w:r w:rsidRPr="00017BAC">
              <w:rPr>
                <w:bCs/>
                <w:color w:val="000000"/>
                <w:sz w:val="18"/>
                <w:szCs w:val="24"/>
                <w:lang w:eastAsia="en-GB"/>
              </w:rPr>
              <w:t>ca. 100 after 14 d (Test mat. analysis) (for p-cyclohexylbiphenyl, based on graphic data in test report)</w:t>
            </w:r>
          </w:p>
        </w:tc>
        <w:tc>
          <w:tcPr>
            <w:tcW w:w="1134" w:type="dxa"/>
            <w:shd w:val="clear" w:color="auto" w:fill="FFFFFF" w:themeFill="background1"/>
          </w:tcPr>
          <w:p w14:paraId="15993514"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t>2</w:t>
            </w:r>
          </w:p>
        </w:tc>
        <w:tc>
          <w:tcPr>
            <w:tcW w:w="1276" w:type="dxa"/>
            <w:shd w:val="clear" w:color="auto" w:fill="FFFFFF" w:themeFill="background1"/>
            <w:tcMar>
              <w:top w:w="40" w:type="dxa"/>
              <w:left w:w="40" w:type="dxa"/>
              <w:bottom w:w="40" w:type="dxa"/>
              <w:right w:w="40" w:type="dxa"/>
            </w:tcMar>
          </w:tcPr>
          <w:p w14:paraId="3195F9E3" w14:textId="77777777" w:rsidR="00F67BC1" w:rsidRPr="00017BAC" w:rsidRDefault="00F67BC1" w:rsidP="007539DF">
            <w:pPr>
              <w:spacing w:before="200"/>
              <w:rPr>
                <w:sz w:val="18"/>
              </w:rPr>
            </w:pPr>
            <w:r w:rsidRPr="00017BAC">
              <w:rPr>
                <w:bCs/>
                <w:color w:val="000000"/>
                <w:sz w:val="18"/>
                <w:szCs w:val="24"/>
                <w:lang w:eastAsia="en-GB"/>
              </w:rPr>
              <w:t>Study on constituent of UVCB substance.</w:t>
            </w:r>
          </w:p>
          <w:p w14:paraId="61A04717" w14:textId="77777777" w:rsidR="00F67BC1" w:rsidRPr="00017BAC" w:rsidRDefault="00F67BC1" w:rsidP="007539DF">
            <w:pPr>
              <w:spacing w:before="200"/>
              <w:rPr>
                <w:sz w:val="18"/>
              </w:rPr>
            </w:pPr>
            <w:r w:rsidRPr="00017BAC">
              <w:rPr>
                <w:b/>
                <w:bCs/>
                <w:color w:val="000000"/>
                <w:sz w:val="18"/>
                <w:szCs w:val="24"/>
                <w:lang w:eastAsia="en-GB"/>
              </w:rPr>
              <w:t>Test material (EC name): p-cyclohexylbiphenyl</w:t>
            </w:r>
          </w:p>
        </w:tc>
        <w:tc>
          <w:tcPr>
            <w:tcW w:w="1417" w:type="dxa"/>
            <w:shd w:val="clear" w:color="auto" w:fill="FFFFFF" w:themeFill="background1"/>
            <w:tcMar>
              <w:top w:w="40" w:type="dxa"/>
              <w:left w:w="40" w:type="dxa"/>
              <w:bottom w:w="40" w:type="dxa"/>
              <w:right w:w="40" w:type="dxa"/>
            </w:tcMar>
          </w:tcPr>
          <w:p w14:paraId="5CD41E16" w14:textId="77777777" w:rsidR="00F67BC1" w:rsidRPr="00017BAC" w:rsidRDefault="00F67BC1" w:rsidP="007539DF">
            <w:pPr>
              <w:rPr>
                <w:bCs/>
                <w:color w:val="000000"/>
                <w:sz w:val="18"/>
                <w:szCs w:val="24"/>
                <w:lang w:eastAsia="en-GB"/>
              </w:rPr>
            </w:pPr>
          </w:p>
          <w:p w14:paraId="50931EF0" w14:textId="77777777" w:rsidR="00F67BC1" w:rsidRPr="00017BAC" w:rsidRDefault="00F67BC1" w:rsidP="007539DF">
            <w:pPr>
              <w:rPr>
                <w:sz w:val="18"/>
              </w:rPr>
            </w:pPr>
            <w:r w:rsidRPr="00017BAC">
              <w:rPr>
                <w:bCs/>
                <w:color w:val="000000"/>
                <w:sz w:val="18"/>
                <w:szCs w:val="24"/>
                <w:lang w:eastAsia="en-GB"/>
              </w:rPr>
              <w:t>MIC (1983a)</w:t>
            </w:r>
          </w:p>
        </w:tc>
      </w:tr>
      <w:tr w:rsidR="00F67BC1" w14:paraId="41BC74F6" w14:textId="77777777" w:rsidTr="00017BAC">
        <w:tc>
          <w:tcPr>
            <w:tcW w:w="3069" w:type="dxa"/>
            <w:shd w:val="clear" w:color="auto" w:fill="FFFFFF" w:themeFill="background1"/>
            <w:tcMar>
              <w:top w:w="40" w:type="dxa"/>
              <w:left w:w="40" w:type="dxa"/>
              <w:bottom w:w="40" w:type="dxa"/>
              <w:right w:w="40" w:type="dxa"/>
            </w:tcMar>
          </w:tcPr>
          <w:p w14:paraId="7E13923A" w14:textId="77777777" w:rsidR="00F67BC1" w:rsidRPr="00017BAC" w:rsidRDefault="00F67BC1" w:rsidP="007539DF">
            <w:pPr>
              <w:spacing w:before="200"/>
              <w:rPr>
                <w:sz w:val="18"/>
              </w:rPr>
            </w:pPr>
            <w:r w:rsidRPr="00017BAC">
              <w:rPr>
                <w:bCs/>
                <w:color w:val="000000"/>
                <w:sz w:val="18"/>
                <w:szCs w:val="24"/>
                <w:lang w:eastAsia="en-GB"/>
              </w:rPr>
              <w:t>inoculum: natural water</w:t>
            </w:r>
          </w:p>
          <w:p w14:paraId="4FDDC277" w14:textId="77777777" w:rsidR="00F67BC1" w:rsidRPr="00017BAC" w:rsidRDefault="00F67BC1" w:rsidP="007539DF">
            <w:pPr>
              <w:spacing w:before="200"/>
              <w:rPr>
                <w:sz w:val="18"/>
              </w:rPr>
            </w:pPr>
            <w:r w:rsidRPr="00017BAC">
              <w:rPr>
                <w:bCs/>
                <w:color w:val="000000"/>
                <w:sz w:val="18"/>
                <w:szCs w:val="24"/>
                <w:lang w:eastAsia="en-GB"/>
              </w:rPr>
              <w:t>Method: River die away, no reference to specific guidelines.</w:t>
            </w:r>
          </w:p>
        </w:tc>
        <w:tc>
          <w:tcPr>
            <w:tcW w:w="2693" w:type="dxa"/>
            <w:shd w:val="clear" w:color="auto" w:fill="FFFFFF" w:themeFill="background1"/>
            <w:tcMar>
              <w:top w:w="40" w:type="dxa"/>
              <w:left w:w="40" w:type="dxa"/>
              <w:bottom w:w="40" w:type="dxa"/>
              <w:right w:w="40" w:type="dxa"/>
            </w:tcMar>
          </w:tcPr>
          <w:p w14:paraId="097A31C4" w14:textId="77777777" w:rsidR="00F67BC1" w:rsidRPr="00017BAC" w:rsidRDefault="00F67BC1" w:rsidP="007539DF">
            <w:pPr>
              <w:spacing w:before="200"/>
              <w:rPr>
                <w:sz w:val="18"/>
              </w:rPr>
            </w:pPr>
            <w:r w:rsidRPr="00017BAC">
              <w:rPr>
                <w:bCs/>
                <w:color w:val="000000"/>
                <w:sz w:val="18"/>
                <w:szCs w:val="24"/>
                <w:lang w:eastAsia="en-GB"/>
              </w:rPr>
              <w:t>% Degradation of test substance:</w:t>
            </w:r>
          </w:p>
          <w:p w14:paraId="2FD3DA36" w14:textId="77777777" w:rsidR="00F67BC1" w:rsidRPr="00017BAC" w:rsidRDefault="00F67BC1" w:rsidP="007539DF">
            <w:pPr>
              <w:spacing w:before="80"/>
              <w:ind w:left="210"/>
              <w:rPr>
                <w:sz w:val="18"/>
              </w:rPr>
            </w:pPr>
            <w:r w:rsidRPr="00017BAC">
              <w:rPr>
                <w:bCs/>
                <w:color w:val="000000"/>
                <w:sz w:val="18"/>
                <w:szCs w:val="24"/>
                <w:lang w:eastAsia="en-GB"/>
              </w:rPr>
              <w:t>ca. 100 after 28 d (Test mat. analysis) (p-dicyclohexylbenzene, based on graphic data in test report)</w:t>
            </w:r>
          </w:p>
        </w:tc>
        <w:tc>
          <w:tcPr>
            <w:tcW w:w="1134" w:type="dxa"/>
            <w:shd w:val="clear" w:color="auto" w:fill="FFFFFF" w:themeFill="background1"/>
          </w:tcPr>
          <w:p w14:paraId="6D671152"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t>2</w:t>
            </w:r>
          </w:p>
        </w:tc>
        <w:tc>
          <w:tcPr>
            <w:tcW w:w="1276" w:type="dxa"/>
            <w:shd w:val="clear" w:color="auto" w:fill="FFFFFF" w:themeFill="background1"/>
            <w:tcMar>
              <w:top w:w="40" w:type="dxa"/>
              <w:left w:w="40" w:type="dxa"/>
              <w:bottom w:w="40" w:type="dxa"/>
              <w:right w:w="40" w:type="dxa"/>
            </w:tcMar>
          </w:tcPr>
          <w:p w14:paraId="26107079" w14:textId="77777777" w:rsidR="00F67BC1" w:rsidRPr="00017BAC" w:rsidRDefault="00F67BC1" w:rsidP="007539DF">
            <w:pPr>
              <w:spacing w:before="200"/>
              <w:rPr>
                <w:sz w:val="18"/>
              </w:rPr>
            </w:pPr>
            <w:r w:rsidRPr="00017BAC">
              <w:rPr>
                <w:bCs/>
                <w:color w:val="000000"/>
                <w:sz w:val="18"/>
                <w:szCs w:val="24"/>
                <w:lang w:eastAsia="en-GB"/>
              </w:rPr>
              <w:t>Study on constituent of UVCB substance.</w:t>
            </w:r>
          </w:p>
          <w:p w14:paraId="5FB7AB32" w14:textId="77777777" w:rsidR="00F67BC1" w:rsidRPr="00017BAC" w:rsidRDefault="00F67BC1" w:rsidP="007539DF">
            <w:pPr>
              <w:spacing w:before="200"/>
              <w:rPr>
                <w:sz w:val="18"/>
              </w:rPr>
            </w:pPr>
            <w:r w:rsidRPr="00017BAC">
              <w:rPr>
                <w:b/>
                <w:bCs/>
                <w:color w:val="000000"/>
                <w:sz w:val="18"/>
                <w:szCs w:val="24"/>
                <w:lang w:eastAsia="en-GB"/>
              </w:rPr>
              <w:t>Test material (EC name): p-dicyclohexylbenzene</w:t>
            </w:r>
          </w:p>
        </w:tc>
        <w:tc>
          <w:tcPr>
            <w:tcW w:w="1417" w:type="dxa"/>
            <w:shd w:val="clear" w:color="auto" w:fill="FFFFFF" w:themeFill="background1"/>
            <w:tcMar>
              <w:top w:w="40" w:type="dxa"/>
              <w:left w:w="40" w:type="dxa"/>
              <w:bottom w:w="40" w:type="dxa"/>
              <w:right w:w="40" w:type="dxa"/>
            </w:tcMar>
          </w:tcPr>
          <w:p w14:paraId="242F83D1" w14:textId="77777777" w:rsidR="00F67BC1" w:rsidRPr="00017BAC" w:rsidRDefault="00F67BC1" w:rsidP="007539DF">
            <w:pPr>
              <w:rPr>
                <w:bCs/>
                <w:color w:val="000000"/>
                <w:sz w:val="18"/>
                <w:szCs w:val="24"/>
                <w:lang w:eastAsia="en-GB"/>
              </w:rPr>
            </w:pPr>
          </w:p>
          <w:p w14:paraId="4DE0BCEB" w14:textId="77777777" w:rsidR="00F67BC1" w:rsidRPr="00017BAC" w:rsidRDefault="00F67BC1" w:rsidP="007539DF">
            <w:pPr>
              <w:rPr>
                <w:sz w:val="18"/>
              </w:rPr>
            </w:pPr>
            <w:r w:rsidRPr="00017BAC">
              <w:rPr>
                <w:bCs/>
                <w:color w:val="000000"/>
                <w:sz w:val="18"/>
                <w:szCs w:val="24"/>
                <w:lang w:eastAsia="en-GB"/>
              </w:rPr>
              <w:t>MIC (1983a)</w:t>
            </w:r>
          </w:p>
        </w:tc>
      </w:tr>
      <w:tr w:rsidR="00F67BC1" w14:paraId="322458C7" w14:textId="77777777" w:rsidTr="00017BAC">
        <w:tc>
          <w:tcPr>
            <w:tcW w:w="3069" w:type="dxa"/>
            <w:shd w:val="clear" w:color="auto" w:fill="FFFFFF" w:themeFill="background1"/>
            <w:tcMar>
              <w:top w:w="40" w:type="dxa"/>
              <w:left w:w="40" w:type="dxa"/>
              <w:bottom w:w="40" w:type="dxa"/>
              <w:right w:w="40" w:type="dxa"/>
            </w:tcMar>
          </w:tcPr>
          <w:p w14:paraId="75DFE94A" w14:textId="77777777" w:rsidR="00F67BC1" w:rsidRPr="00017BAC" w:rsidRDefault="00F67BC1" w:rsidP="007539DF">
            <w:pPr>
              <w:spacing w:before="200"/>
              <w:rPr>
                <w:sz w:val="18"/>
              </w:rPr>
            </w:pPr>
            <w:r w:rsidRPr="00017BAC">
              <w:rPr>
                <w:bCs/>
                <w:color w:val="000000"/>
                <w:sz w:val="18"/>
                <w:szCs w:val="24"/>
                <w:lang w:eastAsia="en-GB"/>
              </w:rPr>
              <w:t>inoculum: natural water</w:t>
            </w:r>
          </w:p>
          <w:p w14:paraId="2A05B99D" w14:textId="77777777" w:rsidR="00F67BC1" w:rsidRPr="00017BAC" w:rsidRDefault="00F67BC1" w:rsidP="007539DF">
            <w:pPr>
              <w:spacing w:before="200"/>
              <w:rPr>
                <w:sz w:val="18"/>
              </w:rPr>
            </w:pPr>
            <w:r w:rsidRPr="00017BAC">
              <w:rPr>
                <w:bCs/>
                <w:color w:val="000000"/>
                <w:sz w:val="18"/>
                <w:szCs w:val="24"/>
                <w:lang w:eastAsia="en-GB"/>
              </w:rPr>
              <w:t>Method: River die away, no reference to specific guidelines.</w:t>
            </w:r>
          </w:p>
        </w:tc>
        <w:tc>
          <w:tcPr>
            <w:tcW w:w="2693" w:type="dxa"/>
            <w:shd w:val="clear" w:color="auto" w:fill="FFFFFF" w:themeFill="background1"/>
            <w:tcMar>
              <w:top w:w="40" w:type="dxa"/>
              <w:left w:w="40" w:type="dxa"/>
              <w:bottom w:w="40" w:type="dxa"/>
              <w:right w:w="40" w:type="dxa"/>
            </w:tcMar>
          </w:tcPr>
          <w:p w14:paraId="38AE8E15" w14:textId="77777777" w:rsidR="00F67BC1" w:rsidRPr="00017BAC" w:rsidRDefault="00F67BC1" w:rsidP="007539DF">
            <w:pPr>
              <w:spacing w:before="200"/>
              <w:rPr>
                <w:sz w:val="18"/>
              </w:rPr>
            </w:pPr>
            <w:r w:rsidRPr="00017BAC">
              <w:rPr>
                <w:bCs/>
                <w:color w:val="000000"/>
                <w:sz w:val="18"/>
                <w:szCs w:val="24"/>
                <w:lang w:eastAsia="en-GB"/>
              </w:rPr>
              <w:t>% Degradation of test substance:</w:t>
            </w:r>
          </w:p>
          <w:p w14:paraId="1B8D9180" w14:textId="77777777" w:rsidR="00F67BC1" w:rsidRPr="00017BAC" w:rsidRDefault="00F67BC1" w:rsidP="007539DF">
            <w:pPr>
              <w:spacing w:before="80"/>
              <w:ind w:left="210"/>
              <w:rPr>
                <w:sz w:val="18"/>
              </w:rPr>
            </w:pPr>
            <w:r w:rsidRPr="00017BAC">
              <w:rPr>
                <w:bCs/>
                <w:color w:val="000000"/>
                <w:sz w:val="18"/>
                <w:szCs w:val="24"/>
                <w:lang w:eastAsia="en-GB"/>
              </w:rPr>
              <w:t>ca. 80 after 14 d (Test mat. analysis) (for the substance as tested, based on graphic data in test report)</w:t>
            </w:r>
          </w:p>
        </w:tc>
        <w:tc>
          <w:tcPr>
            <w:tcW w:w="1134" w:type="dxa"/>
            <w:shd w:val="clear" w:color="auto" w:fill="FFFFFF" w:themeFill="background1"/>
          </w:tcPr>
          <w:p w14:paraId="2113951F"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t>2</w:t>
            </w:r>
          </w:p>
        </w:tc>
        <w:tc>
          <w:tcPr>
            <w:tcW w:w="1276" w:type="dxa"/>
            <w:shd w:val="clear" w:color="auto" w:fill="FFFFFF" w:themeFill="background1"/>
            <w:tcMar>
              <w:top w:w="40" w:type="dxa"/>
              <w:left w:w="40" w:type="dxa"/>
              <w:bottom w:w="40" w:type="dxa"/>
              <w:right w:w="40" w:type="dxa"/>
            </w:tcMar>
          </w:tcPr>
          <w:p w14:paraId="074C93E4" w14:textId="77777777" w:rsidR="00F67BC1" w:rsidRPr="00017BAC" w:rsidRDefault="00F67BC1" w:rsidP="007539DF">
            <w:pPr>
              <w:spacing w:before="200"/>
              <w:rPr>
                <w:sz w:val="18"/>
              </w:rPr>
            </w:pPr>
            <w:r w:rsidRPr="00017BAC">
              <w:rPr>
                <w:bCs/>
                <w:color w:val="000000"/>
                <w:sz w:val="18"/>
                <w:szCs w:val="24"/>
                <w:lang w:eastAsia="en-GB"/>
              </w:rPr>
              <w:t>Study on constituent of UVCB substance.</w:t>
            </w:r>
          </w:p>
          <w:p w14:paraId="1FD24C33" w14:textId="77777777" w:rsidR="00F67BC1" w:rsidRPr="00017BAC" w:rsidRDefault="00F67BC1" w:rsidP="007539DF">
            <w:pPr>
              <w:spacing w:before="200"/>
              <w:rPr>
                <w:sz w:val="18"/>
              </w:rPr>
            </w:pPr>
            <w:r w:rsidRPr="00017BAC">
              <w:rPr>
                <w:b/>
                <w:bCs/>
                <w:color w:val="000000"/>
                <w:sz w:val="18"/>
                <w:szCs w:val="24"/>
                <w:lang w:eastAsia="en-GB"/>
              </w:rPr>
              <w:t>Test material (EC name): p-tercyclohexyl</w:t>
            </w:r>
          </w:p>
        </w:tc>
        <w:tc>
          <w:tcPr>
            <w:tcW w:w="1417" w:type="dxa"/>
            <w:shd w:val="clear" w:color="auto" w:fill="FFFFFF" w:themeFill="background1"/>
            <w:tcMar>
              <w:top w:w="40" w:type="dxa"/>
              <w:left w:w="40" w:type="dxa"/>
              <w:bottom w:w="40" w:type="dxa"/>
              <w:right w:w="40" w:type="dxa"/>
            </w:tcMar>
          </w:tcPr>
          <w:p w14:paraId="61C2071C" w14:textId="77777777" w:rsidR="00F67BC1" w:rsidRPr="00017BAC" w:rsidRDefault="00F67BC1" w:rsidP="007539DF">
            <w:pPr>
              <w:rPr>
                <w:bCs/>
                <w:color w:val="000000"/>
                <w:sz w:val="18"/>
                <w:szCs w:val="24"/>
                <w:lang w:eastAsia="en-GB"/>
              </w:rPr>
            </w:pPr>
          </w:p>
          <w:p w14:paraId="6B979B0E" w14:textId="77777777" w:rsidR="00F67BC1" w:rsidRPr="00017BAC" w:rsidRDefault="00F67BC1" w:rsidP="007539DF">
            <w:pPr>
              <w:rPr>
                <w:sz w:val="18"/>
              </w:rPr>
            </w:pPr>
            <w:r w:rsidRPr="00017BAC">
              <w:rPr>
                <w:bCs/>
                <w:color w:val="000000"/>
                <w:sz w:val="18"/>
                <w:szCs w:val="24"/>
                <w:lang w:eastAsia="en-GB"/>
              </w:rPr>
              <w:t>MIC (1983a)</w:t>
            </w:r>
          </w:p>
        </w:tc>
      </w:tr>
      <w:tr w:rsidR="00F67BC1" w14:paraId="69EEF526" w14:textId="77777777" w:rsidTr="00017BAC">
        <w:tc>
          <w:tcPr>
            <w:tcW w:w="3069" w:type="dxa"/>
            <w:shd w:val="clear" w:color="auto" w:fill="FFFFFF" w:themeFill="background1"/>
            <w:tcMar>
              <w:top w:w="40" w:type="dxa"/>
              <w:left w:w="40" w:type="dxa"/>
              <w:bottom w:w="40" w:type="dxa"/>
              <w:right w:w="40" w:type="dxa"/>
            </w:tcMar>
          </w:tcPr>
          <w:p w14:paraId="376EAB53" w14:textId="77777777" w:rsidR="00F67BC1" w:rsidRPr="00017BAC" w:rsidRDefault="00F67BC1" w:rsidP="007539DF">
            <w:pPr>
              <w:spacing w:before="200"/>
              <w:rPr>
                <w:sz w:val="18"/>
              </w:rPr>
            </w:pPr>
            <w:r w:rsidRPr="00017BAC">
              <w:rPr>
                <w:bCs/>
                <w:color w:val="000000"/>
                <w:sz w:val="18"/>
                <w:szCs w:val="24"/>
                <w:lang w:eastAsia="en-GB"/>
              </w:rPr>
              <w:t xml:space="preserve">Inoculum: obtained from </w:t>
            </w:r>
            <w:r w:rsidRPr="00017BAC">
              <w:rPr>
                <w:sz w:val="18"/>
              </w:rPr>
              <w:t>an SCAS unit fed for 8 weeks with p-terphenyl</w:t>
            </w:r>
          </w:p>
          <w:p w14:paraId="2BAF719C" w14:textId="77777777" w:rsidR="00F67BC1" w:rsidRPr="00017BAC" w:rsidRDefault="00F67BC1" w:rsidP="007539DF">
            <w:pPr>
              <w:spacing w:before="200"/>
              <w:rPr>
                <w:sz w:val="18"/>
              </w:rPr>
            </w:pPr>
            <w:r w:rsidRPr="00017BAC">
              <w:rPr>
                <w:bCs/>
                <w:color w:val="000000"/>
                <w:sz w:val="18"/>
                <w:szCs w:val="24"/>
                <w:lang w:eastAsia="en-GB"/>
              </w:rPr>
              <w:t>Method: Method for Conducting Shake Flask Ultimate Biodegradation Testing of Organic Chemicals. MCC Environmental Sciences Method Report Number ES-90-M-12 (MSL-10910). Saeger V.W.</w:t>
            </w:r>
          </w:p>
        </w:tc>
        <w:tc>
          <w:tcPr>
            <w:tcW w:w="2693" w:type="dxa"/>
            <w:shd w:val="clear" w:color="auto" w:fill="FFFFFF" w:themeFill="background1"/>
            <w:tcMar>
              <w:top w:w="40" w:type="dxa"/>
              <w:left w:w="40" w:type="dxa"/>
              <w:bottom w:w="40" w:type="dxa"/>
              <w:right w:w="40" w:type="dxa"/>
            </w:tcMar>
          </w:tcPr>
          <w:p w14:paraId="04A63B14" w14:textId="77777777" w:rsidR="00F67BC1" w:rsidRPr="00017BAC" w:rsidRDefault="00F67BC1" w:rsidP="007539DF">
            <w:pPr>
              <w:rPr>
                <w:sz w:val="18"/>
              </w:rPr>
            </w:pPr>
            <w:r w:rsidRPr="00017BAC">
              <w:rPr>
                <w:sz w:val="18"/>
              </w:rPr>
              <w:t>% CO</w:t>
            </w:r>
            <w:r w:rsidRPr="00017BAC">
              <w:rPr>
                <w:sz w:val="18"/>
                <w:vertAlign w:val="subscript"/>
              </w:rPr>
              <w:t>2</w:t>
            </w:r>
            <w:r w:rsidRPr="00017BAC">
              <w:rPr>
                <w:sz w:val="18"/>
              </w:rPr>
              <w:t xml:space="preserve"> production in 43 days;</w:t>
            </w:r>
          </w:p>
          <w:p w14:paraId="783513BA" w14:textId="77777777" w:rsidR="00F67BC1" w:rsidRPr="00017BAC" w:rsidRDefault="00F67BC1" w:rsidP="007539DF">
            <w:pPr>
              <w:rPr>
                <w:sz w:val="18"/>
              </w:rPr>
            </w:pPr>
            <w:r w:rsidRPr="00017BAC">
              <w:rPr>
                <w:sz w:val="18"/>
              </w:rPr>
              <w:t xml:space="preserve">11.3 mg/l:     9 ± 3% </w:t>
            </w:r>
          </w:p>
          <w:p w14:paraId="2742BFE2" w14:textId="77777777" w:rsidR="00F67BC1" w:rsidRPr="00017BAC" w:rsidRDefault="00F67BC1" w:rsidP="007539DF">
            <w:pPr>
              <w:rPr>
                <w:sz w:val="18"/>
              </w:rPr>
            </w:pPr>
            <w:r w:rsidRPr="00017BAC">
              <w:rPr>
                <w:sz w:val="18"/>
              </w:rPr>
              <w:t>20.73 mg/l:   8 ± 5%</w:t>
            </w:r>
            <w:r w:rsidRPr="00017BAC">
              <w:rPr>
                <w:sz w:val="18"/>
              </w:rPr>
              <w:br/>
              <w:t>sterile control: 7 %</w:t>
            </w:r>
          </w:p>
          <w:p w14:paraId="46C7F793" w14:textId="77777777" w:rsidR="00F67BC1" w:rsidRPr="00017BAC" w:rsidRDefault="00F67BC1" w:rsidP="007539DF">
            <w:pPr>
              <w:rPr>
                <w:sz w:val="18"/>
              </w:rPr>
            </w:pPr>
          </w:p>
          <w:p w14:paraId="00719E45" w14:textId="77777777" w:rsidR="00F67BC1" w:rsidRPr="00017BAC" w:rsidRDefault="00F67BC1" w:rsidP="007539DF">
            <w:pPr>
              <w:rPr>
                <w:sz w:val="18"/>
              </w:rPr>
            </w:pPr>
            <w:r w:rsidRPr="00017BAC">
              <w:rPr>
                <w:sz w:val="18"/>
              </w:rPr>
              <w:t xml:space="preserve">Mean residue recovery, % of initial dose at day 42: </w:t>
            </w:r>
          </w:p>
          <w:p w14:paraId="21D164B5" w14:textId="77777777" w:rsidR="00F67BC1" w:rsidRPr="00017BAC" w:rsidRDefault="00F67BC1" w:rsidP="007539DF">
            <w:pPr>
              <w:rPr>
                <w:sz w:val="18"/>
              </w:rPr>
            </w:pPr>
            <w:r w:rsidRPr="00017BAC">
              <w:rPr>
                <w:sz w:val="18"/>
              </w:rPr>
              <w:t>78.0-81.1% (sterile control:  82.1%)</w:t>
            </w:r>
          </w:p>
          <w:p w14:paraId="79112A99" w14:textId="77777777" w:rsidR="00F67BC1" w:rsidRPr="00017BAC" w:rsidRDefault="00F67BC1" w:rsidP="007539DF">
            <w:pPr>
              <w:rPr>
                <w:sz w:val="18"/>
              </w:rPr>
            </w:pPr>
          </w:p>
        </w:tc>
        <w:tc>
          <w:tcPr>
            <w:tcW w:w="1134" w:type="dxa"/>
            <w:shd w:val="clear" w:color="auto" w:fill="FFFFFF" w:themeFill="background1"/>
          </w:tcPr>
          <w:p w14:paraId="229C39CA"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t>2</w:t>
            </w:r>
          </w:p>
        </w:tc>
        <w:tc>
          <w:tcPr>
            <w:tcW w:w="1276" w:type="dxa"/>
            <w:shd w:val="clear" w:color="auto" w:fill="FFFFFF" w:themeFill="background1"/>
            <w:tcMar>
              <w:top w:w="40" w:type="dxa"/>
              <w:left w:w="40" w:type="dxa"/>
              <w:bottom w:w="40" w:type="dxa"/>
              <w:right w:w="40" w:type="dxa"/>
            </w:tcMar>
          </w:tcPr>
          <w:p w14:paraId="5E61C28A" w14:textId="77777777" w:rsidR="00F67BC1" w:rsidRPr="00017BAC" w:rsidRDefault="00F67BC1" w:rsidP="007539DF">
            <w:pPr>
              <w:spacing w:before="200"/>
              <w:rPr>
                <w:sz w:val="18"/>
              </w:rPr>
            </w:pPr>
            <w:r w:rsidRPr="00017BAC">
              <w:rPr>
                <w:bCs/>
                <w:color w:val="000000"/>
                <w:sz w:val="18"/>
                <w:szCs w:val="24"/>
                <w:lang w:eastAsia="en-GB"/>
              </w:rPr>
              <w:t>Study on constituent of UVCB substance.</w:t>
            </w:r>
          </w:p>
          <w:p w14:paraId="6770FEE6" w14:textId="77777777" w:rsidR="00F67BC1" w:rsidRPr="00017BAC" w:rsidRDefault="00F67BC1" w:rsidP="007539DF">
            <w:pPr>
              <w:spacing w:before="200"/>
              <w:rPr>
                <w:sz w:val="18"/>
              </w:rPr>
            </w:pPr>
            <w:r w:rsidRPr="00017BAC">
              <w:rPr>
                <w:b/>
                <w:bCs/>
                <w:color w:val="000000"/>
                <w:sz w:val="18"/>
                <w:szCs w:val="24"/>
                <w:lang w:eastAsia="en-GB"/>
              </w:rPr>
              <w:t>Test material (EC name): p-terphenyl</w:t>
            </w:r>
          </w:p>
        </w:tc>
        <w:tc>
          <w:tcPr>
            <w:tcW w:w="1417" w:type="dxa"/>
            <w:shd w:val="clear" w:color="auto" w:fill="FFFFFF" w:themeFill="background1"/>
            <w:tcMar>
              <w:top w:w="40" w:type="dxa"/>
              <w:left w:w="40" w:type="dxa"/>
              <w:bottom w:w="40" w:type="dxa"/>
              <w:right w:w="40" w:type="dxa"/>
            </w:tcMar>
          </w:tcPr>
          <w:p w14:paraId="74EFA46E" w14:textId="77777777" w:rsidR="00F67BC1" w:rsidRPr="00017BAC" w:rsidRDefault="00F67BC1" w:rsidP="007539DF">
            <w:pPr>
              <w:rPr>
                <w:bCs/>
                <w:color w:val="000000"/>
                <w:sz w:val="18"/>
                <w:szCs w:val="24"/>
                <w:lang w:eastAsia="en-GB"/>
              </w:rPr>
            </w:pPr>
          </w:p>
          <w:p w14:paraId="2883F8DD" w14:textId="77777777" w:rsidR="00F67BC1" w:rsidRPr="00017BAC" w:rsidRDefault="00F67BC1" w:rsidP="007539DF">
            <w:pPr>
              <w:rPr>
                <w:sz w:val="18"/>
              </w:rPr>
            </w:pPr>
            <w:r w:rsidRPr="00017BAC">
              <w:rPr>
                <w:bCs/>
                <w:color w:val="000000"/>
                <w:sz w:val="18"/>
                <w:szCs w:val="24"/>
                <w:lang w:eastAsia="en-GB"/>
              </w:rPr>
              <w:t>MONSANTO (1991)</w:t>
            </w:r>
          </w:p>
        </w:tc>
      </w:tr>
      <w:tr w:rsidR="00F67BC1" w14:paraId="692D7785" w14:textId="77777777" w:rsidTr="00017BAC">
        <w:tc>
          <w:tcPr>
            <w:tcW w:w="3069" w:type="dxa"/>
            <w:shd w:val="clear" w:color="auto" w:fill="FFFFFF" w:themeFill="background1"/>
            <w:tcMar>
              <w:top w:w="40" w:type="dxa"/>
              <w:left w:w="40" w:type="dxa"/>
              <w:bottom w:w="40" w:type="dxa"/>
              <w:right w:w="40" w:type="dxa"/>
            </w:tcMar>
          </w:tcPr>
          <w:p w14:paraId="0F3F9BDC" w14:textId="77777777" w:rsidR="00F67BC1" w:rsidRPr="00017BAC" w:rsidRDefault="00F67BC1" w:rsidP="007539DF">
            <w:pPr>
              <w:rPr>
                <w:sz w:val="18"/>
                <w:lang w:val="en-US" w:eastAsia="en-GB"/>
              </w:rPr>
            </w:pPr>
            <w:r w:rsidRPr="00017BAC">
              <w:rPr>
                <w:bCs/>
                <w:color w:val="000000"/>
                <w:sz w:val="18"/>
                <w:szCs w:val="24"/>
                <w:lang w:eastAsia="en-GB"/>
              </w:rPr>
              <w:t>Inoculum; activated sludge; origin/adaptation not specified. According to the standard method (Snow et al. (</w:t>
            </w:r>
            <w:r w:rsidRPr="00017BAC">
              <w:rPr>
                <w:bCs/>
                <w:color w:val="000000"/>
                <w:sz w:val="18"/>
                <w:lang w:eastAsia="en-GB"/>
              </w:rPr>
              <w:t xml:space="preserve">1965) </w:t>
            </w:r>
            <w:r w:rsidRPr="00017BAC">
              <w:rPr>
                <w:sz w:val="18"/>
                <w:lang w:val="en-US" w:eastAsia="en-GB"/>
              </w:rPr>
              <w:t>activated sludge obtained from a sewage treatment plant is used and</w:t>
            </w:r>
            <w:r w:rsidRPr="00017BAC">
              <w:rPr>
                <w:rFonts w:ascii="Times New Roman" w:hAnsi="Times New Roman"/>
                <w:sz w:val="18"/>
                <w:szCs w:val="19"/>
                <w:lang w:val="en-US" w:eastAsia="en-GB"/>
              </w:rPr>
              <w:t xml:space="preserve"> </w:t>
            </w:r>
            <w:r w:rsidRPr="00017BAC">
              <w:rPr>
                <w:sz w:val="18"/>
                <w:lang w:val="en-US" w:eastAsia="en-GB"/>
              </w:rPr>
              <w:t>if sludge is not acclimated to the test substance then an incremental surfactant</w:t>
            </w:r>
          </w:p>
          <w:p w14:paraId="164AED5D" w14:textId="77777777" w:rsidR="00F67BC1" w:rsidRPr="00017BAC" w:rsidRDefault="00F67BC1" w:rsidP="007539DF">
            <w:pPr>
              <w:rPr>
                <w:sz w:val="18"/>
              </w:rPr>
            </w:pPr>
            <w:r w:rsidRPr="00017BAC">
              <w:rPr>
                <w:sz w:val="18"/>
                <w:lang w:val="en-US" w:eastAsia="en-GB"/>
              </w:rPr>
              <w:t xml:space="preserve">feed schedule is used. The </w:t>
            </w:r>
            <w:r w:rsidRPr="00017BAC">
              <w:rPr>
                <w:sz w:val="18"/>
                <w:lang w:val="en-US" w:eastAsia="en-GB"/>
              </w:rPr>
              <w:lastRenderedPageBreak/>
              <w:t>results are calculated  starting with the 4</w:t>
            </w:r>
            <w:r w:rsidRPr="00017BAC">
              <w:rPr>
                <w:sz w:val="18"/>
                <w:vertAlign w:val="superscript"/>
                <w:lang w:val="en-US" w:eastAsia="en-GB"/>
              </w:rPr>
              <w:t>th</w:t>
            </w:r>
            <w:r w:rsidRPr="00017BAC">
              <w:rPr>
                <w:sz w:val="18"/>
                <w:lang w:val="en-US" w:eastAsia="en-GB"/>
              </w:rPr>
              <w:t xml:space="preserve"> day  on which the test susbstance feed is  20 mg/liter).</w:t>
            </w:r>
          </w:p>
          <w:p w14:paraId="5380C33A" w14:textId="77777777" w:rsidR="00F67BC1" w:rsidRPr="00017BAC" w:rsidRDefault="00F67BC1" w:rsidP="007539DF">
            <w:pPr>
              <w:spacing w:before="200"/>
              <w:rPr>
                <w:sz w:val="18"/>
              </w:rPr>
            </w:pPr>
            <w:r w:rsidRPr="00017BAC">
              <w:rPr>
                <w:bCs/>
                <w:color w:val="000000"/>
                <w:sz w:val="18"/>
                <w:szCs w:val="24"/>
                <w:lang w:eastAsia="en-GB"/>
              </w:rPr>
              <w:t>Method: patterned after the standard semi-continuous activated sludge (SCAS) method for surfactants (JAOCS 42, (1965), JAOCS 46, 432 (1969))</w:t>
            </w:r>
          </w:p>
        </w:tc>
        <w:tc>
          <w:tcPr>
            <w:tcW w:w="2693" w:type="dxa"/>
            <w:shd w:val="clear" w:color="auto" w:fill="FFFFFF" w:themeFill="background1"/>
            <w:tcMar>
              <w:top w:w="40" w:type="dxa"/>
              <w:left w:w="40" w:type="dxa"/>
              <w:bottom w:w="40" w:type="dxa"/>
              <w:right w:w="40" w:type="dxa"/>
            </w:tcMar>
          </w:tcPr>
          <w:p w14:paraId="0DCE7BFD" w14:textId="77777777" w:rsidR="00F67BC1" w:rsidRPr="00017BAC" w:rsidRDefault="00F67BC1" w:rsidP="007539DF">
            <w:pPr>
              <w:spacing w:before="200"/>
              <w:rPr>
                <w:sz w:val="18"/>
              </w:rPr>
            </w:pPr>
            <w:r w:rsidRPr="00017BAC">
              <w:rPr>
                <w:bCs/>
                <w:color w:val="000000"/>
                <w:sz w:val="18"/>
                <w:szCs w:val="24"/>
                <w:lang w:eastAsia="en-GB"/>
              </w:rPr>
              <w:lastRenderedPageBreak/>
              <w:t>% Degradation of test substance:</w:t>
            </w:r>
          </w:p>
          <w:p w14:paraId="45774C50" w14:textId="77777777" w:rsidR="00F67BC1" w:rsidRPr="00017BAC" w:rsidRDefault="00F67BC1" w:rsidP="007539DF">
            <w:pPr>
              <w:spacing w:before="80"/>
              <w:ind w:left="210"/>
              <w:rPr>
                <w:sz w:val="18"/>
              </w:rPr>
            </w:pPr>
            <w:r w:rsidRPr="00017BAC">
              <w:rPr>
                <w:bCs/>
                <w:color w:val="000000"/>
                <w:sz w:val="18"/>
                <w:szCs w:val="24"/>
                <w:lang w:eastAsia="en-GB"/>
              </w:rPr>
              <w:t>ca. 11.5 after 1 wk (Test mat. analysis)</w:t>
            </w:r>
          </w:p>
        </w:tc>
        <w:tc>
          <w:tcPr>
            <w:tcW w:w="1134" w:type="dxa"/>
            <w:shd w:val="clear" w:color="auto" w:fill="FFFFFF" w:themeFill="background1"/>
          </w:tcPr>
          <w:p w14:paraId="0CB763C5"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t>2</w:t>
            </w:r>
          </w:p>
        </w:tc>
        <w:tc>
          <w:tcPr>
            <w:tcW w:w="1276" w:type="dxa"/>
            <w:shd w:val="clear" w:color="auto" w:fill="FFFFFF" w:themeFill="background1"/>
            <w:tcMar>
              <w:top w:w="40" w:type="dxa"/>
              <w:left w:w="40" w:type="dxa"/>
              <w:bottom w:w="40" w:type="dxa"/>
              <w:right w:w="40" w:type="dxa"/>
            </w:tcMar>
          </w:tcPr>
          <w:p w14:paraId="727B33B6" w14:textId="77777777" w:rsidR="00F67BC1" w:rsidRPr="00017BAC" w:rsidRDefault="00F67BC1" w:rsidP="007539DF">
            <w:pPr>
              <w:spacing w:before="200"/>
              <w:rPr>
                <w:sz w:val="18"/>
              </w:rPr>
            </w:pPr>
            <w:r w:rsidRPr="00017BAC">
              <w:rPr>
                <w:bCs/>
                <w:color w:val="000000"/>
                <w:sz w:val="18"/>
                <w:szCs w:val="24"/>
                <w:lang w:eastAsia="en-GB"/>
              </w:rPr>
              <w:t>Study on constituent of UVCB substance.</w:t>
            </w:r>
          </w:p>
          <w:p w14:paraId="7B7BC154" w14:textId="77777777" w:rsidR="00F67BC1" w:rsidRPr="00017BAC" w:rsidRDefault="00F67BC1" w:rsidP="007539DF">
            <w:pPr>
              <w:spacing w:before="200"/>
              <w:rPr>
                <w:b/>
                <w:bCs/>
                <w:color w:val="000000"/>
                <w:sz w:val="18"/>
                <w:szCs w:val="24"/>
                <w:lang w:eastAsia="en-GB"/>
              </w:rPr>
            </w:pPr>
            <w:r w:rsidRPr="00017BAC">
              <w:rPr>
                <w:b/>
                <w:bCs/>
                <w:color w:val="000000"/>
                <w:sz w:val="18"/>
                <w:szCs w:val="24"/>
                <w:lang w:eastAsia="en-GB"/>
              </w:rPr>
              <w:t>Test material (EC name): terphenyl</w:t>
            </w:r>
          </w:p>
          <w:p w14:paraId="55B4A93A" w14:textId="77777777" w:rsidR="00F67BC1" w:rsidRPr="00017BAC" w:rsidRDefault="00F67BC1" w:rsidP="007539DF">
            <w:pPr>
              <w:spacing w:before="200"/>
              <w:rPr>
                <w:sz w:val="18"/>
              </w:rPr>
            </w:pPr>
            <w:r w:rsidRPr="00017BAC">
              <w:rPr>
                <w:bCs/>
                <w:color w:val="000000"/>
                <w:sz w:val="18"/>
                <w:szCs w:val="24"/>
                <w:lang w:eastAsia="en-GB"/>
              </w:rPr>
              <w:lastRenderedPageBreak/>
              <w:t>(Therminol 88)</w:t>
            </w:r>
          </w:p>
        </w:tc>
        <w:tc>
          <w:tcPr>
            <w:tcW w:w="1417" w:type="dxa"/>
            <w:shd w:val="clear" w:color="auto" w:fill="FFFFFF" w:themeFill="background1"/>
            <w:tcMar>
              <w:top w:w="40" w:type="dxa"/>
              <w:left w:w="40" w:type="dxa"/>
              <w:bottom w:w="40" w:type="dxa"/>
              <w:right w:w="40" w:type="dxa"/>
            </w:tcMar>
          </w:tcPr>
          <w:p w14:paraId="0ECCFDB3" w14:textId="77777777" w:rsidR="00F67BC1" w:rsidRPr="00017BAC" w:rsidRDefault="00F67BC1" w:rsidP="007539DF">
            <w:pPr>
              <w:rPr>
                <w:sz w:val="18"/>
              </w:rPr>
            </w:pPr>
            <w:r w:rsidRPr="00017BAC">
              <w:rPr>
                <w:bCs/>
                <w:color w:val="000000"/>
                <w:sz w:val="18"/>
                <w:szCs w:val="24"/>
                <w:lang w:eastAsia="en-GB"/>
              </w:rPr>
              <w:lastRenderedPageBreak/>
              <w:t>MONSANTO (1974)</w:t>
            </w:r>
          </w:p>
        </w:tc>
      </w:tr>
      <w:tr w:rsidR="00F67BC1" w14:paraId="7B5FC8EB" w14:textId="77777777" w:rsidTr="00017BAC">
        <w:tc>
          <w:tcPr>
            <w:tcW w:w="3069" w:type="dxa"/>
            <w:shd w:val="clear" w:color="auto" w:fill="FFFFFF" w:themeFill="background1"/>
            <w:tcMar>
              <w:top w:w="40" w:type="dxa"/>
              <w:left w:w="40" w:type="dxa"/>
              <w:bottom w:w="40" w:type="dxa"/>
              <w:right w:w="40" w:type="dxa"/>
            </w:tcMar>
          </w:tcPr>
          <w:p w14:paraId="104F0BB3" w14:textId="77777777" w:rsidR="00F67BC1" w:rsidRPr="00017BAC" w:rsidRDefault="00F67BC1" w:rsidP="007539DF">
            <w:pPr>
              <w:spacing w:before="200"/>
              <w:rPr>
                <w:sz w:val="18"/>
              </w:rPr>
            </w:pPr>
            <w:r w:rsidRPr="00017BAC">
              <w:rPr>
                <w:bCs/>
                <w:color w:val="000000"/>
                <w:sz w:val="18"/>
                <w:szCs w:val="24"/>
                <w:lang w:eastAsia="en-GB"/>
              </w:rPr>
              <w:t>Inoculum: activated sludge (adaptation not specified)</w:t>
            </w:r>
          </w:p>
          <w:p w14:paraId="43809876" w14:textId="77777777" w:rsidR="00F67BC1" w:rsidRPr="00017BAC" w:rsidRDefault="00F67BC1" w:rsidP="007539DF">
            <w:pPr>
              <w:spacing w:before="200"/>
              <w:rPr>
                <w:sz w:val="18"/>
              </w:rPr>
            </w:pPr>
            <w:r w:rsidRPr="00017BAC">
              <w:rPr>
                <w:bCs/>
                <w:color w:val="000000"/>
                <w:sz w:val="18"/>
                <w:szCs w:val="24"/>
                <w:lang w:eastAsia="en-GB"/>
              </w:rPr>
              <w:t xml:space="preserve">Method: Although no specific guideline was mentioned, a description to the test method followed is given in ‘Analytical Chemistry Method 71-32’ (document not available for the present assessment).  </w:t>
            </w:r>
          </w:p>
        </w:tc>
        <w:tc>
          <w:tcPr>
            <w:tcW w:w="2693" w:type="dxa"/>
            <w:shd w:val="clear" w:color="auto" w:fill="FFFFFF" w:themeFill="background1"/>
            <w:tcMar>
              <w:top w:w="40" w:type="dxa"/>
              <w:left w:w="40" w:type="dxa"/>
              <w:bottom w:w="40" w:type="dxa"/>
              <w:right w:w="40" w:type="dxa"/>
            </w:tcMar>
          </w:tcPr>
          <w:p w14:paraId="3765B6D1" w14:textId="217B7D57" w:rsidR="00F67BC1" w:rsidRPr="00017BAC" w:rsidRDefault="00F67BC1" w:rsidP="007539DF">
            <w:pPr>
              <w:rPr>
                <w:sz w:val="18"/>
              </w:rPr>
            </w:pPr>
            <w:r w:rsidRPr="00017BAC">
              <w:rPr>
                <w:bCs/>
                <w:color w:val="000000"/>
                <w:sz w:val="18"/>
                <w:szCs w:val="24"/>
                <w:lang w:eastAsia="en-GB"/>
              </w:rPr>
              <w:t>% Disappearance of test substance:</w:t>
            </w:r>
          </w:p>
          <w:p w14:paraId="5423427F" w14:textId="77777777" w:rsidR="00F67BC1" w:rsidRPr="00017BAC" w:rsidRDefault="00F67BC1" w:rsidP="007539DF">
            <w:pPr>
              <w:spacing w:before="80"/>
              <w:ind w:left="210"/>
              <w:rPr>
                <w:sz w:val="18"/>
              </w:rPr>
            </w:pPr>
            <w:r w:rsidRPr="00017BAC">
              <w:rPr>
                <w:bCs/>
                <w:color w:val="000000"/>
                <w:sz w:val="18"/>
                <w:szCs w:val="24"/>
                <w:lang w:eastAsia="en-GB"/>
              </w:rPr>
              <w:t>ca. 68 after 21 d (Test mat. analysis) (RDA test)</w:t>
            </w:r>
            <w:r w:rsidRPr="00017BAC">
              <w:rPr>
                <w:bCs/>
                <w:color w:val="000000"/>
                <w:sz w:val="18"/>
                <w:szCs w:val="24"/>
                <w:lang w:eastAsia="en-GB"/>
              </w:rPr>
              <w:br/>
              <w:t>(disappearance in distilled water control was 13% during the same period)</w:t>
            </w:r>
          </w:p>
        </w:tc>
        <w:tc>
          <w:tcPr>
            <w:tcW w:w="1134" w:type="dxa"/>
            <w:shd w:val="clear" w:color="auto" w:fill="FFFFFF" w:themeFill="background1"/>
          </w:tcPr>
          <w:p w14:paraId="67BAE26B"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t>2</w:t>
            </w:r>
          </w:p>
        </w:tc>
        <w:tc>
          <w:tcPr>
            <w:tcW w:w="1276" w:type="dxa"/>
            <w:shd w:val="clear" w:color="auto" w:fill="FFFFFF" w:themeFill="background1"/>
            <w:tcMar>
              <w:top w:w="40" w:type="dxa"/>
              <w:left w:w="40" w:type="dxa"/>
              <w:bottom w:w="40" w:type="dxa"/>
              <w:right w:w="40" w:type="dxa"/>
            </w:tcMar>
          </w:tcPr>
          <w:p w14:paraId="078D0C60" w14:textId="77777777" w:rsidR="00F67BC1" w:rsidRPr="00017BAC" w:rsidRDefault="00F67BC1" w:rsidP="007539DF">
            <w:pPr>
              <w:spacing w:before="200"/>
              <w:rPr>
                <w:sz w:val="18"/>
              </w:rPr>
            </w:pPr>
            <w:r w:rsidRPr="00017BAC">
              <w:rPr>
                <w:b/>
                <w:bCs/>
                <w:color w:val="000000"/>
                <w:sz w:val="18"/>
                <w:szCs w:val="24"/>
                <w:lang w:eastAsia="en-GB"/>
              </w:rPr>
              <w:t>Test material (Common name): HB-40</w:t>
            </w:r>
          </w:p>
        </w:tc>
        <w:tc>
          <w:tcPr>
            <w:tcW w:w="1417" w:type="dxa"/>
            <w:shd w:val="clear" w:color="auto" w:fill="FFFFFF" w:themeFill="background1"/>
            <w:tcMar>
              <w:top w:w="40" w:type="dxa"/>
              <w:left w:w="40" w:type="dxa"/>
              <w:bottom w:w="40" w:type="dxa"/>
              <w:right w:w="40" w:type="dxa"/>
            </w:tcMar>
          </w:tcPr>
          <w:p w14:paraId="492068C2" w14:textId="77777777" w:rsidR="00F67BC1" w:rsidRPr="00017BAC" w:rsidRDefault="00F67BC1" w:rsidP="007539DF">
            <w:pPr>
              <w:rPr>
                <w:sz w:val="18"/>
              </w:rPr>
            </w:pPr>
            <w:r w:rsidRPr="00017BAC">
              <w:rPr>
                <w:bCs/>
                <w:color w:val="000000"/>
                <w:sz w:val="18"/>
                <w:szCs w:val="24"/>
                <w:lang w:eastAsia="en-GB"/>
              </w:rPr>
              <w:t>MONSANTO (1970a)</w:t>
            </w:r>
          </w:p>
        </w:tc>
      </w:tr>
      <w:tr w:rsidR="00F67BC1" w14:paraId="6C4816E6" w14:textId="77777777" w:rsidTr="00017BAC">
        <w:tc>
          <w:tcPr>
            <w:tcW w:w="3069" w:type="dxa"/>
            <w:shd w:val="clear" w:color="auto" w:fill="FFFFFF" w:themeFill="background1"/>
            <w:tcMar>
              <w:top w:w="40" w:type="dxa"/>
              <w:left w:w="40" w:type="dxa"/>
              <w:bottom w:w="40" w:type="dxa"/>
              <w:right w:w="40" w:type="dxa"/>
            </w:tcMar>
          </w:tcPr>
          <w:p w14:paraId="24ABD589" w14:textId="77777777" w:rsidR="00F67BC1" w:rsidRPr="00017BAC" w:rsidRDefault="00F67BC1" w:rsidP="007539DF">
            <w:pPr>
              <w:widowControl/>
              <w:autoSpaceDE w:val="0"/>
              <w:autoSpaceDN w:val="0"/>
              <w:adjustRightInd w:val="0"/>
              <w:rPr>
                <w:sz w:val="18"/>
                <w:lang w:val="en-US" w:eastAsia="en-GB"/>
              </w:rPr>
            </w:pPr>
            <w:r w:rsidRPr="00017BAC">
              <w:rPr>
                <w:bCs/>
                <w:color w:val="000000"/>
                <w:sz w:val="18"/>
                <w:szCs w:val="24"/>
                <w:lang w:eastAsia="en-GB"/>
              </w:rPr>
              <w:t xml:space="preserve"> Inoculum: activated sludge (According to the standard method (Snow et al. (</w:t>
            </w:r>
            <w:r w:rsidRPr="00017BAC">
              <w:rPr>
                <w:bCs/>
                <w:color w:val="000000"/>
                <w:sz w:val="18"/>
                <w:lang w:eastAsia="en-GB"/>
              </w:rPr>
              <w:t xml:space="preserve">1965) </w:t>
            </w:r>
            <w:r w:rsidRPr="00017BAC">
              <w:rPr>
                <w:sz w:val="18"/>
                <w:lang w:val="en-US" w:eastAsia="en-GB"/>
              </w:rPr>
              <w:t>activated sludge obtained from a sewage treatment plant is used and</w:t>
            </w:r>
            <w:r w:rsidRPr="00017BAC">
              <w:rPr>
                <w:rFonts w:ascii="Times New Roman" w:hAnsi="Times New Roman"/>
                <w:sz w:val="18"/>
                <w:szCs w:val="19"/>
                <w:lang w:val="en-US" w:eastAsia="en-GB"/>
              </w:rPr>
              <w:t xml:space="preserve"> </w:t>
            </w:r>
            <w:r w:rsidRPr="00017BAC">
              <w:rPr>
                <w:sz w:val="18"/>
                <w:lang w:val="en-US" w:eastAsia="en-GB"/>
              </w:rPr>
              <w:t>if sludge is not acclimated to the test substance then an incremental surfactant</w:t>
            </w:r>
          </w:p>
          <w:p w14:paraId="6F2BAD7A" w14:textId="198436A5" w:rsidR="00F67BC1" w:rsidRPr="00017BAC" w:rsidRDefault="00F67BC1" w:rsidP="007539DF">
            <w:pPr>
              <w:spacing w:before="200"/>
              <w:rPr>
                <w:sz w:val="18"/>
              </w:rPr>
            </w:pPr>
            <w:r w:rsidRPr="00017BAC">
              <w:rPr>
                <w:sz w:val="18"/>
                <w:lang w:val="en-US" w:eastAsia="en-GB"/>
              </w:rPr>
              <w:t>feed schedule is used. The results are calculated starting with the 4</w:t>
            </w:r>
            <w:r w:rsidRPr="00017BAC">
              <w:rPr>
                <w:sz w:val="18"/>
                <w:vertAlign w:val="superscript"/>
                <w:lang w:val="en-US" w:eastAsia="en-GB"/>
              </w:rPr>
              <w:t>th</w:t>
            </w:r>
            <w:r w:rsidRPr="00017BAC">
              <w:rPr>
                <w:sz w:val="18"/>
                <w:lang w:val="en-US" w:eastAsia="en-GB"/>
              </w:rPr>
              <w:t xml:space="preserve"> day  on which the test susbstance feed is  20 mg/liter). </w:t>
            </w:r>
            <w:r w:rsidRPr="00017BAC">
              <w:rPr>
                <w:bCs/>
                <w:color w:val="000000"/>
                <w:sz w:val="18"/>
                <w:lang w:eastAsia="en-GB"/>
              </w:rPr>
              <w:t xml:space="preserve">Method: The </w:t>
            </w:r>
            <w:r w:rsidRPr="00017BAC">
              <w:rPr>
                <w:bCs/>
                <w:color w:val="000000"/>
                <w:sz w:val="18"/>
                <w:szCs w:val="24"/>
                <w:lang w:eastAsia="en-GB"/>
              </w:rPr>
              <w:t xml:space="preserve">SCAS test method used is patterned after the standard test method for surfactants (Snow et al. (1965). A description of the test method followed is given in ‘Analytical Chemistry Method 71-32’ (document not available for the present assessment).  </w:t>
            </w:r>
          </w:p>
        </w:tc>
        <w:tc>
          <w:tcPr>
            <w:tcW w:w="2693" w:type="dxa"/>
            <w:shd w:val="clear" w:color="auto" w:fill="FFFFFF" w:themeFill="background1"/>
            <w:tcMar>
              <w:top w:w="40" w:type="dxa"/>
              <w:left w:w="40" w:type="dxa"/>
              <w:bottom w:w="40" w:type="dxa"/>
              <w:right w:w="40" w:type="dxa"/>
            </w:tcMar>
          </w:tcPr>
          <w:p w14:paraId="79AB10CF" w14:textId="77777777" w:rsidR="00F67BC1" w:rsidRPr="00017BAC" w:rsidRDefault="00F67BC1" w:rsidP="007539DF">
            <w:pPr>
              <w:rPr>
                <w:sz w:val="18"/>
              </w:rPr>
            </w:pPr>
            <w:r w:rsidRPr="00017BAC">
              <w:rPr>
                <w:bCs/>
                <w:color w:val="000000"/>
                <w:sz w:val="18"/>
                <w:szCs w:val="24"/>
                <w:lang w:eastAsia="en-GB"/>
              </w:rPr>
              <w:t>% Degradation of test substance:</w:t>
            </w:r>
          </w:p>
          <w:p w14:paraId="32B0E031" w14:textId="003108B9" w:rsidR="00F67BC1" w:rsidRPr="00017BAC" w:rsidRDefault="00F67BC1" w:rsidP="007539DF">
            <w:pPr>
              <w:spacing w:before="80"/>
              <w:ind w:left="210"/>
              <w:rPr>
                <w:sz w:val="18"/>
              </w:rPr>
            </w:pPr>
            <w:r w:rsidRPr="00017BAC">
              <w:rPr>
                <w:bCs/>
                <w:color w:val="000000"/>
                <w:sz w:val="18"/>
                <w:szCs w:val="24"/>
                <w:lang w:eastAsia="en-GB"/>
              </w:rPr>
              <w:t>ca. 19.1 (Test mat. analysis) (95% CI: +- 20.8; sampling period 1; 10 mg feeding experiment)</w:t>
            </w:r>
          </w:p>
          <w:p w14:paraId="46958F8B" w14:textId="77777777" w:rsidR="00F67BC1" w:rsidRPr="00017BAC" w:rsidRDefault="00F67BC1" w:rsidP="007539DF">
            <w:pPr>
              <w:spacing w:before="80"/>
              <w:ind w:left="210"/>
              <w:rPr>
                <w:sz w:val="18"/>
              </w:rPr>
            </w:pPr>
            <w:r w:rsidRPr="00017BAC">
              <w:rPr>
                <w:bCs/>
                <w:color w:val="000000"/>
                <w:sz w:val="18"/>
                <w:szCs w:val="24"/>
                <w:lang w:eastAsia="en-GB"/>
              </w:rPr>
              <w:t>ca. 55 (Test mat. analysis) (95% CI: +- 12.9; sampling period 2; 10 mg feeding experiment)</w:t>
            </w:r>
          </w:p>
          <w:p w14:paraId="72B095DE" w14:textId="77777777" w:rsidR="00F67BC1" w:rsidRPr="00017BAC" w:rsidRDefault="00F67BC1" w:rsidP="007539DF">
            <w:pPr>
              <w:spacing w:before="80"/>
              <w:ind w:left="210"/>
              <w:rPr>
                <w:sz w:val="18"/>
              </w:rPr>
            </w:pPr>
            <w:r w:rsidRPr="00017BAC">
              <w:rPr>
                <w:bCs/>
                <w:color w:val="000000"/>
                <w:sz w:val="18"/>
                <w:szCs w:val="24"/>
                <w:lang w:eastAsia="en-GB"/>
              </w:rPr>
              <w:t>ca. 25 (Test mat. analysis) (95% CI: +- 81.2; sampling period 3; 10 mg feeding experiment)</w:t>
            </w:r>
          </w:p>
          <w:p w14:paraId="7B7265B3" w14:textId="77777777" w:rsidR="00F67BC1" w:rsidRPr="00017BAC" w:rsidRDefault="00F67BC1" w:rsidP="007539DF">
            <w:pPr>
              <w:spacing w:before="80"/>
              <w:ind w:left="210"/>
              <w:rPr>
                <w:sz w:val="18"/>
              </w:rPr>
            </w:pPr>
            <w:r w:rsidRPr="00017BAC">
              <w:rPr>
                <w:bCs/>
                <w:color w:val="000000"/>
                <w:sz w:val="18"/>
                <w:szCs w:val="24"/>
                <w:lang w:eastAsia="en-GB"/>
              </w:rPr>
              <w:t>ca. 48.6 (Test mat. analysis) (95% CI: +- 6.9; sampling period 4; 10 mg feeding experiment)</w:t>
            </w:r>
          </w:p>
        </w:tc>
        <w:tc>
          <w:tcPr>
            <w:tcW w:w="1134" w:type="dxa"/>
            <w:shd w:val="clear" w:color="auto" w:fill="FFFFFF" w:themeFill="background1"/>
          </w:tcPr>
          <w:p w14:paraId="6EB46E33"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t>2</w:t>
            </w:r>
          </w:p>
        </w:tc>
        <w:tc>
          <w:tcPr>
            <w:tcW w:w="1276" w:type="dxa"/>
            <w:shd w:val="clear" w:color="auto" w:fill="FFFFFF" w:themeFill="background1"/>
            <w:tcMar>
              <w:top w:w="40" w:type="dxa"/>
              <w:left w:w="40" w:type="dxa"/>
              <w:bottom w:w="40" w:type="dxa"/>
              <w:right w:w="40" w:type="dxa"/>
            </w:tcMar>
          </w:tcPr>
          <w:p w14:paraId="1AF48334" w14:textId="77777777" w:rsidR="00F67BC1" w:rsidRPr="00017BAC" w:rsidRDefault="00F67BC1" w:rsidP="007539DF">
            <w:pPr>
              <w:spacing w:before="200"/>
              <w:rPr>
                <w:sz w:val="18"/>
              </w:rPr>
            </w:pPr>
            <w:r w:rsidRPr="00017BAC">
              <w:rPr>
                <w:b/>
                <w:bCs/>
                <w:color w:val="000000"/>
                <w:sz w:val="18"/>
                <w:szCs w:val="24"/>
                <w:lang w:eastAsia="en-GB"/>
              </w:rPr>
              <w:t>Test material (Common name): HB-40</w:t>
            </w:r>
          </w:p>
        </w:tc>
        <w:tc>
          <w:tcPr>
            <w:tcW w:w="1417" w:type="dxa"/>
            <w:shd w:val="clear" w:color="auto" w:fill="FFFFFF" w:themeFill="background1"/>
            <w:tcMar>
              <w:top w:w="40" w:type="dxa"/>
              <w:left w:w="40" w:type="dxa"/>
              <w:bottom w:w="40" w:type="dxa"/>
              <w:right w:w="40" w:type="dxa"/>
            </w:tcMar>
          </w:tcPr>
          <w:p w14:paraId="315A324A" w14:textId="77777777" w:rsidR="00F67BC1" w:rsidRPr="00017BAC" w:rsidRDefault="00F67BC1" w:rsidP="007539DF">
            <w:pPr>
              <w:rPr>
                <w:sz w:val="18"/>
              </w:rPr>
            </w:pPr>
            <w:r w:rsidRPr="00017BAC">
              <w:rPr>
                <w:bCs/>
                <w:color w:val="000000"/>
                <w:sz w:val="18"/>
                <w:szCs w:val="24"/>
                <w:lang w:eastAsia="en-GB"/>
              </w:rPr>
              <w:t>MONSANTO (1970b)</w:t>
            </w:r>
          </w:p>
        </w:tc>
      </w:tr>
      <w:tr w:rsidR="00F67BC1" w14:paraId="652A29AF" w14:textId="77777777" w:rsidTr="00017BAC">
        <w:tc>
          <w:tcPr>
            <w:tcW w:w="3069" w:type="dxa"/>
            <w:shd w:val="clear" w:color="auto" w:fill="FFFFFF" w:themeFill="background1"/>
            <w:tcMar>
              <w:top w:w="40" w:type="dxa"/>
              <w:left w:w="40" w:type="dxa"/>
              <w:bottom w:w="40" w:type="dxa"/>
              <w:right w:w="40" w:type="dxa"/>
            </w:tcMar>
          </w:tcPr>
          <w:p w14:paraId="24A3637A" w14:textId="77777777" w:rsidR="00F67BC1" w:rsidRPr="00017BAC" w:rsidRDefault="00F67BC1" w:rsidP="007539DF">
            <w:pPr>
              <w:spacing w:before="200"/>
              <w:rPr>
                <w:sz w:val="18"/>
              </w:rPr>
            </w:pPr>
            <w:r w:rsidRPr="00017BAC">
              <w:rPr>
                <w:bCs/>
                <w:color w:val="000000"/>
                <w:sz w:val="18"/>
                <w:szCs w:val="24"/>
                <w:lang w:eastAsia="en-GB"/>
              </w:rPr>
              <w:t xml:space="preserve">Inoculum: </w:t>
            </w:r>
            <w:r w:rsidRPr="00017BAC">
              <w:rPr>
                <w:sz w:val="18"/>
              </w:rPr>
              <w:t>SCAS supernatant (non-acclimated and Santosol 340-acclimated (16</w:t>
            </w:r>
            <w:r w:rsidRPr="00017BAC">
              <w:rPr>
                <w:sz w:val="18"/>
                <w:vertAlign w:val="superscript"/>
              </w:rPr>
              <w:t>th</w:t>
            </w:r>
            <w:r w:rsidRPr="00017BAC">
              <w:rPr>
                <w:sz w:val="18"/>
              </w:rPr>
              <w:t xml:space="preserve"> week of SCAS test period)) </w:t>
            </w:r>
            <w:r w:rsidRPr="00017BAC">
              <w:rPr>
                <w:bCs/>
                <w:color w:val="000000"/>
                <w:sz w:val="18"/>
                <w:szCs w:val="24"/>
                <w:lang w:eastAsia="en-GB"/>
              </w:rPr>
              <w:t>Method: Thompson Duthie Sturm method.  See  Sturm (1973); Thompson and Duthie (1968)</w:t>
            </w:r>
          </w:p>
        </w:tc>
        <w:tc>
          <w:tcPr>
            <w:tcW w:w="2693" w:type="dxa"/>
            <w:shd w:val="clear" w:color="auto" w:fill="FFFFFF" w:themeFill="background1"/>
            <w:tcMar>
              <w:top w:w="40" w:type="dxa"/>
              <w:left w:w="40" w:type="dxa"/>
              <w:bottom w:w="40" w:type="dxa"/>
              <w:right w:w="40" w:type="dxa"/>
            </w:tcMar>
          </w:tcPr>
          <w:p w14:paraId="2B2C04C8" w14:textId="77777777" w:rsidR="00F67BC1" w:rsidRPr="00017BAC" w:rsidRDefault="00F67BC1" w:rsidP="007539DF">
            <w:pPr>
              <w:rPr>
                <w:sz w:val="18"/>
              </w:rPr>
            </w:pPr>
            <w:r w:rsidRPr="00017BAC">
              <w:rPr>
                <w:bCs/>
                <w:color w:val="000000"/>
                <w:sz w:val="18"/>
                <w:szCs w:val="24"/>
                <w:lang w:eastAsia="en-GB"/>
              </w:rPr>
              <w:t>% Degradation of test substance:</w:t>
            </w:r>
          </w:p>
          <w:p w14:paraId="52C02EBE" w14:textId="77777777" w:rsidR="00F67BC1" w:rsidRPr="00017BAC" w:rsidRDefault="00F67BC1" w:rsidP="007539DF">
            <w:pPr>
              <w:spacing w:before="80"/>
              <w:ind w:left="210"/>
              <w:rPr>
                <w:sz w:val="18"/>
              </w:rPr>
            </w:pPr>
            <w:r w:rsidRPr="00017BAC">
              <w:rPr>
                <w:bCs/>
                <w:color w:val="000000"/>
                <w:sz w:val="18"/>
                <w:szCs w:val="24"/>
                <w:lang w:eastAsia="en-GB"/>
              </w:rPr>
              <w:t>1 after 35 d (CO2 evolution) (15.1 mg/L (non-acclimated supernatant))</w:t>
            </w:r>
          </w:p>
          <w:p w14:paraId="31CE10CE" w14:textId="77777777" w:rsidR="00F67BC1" w:rsidRPr="00017BAC" w:rsidRDefault="00F67BC1" w:rsidP="007539DF">
            <w:pPr>
              <w:spacing w:before="80"/>
              <w:ind w:left="210"/>
              <w:rPr>
                <w:sz w:val="18"/>
              </w:rPr>
            </w:pPr>
            <w:r w:rsidRPr="00017BAC">
              <w:rPr>
                <w:bCs/>
                <w:color w:val="000000"/>
                <w:sz w:val="18"/>
                <w:szCs w:val="24"/>
                <w:lang w:eastAsia="en-GB"/>
              </w:rPr>
              <w:t>3 after 35 d (CO2 evolution) (10.3 mg/L (non-acclimated supernatant))</w:t>
            </w:r>
          </w:p>
          <w:p w14:paraId="49678A40" w14:textId="77777777" w:rsidR="00F67BC1" w:rsidRPr="00017BAC" w:rsidRDefault="00F67BC1" w:rsidP="007539DF">
            <w:pPr>
              <w:spacing w:before="80"/>
              <w:ind w:left="210"/>
              <w:rPr>
                <w:sz w:val="18"/>
              </w:rPr>
            </w:pPr>
            <w:r w:rsidRPr="00017BAC">
              <w:rPr>
                <w:bCs/>
                <w:color w:val="000000"/>
                <w:sz w:val="18"/>
                <w:szCs w:val="24"/>
                <w:lang w:eastAsia="en-GB"/>
              </w:rPr>
              <w:t>50 after 46 d (CO2 evolution) (16.7 mg/L (acclimated supernatant))</w:t>
            </w:r>
          </w:p>
        </w:tc>
        <w:tc>
          <w:tcPr>
            <w:tcW w:w="1134" w:type="dxa"/>
            <w:shd w:val="clear" w:color="auto" w:fill="FFFFFF" w:themeFill="background1"/>
          </w:tcPr>
          <w:p w14:paraId="242F83CE"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t>2</w:t>
            </w:r>
          </w:p>
        </w:tc>
        <w:tc>
          <w:tcPr>
            <w:tcW w:w="1276" w:type="dxa"/>
            <w:shd w:val="clear" w:color="auto" w:fill="FFFFFF" w:themeFill="background1"/>
            <w:tcMar>
              <w:top w:w="40" w:type="dxa"/>
              <w:left w:w="40" w:type="dxa"/>
              <w:bottom w:w="40" w:type="dxa"/>
              <w:right w:w="40" w:type="dxa"/>
            </w:tcMar>
          </w:tcPr>
          <w:p w14:paraId="4DE04569" w14:textId="77777777" w:rsidR="00F67BC1" w:rsidRPr="00017BAC" w:rsidRDefault="00F67BC1" w:rsidP="007539DF">
            <w:pPr>
              <w:spacing w:before="200"/>
              <w:rPr>
                <w:sz w:val="18"/>
              </w:rPr>
            </w:pPr>
            <w:r w:rsidRPr="00017BAC">
              <w:rPr>
                <w:b/>
                <w:bCs/>
                <w:color w:val="000000"/>
                <w:sz w:val="18"/>
                <w:szCs w:val="24"/>
                <w:lang w:eastAsia="en-GB"/>
              </w:rPr>
              <w:t>Test material (Common name): Santosol 340; Contains 40% hydrogenated terphenyls</w:t>
            </w:r>
          </w:p>
        </w:tc>
        <w:tc>
          <w:tcPr>
            <w:tcW w:w="1417" w:type="dxa"/>
            <w:shd w:val="clear" w:color="auto" w:fill="FFFFFF" w:themeFill="background1"/>
            <w:tcMar>
              <w:top w:w="40" w:type="dxa"/>
              <w:left w:w="40" w:type="dxa"/>
              <w:bottom w:w="40" w:type="dxa"/>
              <w:right w:w="40" w:type="dxa"/>
            </w:tcMar>
          </w:tcPr>
          <w:p w14:paraId="2FD3A33D" w14:textId="77777777" w:rsidR="00F67BC1" w:rsidRPr="00017BAC" w:rsidRDefault="00F67BC1" w:rsidP="007539DF">
            <w:pPr>
              <w:rPr>
                <w:sz w:val="18"/>
              </w:rPr>
            </w:pPr>
            <w:r w:rsidRPr="00017BAC">
              <w:rPr>
                <w:bCs/>
                <w:color w:val="000000"/>
                <w:sz w:val="18"/>
                <w:szCs w:val="24"/>
                <w:lang w:eastAsia="en-GB"/>
              </w:rPr>
              <w:t>MONSANTO (1977a)</w:t>
            </w:r>
          </w:p>
        </w:tc>
      </w:tr>
      <w:tr w:rsidR="00F67BC1" w14:paraId="4BF2DCCB" w14:textId="77777777" w:rsidTr="00017BAC">
        <w:tc>
          <w:tcPr>
            <w:tcW w:w="3069" w:type="dxa"/>
            <w:shd w:val="clear" w:color="auto" w:fill="FFFFFF" w:themeFill="background1"/>
            <w:tcMar>
              <w:top w:w="40" w:type="dxa"/>
              <w:left w:w="40" w:type="dxa"/>
              <w:bottom w:w="40" w:type="dxa"/>
              <w:right w:w="40" w:type="dxa"/>
            </w:tcMar>
          </w:tcPr>
          <w:p w14:paraId="1D8E0634" w14:textId="74285E32" w:rsidR="00F67BC1" w:rsidRPr="00017BAC" w:rsidRDefault="00F67BC1" w:rsidP="007539DF">
            <w:pPr>
              <w:spacing w:before="200"/>
              <w:rPr>
                <w:bCs/>
                <w:color w:val="000000"/>
                <w:sz w:val="18"/>
                <w:szCs w:val="24"/>
                <w:lang w:eastAsia="en-GB"/>
              </w:rPr>
            </w:pPr>
            <w:r w:rsidRPr="00017BAC">
              <w:rPr>
                <w:bCs/>
                <w:color w:val="000000"/>
                <w:sz w:val="18"/>
                <w:szCs w:val="24"/>
                <w:lang w:eastAsia="en-GB"/>
              </w:rPr>
              <w:t>Inoculum</w:t>
            </w:r>
            <w:r w:rsidRPr="00017BAC">
              <w:rPr>
                <w:bCs/>
                <w:color w:val="000000"/>
                <w:sz w:val="18"/>
                <w:lang w:eastAsia="en-GB"/>
              </w:rPr>
              <w:t xml:space="preserve">: </w:t>
            </w:r>
            <w:r w:rsidRPr="00017BAC">
              <w:rPr>
                <w:rFonts w:cs="Tahoma"/>
                <w:color w:val="333333"/>
                <w:sz w:val="18"/>
              </w:rPr>
              <w:t xml:space="preserve">The bacterial seed </w:t>
            </w:r>
            <w:r w:rsidRPr="00017BAC">
              <w:rPr>
                <w:rFonts w:cs="Tahoma"/>
                <w:color w:val="333333"/>
                <w:sz w:val="18"/>
              </w:rPr>
              <w:lastRenderedPageBreak/>
              <w:t>was prepared using the ‘standard 2-week acclimation period’ (information from study report). It is noted that on dissemination site there is conflicting information as it is also mentioned that a ‘non-acclimated SCAS supernatant was used’)</w:t>
            </w:r>
          </w:p>
          <w:p w14:paraId="6C90B462" w14:textId="4BB29ED3" w:rsidR="00F67BC1" w:rsidRPr="00017BAC" w:rsidRDefault="00F67BC1" w:rsidP="007539DF">
            <w:pPr>
              <w:spacing w:before="80"/>
              <w:rPr>
                <w:sz w:val="18"/>
              </w:rPr>
            </w:pPr>
            <w:r w:rsidRPr="00017BAC">
              <w:rPr>
                <w:bCs/>
                <w:color w:val="000000"/>
                <w:sz w:val="18"/>
                <w:szCs w:val="24"/>
                <w:lang w:eastAsia="en-GB"/>
              </w:rPr>
              <w:t xml:space="preserve">Method: Monsanto Shake Flask procedure. Ultimate biodegradability (conversion to carbon dioxide, water and inorganic salts). Test report mentions that the shake flask system is similar to that described by Gledhill (1975). </w:t>
            </w:r>
          </w:p>
        </w:tc>
        <w:tc>
          <w:tcPr>
            <w:tcW w:w="2693" w:type="dxa"/>
            <w:shd w:val="clear" w:color="auto" w:fill="FFFFFF" w:themeFill="background1"/>
            <w:tcMar>
              <w:top w:w="40" w:type="dxa"/>
              <w:left w:w="40" w:type="dxa"/>
              <w:bottom w:w="40" w:type="dxa"/>
              <w:right w:w="40" w:type="dxa"/>
            </w:tcMar>
          </w:tcPr>
          <w:p w14:paraId="0664F5FC" w14:textId="77777777" w:rsidR="00F67BC1" w:rsidRPr="00017BAC" w:rsidRDefault="00F67BC1" w:rsidP="007539DF">
            <w:pPr>
              <w:rPr>
                <w:sz w:val="18"/>
              </w:rPr>
            </w:pPr>
            <w:r w:rsidRPr="00017BAC">
              <w:rPr>
                <w:bCs/>
                <w:color w:val="000000"/>
                <w:sz w:val="18"/>
                <w:szCs w:val="24"/>
                <w:lang w:eastAsia="en-GB"/>
              </w:rPr>
              <w:lastRenderedPageBreak/>
              <w:t xml:space="preserve">% Degradation of test </w:t>
            </w:r>
            <w:r w:rsidRPr="00017BAC">
              <w:rPr>
                <w:bCs/>
                <w:color w:val="000000"/>
                <w:sz w:val="18"/>
                <w:szCs w:val="24"/>
                <w:lang w:eastAsia="en-GB"/>
              </w:rPr>
              <w:lastRenderedPageBreak/>
              <w:t>substance:</w:t>
            </w:r>
          </w:p>
          <w:p w14:paraId="6A3D8B0D" w14:textId="77777777" w:rsidR="00F67BC1" w:rsidRPr="00017BAC" w:rsidRDefault="00F67BC1" w:rsidP="007539DF">
            <w:pPr>
              <w:spacing w:before="80"/>
              <w:ind w:left="210"/>
              <w:rPr>
                <w:bCs/>
                <w:color w:val="000000"/>
                <w:sz w:val="18"/>
                <w:szCs w:val="24"/>
                <w:lang w:eastAsia="en-GB"/>
              </w:rPr>
            </w:pPr>
            <w:r w:rsidRPr="00017BAC">
              <w:rPr>
                <w:bCs/>
                <w:color w:val="000000"/>
                <w:sz w:val="18"/>
                <w:szCs w:val="24"/>
                <w:lang w:eastAsia="en-GB"/>
              </w:rPr>
              <w:t>3 after 35 d (CO2 evolution) (45.8 mg/L (non-acclimated supernatant))</w:t>
            </w:r>
          </w:p>
          <w:p w14:paraId="560C6F00" w14:textId="77777777" w:rsidR="00F67BC1" w:rsidRPr="00017BAC" w:rsidRDefault="00F67BC1" w:rsidP="007539DF">
            <w:pPr>
              <w:spacing w:before="80"/>
              <w:ind w:left="210"/>
              <w:rPr>
                <w:sz w:val="18"/>
              </w:rPr>
            </w:pPr>
          </w:p>
        </w:tc>
        <w:tc>
          <w:tcPr>
            <w:tcW w:w="1134" w:type="dxa"/>
            <w:shd w:val="clear" w:color="auto" w:fill="FFFFFF" w:themeFill="background1"/>
          </w:tcPr>
          <w:p w14:paraId="360B47D0"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lastRenderedPageBreak/>
              <w:t>2</w:t>
            </w:r>
          </w:p>
        </w:tc>
        <w:tc>
          <w:tcPr>
            <w:tcW w:w="1276" w:type="dxa"/>
            <w:shd w:val="clear" w:color="auto" w:fill="FFFFFF" w:themeFill="background1"/>
            <w:tcMar>
              <w:top w:w="40" w:type="dxa"/>
              <w:left w:w="40" w:type="dxa"/>
              <w:bottom w:w="40" w:type="dxa"/>
              <w:right w:w="40" w:type="dxa"/>
            </w:tcMar>
          </w:tcPr>
          <w:p w14:paraId="69CED738" w14:textId="77777777" w:rsidR="00F67BC1" w:rsidRPr="00017BAC" w:rsidRDefault="00F67BC1" w:rsidP="007539DF">
            <w:pPr>
              <w:spacing w:before="200"/>
              <w:rPr>
                <w:sz w:val="18"/>
              </w:rPr>
            </w:pPr>
            <w:r w:rsidRPr="00017BAC">
              <w:rPr>
                <w:b/>
                <w:bCs/>
                <w:color w:val="000000"/>
                <w:sz w:val="18"/>
                <w:szCs w:val="24"/>
                <w:lang w:eastAsia="en-GB"/>
              </w:rPr>
              <w:t xml:space="preserve">Test </w:t>
            </w:r>
            <w:r w:rsidRPr="00017BAC">
              <w:rPr>
                <w:b/>
                <w:bCs/>
                <w:color w:val="000000"/>
                <w:sz w:val="18"/>
                <w:szCs w:val="24"/>
                <w:lang w:eastAsia="en-GB"/>
              </w:rPr>
              <w:lastRenderedPageBreak/>
              <w:t>material (Common name): Santosol 340; Contains 40% hydrogenated terphenyls</w:t>
            </w:r>
          </w:p>
        </w:tc>
        <w:tc>
          <w:tcPr>
            <w:tcW w:w="1417" w:type="dxa"/>
            <w:shd w:val="clear" w:color="auto" w:fill="FFFFFF" w:themeFill="background1"/>
            <w:tcMar>
              <w:top w:w="40" w:type="dxa"/>
              <w:left w:w="40" w:type="dxa"/>
              <w:bottom w:w="40" w:type="dxa"/>
              <w:right w:w="40" w:type="dxa"/>
            </w:tcMar>
          </w:tcPr>
          <w:p w14:paraId="3F236552" w14:textId="77777777" w:rsidR="00F67BC1" w:rsidRPr="00017BAC" w:rsidRDefault="00F67BC1" w:rsidP="007539DF">
            <w:pPr>
              <w:rPr>
                <w:sz w:val="18"/>
              </w:rPr>
            </w:pPr>
            <w:r w:rsidRPr="00017BAC">
              <w:rPr>
                <w:bCs/>
                <w:color w:val="000000"/>
                <w:sz w:val="18"/>
                <w:szCs w:val="24"/>
                <w:lang w:eastAsia="en-GB"/>
              </w:rPr>
              <w:lastRenderedPageBreak/>
              <w:t xml:space="preserve">MONSANTO </w:t>
            </w:r>
            <w:r w:rsidRPr="00017BAC">
              <w:rPr>
                <w:bCs/>
                <w:color w:val="000000"/>
                <w:sz w:val="18"/>
                <w:szCs w:val="24"/>
                <w:lang w:eastAsia="en-GB"/>
              </w:rPr>
              <w:lastRenderedPageBreak/>
              <w:t>(1977a)</w:t>
            </w:r>
          </w:p>
        </w:tc>
      </w:tr>
      <w:tr w:rsidR="00F67BC1" w14:paraId="7B8B7F9D" w14:textId="77777777" w:rsidTr="00017BAC">
        <w:tc>
          <w:tcPr>
            <w:tcW w:w="3069" w:type="dxa"/>
            <w:shd w:val="clear" w:color="auto" w:fill="FFFFFF" w:themeFill="background1"/>
            <w:tcMar>
              <w:top w:w="40" w:type="dxa"/>
              <w:left w:w="40" w:type="dxa"/>
              <w:bottom w:w="40" w:type="dxa"/>
              <w:right w:w="40" w:type="dxa"/>
            </w:tcMar>
          </w:tcPr>
          <w:p w14:paraId="3F0D4810"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lastRenderedPageBreak/>
              <w:t>Inoculum: activated sludge, domestic (adaptation not specified; however, the general method description in Appendix of the report does not include any adaptation prior to test)</w:t>
            </w:r>
          </w:p>
          <w:p w14:paraId="7B92725D"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t>Method: SCAS test method; patterned after the standard test method for surfactants (JAOCS 42, 986, 1965) (Snow et al. (</w:t>
            </w:r>
            <w:r w:rsidRPr="00017BAC">
              <w:rPr>
                <w:bCs/>
                <w:color w:val="000000"/>
                <w:sz w:val="18"/>
                <w:lang w:eastAsia="en-GB"/>
              </w:rPr>
              <w:t>1965))</w:t>
            </w:r>
            <w:r w:rsidRPr="00017BAC">
              <w:rPr>
                <w:bCs/>
                <w:color w:val="000000"/>
                <w:sz w:val="18"/>
                <w:szCs w:val="24"/>
                <w:lang w:eastAsia="en-GB"/>
              </w:rPr>
              <w:t>. A description of the test method followed is given in ‘Analytical Chemistry Method 71-32’</w:t>
            </w:r>
          </w:p>
          <w:p w14:paraId="3C3A50D9" w14:textId="77777777" w:rsidR="00F67BC1" w:rsidRPr="00017BAC" w:rsidRDefault="00F67BC1" w:rsidP="007539DF">
            <w:pPr>
              <w:spacing w:before="200"/>
              <w:rPr>
                <w:sz w:val="18"/>
              </w:rPr>
            </w:pPr>
          </w:p>
        </w:tc>
        <w:tc>
          <w:tcPr>
            <w:tcW w:w="2693" w:type="dxa"/>
            <w:shd w:val="clear" w:color="auto" w:fill="FFFFFF" w:themeFill="background1"/>
            <w:tcMar>
              <w:top w:w="40" w:type="dxa"/>
              <w:left w:w="40" w:type="dxa"/>
              <w:bottom w:w="40" w:type="dxa"/>
              <w:right w:w="40" w:type="dxa"/>
            </w:tcMar>
          </w:tcPr>
          <w:p w14:paraId="243C6070" w14:textId="77777777" w:rsidR="00F67BC1" w:rsidRPr="00017BAC" w:rsidRDefault="00F67BC1" w:rsidP="007539DF">
            <w:pPr>
              <w:widowControl/>
              <w:spacing w:after="135"/>
              <w:rPr>
                <w:rFonts w:cs="Tahoma"/>
                <w:color w:val="333333"/>
                <w:sz w:val="18"/>
                <w:lang w:val="en-US"/>
              </w:rPr>
            </w:pPr>
            <w:r w:rsidRPr="00017BAC">
              <w:rPr>
                <w:rFonts w:cs="Tahoma"/>
                <w:color w:val="333333"/>
                <w:sz w:val="18"/>
                <w:lang w:val="en-US"/>
              </w:rPr>
              <w:t xml:space="preserve">Primary degradation rate, 95% CL </w:t>
            </w:r>
          </w:p>
          <w:p w14:paraId="3B4C66BB" w14:textId="77777777" w:rsidR="00F67BC1" w:rsidRPr="00017BAC" w:rsidRDefault="00F67BC1" w:rsidP="007539DF">
            <w:pPr>
              <w:widowControl/>
              <w:spacing w:after="135"/>
              <w:rPr>
                <w:rFonts w:cs="Tahoma"/>
                <w:color w:val="333333"/>
                <w:sz w:val="18"/>
                <w:lang w:val="en-US"/>
              </w:rPr>
            </w:pPr>
            <w:r w:rsidRPr="00017BAC">
              <w:rPr>
                <w:rFonts w:cs="Tahoma"/>
                <w:color w:val="333333"/>
                <w:sz w:val="18"/>
                <w:u w:val="single"/>
                <w:lang w:val="en-US"/>
              </w:rPr>
              <w:t>Week 1 to 15:</w:t>
            </w:r>
            <w:r w:rsidRPr="00017BAC">
              <w:rPr>
                <w:rFonts w:cs="Tahoma"/>
                <w:color w:val="333333"/>
                <w:sz w:val="18"/>
                <w:u w:val="single"/>
                <w:lang w:val="en-US"/>
              </w:rPr>
              <w:br/>
            </w:r>
            <w:r w:rsidRPr="00017BAC">
              <w:rPr>
                <w:rFonts w:cs="Tahoma"/>
                <w:color w:val="333333"/>
                <w:sz w:val="18"/>
                <w:lang w:val="en-US"/>
              </w:rPr>
              <w:t>Santosol 340: 39±6</w:t>
            </w:r>
          </w:p>
          <w:p w14:paraId="7D0DD6B1" w14:textId="77777777" w:rsidR="00F67BC1" w:rsidRPr="00017BAC" w:rsidRDefault="00F67BC1" w:rsidP="007539DF">
            <w:pPr>
              <w:widowControl/>
              <w:spacing w:after="135"/>
              <w:rPr>
                <w:rFonts w:cs="Tahoma"/>
                <w:color w:val="333333"/>
                <w:sz w:val="18"/>
                <w:lang w:val="en-US"/>
              </w:rPr>
            </w:pPr>
            <w:r w:rsidRPr="00017BAC">
              <w:rPr>
                <w:rFonts w:cs="Tahoma"/>
                <w:color w:val="333333"/>
                <w:sz w:val="18"/>
                <w:u w:val="single"/>
                <w:lang w:val="en-US"/>
              </w:rPr>
              <w:t xml:space="preserve">Week 16 to 31:         </w:t>
            </w:r>
            <w:r w:rsidRPr="00017BAC">
              <w:rPr>
                <w:rFonts w:cs="Tahoma"/>
                <w:color w:val="333333"/>
                <w:sz w:val="18"/>
                <w:lang w:val="en-US"/>
              </w:rPr>
              <w:t xml:space="preserve">Santosol 340: 64±5 </w:t>
            </w:r>
            <w:r w:rsidRPr="00017BAC">
              <w:rPr>
                <w:rFonts w:cs="Tahoma"/>
                <w:color w:val="333333"/>
                <w:sz w:val="18"/>
                <w:lang w:val="en-US"/>
              </w:rPr>
              <w:br/>
              <w:t>Component 1 (3-ring hydroge</w:t>
            </w:r>
            <w:r w:rsidRPr="00017BAC">
              <w:rPr>
                <w:rFonts w:cs="Tahoma"/>
                <w:color w:val="333333"/>
                <w:sz w:val="18"/>
                <w:lang w:val="en-US"/>
              </w:rPr>
              <w:softHyphen/>
              <w:t>nated):  - </w:t>
            </w:r>
            <w:r w:rsidRPr="00017BAC">
              <w:rPr>
                <w:rFonts w:cs="Tahoma"/>
                <w:color w:val="333333"/>
                <w:sz w:val="18"/>
                <w:lang w:val="en-US"/>
              </w:rPr>
              <w:br/>
              <w:t xml:space="preserve">Component 2 (2-ring hydrogenated (63%), terphenyl (37%): 54±5 </w:t>
            </w:r>
          </w:p>
          <w:p w14:paraId="16F23E70" w14:textId="77777777" w:rsidR="00F67BC1" w:rsidRPr="00017BAC" w:rsidRDefault="00F67BC1" w:rsidP="007539DF">
            <w:pPr>
              <w:widowControl/>
              <w:spacing w:after="135"/>
              <w:rPr>
                <w:rFonts w:cs="Tahoma"/>
                <w:color w:val="333333"/>
                <w:sz w:val="18"/>
                <w:lang w:val="en-US"/>
              </w:rPr>
            </w:pPr>
            <w:r w:rsidRPr="00017BAC">
              <w:rPr>
                <w:rFonts w:cs="Tahoma"/>
                <w:color w:val="333333"/>
                <w:sz w:val="18"/>
                <w:lang w:val="en-US"/>
              </w:rPr>
              <w:t>Component 3 (2-ring hydrogenated): 58±7 </w:t>
            </w:r>
            <w:r w:rsidRPr="00017BAC">
              <w:rPr>
                <w:rFonts w:cs="Tahoma"/>
                <w:color w:val="333333"/>
                <w:sz w:val="18"/>
                <w:lang w:val="en-US"/>
              </w:rPr>
              <w:br/>
              <w:t>Component 4 (1-ring hydrogenated): 78±3</w:t>
            </w:r>
            <w:r w:rsidRPr="00017BAC">
              <w:rPr>
                <w:rFonts w:cs="Tahoma"/>
                <w:color w:val="333333"/>
                <w:sz w:val="18"/>
                <w:lang w:val="en-US"/>
              </w:rPr>
              <w:br/>
              <w:t>Component 5 (1-ring hydrogenated): -</w:t>
            </w:r>
            <w:r w:rsidRPr="00017BAC">
              <w:rPr>
                <w:rFonts w:cs="Tahoma"/>
                <w:color w:val="333333"/>
                <w:sz w:val="18"/>
                <w:lang w:val="en-US"/>
              </w:rPr>
              <w:br/>
              <w:t>Component 6 (1-ring hydrogenated): 79±7</w:t>
            </w:r>
            <w:r w:rsidRPr="00017BAC">
              <w:rPr>
                <w:rFonts w:cs="Tahoma"/>
                <w:color w:val="333333"/>
                <w:sz w:val="18"/>
                <w:lang w:val="en-US"/>
              </w:rPr>
              <w:br/>
              <w:t>Component 7 (1-ring hydrogenated): 77±7</w:t>
            </w:r>
          </w:p>
        </w:tc>
        <w:tc>
          <w:tcPr>
            <w:tcW w:w="1134" w:type="dxa"/>
            <w:shd w:val="clear" w:color="auto" w:fill="FFFFFF" w:themeFill="background1"/>
          </w:tcPr>
          <w:p w14:paraId="66520529" w14:textId="77777777" w:rsidR="00F67BC1" w:rsidRPr="00017BAC" w:rsidRDefault="00F67BC1" w:rsidP="007539DF">
            <w:pPr>
              <w:spacing w:before="200"/>
              <w:rPr>
                <w:b/>
                <w:bCs/>
                <w:color w:val="000000"/>
                <w:sz w:val="18"/>
                <w:szCs w:val="24"/>
                <w:lang w:eastAsia="en-GB"/>
              </w:rPr>
            </w:pPr>
          </w:p>
          <w:p w14:paraId="739CD1C1" w14:textId="77777777" w:rsidR="00F67BC1" w:rsidRPr="00017BAC" w:rsidRDefault="00F67BC1" w:rsidP="00A64BD4">
            <w:pPr>
              <w:rPr>
                <w:sz w:val="18"/>
                <w:szCs w:val="24"/>
                <w:lang w:eastAsia="en-GB"/>
              </w:rPr>
            </w:pPr>
            <w:r w:rsidRPr="00017BAC">
              <w:rPr>
                <w:sz w:val="18"/>
                <w:szCs w:val="24"/>
                <w:lang w:eastAsia="en-GB"/>
              </w:rPr>
              <w:t>2</w:t>
            </w:r>
          </w:p>
        </w:tc>
        <w:tc>
          <w:tcPr>
            <w:tcW w:w="1276" w:type="dxa"/>
            <w:shd w:val="clear" w:color="auto" w:fill="FFFFFF" w:themeFill="background1"/>
            <w:tcMar>
              <w:top w:w="40" w:type="dxa"/>
              <w:left w:w="40" w:type="dxa"/>
              <w:bottom w:w="40" w:type="dxa"/>
              <w:right w:w="40" w:type="dxa"/>
            </w:tcMar>
          </w:tcPr>
          <w:p w14:paraId="6227CD7A" w14:textId="77777777" w:rsidR="00F67BC1" w:rsidRPr="00017BAC" w:rsidRDefault="00F67BC1" w:rsidP="007539DF">
            <w:pPr>
              <w:spacing w:before="200"/>
              <w:rPr>
                <w:sz w:val="18"/>
              </w:rPr>
            </w:pPr>
            <w:r w:rsidRPr="00017BAC">
              <w:rPr>
                <w:b/>
                <w:bCs/>
                <w:color w:val="000000"/>
                <w:sz w:val="18"/>
                <w:szCs w:val="24"/>
                <w:lang w:eastAsia="en-GB"/>
              </w:rPr>
              <w:t>Test material (Common name): Santosol 340; Contains 40% hydrogenated terphenyls</w:t>
            </w:r>
          </w:p>
        </w:tc>
        <w:tc>
          <w:tcPr>
            <w:tcW w:w="1417" w:type="dxa"/>
            <w:shd w:val="clear" w:color="auto" w:fill="FFFFFF" w:themeFill="background1"/>
            <w:tcMar>
              <w:top w:w="40" w:type="dxa"/>
              <w:left w:w="40" w:type="dxa"/>
              <w:bottom w:w="40" w:type="dxa"/>
              <w:right w:w="40" w:type="dxa"/>
            </w:tcMar>
          </w:tcPr>
          <w:p w14:paraId="2C029E9C" w14:textId="77777777" w:rsidR="00F67BC1" w:rsidRPr="00017BAC" w:rsidRDefault="00F67BC1" w:rsidP="007539DF">
            <w:pPr>
              <w:rPr>
                <w:sz w:val="18"/>
              </w:rPr>
            </w:pPr>
            <w:r w:rsidRPr="00017BAC">
              <w:rPr>
                <w:bCs/>
                <w:color w:val="000000"/>
                <w:sz w:val="18"/>
                <w:szCs w:val="24"/>
                <w:lang w:eastAsia="en-GB"/>
              </w:rPr>
              <w:t>MONSANTO (1977a)</w:t>
            </w:r>
          </w:p>
        </w:tc>
      </w:tr>
      <w:tr w:rsidR="00F67BC1" w14:paraId="16E7CE9F" w14:textId="77777777" w:rsidTr="00017BAC">
        <w:tc>
          <w:tcPr>
            <w:tcW w:w="3069" w:type="dxa"/>
            <w:shd w:val="clear" w:color="auto" w:fill="FFFFFF" w:themeFill="background1"/>
            <w:tcMar>
              <w:top w:w="40" w:type="dxa"/>
              <w:left w:w="40" w:type="dxa"/>
              <w:bottom w:w="40" w:type="dxa"/>
              <w:right w:w="40" w:type="dxa"/>
            </w:tcMar>
          </w:tcPr>
          <w:p w14:paraId="31ABAC09" w14:textId="77777777" w:rsidR="00F67BC1" w:rsidRPr="00017BAC" w:rsidRDefault="00F67BC1" w:rsidP="007539DF">
            <w:pPr>
              <w:rPr>
                <w:sz w:val="18"/>
              </w:rPr>
            </w:pPr>
            <w:r w:rsidRPr="00017BAC">
              <w:rPr>
                <w:bCs/>
                <w:color w:val="000000"/>
                <w:sz w:val="18"/>
                <w:szCs w:val="24"/>
                <w:lang w:eastAsia="en-GB"/>
              </w:rPr>
              <w:t>Inoculum: Sludge from SCAS study (Monsanto 1972b) after 31 weeks feeding with Santosol 300</w:t>
            </w:r>
            <w:r w:rsidRPr="00017BAC">
              <w:rPr>
                <w:rStyle w:val="CommentReference"/>
                <w:sz w:val="18"/>
              </w:rPr>
              <w:t xml:space="preserve"> </w:t>
            </w:r>
          </w:p>
          <w:p w14:paraId="21F3B4CE" w14:textId="1E83D3DB" w:rsidR="00F67BC1" w:rsidRPr="00017BAC" w:rsidRDefault="00F67BC1" w:rsidP="007539DF">
            <w:pPr>
              <w:spacing w:before="200"/>
              <w:rPr>
                <w:sz w:val="18"/>
              </w:rPr>
            </w:pPr>
            <w:r w:rsidRPr="00017BAC">
              <w:rPr>
                <w:bCs/>
                <w:color w:val="000000"/>
                <w:sz w:val="18"/>
                <w:szCs w:val="24"/>
                <w:lang w:eastAsia="en-GB"/>
              </w:rPr>
              <w:t xml:space="preserve">Method: A die-away procedure with unit from the SCAS study (Monsanto 1972b). Feeding of the Santosol 300 was stopped; synthetic sewage was fed to the unit daily, but draining of the supernatant liquid was carried out on a weekly basis to minimise solubility and mechanical losses. Analysis of the drained supernatant was also carried out to check on such losses.  </w:t>
            </w:r>
          </w:p>
        </w:tc>
        <w:tc>
          <w:tcPr>
            <w:tcW w:w="2693" w:type="dxa"/>
            <w:shd w:val="clear" w:color="auto" w:fill="FFFFFF" w:themeFill="background1"/>
            <w:tcMar>
              <w:top w:w="40" w:type="dxa"/>
              <w:left w:w="40" w:type="dxa"/>
              <w:bottom w:w="40" w:type="dxa"/>
              <w:right w:w="40" w:type="dxa"/>
            </w:tcMar>
          </w:tcPr>
          <w:p w14:paraId="1D6C0D04" w14:textId="77777777" w:rsidR="00F67BC1" w:rsidRPr="00017BAC" w:rsidRDefault="00F67BC1" w:rsidP="007539DF">
            <w:pPr>
              <w:rPr>
                <w:sz w:val="18"/>
              </w:rPr>
            </w:pPr>
            <w:r w:rsidRPr="00017BAC">
              <w:rPr>
                <w:bCs/>
                <w:color w:val="000000"/>
                <w:sz w:val="18"/>
                <w:szCs w:val="24"/>
                <w:lang w:eastAsia="en-GB"/>
              </w:rPr>
              <w:t>% Degradation of test substance:</w:t>
            </w:r>
          </w:p>
          <w:p w14:paraId="553C258C" w14:textId="77777777" w:rsidR="00F67BC1" w:rsidRPr="00017BAC" w:rsidRDefault="00F67BC1" w:rsidP="007539DF">
            <w:pPr>
              <w:spacing w:before="80"/>
              <w:ind w:left="210"/>
              <w:rPr>
                <w:sz w:val="18"/>
              </w:rPr>
            </w:pPr>
            <w:r w:rsidRPr="00017BAC">
              <w:rPr>
                <w:bCs/>
                <w:color w:val="000000"/>
                <w:sz w:val="18"/>
                <w:szCs w:val="24"/>
                <w:lang w:eastAsia="en-GB"/>
              </w:rPr>
              <w:t>95 after 14 d (Test mat. analysis)</w:t>
            </w:r>
          </w:p>
          <w:p w14:paraId="7F79568E" w14:textId="77777777" w:rsidR="00F67BC1" w:rsidRPr="00017BAC" w:rsidRDefault="00F67BC1" w:rsidP="007539DF">
            <w:pPr>
              <w:spacing w:before="80"/>
              <w:ind w:left="210"/>
              <w:rPr>
                <w:sz w:val="18"/>
              </w:rPr>
            </w:pPr>
            <w:r w:rsidRPr="00017BAC">
              <w:rPr>
                <w:bCs/>
                <w:color w:val="000000"/>
                <w:sz w:val="18"/>
                <w:szCs w:val="24"/>
                <w:lang w:eastAsia="en-GB"/>
              </w:rPr>
              <w:t>100 after 28 d (Test mat. analysis)</w:t>
            </w:r>
          </w:p>
        </w:tc>
        <w:tc>
          <w:tcPr>
            <w:tcW w:w="1134" w:type="dxa"/>
            <w:shd w:val="clear" w:color="auto" w:fill="FFFFFF" w:themeFill="background1"/>
          </w:tcPr>
          <w:p w14:paraId="6CFA7899"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t>2</w:t>
            </w:r>
          </w:p>
        </w:tc>
        <w:tc>
          <w:tcPr>
            <w:tcW w:w="1276" w:type="dxa"/>
            <w:shd w:val="clear" w:color="auto" w:fill="FFFFFF" w:themeFill="background1"/>
            <w:tcMar>
              <w:top w:w="40" w:type="dxa"/>
              <w:left w:w="40" w:type="dxa"/>
              <w:bottom w:w="40" w:type="dxa"/>
              <w:right w:w="40" w:type="dxa"/>
            </w:tcMar>
          </w:tcPr>
          <w:p w14:paraId="5FF17EE4" w14:textId="77777777" w:rsidR="00F67BC1" w:rsidRPr="00017BAC" w:rsidRDefault="00F67BC1" w:rsidP="007539DF">
            <w:pPr>
              <w:spacing w:before="200"/>
              <w:rPr>
                <w:sz w:val="18"/>
              </w:rPr>
            </w:pPr>
            <w:r w:rsidRPr="00017BAC">
              <w:rPr>
                <w:b/>
                <w:bCs/>
                <w:color w:val="000000"/>
                <w:sz w:val="18"/>
                <w:szCs w:val="24"/>
                <w:lang w:eastAsia="en-GB"/>
              </w:rPr>
              <w:t>Test material (Common name): Santosol 300</w:t>
            </w:r>
          </w:p>
        </w:tc>
        <w:tc>
          <w:tcPr>
            <w:tcW w:w="1417" w:type="dxa"/>
            <w:shd w:val="clear" w:color="auto" w:fill="FFFFFF" w:themeFill="background1"/>
            <w:tcMar>
              <w:top w:w="40" w:type="dxa"/>
              <w:left w:w="40" w:type="dxa"/>
              <w:bottom w:w="40" w:type="dxa"/>
              <w:right w:w="40" w:type="dxa"/>
            </w:tcMar>
          </w:tcPr>
          <w:p w14:paraId="4E9DCDAA" w14:textId="77777777" w:rsidR="00F67BC1" w:rsidRPr="00017BAC" w:rsidRDefault="00F67BC1" w:rsidP="007539DF">
            <w:pPr>
              <w:rPr>
                <w:sz w:val="18"/>
              </w:rPr>
            </w:pPr>
            <w:r w:rsidRPr="00017BAC">
              <w:rPr>
                <w:bCs/>
                <w:color w:val="000000"/>
                <w:sz w:val="18"/>
                <w:szCs w:val="24"/>
                <w:lang w:eastAsia="en-GB"/>
              </w:rPr>
              <w:t>MONSANTO (1972a)</w:t>
            </w:r>
          </w:p>
        </w:tc>
      </w:tr>
      <w:tr w:rsidR="00F67BC1" w14:paraId="7D5EED90" w14:textId="77777777" w:rsidTr="00017BAC">
        <w:tc>
          <w:tcPr>
            <w:tcW w:w="3069" w:type="dxa"/>
            <w:shd w:val="clear" w:color="auto" w:fill="FFFFFF" w:themeFill="background1"/>
            <w:tcMar>
              <w:top w:w="40" w:type="dxa"/>
              <w:left w:w="40" w:type="dxa"/>
              <w:bottom w:w="40" w:type="dxa"/>
              <w:right w:w="40" w:type="dxa"/>
            </w:tcMar>
          </w:tcPr>
          <w:p w14:paraId="55EE77C3" w14:textId="77777777" w:rsidR="00F67BC1" w:rsidRPr="00017BAC" w:rsidRDefault="00F67BC1" w:rsidP="007539DF">
            <w:pPr>
              <w:spacing w:before="200"/>
              <w:rPr>
                <w:sz w:val="18"/>
                <w:lang w:val="en-US" w:eastAsia="en-GB"/>
              </w:rPr>
            </w:pPr>
            <w:r w:rsidRPr="00017BAC">
              <w:rPr>
                <w:bCs/>
                <w:color w:val="000000"/>
                <w:sz w:val="18"/>
                <w:szCs w:val="24"/>
                <w:lang w:eastAsia="en-GB"/>
              </w:rPr>
              <w:t xml:space="preserve">Inoculum: origin/adaptation not </w:t>
            </w:r>
            <w:r w:rsidRPr="00017BAC">
              <w:rPr>
                <w:bCs/>
                <w:color w:val="000000"/>
                <w:sz w:val="18"/>
                <w:szCs w:val="24"/>
                <w:lang w:eastAsia="en-GB"/>
              </w:rPr>
              <w:lastRenderedPageBreak/>
              <w:t>specified. (According to the standard method (Snow et al. (</w:t>
            </w:r>
            <w:r w:rsidRPr="00017BAC">
              <w:rPr>
                <w:bCs/>
                <w:color w:val="000000"/>
                <w:sz w:val="18"/>
                <w:lang w:eastAsia="en-GB"/>
              </w:rPr>
              <w:t xml:space="preserve">1965) </w:t>
            </w:r>
            <w:r w:rsidRPr="00017BAC">
              <w:rPr>
                <w:sz w:val="18"/>
                <w:lang w:val="en-US" w:eastAsia="en-GB"/>
              </w:rPr>
              <w:t>activated sludge obtained from a sewage treatment plant is used and</w:t>
            </w:r>
            <w:r w:rsidRPr="00017BAC">
              <w:rPr>
                <w:rFonts w:ascii="Times New Roman" w:hAnsi="Times New Roman"/>
                <w:sz w:val="18"/>
                <w:szCs w:val="19"/>
                <w:lang w:val="en-US" w:eastAsia="en-GB"/>
              </w:rPr>
              <w:t xml:space="preserve"> </w:t>
            </w:r>
            <w:r w:rsidRPr="00017BAC">
              <w:rPr>
                <w:sz w:val="18"/>
                <w:lang w:val="en-US" w:eastAsia="en-GB"/>
              </w:rPr>
              <w:t>if sludge is not acclimated to the test substance then an incremental test substance feed schedule is used. The results are calculated starting with the 4</w:t>
            </w:r>
            <w:r w:rsidRPr="00017BAC">
              <w:rPr>
                <w:sz w:val="18"/>
                <w:vertAlign w:val="superscript"/>
                <w:lang w:val="en-US" w:eastAsia="en-GB"/>
              </w:rPr>
              <w:t>th</w:t>
            </w:r>
            <w:r w:rsidRPr="00017BAC">
              <w:rPr>
                <w:sz w:val="18"/>
                <w:lang w:val="en-US" w:eastAsia="en-GB"/>
              </w:rPr>
              <w:t xml:space="preserve"> day on which the test substance feed is 20 mg). </w:t>
            </w:r>
          </w:p>
          <w:p w14:paraId="3875510D" w14:textId="77777777" w:rsidR="00F67BC1" w:rsidRPr="00017BAC" w:rsidRDefault="00F67BC1" w:rsidP="007539DF">
            <w:pPr>
              <w:spacing w:before="200"/>
              <w:rPr>
                <w:sz w:val="18"/>
              </w:rPr>
            </w:pPr>
            <w:r w:rsidRPr="00017BAC">
              <w:rPr>
                <w:bCs/>
                <w:color w:val="000000"/>
                <w:sz w:val="18"/>
                <w:szCs w:val="24"/>
                <w:lang w:eastAsia="en-GB"/>
              </w:rPr>
              <w:t>Method: The SCAS test method used is patterned after the standard test method for surfactants (JAOCS 42, 986, 1965) (Snow et al. (1965)). A description of the test method followed is given in ‘Analytical Chemistry Method 71-32’</w:t>
            </w:r>
          </w:p>
        </w:tc>
        <w:tc>
          <w:tcPr>
            <w:tcW w:w="2693" w:type="dxa"/>
            <w:shd w:val="clear" w:color="auto" w:fill="FFFFFF" w:themeFill="background1"/>
            <w:tcMar>
              <w:top w:w="40" w:type="dxa"/>
              <w:left w:w="40" w:type="dxa"/>
              <w:bottom w:w="40" w:type="dxa"/>
              <w:right w:w="40" w:type="dxa"/>
            </w:tcMar>
          </w:tcPr>
          <w:p w14:paraId="07B33811" w14:textId="77777777" w:rsidR="00F67BC1" w:rsidRPr="00017BAC" w:rsidRDefault="00F67BC1" w:rsidP="007539DF">
            <w:pPr>
              <w:rPr>
                <w:sz w:val="18"/>
              </w:rPr>
            </w:pPr>
            <w:r w:rsidRPr="00017BAC">
              <w:rPr>
                <w:bCs/>
                <w:color w:val="000000"/>
                <w:sz w:val="18"/>
                <w:szCs w:val="24"/>
                <w:lang w:eastAsia="en-GB"/>
              </w:rPr>
              <w:lastRenderedPageBreak/>
              <w:t xml:space="preserve">% Degradation of test </w:t>
            </w:r>
            <w:r w:rsidRPr="00017BAC">
              <w:rPr>
                <w:bCs/>
                <w:color w:val="000000"/>
                <w:sz w:val="18"/>
                <w:szCs w:val="24"/>
                <w:lang w:eastAsia="en-GB"/>
              </w:rPr>
              <w:lastRenderedPageBreak/>
              <w:t>substance:</w:t>
            </w:r>
          </w:p>
          <w:p w14:paraId="017A9D93" w14:textId="77777777" w:rsidR="00F67BC1" w:rsidRPr="00017BAC" w:rsidRDefault="00F67BC1" w:rsidP="007539DF">
            <w:pPr>
              <w:spacing w:before="80"/>
              <w:ind w:left="210"/>
              <w:rPr>
                <w:sz w:val="18"/>
              </w:rPr>
            </w:pPr>
            <w:r w:rsidRPr="00017BAC">
              <w:rPr>
                <w:bCs/>
                <w:color w:val="000000"/>
                <w:sz w:val="18"/>
                <w:szCs w:val="24"/>
                <w:lang w:eastAsia="en-GB"/>
              </w:rPr>
              <w:t>ca. 68.1 after 19 wk (% Disappearance rate) (5 mg dose)</w:t>
            </w:r>
          </w:p>
          <w:p w14:paraId="57FBC91F" w14:textId="77777777" w:rsidR="00F67BC1" w:rsidRPr="00017BAC" w:rsidRDefault="00F67BC1" w:rsidP="007539DF">
            <w:pPr>
              <w:spacing w:before="80"/>
              <w:ind w:left="210"/>
              <w:rPr>
                <w:sz w:val="18"/>
              </w:rPr>
            </w:pPr>
            <w:r w:rsidRPr="00017BAC">
              <w:rPr>
                <w:bCs/>
                <w:color w:val="000000"/>
                <w:sz w:val="18"/>
                <w:szCs w:val="24"/>
                <w:lang w:eastAsia="en-GB"/>
              </w:rPr>
              <w:t>ca. 65.6 after 31 wk (% disappearance rate) (20 mg dose)</w:t>
            </w:r>
          </w:p>
        </w:tc>
        <w:tc>
          <w:tcPr>
            <w:tcW w:w="1134" w:type="dxa"/>
            <w:shd w:val="clear" w:color="auto" w:fill="FFFFFF" w:themeFill="background1"/>
          </w:tcPr>
          <w:p w14:paraId="715F975B" w14:textId="77777777" w:rsidR="00F67BC1" w:rsidRPr="00017BAC" w:rsidRDefault="00F67BC1" w:rsidP="007539DF">
            <w:pPr>
              <w:spacing w:before="200"/>
              <w:rPr>
                <w:bCs/>
                <w:color w:val="000000"/>
                <w:sz w:val="18"/>
                <w:szCs w:val="24"/>
                <w:lang w:eastAsia="en-GB"/>
              </w:rPr>
            </w:pPr>
            <w:r w:rsidRPr="00017BAC">
              <w:rPr>
                <w:bCs/>
                <w:color w:val="000000"/>
                <w:sz w:val="18"/>
                <w:szCs w:val="24"/>
                <w:lang w:eastAsia="en-GB"/>
              </w:rPr>
              <w:lastRenderedPageBreak/>
              <w:t>2</w:t>
            </w:r>
          </w:p>
        </w:tc>
        <w:tc>
          <w:tcPr>
            <w:tcW w:w="1276" w:type="dxa"/>
            <w:shd w:val="clear" w:color="auto" w:fill="FFFFFF" w:themeFill="background1"/>
            <w:tcMar>
              <w:top w:w="40" w:type="dxa"/>
              <w:left w:w="40" w:type="dxa"/>
              <w:bottom w:w="40" w:type="dxa"/>
              <w:right w:w="40" w:type="dxa"/>
            </w:tcMar>
          </w:tcPr>
          <w:p w14:paraId="7B3E7557" w14:textId="77777777" w:rsidR="00F67BC1" w:rsidRPr="00017BAC" w:rsidRDefault="00F67BC1" w:rsidP="007539DF">
            <w:pPr>
              <w:spacing w:before="200"/>
              <w:rPr>
                <w:sz w:val="18"/>
              </w:rPr>
            </w:pPr>
            <w:r w:rsidRPr="00017BAC">
              <w:rPr>
                <w:b/>
                <w:bCs/>
                <w:color w:val="000000"/>
                <w:sz w:val="18"/>
                <w:szCs w:val="24"/>
                <w:lang w:eastAsia="en-GB"/>
              </w:rPr>
              <w:t xml:space="preserve">Test </w:t>
            </w:r>
            <w:r w:rsidRPr="00017BAC">
              <w:rPr>
                <w:b/>
                <w:bCs/>
                <w:color w:val="000000"/>
                <w:sz w:val="18"/>
                <w:szCs w:val="24"/>
                <w:lang w:eastAsia="en-GB"/>
              </w:rPr>
              <w:lastRenderedPageBreak/>
              <w:t>material (Common name): Santosol 300</w:t>
            </w:r>
          </w:p>
        </w:tc>
        <w:tc>
          <w:tcPr>
            <w:tcW w:w="1417" w:type="dxa"/>
            <w:shd w:val="clear" w:color="auto" w:fill="FFFFFF" w:themeFill="background1"/>
            <w:tcMar>
              <w:top w:w="40" w:type="dxa"/>
              <w:left w:w="40" w:type="dxa"/>
              <w:bottom w:w="40" w:type="dxa"/>
              <w:right w:w="40" w:type="dxa"/>
            </w:tcMar>
          </w:tcPr>
          <w:p w14:paraId="26289167" w14:textId="77777777" w:rsidR="00F67BC1" w:rsidRPr="00017BAC" w:rsidRDefault="00F67BC1" w:rsidP="007539DF">
            <w:pPr>
              <w:rPr>
                <w:sz w:val="18"/>
              </w:rPr>
            </w:pPr>
            <w:r w:rsidRPr="00017BAC">
              <w:rPr>
                <w:bCs/>
                <w:color w:val="000000"/>
                <w:sz w:val="18"/>
                <w:szCs w:val="24"/>
                <w:lang w:eastAsia="en-GB"/>
              </w:rPr>
              <w:lastRenderedPageBreak/>
              <w:t xml:space="preserve">MONSANTO </w:t>
            </w:r>
            <w:r w:rsidRPr="00017BAC">
              <w:rPr>
                <w:bCs/>
                <w:color w:val="000000"/>
                <w:sz w:val="18"/>
                <w:szCs w:val="24"/>
                <w:lang w:eastAsia="en-GB"/>
              </w:rPr>
              <w:lastRenderedPageBreak/>
              <w:t>(1972b)</w:t>
            </w:r>
          </w:p>
        </w:tc>
      </w:tr>
      <w:bookmarkEnd w:id="292"/>
    </w:tbl>
    <w:p w14:paraId="3DCCA2A7" w14:textId="77777777" w:rsidR="00565547" w:rsidRPr="00D61147" w:rsidRDefault="00565547" w:rsidP="00565547"/>
    <w:p w14:paraId="0B43031D" w14:textId="77777777" w:rsidR="006A7F39" w:rsidRDefault="00565547" w:rsidP="009D6FEF">
      <w:pPr>
        <w:pStyle w:val="BodyText"/>
        <w:jc w:val="both"/>
      </w:pPr>
      <w:r>
        <w:t>Some information on individual constituents of the UVCB substance can be drawn from five screening level biodegradation tests (MIC 1983a, MONSANTO 1973, MONSANTO 1974, MIC 1983b, and MONSANTO 1991), which are thus described in more detail below</w:t>
      </w:r>
      <w:r w:rsidR="006E03B3">
        <w:t>. Also MONSANTO (1977a) includes information on degradation of different constituent groups (Table above).</w:t>
      </w:r>
      <w:bookmarkStart w:id="293" w:name="_Hlk505253574"/>
    </w:p>
    <w:p w14:paraId="24DB25B6" w14:textId="77777777" w:rsidR="006E03B3" w:rsidRDefault="006E03B3" w:rsidP="009D6FEF">
      <w:pPr>
        <w:pStyle w:val="BodyText"/>
        <w:jc w:val="both"/>
      </w:pPr>
      <w:r>
        <w:rPr>
          <w:b/>
        </w:rPr>
        <w:t>MIC</w:t>
      </w:r>
      <w:r w:rsidRPr="0056670C">
        <w:rPr>
          <w:b/>
        </w:rPr>
        <w:t xml:space="preserve"> 1983</w:t>
      </w:r>
      <w:r>
        <w:rPr>
          <w:b/>
        </w:rPr>
        <w:t>a</w:t>
      </w:r>
      <w:r w:rsidRPr="0056670C">
        <w:rPr>
          <w:b/>
        </w:rPr>
        <w:t xml:space="preserve"> </w:t>
      </w:r>
    </w:p>
    <w:p w14:paraId="0642771C" w14:textId="77777777" w:rsidR="006E03B3" w:rsidRPr="00FC2735" w:rsidRDefault="006E03B3" w:rsidP="009D6FEF">
      <w:pPr>
        <w:spacing w:after="120"/>
        <w:jc w:val="both"/>
        <w:rPr>
          <w:b/>
        </w:rPr>
      </w:pPr>
      <w:r w:rsidRPr="00FC2735">
        <w:t>The registrant considers the study reliable with restrictions and adequate for use as a supporting study.</w:t>
      </w:r>
    </w:p>
    <w:p w14:paraId="3EE0254B" w14:textId="77777777" w:rsidR="006E03B3" w:rsidRPr="00FC2735" w:rsidRDefault="006E03B3" w:rsidP="009D6FEF">
      <w:pPr>
        <w:pStyle w:val="BodyText"/>
        <w:jc w:val="both"/>
        <w:rPr>
          <w:lang w:eastAsia="en-GB"/>
        </w:rPr>
      </w:pPr>
      <w:r w:rsidRPr="0056670C">
        <w:t xml:space="preserve">The degradation of the two-ring compounds biphenyl, dicyclohexyl and cyclohexylbenzene, and terphenyls and hydrogenated terphenyls was studied in river water collected from the Mississippi river. </w:t>
      </w:r>
      <w:r>
        <w:t xml:space="preserve">The aim of the study was to 1) determine the relative biodegradation rates of similar compounds in natural waters and 2) to determine if any relationship exists between the molecular structure and ease of biodegradability. </w:t>
      </w:r>
      <w:r w:rsidRPr="0056670C">
        <w:rPr>
          <w:lang w:eastAsia="en-GB"/>
        </w:rPr>
        <w:t>Two different River Die Away experiments were conducted. The first experiment was run using only one compound per bottle, each at 50 ppb. In the second experiment</w:t>
      </w:r>
      <w:r>
        <w:rPr>
          <w:lang w:eastAsia="en-GB"/>
        </w:rPr>
        <w:t>,</w:t>
      </w:r>
      <w:r w:rsidRPr="0056670C">
        <w:rPr>
          <w:lang w:eastAsia="en-GB"/>
        </w:rPr>
        <w:t xml:space="preserve"> o</w:t>
      </w:r>
      <w:r>
        <w:rPr>
          <w:lang w:eastAsia="en-GB"/>
        </w:rPr>
        <w:t>rto</w:t>
      </w:r>
      <w:r w:rsidRPr="0056670C">
        <w:rPr>
          <w:lang w:eastAsia="en-GB"/>
        </w:rPr>
        <w:t>-, m</w:t>
      </w:r>
      <w:r>
        <w:rPr>
          <w:lang w:eastAsia="en-GB"/>
        </w:rPr>
        <w:t>eta</w:t>
      </w:r>
      <w:r w:rsidRPr="0056670C">
        <w:rPr>
          <w:lang w:eastAsia="en-GB"/>
        </w:rPr>
        <w:t>- and p</w:t>
      </w:r>
      <w:r>
        <w:rPr>
          <w:lang w:eastAsia="en-GB"/>
        </w:rPr>
        <w:t>ara</w:t>
      </w:r>
      <w:r w:rsidRPr="0056670C">
        <w:rPr>
          <w:lang w:eastAsia="en-GB"/>
        </w:rPr>
        <w:t xml:space="preserve">-terphenyls </w:t>
      </w:r>
      <w:r>
        <w:rPr>
          <w:lang w:eastAsia="en-GB"/>
        </w:rPr>
        <w:t xml:space="preserve">(o-T, m-T and p-T) </w:t>
      </w:r>
      <w:r w:rsidRPr="0056670C">
        <w:rPr>
          <w:lang w:eastAsia="en-GB"/>
        </w:rPr>
        <w:t xml:space="preserve">were run as a mixture, each at 20 ppb. </w:t>
      </w:r>
      <w:r w:rsidRPr="00FC2735">
        <w:rPr>
          <w:lang w:eastAsia="en-GB"/>
        </w:rPr>
        <w:t>The test</w:t>
      </w:r>
      <w:r>
        <w:rPr>
          <w:lang w:eastAsia="en-GB"/>
        </w:rPr>
        <w:t>s were cond</w:t>
      </w:r>
      <w:r w:rsidRPr="00FC2735">
        <w:rPr>
          <w:lang w:eastAsia="en-GB"/>
        </w:rPr>
        <w:t xml:space="preserve">ucted in ambient temperature. </w:t>
      </w:r>
    </w:p>
    <w:p w14:paraId="380389F6" w14:textId="77777777" w:rsidR="006E03B3" w:rsidRDefault="006E03B3" w:rsidP="009D6FEF">
      <w:pPr>
        <w:pStyle w:val="BodyText"/>
        <w:jc w:val="both"/>
      </w:pPr>
      <w:r w:rsidRPr="0056670C">
        <w:rPr>
          <w:lang w:eastAsia="en-GB"/>
        </w:rPr>
        <w:t xml:space="preserve">By GC analysis it was verified that all tested compounds were &gt; 95 % pure except for trans-para-tercyclohexyl which consisted of approximately 25 % of tercyclohexyl </w:t>
      </w:r>
      <w:r>
        <w:rPr>
          <w:lang w:eastAsia="en-GB"/>
        </w:rPr>
        <w:t xml:space="preserve">(HT3) </w:t>
      </w:r>
      <w:r w:rsidRPr="0056670C">
        <w:rPr>
          <w:lang w:eastAsia="en-GB"/>
        </w:rPr>
        <w:t xml:space="preserve">and 75 % of a two ring saturated terphenyl (HT2) that had the same retention time as p-dicyclohexylbenzene. </w:t>
      </w:r>
      <w:r w:rsidRPr="0056670C">
        <w:t>Analysis of the test substances was performed by GC-FID</w:t>
      </w:r>
      <w:r>
        <w:t>.</w:t>
      </w:r>
      <w:r w:rsidRPr="0056670C">
        <w:t xml:space="preserve"> </w:t>
      </w:r>
    </w:p>
    <w:p w14:paraId="7AD0626D" w14:textId="5D30DE73" w:rsidR="006E03B3" w:rsidRPr="00BB4580" w:rsidRDefault="006E03B3" w:rsidP="009D6FEF">
      <w:pPr>
        <w:pStyle w:val="BodyText"/>
        <w:jc w:val="both"/>
      </w:pPr>
      <w:r>
        <w:t xml:space="preserve">The accuracy and precision of the technique were evaluated for each compound at 5 and 50 ppb. Accuracy (%recovery) varied 86-144% (at 50 ppb) and 89-164% (at 5 ppb) between the compounds. Precision (% rel. std. dev.) varied 2.4-10 (at 50 ppb) and 3.1-12 (at 5 ppb) (at 5 ppb precision studied only for 3 compounds as only one extraction was done </w:t>
      </w:r>
      <w:r w:rsidR="004836C4">
        <w:t>a</w:t>
      </w:r>
      <w:r>
        <w:t>t this level for the other compounds). On each sampling day a freshly spiked sample of river water was analysed to monitor the accuracy of the analysis. R</w:t>
      </w:r>
      <w:r w:rsidRPr="0056670C">
        <w:t xml:space="preserve">ecoveries </w:t>
      </w:r>
      <w:r>
        <w:t xml:space="preserve">of </w:t>
      </w:r>
      <w:r w:rsidRPr="00BB4580">
        <w:t xml:space="preserve">these quality assurance samples varied between 92 - 130 % (%rel std. dev. 6-18). </w:t>
      </w:r>
    </w:p>
    <w:p w14:paraId="275CFB6A" w14:textId="3D65D100" w:rsidR="006E03B3" w:rsidRPr="00BB4580" w:rsidRDefault="006E03B3" w:rsidP="009D6FEF">
      <w:pPr>
        <w:pStyle w:val="BodyText"/>
        <w:jc w:val="both"/>
      </w:pPr>
      <w:r w:rsidRPr="00BB4580">
        <w:t>In the first die-away experiment (the experiment with river water A), cyclohexylbenzene and m-terphenyl were run in duplicate. Difference between duplicate</w:t>
      </w:r>
      <w:r w:rsidR="00D53490" w:rsidRPr="00BB4580">
        <w:t xml:space="preserve"> solutions</w:t>
      </w:r>
      <w:r w:rsidRPr="00BB4580">
        <w:t xml:space="preserve"> was 0-23 </w:t>
      </w:r>
      <w:r w:rsidRPr="00BB4580">
        <w:lastRenderedPageBreak/>
        <w:t>% for m-terphenyl active tests and 6-25 % for m-terphenyl sterile tests (measurements on five days). Difference between duplicate</w:t>
      </w:r>
      <w:r w:rsidR="0074406D" w:rsidRPr="00BB4580">
        <w:t xml:space="preserve"> solutions</w:t>
      </w:r>
      <w:r w:rsidRPr="00BB4580">
        <w:t xml:space="preserve"> was 0.1-19% for cyclohexylbenzene active tests and 5.4-30% for cyclohexylbenzene sterile tests (measurements on four days except the active sample which had three measurement days as one sample was lost).</w:t>
      </w:r>
    </w:p>
    <w:p w14:paraId="3525E940" w14:textId="5C10F13E" w:rsidR="006E03B3" w:rsidRPr="00BB4580" w:rsidRDefault="006E03B3" w:rsidP="009D6FEF">
      <w:pPr>
        <w:pStyle w:val="BodyText"/>
        <w:jc w:val="both"/>
        <w:rPr>
          <w:lang w:eastAsia="en-GB"/>
        </w:rPr>
      </w:pPr>
      <w:r w:rsidRPr="00BB4580">
        <w:t>Losses were observed in the control solutions. At the end of the experiments the controls averaged 76</w:t>
      </w:r>
      <w:r w:rsidR="0074406D" w:rsidRPr="00BB4580">
        <w:t>%</w:t>
      </w:r>
      <w:r w:rsidRPr="00BB4580">
        <w:t xml:space="preserve"> and 59</w:t>
      </w:r>
      <w:r w:rsidR="0074406D" w:rsidRPr="00BB4580">
        <w:t xml:space="preserve">% </w:t>
      </w:r>
      <w:r w:rsidRPr="00BB4580">
        <w:t>of the day 0 concentrati</w:t>
      </w:r>
      <w:r w:rsidR="0074406D" w:rsidRPr="00BB4580">
        <w:t>on</w:t>
      </w:r>
      <w:r w:rsidRPr="00BB4580">
        <w:t xml:space="preserve"> for the two ring and saturated three ring compounds, respectively. After 28 days the terphenyl controls averaged 96% and 86% of day 0 in the separate and mixed solutions, respectively. According to the test report these losses could have been caused by nonbiological pro</w:t>
      </w:r>
      <w:r w:rsidR="00825DAF">
        <w:t>cesses or by incomplete sterilis</w:t>
      </w:r>
      <w:r w:rsidRPr="00BB4580">
        <w:t xml:space="preserve">ation by the mercuric chloride. </w:t>
      </w:r>
    </w:p>
    <w:p w14:paraId="0A720AA1" w14:textId="77777777" w:rsidR="006E03B3" w:rsidRPr="00BB4580" w:rsidRDefault="006E03B3" w:rsidP="009D6FEF">
      <w:pPr>
        <w:pStyle w:val="BodyText"/>
        <w:jc w:val="both"/>
      </w:pPr>
      <w:r w:rsidRPr="00BB4580">
        <w:t xml:space="preserve">Biodegradation was determined as the ratio of the concentration of the test substance in the river water and the concentration of the substance in sterile control. </w:t>
      </w:r>
    </w:p>
    <w:p w14:paraId="540E75D0" w14:textId="77777777" w:rsidR="006E03B3" w:rsidRDefault="006E03B3" w:rsidP="009D6FEF">
      <w:pPr>
        <w:pStyle w:val="BodyText"/>
        <w:jc w:val="both"/>
      </w:pPr>
      <w:r w:rsidRPr="00BB4580">
        <w:t>Two different sets of river water were used (</w:t>
      </w:r>
      <w:r w:rsidR="00FB7671" w:rsidRPr="00BB4580">
        <w:fldChar w:fldCharType="begin"/>
      </w:r>
      <w:r w:rsidR="00FB7671" w:rsidRPr="00BB4580">
        <w:instrText xml:space="preserve"> REF _Ref505676128 \h </w:instrText>
      </w:r>
      <w:r w:rsidR="009D6FEF" w:rsidRPr="00BB4580">
        <w:instrText xml:space="preserve"> \* MERGEFORMAT </w:instrText>
      </w:r>
      <w:r w:rsidR="00FB7671" w:rsidRPr="00BB4580">
        <w:fldChar w:fldCharType="separate"/>
      </w:r>
      <w:r w:rsidR="00FB7671" w:rsidRPr="00BB4580">
        <w:t xml:space="preserve">Table </w:t>
      </w:r>
      <w:r w:rsidR="00FB7671" w:rsidRPr="00BB4580">
        <w:rPr>
          <w:noProof/>
        </w:rPr>
        <w:t>11</w:t>
      </w:r>
      <w:r w:rsidR="00FB7671" w:rsidRPr="00BB4580">
        <w:fldChar w:fldCharType="end"/>
      </w:r>
      <w:r w:rsidRPr="00BB4580">
        <w:t>), which might explain part of the variation in the results.</w:t>
      </w:r>
      <w:r w:rsidRPr="0056670C">
        <w:t xml:space="preserve"> </w:t>
      </w:r>
    </w:p>
    <w:p w14:paraId="49CA96A9" w14:textId="581555E8" w:rsidR="006E03B3" w:rsidRPr="00FC2735" w:rsidRDefault="006E03B3" w:rsidP="009D6FEF">
      <w:pPr>
        <w:pStyle w:val="BodyText"/>
        <w:jc w:val="both"/>
      </w:pPr>
      <w:r>
        <w:t xml:space="preserve">When tested separately, </w:t>
      </w:r>
      <w:r w:rsidRPr="00FC2735">
        <w:t xml:space="preserve">Half-lives were roughly estimated from the graphic data. It is noted, that these half-lives are based only on a few data points (4 -6) without kinetic analyses and related with considerable uncertainty and should not be directly compared with the P criteria. They have </w:t>
      </w:r>
      <w:r>
        <w:t xml:space="preserve">been </w:t>
      </w:r>
      <w:r w:rsidRPr="00FC2735">
        <w:t xml:space="preserve">derived in order to be able to compare the relative degradation of the constituents. </w:t>
      </w:r>
    </w:p>
    <w:bookmarkEnd w:id="293"/>
    <w:p w14:paraId="7C02B306" w14:textId="77777777" w:rsidR="006E03B3" w:rsidRPr="0056670C" w:rsidRDefault="006E03B3" w:rsidP="006E03B3">
      <w:pPr>
        <w:pStyle w:val="BodyText"/>
      </w:pPr>
    </w:p>
    <w:p w14:paraId="0E9AE106" w14:textId="3577EB59" w:rsidR="006E03B3" w:rsidRPr="0056670C" w:rsidRDefault="006E03B3" w:rsidP="006E03B3">
      <w:pPr>
        <w:pStyle w:val="Caption"/>
      </w:pPr>
      <w:bookmarkStart w:id="294" w:name="_Ref505676128"/>
      <w:bookmarkStart w:id="295" w:name="_Toc505607528"/>
      <w:r w:rsidRPr="0056670C">
        <w:t xml:space="preserve">Table </w:t>
      </w:r>
      <w:r w:rsidR="00C16E30">
        <w:fldChar w:fldCharType="begin"/>
      </w:r>
      <w:r w:rsidR="00C16E30">
        <w:instrText xml:space="preserve"> SEQ Table \* ARABIC </w:instrText>
      </w:r>
      <w:r w:rsidR="00C16E30">
        <w:fldChar w:fldCharType="separate"/>
      </w:r>
      <w:r w:rsidR="00C3228A">
        <w:rPr>
          <w:noProof/>
        </w:rPr>
        <w:t>12</w:t>
      </w:r>
      <w:r w:rsidR="00C16E30">
        <w:rPr>
          <w:noProof/>
        </w:rPr>
        <w:fldChar w:fldCharType="end"/>
      </w:r>
      <w:bookmarkEnd w:id="294"/>
      <w:r w:rsidRPr="0056670C">
        <w:t xml:space="preserve"> Characteristics of Mississippi river water used in the tests</w:t>
      </w:r>
      <w:bookmarkEnd w:id="295"/>
      <w:r w:rsidR="007539DF">
        <w:t xml:space="preserve"> (MIC 1983a)</w:t>
      </w:r>
    </w:p>
    <w:tbl>
      <w:tblPr>
        <w:tblStyle w:val="TableGrid"/>
        <w:tblW w:w="0" w:type="auto"/>
        <w:shd w:val="clear" w:color="auto" w:fill="FFFFFF" w:themeFill="background1"/>
        <w:tblLook w:val="04A0" w:firstRow="1" w:lastRow="0" w:firstColumn="1" w:lastColumn="0" w:noHBand="0" w:noVBand="1"/>
      </w:tblPr>
      <w:tblGrid>
        <w:gridCol w:w="3227"/>
        <w:gridCol w:w="2410"/>
        <w:gridCol w:w="2835"/>
      </w:tblGrid>
      <w:tr w:rsidR="006E03B3" w:rsidRPr="0056670C" w14:paraId="30805A3A" w14:textId="77777777" w:rsidTr="002E5369">
        <w:tc>
          <w:tcPr>
            <w:tcW w:w="3227" w:type="dxa"/>
            <w:shd w:val="clear" w:color="auto" w:fill="FFFFFF" w:themeFill="background1"/>
          </w:tcPr>
          <w:p w14:paraId="66B74FC3" w14:textId="77777777" w:rsidR="006E03B3" w:rsidRPr="0056670C" w:rsidRDefault="006E03B3" w:rsidP="0065438A">
            <w:pPr>
              <w:pStyle w:val="BodyText"/>
            </w:pPr>
          </w:p>
        </w:tc>
        <w:tc>
          <w:tcPr>
            <w:tcW w:w="2410" w:type="dxa"/>
            <w:shd w:val="clear" w:color="auto" w:fill="FFFFFF" w:themeFill="background1"/>
          </w:tcPr>
          <w:p w14:paraId="217BC89A" w14:textId="77777777" w:rsidR="006E03B3" w:rsidRPr="00A56433" w:rsidRDefault="006E03B3" w:rsidP="0065438A">
            <w:pPr>
              <w:pStyle w:val="BodyText"/>
              <w:rPr>
                <w:b/>
              </w:rPr>
            </w:pPr>
            <w:r>
              <w:rPr>
                <w:b/>
              </w:rPr>
              <w:t xml:space="preserve">A (collected </w:t>
            </w:r>
            <w:r w:rsidRPr="00A56433">
              <w:rPr>
                <w:b/>
              </w:rPr>
              <w:t>7/22/83)</w:t>
            </w:r>
          </w:p>
        </w:tc>
        <w:tc>
          <w:tcPr>
            <w:tcW w:w="2835" w:type="dxa"/>
            <w:shd w:val="clear" w:color="auto" w:fill="FFFFFF" w:themeFill="background1"/>
          </w:tcPr>
          <w:p w14:paraId="24CB90D7" w14:textId="77777777" w:rsidR="006E03B3" w:rsidRPr="00A56433" w:rsidRDefault="006E03B3" w:rsidP="0065438A">
            <w:pPr>
              <w:pStyle w:val="BodyText"/>
              <w:rPr>
                <w:b/>
              </w:rPr>
            </w:pPr>
            <w:r w:rsidRPr="00A56433">
              <w:rPr>
                <w:b/>
              </w:rPr>
              <w:t>B (collected 9/5/83)</w:t>
            </w:r>
          </w:p>
        </w:tc>
      </w:tr>
      <w:tr w:rsidR="006E03B3" w:rsidRPr="0056670C" w14:paraId="1D15FC44" w14:textId="77777777" w:rsidTr="002E5369">
        <w:tc>
          <w:tcPr>
            <w:tcW w:w="3227" w:type="dxa"/>
            <w:shd w:val="clear" w:color="auto" w:fill="FFFFFF" w:themeFill="background1"/>
          </w:tcPr>
          <w:p w14:paraId="47123FE8" w14:textId="77777777" w:rsidR="006E03B3" w:rsidRPr="0056670C" w:rsidRDefault="006E03B3" w:rsidP="0065438A">
            <w:pPr>
              <w:pStyle w:val="BodyText"/>
            </w:pPr>
            <w:r w:rsidRPr="0056670C">
              <w:t>Suspended solids (mg/l)</w:t>
            </w:r>
          </w:p>
        </w:tc>
        <w:tc>
          <w:tcPr>
            <w:tcW w:w="2410" w:type="dxa"/>
            <w:shd w:val="clear" w:color="auto" w:fill="FFFFFF" w:themeFill="background1"/>
          </w:tcPr>
          <w:p w14:paraId="222A8325" w14:textId="77777777" w:rsidR="006E03B3" w:rsidRPr="0056670C" w:rsidRDefault="006E03B3" w:rsidP="0065438A">
            <w:pPr>
              <w:pStyle w:val="BodyText"/>
            </w:pPr>
            <w:r w:rsidRPr="0056670C">
              <w:t>51</w:t>
            </w:r>
          </w:p>
        </w:tc>
        <w:tc>
          <w:tcPr>
            <w:tcW w:w="2835" w:type="dxa"/>
            <w:shd w:val="clear" w:color="auto" w:fill="FFFFFF" w:themeFill="background1"/>
          </w:tcPr>
          <w:p w14:paraId="53F5F071" w14:textId="77777777" w:rsidR="006E03B3" w:rsidRPr="0056670C" w:rsidRDefault="006E03B3" w:rsidP="0065438A">
            <w:pPr>
              <w:pStyle w:val="BodyText"/>
            </w:pPr>
            <w:r w:rsidRPr="0056670C">
              <w:t>72</w:t>
            </w:r>
          </w:p>
        </w:tc>
      </w:tr>
      <w:tr w:rsidR="006E03B3" w:rsidRPr="0056670C" w14:paraId="4F33D842" w14:textId="77777777" w:rsidTr="002E5369">
        <w:tc>
          <w:tcPr>
            <w:tcW w:w="3227" w:type="dxa"/>
            <w:shd w:val="clear" w:color="auto" w:fill="FFFFFF" w:themeFill="background1"/>
          </w:tcPr>
          <w:p w14:paraId="6F7B6EAD" w14:textId="77777777" w:rsidR="006E03B3" w:rsidRPr="0056670C" w:rsidRDefault="006E03B3" w:rsidP="0065438A">
            <w:pPr>
              <w:pStyle w:val="BodyText"/>
            </w:pPr>
            <w:r w:rsidRPr="0056670C">
              <w:t>pH</w:t>
            </w:r>
          </w:p>
        </w:tc>
        <w:tc>
          <w:tcPr>
            <w:tcW w:w="2410" w:type="dxa"/>
            <w:shd w:val="clear" w:color="auto" w:fill="FFFFFF" w:themeFill="background1"/>
          </w:tcPr>
          <w:p w14:paraId="6D51E8F8" w14:textId="77777777" w:rsidR="006E03B3" w:rsidRPr="0056670C" w:rsidRDefault="006E03B3" w:rsidP="0065438A">
            <w:pPr>
              <w:pStyle w:val="BodyText"/>
            </w:pPr>
            <w:r w:rsidRPr="0056670C">
              <w:t>8.25</w:t>
            </w:r>
          </w:p>
        </w:tc>
        <w:tc>
          <w:tcPr>
            <w:tcW w:w="2835" w:type="dxa"/>
            <w:shd w:val="clear" w:color="auto" w:fill="FFFFFF" w:themeFill="background1"/>
          </w:tcPr>
          <w:p w14:paraId="7A635153" w14:textId="77777777" w:rsidR="006E03B3" w:rsidRPr="0056670C" w:rsidRDefault="006E03B3" w:rsidP="0065438A">
            <w:pPr>
              <w:pStyle w:val="BodyText"/>
            </w:pPr>
            <w:r w:rsidRPr="0056670C">
              <w:t>8.24</w:t>
            </w:r>
          </w:p>
        </w:tc>
      </w:tr>
      <w:tr w:rsidR="006E03B3" w:rsidRPr="0056670C" w14:paraId="492EBE2D" w14:textId="77777777" w:rsidTr="002E5369">
        <w:tc>
          <w:tcPr>
            <w:tcW w:w="3227" w:type="dxa"/>
            <w:shd w:val="clear" w:color="auto" w:fill="FFFFFF" w:themeFill="background1"/>
          </w:tcPr>
          <w:p w14:paraId="12FC469A" w14:textId="77777777" w:rsidR="006E03B3" w:rsidRPr="0056670C" w:rsidRDefault="006E03B3" w:rsidP="0065438A">
            <w:pPr>
              <w:pStyle w:val="BodyText"/>
            </w:pPr>
            <w:r w:rsidRPr="0056670C">
              <w:t xml:space="preserve">Microbial population (Colony forming units/ml) </w:t>
            </w:r>
          </w:p>
        </w:tc>
        <w:tc>
          <w:tcPr>
            <w:tcW w:w="2410" w:type="dxa"/>
            <w:shd w:val="clear" w:color="auto" w:fill="FFFFFF" w:themeFill="background1"/>
          </w:tcPr>
          <w:p w14:paraId="732D47A0" w14:textId="77777777" w:rsidR="006E03B3" w:rsidRPr="0056670C" w:rsidRDefault="006E03B3" w:rsidP="0065438A">
            <w:pPr>
              <w:pStyle w:val="BodyText"/>
              <w:rPr>
                <w:vertAlign w:val="superscript"/>
              </w:rPr>
            </w:pPr>
            <w:r w:rsidRPr="0056670C">
              <w:t>5.5 X 10</w:t>
            </w:r>
            <w:r w:rsidRPr="0056670C">
              <w:rPr>
                <w:vertAlign w:val="superscript"/>
              </w:rPr>
              <w:t>4</w:t>
            </w:r>
          </w:p>
        </w:tc>
        <w:tc>
          <w:tcPr>
            <w:tcW w:w="2835" w:type="dxa"/>
            <w:shd w:val="clear" w:color="auto" w:fill="FFFFFF" w:themeFill="background1"/>
          </w:tcPr>
          <w:p w14:paraId="2B21C27B" w14:textId="77777777" w:rsidR="006E03B3" w:rsidRPr="0056670C" w:rsidRDefault="006E03B3" w:rsidP="0065438A">
            <w:pPr>
              <w:pStyle w:val="BodyText"/>
            </w:pPr>
            <w:r w:rsidRPr="0056670C">
              <w:t>6 X 10</w:t>
            </w:r>
            <w:r w:rsidRPr="0056670C">
              <w:rPr>
                <w:vertAlign w:val="superscript"/>
              </w:rPr>
              <w:t>4</w:t>
            </w:r>
          </w:p>
        </w:tc>
      </w:tr>
    </w:tbl>
    <w:p w14:paraId="2142A7DB" w14:textId="77777777" w:rsidR="006E03B3" w:rsidRDefault="006E03B3" w:rsidP="006E03B3">
      <w:pPr>
        <w:pStyle w:val="BodyText"/>
      </w:pPr>
    </w:p>
    <w:p w14:paraId="152E386E" w14:textId="1755F926" w:rsidR="006E03B3" w:rsidRPr="0056670C" w:rsidRDefault="006E03B3" w:rsidP="006E03B3">
      <w:pPr>
        <w:pStyle w:val="Caption"/>
      </w:pPr>
      <w:bookmarkStart w:id="296" w:name="_Toc505607529"/>
      <w:r w:rsidRPr="0056670C">
        <w:t xml:space="preserve">Table </w:t>
      </w:r>
      <w:r w:rsidR="00C16E30">
        <w:fldChar w:fldCharType="begin"/>
      </w:r>
      <w:r w:rsidR="00C16E30">
        <w:instrText xml:space="preserve"> SEQ Table \* ARABIC </w:instrText>
      </w:r>
      <w:r w:rsidR="00C16E30">
        <w:fldChar w:fldCharType="separate"/>
      </w:r>
      <w:r w:rsidR="00C3228A">
        <w:rPr>
          <w:noProof/>
        </w:rPr>
        <w:t>13</w:t>
      </w:r>
      <w:r w:rsidR="00C16E30">
        <w:rPr>
          <w:noProof/>
        </w:rPr>
        <w:fldChar w:fldCharType="end"/>
      </w:r>
      <w:r w:rsidRPr="0056670C">
        <w:t xml:space="preserve"> Half-lives (T50) of primary biodegradation (determined as concentration in river water / concentration in sterile control) estimated fr</w:t>
      </w:r>
      <w:r>
        <w:t>o</w:t>
      </w:r>
      <w:r w:rsidRPr="0056670C">
        <w:t>m graphic data</w:t>
      </w:r>
      <w:r>
        <w:t xml:space="preserve"> by the dossier submitter</w:t>
      </w:r>
      <w:bookmarkEnd w:id="296"/>
      <w:r w:rsidR="007539DF">
        <w:t xml:space="preserve"> (MIC 1983a)</w:t>
      </w:r>
    </w:p>
    <w:tbl>
      <w:tblPr>
        <w:tblStyle w:val="TableGrid"/>
        <w:tblW w:w="0" w:type="auto"/>
        <w:shd w:val="clear" w:color="auto" w:fill="FFFFFF" w:themeFill="background1"/>
        <w:tblLook w:val="04A0" w:firstRow="1" w:lastRow="0" w:firstColumn="1" w:lastColumn="0" w:noHBand="0" w:noVBand="1"/>
      </w:tblPr>
      <w:tblGrid>
        <w:gridCol w:w="869"/>
        <w:gridCol w:w="3092"/>
        <w:gridCol w:w="1843"/>
        <w:gridCol w:w="2693"/>
      </w:tblGrid>
      <w:tr w:rsidR="006E03B3" w:rsidRPr="0056670C" w14:paraId="2B6429D4" w14:textId="77777777" w:rsidTr="002E5369">
        <w:tc>
          <w:tcPr>
            <w:tcW w:w="702" w:type="dxa"/>
            <w:shd w:val="clear" w:color="auto" w:fill="FFFFFF" w:themeFill="background1"/>
          </w:tcPr>
          <w:p w14:paraId="29378C75" w14:textId="77777777" w:rsidR="006E03B3" w:rsidRPr="00A56433" w:rsidRDefault="006E03B3" w:rsidP="0065438A">
            <w:pPr>
              <w:pStyle w:val="BodyText"/>
              <w:rPr>
                <w:b/>
              </w:rPr>
            </w:pPr>
            <w:r w:rsidRPr="00A56433">
              <w:rPr>
                <w:b/>
              </w:rPr>
              <w:t>River water</w:t>
            </w:r>
          </w:p>
        </w:tc>
        <w:tc>
          <w:tcPr>
            <w:tcW w:w="3092" w:type="dxa"/>
            <w:shd w:val="clear" w:color="auto" w:fill="FFFFFF" w:themeFill="background1"/>
          </w:tcPr>
          <w:p w14:paraId="53143CB2" w14:textId="77777777" w:rsidR="006E03B3" w:rsidRPr="00A56433" w:rsidRDefault="006E03B3" w:rsidP="0065438A">
            <w:pPr>
              <w:pStyle w:val="BodyText"/>
              <w:rPr>
                <w:b/>
              </w:rPr>
            </w:pPr>
            <w:r w:rsidRPr="00A56433">
              <w:rPr>
                <w:b/>
              </w:rPr>
              <w:t>Test substance</w:t>
            </w:r>
          </w:p>
        </w:tc>
        <w:tc>
          <w:tcPr>
            <w:tcW w:w="1843" w:type="dxa"/>
            <w:shd w:val="clear" w:color="auto" w:fill="FFFFFF" w:themeFill="background1"/>
          </w:tcPr>
          <w:p w14:paraId="4A694A7C" w14:textId="77777777" w:rsidR="006E03B3" w:rsidRPr="00A56433" w:rsidRDefault="006E03B3" w:rsidP="0065438A">
            <w:pPr>
              <w:pStyle w:val="BodyText"/>
              <w:rPr>
                <w:b/>
              </w:rPr>
            </w:pPr>
            <w:r w:rsidRPr="00A56433">
              <w:rPr>
                <w:b/>
              </w:rPr>
              <w:t xml:space="preserve">T50 (days) roughly estimated from graphic data </w:t>
            </w:r>
          </w:p>
          <w:p w14:paraId="445B5E60" w14:textId="77777777" w:rsidR="006E03B3" w:rsidRPr="00A56433" w:rsidRDefault="006E03B3" w:rsidP="0065438A">
            <w:pPr>
              <w:pStyle w:val="BodyText"/>
              <w:rPr>
                <w:b/>
              </w:rPr>
            </w:pPr>
            <w:r w:rsidRPr="00A56433">
              <w:rPr>
                <w:b/>
              </w:rPr>
              <w:t xml:space="preserve">Test substance concentration 50 </w:t>
            </w:r>
            <w:r>
              <w:rPr>
                <w:b/>
              </w:rPr>
              <w:t>µ</w:t>
            </w:r>
            <w:r w:rsidRPr="00A56433">
              <w:rPr>
                <w:b/>
              </w:rPr>
              <w:t xml:space="preserve">g/l </w:t>
            </w:r>
          </w:p>
        </w:tc>
        <w:tc>
          <w:tcPr>
            <w:tcW w:w="2693" w:type="dxa"/>
            <w:shd w:val="clear" w:color="auto" w:fill="FFFFFF" w:themeFill="background1"/>
          </w:tcPr>
          <w:p w14:paraId="00404EDD" w14:textId="77777777" w:rsidR="006E03B3" w:rsidRPr="00A56433" w:rsidRDefault="006E03B3" w:rsidP="0065438A">
            <w:pPr>
              <w:pStyle w:val="BodyText"/>
              <w:rPr>
                <w:b/>
              </w:rPr>
            </w:pPr>
            <w:r w:rsidRPr="00A56433">
              <w:rPr>
                <w:b/>
              </w:rPr>
              <w:t>T50 (days) roughly estimated from graphic data</w:t>
            </w:r>
          </w:p>
          <w:p w14:paraId="3E1E1A6D" w14:textId="77777777" w:rsidR="006E03B3" w:rsidRPr="00A56433" w:rsidRDefault="006E03B3" w:rsidP="0065438A">
            <w:pPr>
              <w:pStyle w:val="BodyText"/>
              <w:rPr>
                <w:b/>
              </w:rPr>
            </w:pPr>
          </w:p>
          <w:p w14:paraId="23E88C89" w14:textId="77777777" w:rsidR="006E03B3" w:rsidRPr="00A56433" w:rsidRDefault="006E03B3" w:rsidP="0065438A">
            <w:pPr>
              <w:pStyle w:val="BodyText"/>
              <w:rPr>
                <w:b/>
              </w:rPr>
            </w:pPr>
            <w:r w:rsidRPr="00A56433">
              <w:rPr>
                <w:b/>
              </w:rPr>
              <w:t xml:space="preserve">Test substance concentration 20 </w:t>
            </w:r>
            <w:r>
              <w:rPr>
                <w:b/>
              </w:rPr>
              <w:t>µ</w:t>
            </w:r>
            <w:r w:rsidRPr="00A56433">
              <w:rPr>
                <w:b/>
              </w:rPr>
              <w:t>g/l</w:t>
            </w:r>
            <w:r>
              <w:rPr>
                <w:b/>
              </w:rPr>
              <w:t xml:space="preserve"> (mixture)</w:t>
            </w:r>
          </w:p>
        </w:tc>
      </w:tr>
      <w:tr w:rsidR="006E03B3" w:rsidRPr="0056670C" w14:paraId="78FA8F1F" w14:textId="77777777" w:rsidTr="002E5369">
        <w:tc>
          <w:tcPr>
            <w:tcW w:w="702" w:type="dxa"/>
            <w:shd w:val="clear" w:color="auto" w:fill="FFFFFF" w:themeFill="background1"/>
          </w:tcPr>
          <w:p w14:paraId="3CA57D7C" w14:textId="77777777" w:rsidR="006E03B3" w:rsidRPr="0056670C" w:rsidRDefault="006E03B3" w:rsidP="0065438A">
            <w:pPr>
              <w:pStyle w:val="BodyText"/>
            </w:pPr>
            <w:r w:rsidRPr="0056670C">
              <w:t>A</w:t>
            </w:r>
          </w:p>
        </w:tc>
        <w:tc>
          <w:tcPr>
            <w:tcW w:w="3092" w:type="dxa"/>
            <w:shd w:val="clear" w:color="auto" w:fill="FFFFFF" w:themeFill="background1"/>
          </w:tcPr>
          <w:p w14:paraId="33CBE539" w14:textId="77777777" w:rsidR="006E03B3" w:rsidRPr="0056670C" w:rsidRDefault="006E03B3" w:rsidP="0065438A">
            <w:pPr>
              <w:pStyle w:val="BodyText"/>
            </w:pPr>
            <w:r w:rsidRPr="0056670C">
              <w:t>biphenyl</w:t>
            </w:r>
          </w:p>
        </w:tc>
        <w:tc>
          <w:tcPr>
            <w:tcW w:w="1843" w:type="dxa"/>
            <w:shd w:val="clear" w:color="auto" w:fill="FFFFFF" w:themeFill="background1"/>
          </w:tcPr>
          <w:p w14:paraId="30259A1E" w14:textId="77777777" w:rsidR="006E03B3" w:rsidRPr="0056670C" w:rsidRDefault="006E03B3" w:rsidP="0065438A">
            <w:pPr>
              <w:pStyle w:val="BodyText"/>
            </w:pPr>
            <w:r w:rsidRPr="0056670C">
              <w:t>8</w:t>
            </w:r>
          </w:p>
        </w:tc>
        <w:tc>
          <w:tcPr>
            <w:tcW w:w="2693" w:type="dxa"/>
            <w:shd w:val="clear" w:color="auto" w:fill="FFFFFF" w:themeFill="background1"/>
          </w:tcPr>
          <w:p w14:paraId="2D9645A5" w14:textId="77777777" w:rsidR="006E03B3" w:rsidRPr="0056670C" w:rsidRDefault="006E03B3" w:rsidP="0065438A">
            <w:pPr>
              <w:pStyle w:val="BodyText"/>
            </w:pPr>
            <w:r w:rsidRPr="0056670C">
              <w:t>-</w:t>
            </w:r>
          </w:p>
        </w:tc>
      </w:tr>
      <w:tr w:rsidR="006E03B3" w:rsidRPr="0056670C" w14:paraId="7E342A79" w14:textId="77777777" w:rsidTr="002E5369">
        <w:tc>
          <w:tcPr>
            <w:tcW w:w="702" w:type="dxa"/>
            <w:shd w:val="clear" w:color="auto" w:fill="FFFFFF" w:themeFill="background1"/>
          </w:tcPr>
          <w:p w14:paraId="3F51A3B4" w14:textId="77777777" w:rsidR="006E03B3" w:rsidRPr="0056670C" w:rsidRDefault="006E03B3" w:rsidP="0065438A">
            <w:pPr>
              <w:pStyle w:val="BodyText"/>
            </w:pPr>
            <w:r w:rsidRPr="0056670C">
              <w:lastRenderedPageBreak/>
              <w:t>A</w:t>
            </w:r>
          </w:p>
        </w:tc>
        <w:tc>
          <w:tcPr>
            <w:tcW w:w="3092" w:type="dxa"/>
            <w:shd w:val="clear" w:color="auto" w:fill="FFFFFF" w:themeFill="background1"/>
          </w:tcPr>
          <w:p w14:paraId="3A020B94" w14:textId="77777777" w:rsidR="006E03B3" w:rsidRPr="0056670C" w:rsidRDefault="006E03B3" w:rsidP="0065438A">
            <w:pPr>
              <w:pStyle w:val="BodyText"/>
            </w:pPr>
            <w:r w:rsidRPr="0056670C">
              <w:t>dicyclohexyl</w:t>
            </w:r>
          </w:p>
        </w:tc>
        <w:tc>
          <w:tcPr>
            <w:tcW w:w="1843" w:type="dxa"/>
            <w:shd w:val="clear" w:color="auto" w:fill="FFFFFF" w:themeFill="background1"/>
          </w:tcPr>
          <w:p w14:paraId="7B8308C6" w14:textId="77777777" w:rsidR="006E03B3" w:rsidRPr="0056670C" w:rsidRDefault="006E03B3" w:rsidP="0065438A">
            <w:pPr>
              <w:pStyle w:val="BodyText"/>
            </w:pPr>
            <w:r w:rsidRPr="0056670C">
              <w:t>6 - 7</w:t>
            </w:r>
          </w:p>
        </w:tc>
        <w:tc>
          <w:tcPr>
            <w:tcW w:w="2693" w:type="dxa"/>
            <w:shd w:val="clear" w:color="auto" w:fill="FFFFFF" w:themeFill="background1"/>
          </w:tcPr>
          <w:p w14:paraId="6CF4963A" w14:textId="77777777" w:rsidR="006E03B3" w:rsidRPr="0056670C" w:rsidRDefault="006E03B3" w:rsidP="0065438A">
            <w:pPr>
              <w:pStyle w:val="BodyText"/>
            </w:pPr>
            <w:r w:rsidRPr="0056670C">
              <w:t>-</w:t>
            </w:r>
          </w:p>
        </w:tc>
      </w:tr>
      <w:tr w:rsidR="006E03B3" w:rsidRPr="0056670C" w14:paraId="5E538E71" w14:textId="77777777" w:rsidTr="002E5369">
        <w:tc>
          <w:tcPr>
            <w:tcW w:w="702" w:type="dxa"/>
            <w:shd w:val="clear" w:color="auto" w:fill="FFFFFF" w:themeFill="background1"/>
          </w:tcPr>
          <w:p w14:paraId="324E6A74" w14:textId="77777777" w:rsidR="006E03B3" w:rsidRPr="0056670C" w:rsidRDefault="006E03B3" w:rsidP="0065438A">
            <w:pPr>
              <w:pStyle w:val="BodyText"/>
            </w:pPr>
            <w:r w:rsidRPr="0056670C">
              <w:t>A</w:t>
            </w:r>
          </w:p>
        </w:tc>
        <w:tc>
          <w:tcPr>
            <w:tcW w:w="3092" w:type="dxa"/>
            <w:shd w:val="clear" w:color="auto" w:fill="FFFFFF" w:themeFill="background1"/>
          </w:tcPr>
          <w:p w14:paraId="0556BFC8" w14:textId="77777777" w:rsidR="006E03B3" w:rsidRPr="0056670C" w:rsidRDefault="006E03B3" w:rsidP="0065438A">
            <w:pPr>
              <w:pStyle w:val="BodyText"/>
            </w:pPr>
            <w:r w:rsidRPr="0056670C">
              <w:t>cyclohexylbenzene</w:t>
            </w:r>
          </w:p>
        </w:tc>
        <w:tc>
          <w:tcPr>
            <w:tcW w:w="1843" w:type="dxa"/>
            <w:shd w:val="clear" w:color="auto" w:fill="FFFFFF" w:themeFill="background1"/>
          </w:tcPr>
          <w:p w14:paraId="6C0814C0" w14:textId="77777777" w:rsidR="006E03B3" w:rsidRPr="0056670C" w:rsidRDefault="006E03B3" w:rsidP="0065438A">
            <w:pPr>
              <w:pStyle w:val="BodyText"/>
            </w:pPr>
            <w:r w:rsidRPr="0056670C">
              <w:t>8</w:t>
            </w:r>
          </w:p>
        </w:tc>
        <w:tc>
          <w:tcPr>
            <w:tcW w:w="2693" w:type="dxa"/>
            <w:shd w:val="clear" w:color="auto" w:fill="FFFFFF" w:themeFill="background1"/>
          </w:tcPr>
          <w:p w14:paraId="0D10F354" w14:textId="77777777" w:rsidR="006E03B3" w:rsidRPr="0056670C" w:rsidRDefault="006E03B3" w:rsidP="0065438A">
            <w:pPr>
              <w:pStyle w:val="BodyText"/>
            </w:pPr>
            <w:r w:rsidRPr="0056670C">
              <w:t>-</w:t>
            </w:r>
          </w:p>
        </w:tc>
      </w:tr>
      <w:tr w:rsidR="006E03B3" w:rsidRPr="0056670C" w14:paraId="7C42D568" w14:textId="77777777" w:rsidTr="002E5369">
        <w:tc>
          <w:tcPr>
            <w:tcW w:w="702" w:type="dxa"/>
            <w:shd w:val="clear" w:color="auto" w:fill="FFFFFF" w:themeFill="background1"/>
          </w:tcPr>
          <w:p w14:paraId="468C7658" w14:textId="77777777" w:rsidR="006E03B3" w:rsidRPr="0056670C" w:rsidRDefault="006E03B3" w:rsidP="0065438A">
            <w:pPr>
              <w:pStyle w:val="BodyText"/>
            </w:pPr>
            <w:r w:rsidRPr="0056670C">
              <w:t>A</w:t>
            </w:r>
          </w:p>
        </w:tc>
        <w:tc>
          <w:tcPr>
            <w:tcW w:w="3092" w:type="dxa"/>
            <w:shd w:val="clear" w:color="auto" w:fill="FFFFFF" w:themeFill="background1"/>
          </w:tcPr>
          <w:p w14:paraId="15A4DA06" w14:textId="77777777" w:rsidR="006E03B3" w:rsidRPr="0056670C" w:rsidRDefault="006E03B3" w:rsidP="0065438A">
            <w:pPr>
              <w:pStyle w:val="BodyText"/>
            </w:pPr>
            <w:r w:rsidRPr="0056670C">
              <w:t>o-terphenyl (o-T)</w:t>
            </w:r>
          </w:p>
        </w:tc>
        <w:tc>
          <w:tcPr>
            <w:tcW w:w="1843" w:type="dxa"/>
            <w:shd w:val="clear" w:color="auto" w:fill="FFFFFF" w:themeFill="background1"/>
          </w:tcPr>
          <w:p w14:paraId="704CD9AA" w14:textId="77777777" w:rsidR="006E03B3" w:rsidRPr="0056670C" w:rsidRDefault="006E03B3" w:rsidP="0065438A">
            <w:pPr>
              <w:pStyle w:val="BodyText"/>
            </w:pPr>
            <w:r w:rsidRPr="0056670C">
              <w:t>&gt;30</w:t>
            </w:r>
          </w:p>
        </w:tc>
        <w:tc>
          <w:tcPr>
            <w:tcW w:w="2693" w:type="dxa"/>
            <w:shd w:val="clear" w:color="auto" w:fill="FFFFFF" w:themeFill="background1"/>
          </w:tcPr>
          <w:p w14:paraId="4F474585" w14:textId="77777777" w:rsidR="006E03B3" w:rsidRPr="0056670C" w:rsidRDefault="006E03B3" w:rsidP="0065438A">
            <w:pPr>
              <w:pStyle w:val="BodyText"/>
            </w:pPr>
            <w:r w:rsidRPr="0056670C">
              <w:t>35</w:t>
            </w:r>
          </w:p>
        </w:tc>
      </w:tr>
      <w:tr w:rsidR="006E03B3" w:rsidRPr="0056670C" w14:paraId="1BEF4DB7" w14:textId="77777777" w:rsidTr="002E5369">
        <w:tc>
          <w:tcPr>
            <w:tcW w:w="702" w:type="dxa"/>
            <w:shd w:val="clear" w:color="auto" w:fill="FFFFFF" w:themeFill="background1"/>
          </w:tcPr>
          <w:p w14:paraId="2B01EBAC" w14:textId="77777777" w:rsidR="006E03B3" w:rsidRPr="0056670C" w:rsidRDefault="006E03B3" w:rsidP="0065438A">
            <w:pPr>
              <w:pStyle w:val="BodyText"/>
            </w:pPr>
            <w:r w:rsidRPr="0056670C">
              <w:t>A</w:t>
            </w:r>
          </w:p>
        </w:tc>
        <w:tc>
          <w:tcPr>
            <w:tcW w:w="3092" w:type="dxa"/>
            <w:shd w:val="clear" w:color="auto" w:fill="FFFFFF" w:themeFill="background1"/>
          </w:tcPr>
          <w:p w14:paraId="03BAE6C0" w14:textId="77777777" w:rsidR="006E03B3" w:rsidRPr="0056670C" w:rsidRDefault="006E03B3" w:rsidP="0065438A">
            <w:pPr>
              <w:pStyle w:val="BodyText"/>
            </w:pPr>
            <w:r w:rsidRPr="0056670C">
              <w:t>m-terphenyl (m-T)</w:t>
            </w:r>
          </w:p>
        </w:tc>
        <w:tc>
          <w:tcPr>
            <w:tcW w:w="1843" w:type="dxa"/>
            <w:shd w:val="clear" w:color="auto" w:fill="FFFFFF" w:themeFill="background1"/>
          </w:tcPr>
          <w:p w14:paraId="34330F3E" w14:textId="77777777" w:rsidR="006E03B3" w:rsidRPr="0056670C" w:rsidRDefault="006E03B3" w:rsidP="0065438A">
            <w:pPr>
              <w:pStyle w:val="BodyText"/>
            </w:pPr>
            <w:r w:rsidRPr="0056670C">
              <w:t>22</w:t>
            </w:r>
          </w:p>
        </w:tc>
        <w:tc>
          <w:tcPr>
            <w:tcW w:w="2693" w:type="dxa"/>
            <w:shd w:val="clear" w:color="auto" w:fill="FFFFFF" w:themeFill="background1"/>
          </w:tcPr>
          <w:p w14:paraId="25DC9FE8" w14:textId="77777777" w:rsidR="006E03B3" w:rsidRPr="0056670C" w:rsidRDefault="006E03B3" w:rsidP="0065438A">
            <w:pPr>
              <w:pStyle w:val="BodyText"/>
            </w:pPr>
            <w:r w:rsidRPr="0056670C">
              <w:t>33</w:t>
            </w:r>
          </w:p>
        </w:tc>
      </w:tr>
      <w:tr w:rsidR="006E03B3" w:rsidRPr="0056670C" w14:paraId="27EAD1CF" w14:textId="77777777" w:rsidTr="002E5369">
        <w:tc>
          <w:tcPr>
            <w:tcW w:w="702" w:type="dxa"/>
            <w:shd w:val="clear" w:color="auto" w:fill="FFFFFF" w:themeFill="background1"/>
          </w:tcPr>
          <w:p w14:paraId="4685356E" w14:textId="77777777" w:rsidR="006E03B3" w:rsidRPr="0056670C" w:rsidRDefault="006E03B3" w:rsidP="0065438A">
            <w:pPr>
              <w:pStyle w:val="BodyText"/>
            </w:pPr>
            <w:r w:rsidRPr="0056670C">
              <w:t>A</w:t>
            </w:r>
          </w:p>
        </w:tc>
        <w:tc>
          <w:tcPr>
            <w:tcW w:w="3092" w:type="dxa"/>
            <w:shd w:val="clear" w:color="auto" w:fill="FFFFFF" w:themeFill="background1"/>
          </w:tcPr>
          <w:p w14:paraId="7F5F8F87" w14:textId="77777777" w:rsidR="006E03B3" w:rsidRPr="0056670C" w:rsidRDefault="006E03B3" w:rsidP="0065438A">
            <w:pPr>
              <w:pStyle w:val="BodyText"/>
            </w:pPr>
            <w:r w:rsidRPr="0056670C">
              <w:t>p-terphenyl (p-T)</w:t>
            </w:r>
          </w:p>
        </w:tc>
        <w:tc>
          <w:tcPr>
            <w:tcW w:w="1843" w:type="dxa"/>
            <w:shd w:val="clear" w:color="auto" w:fill="FFFFFF" w:themeFill="background1"/>
          </w:tcPr>
          <w:p w14:paraId="101234B1" w14:textId="77777777" w:rsidR="006E03B3" w:rsidRPr="0056670C" w:rsidRDefault="006E03B3" w:rsidP="0065438A">
            <w:pPr>
              <w:pStyle w:val="BodyText"/>
            </w:pPr>
            <w:r w:rsidRPr="0056670C">
              <w:t>&gt; 30</w:t>
            </w:r>
          </w:p>
        </w:tc>
        <w:tc>
          <w:tcPr>
            <w:tcW w:w="2693" w:type="dxa"/>
            <w:shd w:val="clear" w:color="auto" w:fill="FFFFFF" w:themeFill="background1"/>
          </w:tcPr>
          <w:p w14:paraId="257C2D83" w14:textId="77777777" w:rsidR="006E03B3" w:rsidRPr="0056670C" w:rsidRDefault="006E03B3" w:rsidP="0065438A">
            <w:pPr>
              <w:pStyle w:val="BodyText"/>
            </w:pPr>
            <w:r w:rsidRPr="0056670C">
              <w:t xml:space="preserve">&gt; 40 </w:t>
            </w:r>
          </w:p>
        </w:tc>
      </w:tr>
      <w:tr w:rsidR="006E03B3" w:rsidRPr="0056670C" w14:paraId="0D1914E6" w14:textId="77777777" w:rsidTr="002E5369">
        <w:tc>
          <w:tcPr>
            <w:tcW w:w="702" w:type="dxa"/>
            <w:shd w:val="clear" w:color="auto" w:fill="FFFFFF" w:themeFill="background1"/>
          </w:tcPr>
          <w:p w14:paraId="767FB628" w14:textId="77777777" w:rsidR="006E03B3" w:rsidRPr="0056670C" w:rsidRDefault="006E03B3" w:rsidP="0065438A">
            <w:pPr>
              <w:pStyle w:val="BodyText"/>
            </w:pPr>
            <w:r w:rsidRPr="0056670C">
              <w:t>B</w:t>
            </w:r>
          </w:p>
        </w:tc>
        <w:tc>
          <w:tcPr>
            <w:tcW w:w="3092" w:type="dxa"/>
            <w:shd w:val="clear" w:color="auto" w:fill="FFFFFF" w:themeFill="background1"/>
          </w:tcPr>
          <w:p w14:paraId="1C7C1312" w14:textId="77777777" w:rsidR="006E03B3" w:rsidRPr="0056670C" w:rsidRDefault="006E03B3" w:rsidP="0065438A">
            <w:pPr>
              <w:pStyle w:val="BodyText"/>
            </w:pPr>
            <w:r w:rsidRPr="0056670C">
              <w:t>p-cyclohexylbiphenyl (HT1)</w:t>
            </w:r>
          </w:p>
        </w:tc>
        <w:tc>
          <w:tcPr>
            <w:tcW w:w="1843" w:type="dxa"/>
            <w:shd w:val="clear" w:color="auto" w:fill="FFFFFF" w:themeFill="background1"/>
          </w:tcPr>
          <w:p w14:paraId="5EF45ACD" w14:textId="77777777" w:rsidR="006E03B3" w:rsidRPr="0056670C" w:rsidRDefault="006E03B3" w:rsidP="0065438A">
            <w:pPr>
              <w:pStyle w:val="BodyText"/>
            </w:pPr>
            <w:r w:rsidRPr="0056670C">
              <w:t>10</w:t>
            </w:r>
          </w:p>
        </w:tc>
        <w:tc>
          <w:tcPr>
            <w:tcW w:w="2693" w:type="dxa"/>
            <w:shd w:val="clear" w:color="auto" w:fill="FFFFFF" w:themeFill="background1"/>
          </w:tcPr>
          <w:p w14:paraId="5F4C4C54" w14:textId="77777777" w:rsidR="006E03B3" w:rsidRPr="0056670C" w:rsidRDefault="006E03B3" w:rsidP="0065438A">
            <w:pPr>
              <w:pStyle w:val="BodyText"/>
            </w:pPr>
            <w:r w:rsidRPr="0056670C">
              <w:t>-</w:t>
            </w:r>
          </w:p>
        </w:tc>
      </w:tr>
      <w:tr w:rsidR="006E03B3" w:rsidRPr="0056670C" w14:paraId="21030496" w14:textId="77777777" w:rsidTr="002E5369">
        <w:tc>
          <w:tcPr>
            <w:tcW w:w="702" w:type="dxa"/>
            <w:shd w:val="clear" w:color="auto" w:fill="FFFFFF" w:themeFill="background1"/>
          </w:tcPr>
          <w:p w14:paraId="164381FD" w14:textId="77777777" w:rsidR="006E03B3" w:rsidRPr="0056670C" w:rsidRDefault="006E03B3" w:rsidP="0065438A">
            <w:pPr>
              <w:pStyle w:val="BodyText"/>
            </w:pPr>
            <w:bookmarkStart w:id="297" w:name="_Hlk507678045"/>
          </w:p>
        </w:tc>
        <w:tc>
          <w:tcPr>
            <w:tcW w:w="3092" w:type="dxa"/>
            <w:shd w:val="clear" w:color="auto" w:fill="FFFFFF" w:themeFill="background1"/>
          </w:tcPr>
          <w:p w14:paraId="36DE96DC" w14:textId="77777777" w:rsidR="006E03B3" w:rsidRPr="0056670C" w:rsidRDefault="006E03B3" w:rsidP="0065438A">
            <w:pPr>
              <w:pStyle w:val="BodyText"/>
            </w:pPr>
            <w:r w:rsidRPr="0056670C">
              <w:t>p-dicyclohexylbenzene (HT2)</w:t>
            </w:r>
          </w:p>
        </w:tc>
        <w:tc>
          <w:tcPr>
            <w:tcW w:w="1843" w:type="dxa"/>
            <w:shd w:val="clear" w:color="auto" w:fill="FFFFFF" w:themeFill="background1"/>
          </w:tcPr>
          <w:p w14:paraId="144E487F" w14:textId="77777777" w:rsidR="006E03B3" w:rsidRPr="0056670C" w:rsidRDefault="006E03B3" w:rsidP="0065438A">
            <w:pPr>
              <w:pStyle w:val="BodyText"/>
            </w:pPr>
            <w:r w:rsidRPr="0056670C">
              <w:t>14</w:t>
            </w:r>
          </w:p>
        </w:tc>
        <w:tc>
          <w:tcPr>
            <w:tcW w:w="2693" w:type="dxa"/>
            <w:shd w:val="clear" w:color="auto" w:fill="FFFFFF" w:themeFill="background1"/>
          </w:tcPr>
          <w:p w14:paraId="1A3FEA0F" w14:textId="77777777" w:rsidR="006E03B3" w:rsidRPr="0056670C" w:rsidRDefault="006E03B3" w:rsidP="0065438A">
            <w:pPr>
              <w:pStyle w:val="BodyText"/>
            </w:pPr>
            <w:r w:rsidRPr="0056670C">
              <w:t>-</w:t>
            </w:r>
          </w:p>
        </w:tc>
      </w:tr>
      <w:bookmarkEnd w:id="297"/>
      <w:tr w:rsidR="006E03B3" w:rsidRPr="0056670C" w14:paraId="5B11CB1C" w14:textId="77777777" w:rsidTr="002E5369">
        <w:tc>
          <w:tcPr>
            <w:tcW w:w="702" w:type="dxa"/>
            <w:shd w:val="clear" w:color="auto" w:fill="FFFFFF" w:themeFill="background1"/>
          </w:tcPr>
          <w:p w14:paraId="0BD3BEBE" w14:textId="77777777" w:rsidR="006E03B3" w:rsidRPr="0056670C" w:rsidRDefault="006E03B3" w:rsidP="0065438A">
            <w:pPr>
              <w:pStyle w:val="BodyText"/>
            </w:pPr>
            <w:r w:rsidRPr="0056670C">
              <w:t>B</w:t>
            </w:r>
          </w:p>
        </w:tc>
        <w:tc>
          <w:tcPr>
            <w:tcW w:w="3092" w:type="dxa"/>
            <w:shd w:val="clear" w:color="auto" w:fill="FFFFFF" w:themeFill="background1"/>
          </w:tcPr>
          <w:p w14:paraId="5549471A" w14:textId="77777777" w:rsidR="006E03B3" w:rsidRPr="0056670C" w:rsidRDefault="006E03B3" w:rsidP="0065438A">
            <w:pPr>
              <w:pStyle w:val="BodyText"/>
            </w:pPr>
            <w:r w:rsidRPr="0056670C">
              <w:t xml:space="preserve">"trans-p-tercyclohexyl" containing of </w:t>
            </w:r>
          </w:p>
          <w:p w14:paraId="7739A69B" w14:textId="77777777" w:rsidR="006E03B3" w:rsidRPr="0056670C" w:rsidRDefault="006E03B3" w:rsidP="0065438A">
            <w:pPr>
              <w:pStyle w:val="BodyText"/>
            </w:pPr>
            <w:r w:rsidRPr="0056670C">
              <w:t xml:space="preserve">- 25 % HT3 (tercyclohexyl) </w:t>
            </w:r>
          </w:p>
          <w:p w14:paraId="79B9734E" w14:textId="77777777" w:rsidR="006E03B3" w:rsidRPr="0056670C" w:rsidRDefault="006E03B3" w:rsidP="0065438A">
            <w:pPr>
              <w:pStyle w:val="BodyText"/>
            </w:pPr>
            <w:r w:rsidRPr="0056670C">
              <w:t xml:space="preserve">- 75 % HT2 </w:t>
            </w:r>
          </w:p>
        </w:tc>
        <w:tc>
          <w:tcPr>
            <w:tcW w:w="1843" w:type="dxa"/>
            <w:shd w:val="clear" w:color="auto" w:fill="FFFFFF" w:themeFill="background1"/>
          </w:tcPr>
          <w:p w14:paraId="5A895FDC" w14:textId="77777777" w:rsidR="006E03B3" w:rsidRPr="0056670C" w:rsidRDefault="006E03B3" w:rsidP="0065438A">
            <w:pPr>
              <w:pStyle w:val="BodyText"/>
            </w:pPr>
            <w:r w:rsidRPr="0056670C">
              <w:t xml:space="preserve">No degradation indicated for </w:t>
            </w:r>
            <w:r>
              <w:t>tercyclohexyl (</w:t>
            </w:r>
            <w:r w:rsidRPr="0056670C">
              <w:t>HT3</w:t>
            </w:r>
            <w:r>
              <w:t>) within 30 days</w:t>
            </w:r>
            <w:r w:rsidRPr="0056670C">
              <w:t xml:space="preserve">.  </w:t>
            </w:r>
          </w:p>
          <w:p w14:paraId="632F63BF" w14:textId="77777777" w:rsidR="006E03B3" w:rsidRPr="0056670C" w:rsidRDefault="006E03B3" w:rsidP="0065438A">
            <w:pPr>
              <w:pStyle w:val="BodyText"/>
            </w:pPr>
            <w:r w:rsidRPr="0056670C">
              <w:t xml:space="preserve">&lt; 10 (HT2) </w:t>
            </w:r>
          </w:p>
        </w:tc>
        <w:tc>
          <w:tcPr>
            <w:tcW w:w="2693" w:type="dxa"/>
            <w:shd w:val="clear" w:color="auto" w:fill="FFFFFF" w:themeFill="background1"/>
          </w:tcPr>
          <w:p w14:paraId="2C1274A6" w14:textId="77777777" w:rsidR="006E03B3" w:rsidRPr="0056670C" w:rsidRDefault="006E03B3" w:rsidP="0065438A">
            <w:pPr>
              <w:pStyle w:val="BodyText"/>
            </w:pPr>
            <w:r w:rsidRPr="0056670C">
              <w:t>-</w:t>
            </w:r>
          </w:p>
        </w:tc>
      </w:tr>
    </w:tbl>
    <w:p w14:paraId="54A9E3F6" w14:textId="77777777" w:rsidR="006E03B3" w:rsidRPr="0056670C" w:rsidRDefault="006E03B3" w:rsidP="009D6FEF">
      <w:pPr>
        <w:pStyle w:val="BodyText"/>
        <w:jc w:val="both"/>
      </w:pPr>
    </w:p>
    <w:p w14:paraId="149B38B3" w14:textId="77777777" w:rsidR="006E03B3" w:rsidRDefault="006E03B3" w:rsidP="009D6FEF">
      <w:pPr>
        <w:pStyle w:val="BodyText"/>
        <w:jc w:val="both"/>
      </w:pPr>
      <w:r w:rsidRPr="00C86469">
        <w:t>Reliability</w:t>
      </w:r>
      <w:r>
        <w:t>: T</w:t>
      </w:r>
      <w:r w:rsidRPr="00C442C2">
        <w:t xml:space="preserve">his study </w:t>
      </w:r>
      <w:r>
        <w:t xml:space="preserve">is considered </w:t>
      </w:r>
      <w:r w:rsidRPr="00C442C2">
        <w:t>reliable with restrictions (</w:t>
      </w:r>
      <w:r>
        <w:t xml:space="preserve">reliability score = </w:t>
      </w:r>
      <w:r w:rsidRPr="00C442C2">
        <w:t xml:space="preserve">2) due to following </w:t>
      </w:r>
      <w:r w:rsidRPr="009A4393">
        <w:t>r</w:t>
      </w:r>
      <w:r w:rsidRPr="00C10080">
        <w:t xml:space="preserve">easons: </w:t>
      </w:r>
    </w:p>
    <w:p w14:paraId="21DAE6D3" w14:textId="1011C8B0" w:rsidR="006E03B3" w:rsidRDefault="006E03B3" w:rsidP="009D6FEF">
      <w:pPr>
        <w:pStyle w:val="BodyText"/>
        <w:jc w:val="both"/>
      </w:pPr>
      <w:r>
        <w:t>The method</w:t>
      </w:r>
      <w:r w:rsidRPr="00A80762">
        <w:rPr>
          <w:bCs/>
          <w:color w:val="000000"/>
          <w:szCs w:val="24"/>
          <w:lang w:eastAsia="en-GB"/>
        </w:rPr>
        <w:t xml:space="preserve"> </w:t>
      </w:r>
      <w:r>
        <w:rPr>
          <w:bCs/>
          <w:color w:val="000000"/>
          <w:szCs w:val="24"/>
          <w:lang w:eastAsia="en-GB"/>
        </w:rPr>
        <w:t>is referred to as “Standard method for measuring surfactant biodegradability as described in JAOCS 1965 vol. 42 p. 986 and JAOCS 1969 vol. 46 p. 432”.</w:t>
      </w:r>
      <w:r>
        <w:t xml:space="preserve"> These are publically available documents (Snow et al. 1965, Mausner et al. 1965). The study </w:t>
      </w:r>
      <w:r w:rsidRPr="00F25314">
        <w:t xml:space="preserve">is </w:t>
      </w:r>
      <w:r>
        <w:t xml:space="preserve">generally </w:t>
      </w:r>
      <w:r w:rsidRPr="00F25314">
        <w:t>well documented and scientifically acceptable</w:t>
      </w:r>
      <w:r>
        <w:t xml:space="preserve"> with some reservations due to the </w:t>
      </w:r>
      <w:r w:rsidRPr="00C442C2">
        <w:t xml:space="preserve">uncertainty </w:t>
      </w:r>
      <w:r>
        <w:t xml:space="preserve">of the </w:t>
      </w:r>
      <w:r w:rsidRPr="000305E8">
        <w:t xml:space="preserve">test results due to </w:t>
      </w:r>
      <w:r>
        <w:t xml:space="preserve">the relatively </w:t>
      </w:r>
      <w:r w:rsidRPr="000305E8">
        <w:t>large variation in recovery rates</w:t>
      </w:r>
      <w:r>
        <w:t xml:space="preserve"> and lack of replicate test vessels for most of the compounds. In addition, the test report presents the results only as the percent remaining on a given day obtained by dividingthe concentration in the active river water by the concentration in the sterili</w:t>
      </w:r>
      <w:r w:rsidR="00EA2CFB">
        <w:t>s</w:t>
      </w:r>
      <w:r>
        <w:t>ed control. The test report does not include raw data and therefore it is not possible to reproduce the calculated biodegradation results. Regarding possible volatilisation, it is noted that the biodegradation results were calculated by taking into account sterile controls (separately for each constituent) and hence a possible loss of test substance due to volatilisation (if occurring at all) is not expected to affect the biodegradation results. In addition, considering that p-HT3 has a higher (predicted) Henry’s law constant compared to the p-isomers of the other tested constituents (</w:t>
      </w:r>
      <w:r>
        <w:fldChar w:fldCharType="begin"/>
      </w:r>
      <w:r>
        <w:instrText xml:space="preserve"> REF _Ref426542337 \h </w:instrText>
      </w:r>
      <w:r w:rsidR="009D6FEF">
        <w:instrText xml:space="preserve"> \* MERGEFORMAT </w:instrText>
      </w:r>
      <w:r>
        <w:fldChar w:fldCharType="separate"/>
      </w:r>
      <w:r w:rsidR="002D78BF" w:rsidRPr="003C3BD0">
        <w:rPr>
          <w:szCs w:val="22"/>
        </w:rPr>
        <w:t xml:space="preserve">Table </w:t>
      </w:r>
      <w:r w:rsidR="002D78BF">
        <w:rPr>
          <w:noProof/>
          <w:szCs w:val="22"/>
        </w:rPr>
        <w:t>5</w:t>
      </w:r>
      <w:r>
        <w:fldChar w:fldCharType="end"/>
      </w:r>
      <w:r>
        <w:t xml:space="preserve">) and no decrease in concentration was detected for HT3, it is unlikely that volatilisation caused any significant error on the observed biodegradation results. </w:t>
      </w:r>
    </w:p>
    <w:p w14:paraId="65D5DE2E" w14:textId="77777777" w:rsidR="006E03B3" w:rsidRDefault="006E03B3" w:rsidP="009D6FEF">
      <w:pPr>
        <w:pStyle w:val="BodyText"/>
        <w:jc w:val="both"/>
      </w:pPr>
      <w:r>
        <w:t xml:space="preserve">Relevance: </w:t>
      </w:r>
      <w:r w:rsidRPr="00FB64FD">
        <w:t>The study is considered relevant to be used as a supporting study for the purpose</w:t>
      </w:r>
      <w:r w:rsidR="00BB4580">
        <w:t xml:space="preserve"> of</w:t>
      </w:r>
      <w:r w:rsidRPr="00FB64FD">
        <w:t xml:space="preserve"> PBT assessment</w:t>
      </w:r>
      <w:r w:rsidRPr="00130C74">
        <w:t xml:space="preserve">. The results can be used to </w:t>
      </w:r>
      <w:r w:rsidRPr="009A4A12">
        <w:t xml:space="preserve">indicate differences between the biodegradability of the </w:t>
      </w:r>
      <w:r w:rsidRPr="00C86469">
        <w:t>studied constituents by natural freshwater microorganisms. However, the results are not</w:t>
      </w:r>
      <w:r>
        <w:t xml:space="preserve"> applicable for direct comparison to </w:t>
      </w:r>
      <w:r w:rsidRPr="00C86469">
        <w:t xml:space="preserve">P/vP criteria. </w:t>
      </w:r>
    </w:p>
    <w:p w14:paraId="58B96705" w14:textId="3BA7A437" w:rsidR="006E03B3" w:rsidRPr="0056670C" w:rsidRDefault="006E03B3" w:rsidP="009D6FEF">
      <w:pPr>
        <w:pStyle w:val="BodyText"/>
        <w:jc w:val="both"/>
      </w:pPr>
      <w:r w:rsidRPr="0056670C">
        <w:rPr>
          <w:b/>
        </w:rPr>
        <w:t>In conclusion,</w:t>
      </w:r>
      <w:r w:rsidRPr="0056670C">
        <w:t xml:space="preserve"> it can be stated that the 2-ring compounds seem to be more readily biodegradable as compared to the three ring </w:t>
      </w:r>
      <w:r>
        <w:t>compounds</w:t>
      </w:r>
      <w:r w:rsidRPr="0056670C">
        <w:t xml:space="preserve">. </w:t>
      </w:r>
      <w:r>
        <w:t>Based on the results from river water B, t</w:t>
      </w:r>
      <w:r w:rsidRPr="0056670C">
        <w:t xml:space="preserve">he fully hydrogenated compounds seem to degrade slower than partially hydrogenated compounds. </w:t>
      </w:r>
      <w:r>
        <w:t>The results indicate that o- and p-terphenyl have significant persistence, whereas m-terphenyl seems to be mor</w:t>
      </w:r>
      <w:r w:rsidR="00FB7671">
        <w:t xml:space="preserve">e susceptible to biodegradation. </w:t>
      </w:r>
      <w:r>
        <w:t xml:space="preserve">When tested separately, o- and p-terphenyl showed no or neglible degradation during 28 days </w:t>
      </w:r>
      <w:r>
        <w:lastRenderedPageBreak/>
        <w:t>whereas m-terphenyl was started to degrade after 16 days. When tested in a mixture with m- and p- terphenyl, also o- terphenyl started to biodegrade after 30 days (</w:t>
      </w:r>
      <w:r w:rsidR="00BB4580">
        <w:t>data not shown</w:t>
      </w:r>
      <w:r>
        <w:t xml:space="preserve">). It is noted that </w:t>
      </w:r>
      <w:r w:rsidRPr="0056670C">
        <w:t xml:space="preserve">there is considerable uncertainty related to the test results due to large variation in </w:t>
      </w:r>
      <w:r>
        <w:t xml:space="preserve">recovery rates, and possible losses due to volatilisation. </w:t>
      </w:r>
    </w:p>
    <w:p w14:paraId="5BB222A0" w14:textId="77777777" w:rsidR="006E03B3" w:rsidRDefault="006E03B3" w:rsidP="009D6FEF">
      <w:pPr>
        <w:pStyle w:val="BodyText"/>
        <w:jc w:val="both"/>
        <w:rPr>
          <w:b/>
        </w:rPr>
      </w:pPr>
      <w:r>
        <w:rPr>
          <w:b/>
        </w:rPr>
        <w:t xml:space="preserve">MONSANTO </w:t>
      </w:r>
      <w:r w:rsidRPr="0056670C">
        <w:rPr>
          <w:b/>
        </w:rPr>
        <w:t>1973</w:t>
      </w:r>
    </w:p>
    <w:p w14:paraId="5BE73EF9" w14:textId="77777777" w:rsidR="006E03B3" w:rsidRPr="0056670C" w:rsidRDefault="006E03B3" w:rsidP="009D6FEF">
      <w:pPr>
        <w:pStyle w:val="BodyText"/>
        <w:jc w:val="both"/>
      </w:pPr>
      <w:r w:rsidRPr="0056670C">
        <w:t>Biodegradability of HQ40 was studied according to a standard method for measuring surfactant biodegradability</w:t>
      </w:r>
      <w:r>
        <w:t>.</w:t>
      </w:r>
      <w:r w:rsidRPr="0056670C">
        <w:t xml:space="preserve"> The test substance (HQ40) was a mixture of approximately 80 % quaterphenyls with a degree of 40 % hydrogenation (the residual 20 % consists of terphenyl and higher (&gt; 5-ring) phenyl structures). The study comprised of two parts: a 31 week semi-continuous activated sludge test and a "river die-away test". </w:t>
      </w:r>
    </w:p>
    <w:p w14:paraId="5167B10B" w14:textId="77777777" w:rsidR="006E03B3" w:rsidRPr="006A7F39" w:rsidRDefault="006E03B3" w:rsidP="006E03B3">
      <w:pPr>
        <w:pStyle w:val="BodyText"/>
        <w:rPr>
          <w:b/>
        </w:rPr>
      </w:pPr>
      <w:r w:rsidRPr="006A7F39">
        <w:rPr>
          <w:b/>
        </w:rPr>
        <w:t>Semi-continuous activated sludge (SCAS) test (31 weeks)</w:t>
      </w:r>
    </w:p>
    <w:p w14:paraId="11FFE3FE" w14:textId="2953A5FA" w:rsidR="006E03B3" w:rsidRPr="0056670C" w:rsidRDefault="006E03B3" w:rsidP="009D6FEF">
      <w:pPr>
        <w:pStyle w:val="BodyText"/>
        <w:jc w:val="both"/>
      </w:pPr>
      <w:r w:rsidRPr="0056670C">
        <w:t>Feeding of the HQ-40 test material was initiated at an addition rate of 1 mg per 24-hour cycle. The rate was increased to 3 mg the second week and to 5 mg the third week. The rate was maintained at 5 mg during the remainder of the test.</w:t>
      </w:r>
      <w:r>
        <w:t xml:space="preserve"> 50 </w:t>
      </w:r>
      <w:r w:rsidRPr="0056670C">
        <w:t>ml samples of the mixed liquor were withdrawn approximately 30 minutes after feeding and at the end of the aeration cycle. The mixed liquor samples were extracted with nanograde hexane. The level of test material in the concentrated extracts was determined using FID-GC. The recovery of HQ-40 from the mixed liquor samples was demonstrated by spiking blank samples at three different levels in duplicate (100, 200 and 300 µg). The mean per cent recovery was 106.0 +/- 6.2. Scrubbing of the off-gases from the unit showed that no detectable amount of HQ-40 was volatili</w:t>
      </w:r>
      <w:r w:rsidR="00EA2CFB">
        <w:t>s</w:t>
      </w:r>
      <w:r w:rsidRPr="0056670C">
        <w:t>ed during the cycles.</w:t>
      </w:r>
    </w:p>
    <w:p w14:paraId="20DA3774" w14:textId="77777777" w:rsidR="006E03B3" w:rsidRPr="0056670C" w:rsidRDefault="006E03B3" w:rsidP="009D6FEF">
      <w:pPr>
        <w:pStyle w:val="BodyText"/>
        <w:jc w:val="both"/>
      </w:pPr>
      <w:r w:rsidRPr="0056670C">
        <w:t>Comparison of the chromatograms taken at the beginning and at the end of an aeration cycle shows that there were only minor changes in the distribution of HQ-40 components.</w:t>
      </w:r>
    </w:p>
    <w:p w14:paraId="6E8E2F1C" w14:textId="77777777" w:rsidR="006E03B3" w:rsidRPr="0056670C" w:rsidRDefault="006E03B3" w:rsidP="009D6FEF">
      <w:pPr>
        <w:pStyle w:val="BodyText"/>
        <w:jc w:val="both"/>
      </w:pPr>
      <w:r w:rsidRPr="0056670C">
        <w:t>Weekly monitoring of the suspended solids concentration during the testing demonstrated that there were no apparent inhibition of the sludge growth rate.</w:t>
      </w:r>
    </w:p>
    <w:p w14:paraId="5FB23A6F" w14:textId="77777777" w:rsidR="006E03B3" w:rsidRDefault="006E03B3" w:rsidP="009D6FEF">
      <w:pPr>
        <w:pStyle w:val="BodyText"/>
        <w:jc w:val="both"/>
      </w:pPr>
      <w:r w:rsidRPr="0056670C">
        <w:t>The mean disappearance rate within a 24-hour cycle and 95 % confidence limits obtained during the 8th through 31st week of testing were 16 +/- 9 %.</w:t>
      </w:r>
    </w:p>
    <w:p w14:paraId="53789881" w14:textId="77777777" w:rsidR="006E03B3" w:rsidRPr="006A7F39" w:rsidRDefault="006E03B3" w:rsidP="009D6FEF">
      <w:pPr>
        <w:pStyle w:val="BodyText"/>
        <w:jc w:val="both"/>
        <w:rPr>
          <w:b/>
        </w:rPr>
      </w:pPr>
      <w:r w:rsidRPr="006A7F39">
        <w:rPr>
          <w:b/>
        </w:rPr>
        <w:t xml:space="preserve">"River die-away test" (3 months) </w:t>
      </w:r>
    </w:p>
    <w:p w14:paraId="547F6115" w14:textId="77E136E2" w:rsidR="006E03B3" w:rsidRPr="0056670C" w:rsidRDefault="006E03B3" w:rsidP="009D6FEF">
      <w:pPr>
        <w:pStyle w:val="BodyText"/>
        <w:jc w:val="both"/>
      </w:pPr>
      <w:r w:rsidRPr="0056670C">
        <w:t>At the conclusion of the 5 mg test period (after 31 weeks), a die-away procedure was carried out in which feeding of the HQ-40 was stopped but sampling and analysis continued on a periodic basis. Synthetic sewage was fed to the unit daily, but draining of the supernatant liquid was carried out only on a weekly basis to minimi</w:t>
      </w:r>
      <w:r w:rsidR="00EA2CFB">
        <w:t>s</w:t>
      </w:r>
      <w:r w:rsidRPr="0056670C">
        <w:t>e solubility and mechanical losses. Analysis of the drained supernatant was also carried out as a check on such losses. The die-away procedure was carried out for approximately 3 months.</w:t>
      </w:r>
      <w:r>
        <w:t xml:space="preserve"> The test report includes a semi-logarithmic plot of the HQ-40 concentration during the first 14 days of the die-away period. From this plot, a die-away half-life is calculated. The initial level of 26.1 mg/l HQ-40</w:t>
      </w:r>
      <w:r w:rsidRPr="0056670C">
        <w:t xml:space="preserve"> </w:t>
      </w:r>
      <w:r>
        <w:t>in the die-away procedure decreased by 50% in 8.6 days. The test report emphasi</w:t>
      </w:r>
      <w:r w:rsidR="00EA2CFB">
        <w:t>s</w:t>
      </w:r>
      <w:r>
        <w:t xml:space="preserve">es that such a half-life calculation has limited validity and should server only as a relative basis of comparison. It is noted by the dossier submitter that the linear fit in the semi-logarithmic plot may be questionable as the concentration at the three last points (particularly the last one) in the plot are underestimated. Therefore, the half-life may be underestimated. </w:t>
      </w:r>
      <w:r w:rsidRPr="0056670C">
        <w:t xml:space="preserve">At the end of </w:t>
      </w:r>
      <w:r>
        <w:t xml:space="preserve">the die-away </w:t>
      </w:r>
      <w:r w:rsidRPr="0056670C">
        <w:t>period, a detectable amount of HQ-40 (approx. 1 mg) was still present in the unit.</w:t>
      </w:r>
    </w:p>
    <w:p w14:paraId="35BC42C3" w14:textId="77777777" w:rsidR="006E03B3" w:rsidRDefault="006E03B3" w:rsidP="009D6FEF">
      <w:pPr>
        <w:pStyle w:val="BodyText"/>
        <w:jc w:val="both"/>
      </w:pPr>
      <w:r>
        <w:t xml:space="preserve">Reliability: The study is considered reliable with restrictions (reliability score = 2) due to following reasons: </w:t>
      </w:r>
    </w:p>
    <w:p w14:paraId="125A0E68" w14:textId="1037B3A3" w:rsidR="006E03B3" w:rsidRDefault="006E03B3" w:rsidP="006E03B3">
      <w:pPr>
        <w:pStyle w:val="BodyText"/>
        <w:jc w:val="both"/>
      </w:pPr>
      <w:r w:rsidRPr="00C442C2">
        <w:t>-</w:t>
      </w:r>
      <w:r>
        <w:t>The method is referred to as “</w:t>
      </w:r>
      <w:r>
        <w:rPr>
          <w:bCs/>
          <w:color w:val="000000"/>
          <w:szCs w:val="24"/>
          <w:lang w:eastAsia="en-GB"/>
        </w:rPr>
        <w:t xml:space="preserve">standard method for measuring surfactant biodegradability </w:t>
      </w:r>
      <w:r>
        <w:rPr>
          <w:bCs/>
          <w:color w:val="000000"/>
          <w:szCs w:val="24"/>
          <w:lang w:eastAsia="en-GB"/>
        </w:rPr>
        <w:lastRenderedPageBreak/>
        <w:t>as described in JAOCS 1965 vol. 42 p. 986 and JAOCS 1969 vol. 46 p. 432.”</w:t>
      </w:r>
      <w:r>
        <w:t xml:space="preserve"> These are publically available documents (Snow et al. 1965, Mausner et al. 1965). The study </w:t>
      </w:r>
      <w:r w:rsidRPr="00F25314">
        <w:t xml:space="preserve">is </w:t>
      </w:r>
      <w:r>
        <w:t xml:space="preserve">generally </w:t>
      </w:r>
      <w:r w:rsidRPr="00F25314">
        <w:t>well documented and scientifically acceptable</w:t>
      </w:r>
      <w:r>
        <w:t xml:space="preserve"> with some reservations due lack of information reqarding the origin/adaptation of inoculum in the SCAS test and apparent lack of replicate vessels (replication is not mentioned in test report). In addition, the test report does not include raw data and therefore it is not possible to reproduce the calculated biodegradation results. It appears that test</w:t>
      </w:r>
      <w:r w:rsidR="00825DAF">
        <w:t xml:space="preserve"> substance loss due to volatilis</w:t>
      </w:r>
      <w:r>
        <w:t>ation was not an issue as it is reported for the SCAS test that the amount of HQ-40 volatili</w:t>
      </w:r>
      <w:r w:rsidR="00EA2CFB">
        <w:t>s</w:t>
      </w:r>
      <w:r>
        <w:t xml:space="preserve">ed was not detectable. </w:t>
      </w:r>
    </w:p>
    <w:p w14:paraId="23E75DE9" w14:textId="77777777" w:rsidR="006E03B3" w:rsidRDefault="006E03B3" w:rsidP="006E03B3">
      <w:pPr>
        <w:pStyle w:val="BodyText"/>
        <w:jc w:val="both"/>
      </w:pPr>
      <w:r>
        <w:t>Relevance: The study is considered relevant for the purpose of PBT assessment as supporting information. In guidance R.7b (ECHA 2017</w:t>
      </w:r>
      <w:r w:rsidR="006A7F39">
        <w:t>b</w:t>
      </w:r>
      <w:r w:rsidR="005F46F9">
        <w:t>)</w:t>
      </w:r>
      <w:r>
        <w:t xml:space="preserve"> it is stated that the value of an SCAS test for assessment purposes is low because of the strong potential for adaptation of micro-organisms to the substance in this kind of test. Therefore, due to adaptation, it is considered that any biodegradation in this type of study (both the SCAS part and the die-away part) should not be used to support that the test substance is not P/vP. However, the limited biodegradation can be used as supporting information for P/vP.</w:t>
      </w:r>
    </w:p>
    <w:p w14:paraId="7E0A7AF9" w14:textId="4C63C393" w:rsidR="006E03B3" w:rsidRDefault="006E03B3" w:rsidP="006E03B3">
      <w:pPr>
        <w:pStyle w:val="BodyText"/>
        <w:jc w:val="both"/>
      </w:pPr>
      <w:r>
        <w:t>The mean disappearance of 16% at the end of the SCAS study (with negligible volatili</w:t>
      </w:r>
      <w:r w:rsidR="004836C4">
        <w:t>s</w:t>
      </w:r>
      <w:r>
        <w:t xml:space="preserve">ation), in a test system considered to be favourable for microbial adaptation suggests limited biodegradability of hydrogenated quaterphenyls. The presence of a detectable amoung of HQ at the end of the “die-away” procedure is in line with the results of the SCAS study, taking into account the adaptation during SCAS study. Regarding the estimated half-life, it is noted, in addition to the reservations described above, that the die-away study is not comparable to a standard simulation test e.g. due to its high test substance concentration and use of adapted inoculum. Therefore, the reported half-life is not directly comparable to P/vP criteria. </w:t>
      </w:r>
    </w:p>
    <w:p w14:paraId="731C9FA9" w14:textId="77777777" w:rsidR="006E03B3" w:rsidRDefault="006E03B3" w:rsidP="00FC5EC3">
      <w:pPr>
        <w:pStyle w:val="BodyText"/>
        <w:jc w:val="both"/>
        <w:rPr>
          <w:b/>
        </w:rPr>
      </w:pPr>
      <w:r>
        <w:rPr>
          <w:b/>
        </w:rPr>
        <w:t>MIC</w:t>
      </w:r>
      <w:r w:rsidRPr="0056670C">
        <w:rPr>
          <w:b/>
        </w:rPr>
        <w:t xml:space="preserve"> 1983</w:t>
      </w:r>
      <w:r>
        <w:rPr>
          <w:b/>
        </w:rPr>
        <w:t>b</w:t>
      </w:r>
    </w:p>
    <w:p w14:paraId="2C260451" w14:textId="77777777" w:rsidR="006E03B3" w:rsidRDefault="006E03B3" w:rsidP="00FC5EC3">
      <w:pPr>
        <w:pStyle w:val="BodyText"/>
        <w:jc w:val="both"/>
      </w:pPr>
      <w:r w:rsidRPr="0056670C">
        <w:t>Ultimate biodegradations of orto-, meta and para-terphenyl (T), para-quaterphenyls (Q) and hydrogenated para-terphenyls (HT1 - HT3) were measured with a 55-day shake flask carbon dioxide evolution procedure using a commercial, specific bacterial culture adapted to hydrocarbons (plate count of 1.3 x 10</w:t>
      </w:r>
      <w:r w:rsidRPr="0056670C">
        <w:rPr>
          <w:vertAlign w:val="superscript"/>
        </w:rPr>
        <w:t>8</w:t>
      </w:r>
      <w:r w:rsidRPr="0056670C">
        <w:t xml:space="preserve"> colony forming units per ml). The concentration of each test substance was 20 mg/l and three replicates were used.</w:t>
      </w:r>
      <w:r w:rsidRPr="00AD53A6">
        <w:t xml:space="preserve"> Each f</w:t>
      </w:r>
      <w:r>
        <w:t>lask in the test series contained</w:t>
      </w:r>
      <w:r w:rsidRPr="00AD53A6">
        <w:t xml:space="preserve"> an open reservoir containing 10 ml of 0.15 N barium hydroxide suspended via a glass tube inserted in a neoprene stopper. Periodic removal and titration of the barium hydroxide solution </w:t>
      </w:r>
      <w:r>
        <w:t xml:space="preserve">were </w:t>
      </w:r>
      <w:r w:rsidRPr="00AD53A6">
        <w:t>used to determine the CO</w:t>
      </w:r>
      <w:r w:rsidRPr="00AD53A6">
        <w:rPr>
          <w:vertAlign w:val="subscript"/>
        </w:rPr>
        <w:t>2</w:t>
      </w:r>
      <w:r w:rsidRPr="00AD53A6">
        <w:t xml:space="preserve"> evolved. Barium hydroxide solutions removed from the shake flask reservoir </w:t>
      </w:r>
      <w:r>
        <w:t>were</w:t>
      </w:r>
      <w:r w:rsidRPr="00AD53A6">
        <w:t xml:space="preserve"> analysed by titration with standard 0.1 N HCl to a pH 8.5 endpoint using a Fisher Automatic Titrimeter II Titration System.</w:t>
      </w:r>
    </w:p>
    <w:p w14:paraId="49805CE2" w14:textId="77777777" w:rsidR="006E03B3" w:rsidRDefault="006E03B3" w:rsidP="00FC5EC3">
      <w:pPr>
        <w:pStyle w:val="BodyText"/>
        <w:jc w:val="both"/>
      </w:pPr>
      <w:r w:rsidRPr="00AD53A6">
        <w:t>The medium was a modification of Standard BOD medium containing the standard levels of magnesium sulfate and calcium chloride, twice the standard level of phosphate buffer, four times the standard level of ferric chloride and 40 mg/l ammonium sulfate per liter of purified water. One liter of media was charged to the requisite number of two-liter Erlenmeyer flasks and sparged with 70% oxygen in nitrogen.</w:t>
      </w:r>
    </w:p>
    <w:p w14:paraId="5C78328D" w14:textId="77777777" w:rsidR="006E03B3" w:rsidRPr="0056670C" w:rsidRDefault="006E03B3" w:rsidP="00FC5EC3">
      <w:pPr>
        <w:pStyle w:val="BodyText"/>
        <w:jc w:val="both"/>
      </w:pPr>
      <w:r w:rsidRPr="0056670C">
        <w:t xml:space="preserve">The reported test substance concentrations are apparently nominal concentrations, and therefore losses due to volatilisation cannot be overruled. Glucose was used as a positive control. The results show that although inoculum adapted </w:t>
      </w:r>
      <w:r>
        <w:t xml:space="preserve">to hydrocarbons </w:t>
      </w:r>
      <w:r w:rsidRPr="0056670C">
        <w:t xml:space="preserve">and a high plate count was used, mean degradation within 55 days was less than 40 % for all substances </w:t>
      </w:r>
      <w:r w:rsidRPr="00A24328">
        <w:t>except para-HT1</w:t>
      </w:r>
      <w:r>
        <w:t xml:space="preserve"> </w:t>
      </w:r>
      <w:r w:rsidRPr="0056670C">
        <w:t>(</w:t>
      </w:r>
      <w:r w:rsidRPr="0056670C">
        <w:fldChar w:fldCharType="begin"/>
      </w:r>
      <w:r w:rsidRPr="0056670C">
        <w:instrText xml:space="preserve"> REF _Ref422835610 \h </w:instrText>
      </w:r>
      <w:r>
        <w:instrText xml:space="preserve"> \* MERGEFORMAT </w:instrText>
      </w:r>
      <w:r w:rsidRPr="0056670C">
        <w:fldChar w:fldCharType="separate"/>
      </w:r>
      <w:r w:rsidR="002D78BF" w:rsidRPr="00B50991">
        <w:t xml:space="preserve">Table </w:t>
      </w:r>
      <w:r w:rsidR="002D78BF">
        <w:rPr>
          <w:noProof/>
        </w:rPr>
        <w:t>13</w:t>
      </w:r>
      <w:r w:rsidRPr="0056670C">
        <w:fldChar w:fldCharType="end"/>
      </w:r>
      <w:r w:rsidRPr="0056670C">
        <w:t>). It is noted that deviations between the replica</w:t>
      </w:r>
      <w:r>
        <w:t>te</w:t>
      </w:r>
      <w:r w:rsidRPr="0056670C">
        <w:t xml:space="preserve"> measurements was considerable. </w:t>
      </w:r>
    </w:p>
    <w:p w14:paraId="0A382D02" w14:textId="77777777" w:rsidR="006E03B3" w:rsidRDefault="006E03B3" w:rsidP="006E03B3">
      <w:pPr>
        <w:pStyle w:val="BodyText"/>
        <w:jc w:val="both"/>
      </w:pPr>
      <w:r>
        <w:t>Reliability: The study is</w:t>
      </w:r>
      <w:r w:rsidRPr="00F25314">
        <w:t xml:space="preserve"> </w:t>
      </w:r>
      <w:r>
        <w:t>considered</w:t>
      </w:r>
      <w:r w:rsidRPr="00C442C2">
        <w:t xml:space="preserve"> </w:t>
      </w:r>
      <w:r>
        <w:t xml:space="preserve">reliable with restrictions (reliability score = 2) due to following reasons: </w:t>
      </w:r>
    </w:p>
    <w:p w14:paraId="28235AC7" w14:textId="160C0154" w:rsidR="006E03B3" w:rsidRDefault="006E03B3" w:rsidP="006E03B3">
      <w:pPr>
        <w:pStyle w:val="BodyText"/>
        <w:jc w:val="both"/>
      </w:pPr>
      <w:r>
        <w:lastRenderedPageBreak/>
        <w:t xml:space="preserve">The </w:t>
      </w:r>
      <w:r w:rsidRPr="00C442C2">
        <w:t xml:space="preserve">study </w:t>
      </w:r>
      <w:r>
        <w:t xml:space="preserve">was conducted according to a specific method of the test laboratory. The guideline and its validation information were not available for this SVHC proposal report. Therefore, the study </w:t>
      </w:r>
      <w:r w:rsidRPr="00F25314">
        <w:t xml:space="preserve">cannot be </w:t>
      </w:r>
      <w:r>
        <w:t xml:space="preserve">evaluated in relation to the </w:t>
      </w:r>
      <w:r w:rsidRPr="00F25314">
        <w:t>testing guideline</w:t>
      </w:r>
      <w:r>
        <w:t xml:space="preserve">. The study </w:t>
      </w:r>
      <w:r w:rsidRPr="00F25314">
        <w:t xml:space="preserve">is nevertheless </w:t>
      </w:r>
      <w:r>
        <w:t xml:space="preserve">generally </w:t>
      </w:r>
      <w:r w:rsidRPr="00F25314">
        <w:t>well documented</w:t>
      </w:r>
      <w:r>
        <w:t xml:space="preserve"> and scientifically acceptable, with restrictions regarding the lack of measured concentrations of test substance, possible losses due to </w:t>
      </w:r>
      <w:r w:rsidR="00825DAF">
        <w:t>volatilis</w:t>
      </w:r>
      <w:r>
        <w:t>ation, and lack of sterile controls. In addition, the test report does not include raw data and therefore it is not possible to reproduce the calculated biodegradation results. Regard</w:t>
      </w:r>
      <w:r w:rsidR="00825DAF">
        <w:t>ing the possible volatilis</w:t>
      </w:r>
      <w:r>
        <w:t>ation it is noted that a high CO</w:t>
      </w:r>
      <w:r w:rsidRPr="00D81855">
        <w:rPr>
          <w:vertAlign w:val="subscript"/>
        </w:rPr>
        <w:t>2</w:t>
      </w:r>
      <w:r>
        <w:t xml:space="preserve"> production was recorded for para-HT1. Therefore, at least for o-T, m-T, p-T, and Q it seems unlikely that a loss of</w:t>
      </w:r>
      <w:r w:rsidR="00825DAF">
        <w:t xml:space="preserve"> test substance due to volatilis</w:t>
      </w:r>
      <w:r>
        <w:t>ation (if occurring at all) would have affected the biodegradation results, as these constituents have a lower HLC than para-HT1 (</w:t>
      </w:r>
      <w:r>
        <w:fldChar w:fldCharType="begin"/>
      </w:r>
      <w:r>
        <w:instrText xml:space="preserve"> REF _Ref426542337 \h </w:instrText>
      </w:r>
      <w:r>
        <w:fldChar w:fldCharType="separate"/>
      </w:r>
      <w:r w:rsidR="002D78BF" w:rsidRPr="003C3BD0">
        <w:rPr>
          <w:szCs w:val="22"/>
        </w:rPr>
        <w:t xml:space="preserve">Table </w:t>
      </w:r>
      <w:r w:rsidR="002D78BF">
        <w:rPr>
          <w:noProof/>
          <w:szCs w:val="22"/>
        </w:rPr>
        <w:t>5</w:t>
      </w:r>
      <w:r>
        <w:fldChar w:fldCharType="end"/>
      </w:r>
      <w:r>
        <w:t xml:space="preserve">). </w:t>
      </w:r>
    </w:p>
    <w:p w14:paraId="6F5E4ED8" w14:textId="45A34F77" w:rsidR="006E03B3" w:rsidRDefault="006E03B3" w:rsidP="006E03B3">
      <w:pPr>
        <w:pStyle w:val="BodyText"/>
        <w:jc w:val="both"/>
      </w:pPr>
      <w:r>
        <w:t>Relevance: The study is considered relevant for the purpose of PBT assessment as supporting information. However, due to the hydrocarbon-adapted inoculum the results cannot be used to support “not P/vP”. Neither should differences between the degradability of the constituents be concluded based on this study alone as the pre-exposure history of the inoculum could possibly explain some of the differences. It is not reported to which hydrocarbons the inoculum was pre-exposed to. In addition, if test substances have volatili</w:t>
      </w:r>
      <w:r w:rsidR="00EA2CFB">
        <w:t>s</w:t>
      </w:r>
      <w:r>
        <w:t>ed from test vessels, the reported degradation (based on CO</w:t>
      </w:r>
      <w:r w:rsidRPr="00786CA2">
        <w:rPr>
          <w:vertAlign w:val="subscript"/>
        </w:rPr>
        <w:t>2</w:t>
      </w:r>
      <w:r>
        <w:t xml:space="preserve"> production) could be underestimated.</w:t>
      </w:r>
    </w:p>
    <w:p w14:paraId="1003AA69" w14:textId="357E3E66" w:rsidR="00565547" w:rsidRPr="00B50991" w:rsidRDefault="00565547" w:rsidP="00B50991">
      <w:pPr>
        <w:pStyle w:val="Caption"/>
      </w:pPr>
      <w:bookmarkStart w:id="298" w:name="_Ref422835610"/>
      <w:bookmarkStart w:id="299" w:name="_Ref422835601"/>
      <w:bookmarkStart w:id="300" w:name="_Toc505607530"/>
      <w:r w:rsidRPr="00B50991">
        <w:t xml:space="preserve">Table </w:t>
      </w:r>
      <w:r w:rsidR="00C16E30">
        <w:fldChar w:fldCharType="begin"/>
      </w:r>
      <w:r w:rsidR="00C16E30">
        <w:instrText xml:space="preserve"> SEQ Table \* ARABIC </w:instrText>
      </w:r>
      <w:r w:rsidR="00C16E30">
        <w:fldChar w:fldCharType="separate"/>
      </w:r>
      <w:r w:rsidR="00C3228A">
        <w:rPr>
          <w:noProof/>
        </w:rPr>
        <w:t>14</w:t>
      </w:r>
      <w:r w:rsidR="00C16E30">
        <w:rPr>
          <w:noProof/>
        </w:rPr>
        <w:fldChar w:fldCharType="end"/>
      </w:r>
      <w:bookmarkEnd w:id="298"/>
      <w:r w:rsidRPr="00B50991">
        <w:t xml:space="preserve"> Results from a 55 day shake flask carbon dioxide evolution test</w:t>
      </w:r>
      <w:r w:rsidR="007539DF">
        <w:t xml:space="preserve"> )MIC 1983b)</w:t>
      </w:r>
      <w:bookmarkEnd w:id="299"/>
      <w:bookmarkEnd w:id="300"/>
      <w:r w:rsidRPr="00B50991">
        <w:t xml:space="preserve"> </w:t>
      </w:r>
    </w:p>
    <w:tbl>
      <w:tblPr>
        <w:tblStyle w:val="TableGrid"/>
        <w:tblW w:w="0" w:type="auto"/>
        <w:tblLook w:val="04A0" w:firstRow="1" w:lastRow="0" w:firstColumn="1" w:lastColumn="0" w:noHBand="0" w:noVBand="1"/>
      </w:tblPr>
      <w:tblGrid>
        <w:gridCol w:w="1911"/>
        <w:gridCol w:w="1620"/>
        <w:gridCol w:w="1897"/>
        <w:gridCol w:w="1873"/>
        <w:gridCol w:w="1715"/>
      </w:tblGrid>
      <w:tr w:rsidR="00565547" w:rsidRPr="00B50991" w14:paraId="371721B7" w14:textId="77777777" w:rsidTr="002E5369">
        <w:tc>
          <w:tcPr>
            <w:tcW w:w="1980" w:type="dxa"/>
            <w:shd w:val="clear" w:color="auto" w:fill="FFFFFF" w:themeFill="background1"/>
          </w:tcPr>
          <w:p w14:paraId="77AD2E05" w14:textId="77777777" w:rsidR="00565547" w:rsidRPr="00B50991" w:rsidRDefault="00565547" w:rsidP="00B50991">
            <w:pPr>
              <w:pStyle w:val="BodyText"/>
            </w:pPr>
          </w:p>
        </w:tc>
        <w:tc>
          <w:tcPr>
            <w:tcW w:w="1530" w:type="dxa"/>
            <w:shd w:val="clear" w:color="auto" w:fill="FFFFFF" w:themeFill="background1"/>
          </w:tcPr>
          <w:p w14:paraId="49CB78A4" w14:textId="77777777" w:rsidR="00565547" w:rsidRPr="00B50991" w:rsidRDefault="00565547" w:rsidP="00B50991">
            <w:pPr>
              <w:pStyle w:val="BodyText"/>
            </w:pPr>
            <w:r w:rsidRPr="00B50991">
              <w:t>Concentration mg/l</w:t>
            </w:r>
          </w:p>
        </w:tc>
        <w:tc>
          <w:tcPr>
            <w:tcW w:w="5732" w:type="dxa"/>
            <w:gridSpan w:val="3"/>
            <w:shd w:val="clear" w:color="auto" w:fill="FFFFFF" w:themeFill="background1"/>
          </w:tcPr>
          <w:p w14:paraId="1DE00B1D" w14:textId="77777777" w:rsidR="00565547" w:rsidRPr="00B50991" w:rsidRDefault="00565547" w:rsidP="00B50991">
            <w:pPr>
              <w:pStyle w:val="BodyText"/>
            </w:pPr>
            <w:r w:rsidRPr="00B50991">
              <w:t>Carbon dioxide evolved (% of theoretical at day 55 calculated from 3 replicates))</w:t>
            </w:r>
          </w:p>
        </w:tc>
      </w:tr>
      <w:tr w:rsidR="00565547" w:rsidRPr="00B50991" w14:paraId="1023FA58" w14:textId="77777777" w:rsidTr="00942F0F">
        <w:tc>
          <w:tcPr>
            <w:tcW w:w="1980" w:type="dxa"/>
          </w:tcPr>
          <w:p w14:paraId="0D753C94" w14:textId="77777777" w:rsidR="00565547" w:rsidRPr="00B50991" w:rsidRDefault="00565547" w:rsidP="00B50991">
            <w:pPr>
              <w:pStyle w:val="BodyText"/>
            </w:pPr>
          </w:p>
        </w:tc>
        <w:tc>
          <w:tcPr>
            <w:tcW w:w="1530" w:type="dxa"/>
          </w:tcPr>
          <w:p w14:paraId="65A1BE19" w14:textId="77777777" w:rsidR="00565547" w:rsidRPr="00B50991" w:rsidRDefault="00565547" w:rsidP="00B50991">
            <w:pPr>
              <w:pStyle w:val="BodyText"/>
            </w:pPr>
            <w:r w:rsidRPr="00B50991">
              <w:t>mean</w:t>
            </w:r>
          </w:p>
        </w:tc>
        <w:tc>
          <w:tcPr>
            <w:tcW w:w="1985" w:type="dxa"/>
          </w:tcPr>
          <w:p w14:paraId="0906B81A" w14:textId="77777777" w:rsidR="00565547" w:rsidRPr="00B50991" w:rsidRDefault="00565547" w:rsidP="00B50991">
            <w:pPr>
              <w:pStyle w:val="BodyText"/>
            </w:pPr>
            <w:r w:rsidRPr="00B50991">
              <w:t xml:space="preserve">Mean </w:t>
            </w:r>
          </w:p>
        </w:tc>
        <w:tc>
          <w:tcPr>
            <w:tcW w:w="1965" w:type="dxa"/>
          </w:tcPr>
          <w:p w14:paraId="61D169F3" w14:textId="77777777" w:rsidR="00565547" w:rsidRPr="00B50991" w:rsidRDefault="00565547" w:rsidP="00B50991">
            <w:pPr>
              <w:pStyle w:val="BodyText"/>
            </w:pPr>
            <w:r w:rsidRPr="00B50991">
              <w:t xml:space="preserve">Std. Dev. </w:t>
            </w:r>
          </w:p>
        </w:tc>
        <w:tc>
          <w:tcPr>
            <w:tcW w:w="1782" w:type="dxa"/>
          </w:tcPr>
          <w:p w14:paraId="39DA8B6F" w14:textId="77777777" w:rsidR="00565547" w:rsidRPr="00B50991" w:rsidRDefault="00565547" w:rsidP="00B50991">
            <w:pPr>
              <w:pStyle w:val="BodyText"/>
            </w:pPr>
            <w:r w:rsidRPr="00B50991">
              <w:t>Range</w:t>
            </w:r>
          </w:p>
        </w:tc>
      </w:tr>
      <w:tr w:rsidR="00565547" w:rsidRPr="00B50991" w14:paraId="26566DA6" w14:textId="77777777" w:rsidTr="00942F0F">
        <w:tc>
          <w:tcPr>
            <w:tcW w:w="1980" w:type="dxa"/>
          </w:tcPr>
          <w:p w14:paraId="4F47AD5A" w14:textId="77777777" w:rsidR="00565547" w:rsidRPr="00B50991" w:rsidRDefault="00565547" w:rsidP="00B50991">
            <w:pPr>
              <w:pStyle w:val="BodyText"/>
            </w:pPr>
            <w:r w:rsidRPr="00B50991">
              <w:t>orto-T</w:t>
            </w:r>
          </w:p>
        </w:tc>
        <w:tc>
          <w:tcPr>
            <w:tcW w:w="1530" w:type="dxa"/>
          </w:tcPr>
          <w:p w14:paraId="0BD2360E" w14:textId="77777777" w:rsidR="00565547" w:rsidRPr="00B50991" w:rsidRDefault="00565547" w:rsidP="00B50991">
            <w:pPr>
              <w:pStyle w:val="BodyText"/>
            </w:pPr>
            <w:r w:rsidRPr="00B50991">
              <w:t>20.0</w:t>
            </w:r>
          </w:p>
        </w:tc>
        <w:tc>
          <w:tcPr>
            <w:tcW w:w="1985" w:type="dxa"/>
          </w:tcPr>
          <w:p w14:paraId="1A708131" w14:textId="77777777" w:rsidR="00565547" w:rsidRPr="00B50991" w:rsidRDefault="00565547" w:rsidP="00B50991">
            <w:pPr>
              <w:pStyle w:val="BodyText"/>
            </w:pPr>
            <w:r w:rsidRPr="00B50991">
              <w:t>20</w:t>
            </w:r>
          </w:p>
        </w:tc>
        <w:tc>
          <w:tcPr>
            <w:tcW w:w="1965" w:type="dxa"/>
          </w:tcPr>
          <w:p w14:paraId="691900ED" w14:textId="77777777" w:rsidR="00565547" w:rsidRPr="00B50991" w:rsidRDefault="00565547" w:rsidP="00B50991">
            <w:pPr>
              <w:pStyle w:val="BodyText"/>
            </w:pPr>
            <w:r w:rsidRPr="00B50991">
              <w:t>34</w:t>
            </w:r>
          </w:p>
        </w:tc>
        <w:tc>
          <w:tcPr>
            <w:tcW w:w="1782" w:type="dxa"/>
          </w:tcPr>
          <w:p w14:paraId="7F4572EA" w14:textId="77777777" w:rsidR="00565547" w:rsidRPr="00B50991" w:rsidRDefault="00565547" w:rsidP="00B50991">
            <w:pPr>
              <w:pStyle w:val="BodyText"/>
            </w:pPr>
            <w:r w:rsidRPr="00B50991">
              <w:t>0 - 60</w:t>
            </w:r>
          </w:p>
        </w:tc>
      </w:tr>
      <w:tr w:rsidR="00565547" w:rsidRPr="00B50991" w14:paraId="448F9A60" w14:textId="77777777" w:rsidTr="00942F0F">
        <w:tc>
          <w:tcPr>
            <w:tcW w:w="1980" w:type="dxa"/>
          </w:tcPr>
          <w:p w14:paraId="5CB94FD8" w14:textId="77777777" w:rsidR="00565547" w:rsidRPr="00B50991" w:rsidRDefault="00565547" w:rsidP="00B50991">
            <w:pPr>
              <w:pStyle w:val="BodyText"/>
            </w:pPr>
            <w:r w:rsidRPr="00B50991">
              <w:t>meta-T</w:t>
            </w:r>
          </w:p>
        </w:tc>
        <w:tc>
          <w:tcPr>
            <w:tcW w:w="1530" w:type="dxa"/>
          </w:tcPr>
          <w:p w14:paraId="4C3909CE" w14:textId="77777777" w:rsidR="00565547" w:rsidRPr="00B50991" w:rsidRDefault="00565547" w:rsidP="00B50991">
            <w:pPr>
              <w:pStyle w:val="BodyText"/>
            </w:pPr>
            <w:r w:rsidRPr="00B50991">
              <w:t>20.0</w:t>
            </w:r>
          </w:p>
        </w:tc>
        <w:tc>
          <w:tcPr>
            <w:tcW w:w="1985" w:type="dxa"/>
          </w:tcPr>
          <w:p w14:paraId="4339F2BC" w14:textId="77777777" w:rsidR="00565547" w:rsidRPr="00B50991" w:rsidRDefault="00565547" w:rsidP="00B50991">
            <w:pPr>
              <w:pStyle w:val="BodyText"/>
            </w:pPr>
            <w:r w:rsidRPr="00B50991">
              <w:t>38</w:t>
            </w:r>
          </w:p>
        </w:tc>
        <w:tc>
          <w:tcPr>
            <w:tcW w:w="1965" w:type="dxa"/>
          </w:tcPr>
          <w:p w14:paraId="2121FA67" w14:textId="77777777" w:rsidR="00565547" w:rsidRPr="00B50991" w:rsidRDefault="00565547" w:rsidP="00B50991">
            <w:pPr>
              <w:pStyle w:val="BodyText"/>
            </w:pPr>
            <w:r w:rsidRPr="00B50991">
              <w:t>18</w:t>
            </w:r>
          </w:p>
        </w:tc>
        <w:tc>
          <w:tcPr>
            <w:tcW w:w="1782" w:type="dxa"/>
          </w:tcPr>
          <w:p w14:paraId="2F900EAC" w14:textId="77777777" w:rsidR="00565547" w:rsidRPr="00B50991" w:rsidRDefault="00565547" w:rsidP="00B50991">
            <w:pPr>
              <w:pStyle w:val="BodyText"/>
            </w:pPr>
            <w:r w:rsidRPr="00B50991">
              <w:t>19 - 53</w:t>
            </w:r>
          </w:p>
        </w:tc>
      </w:tr>
      <w:tr w:rsidR="00565547" w:rsidRPr="00B50991" w14:paraId="29E24CD1" w14:textId="77777777" w:rsidTr="00942F0F">
        <w:tc>
          <w:tcPr>
            <w:tcW w:w="1980" w:type="dxa"/>
          </w:tcPr>
          <w:p w14:paraId="54223010" w14:textId="77777777" w:rsidR="00565547" w:rsidRPr="00B50991" w:rsidRDefault="00565547" w:rsidP="00B50991">
            <w:pPr>
              <w:pStyle w:val="BodyText"/>
            </w:pPr>
            <w:r w:rsidRPr="00B50991">
              <w:t>para-T</w:t>
            </w:r>
          </w:p>
        </w:tc>
        <w:tc>
          <w:tcPr>
            <w:tcW w:w="1530" w:type="dxa"/>
          </w:tcPr>
          <w:p w14:paraId="3E9AB1D3" w14:textId="77777777" w:rsidR="00565547" w:rsidRPr="00B50991" w:rsidRDefault="00565547" w:rsidP="00B50991">
            <w:pPr>
              <w:pStyle w:val="BodyText"/>
            </w:pPr>
            <w:r w:rsidRPr="00B50991">
              <w:t>20.0</w:t>
            </w:r>
          </w:p>
        </w:tc>
        <w:tc>
          <w:tcPr>
            <w:tcW w:w="1985" w:type="dxa"/>
          </w:tcPr>
          <w:p w14:paraId="4FA4C797" w14:textId="77777777" w:rsidR="00565547" w:rsidRPr="00B50991" w:rsidRDefault="00565547" w:rsidP="00B50991">
            <w:pPr>
              <w:pStyle w:val="BodyText"/>
            </w:pPr>
            <w:r w:rsidRPr="00B50991">
              <w:t>10</w:t>
            </w:r>
          </w:p>
        </w:tc>
        <w:tc>
          <w:tcPr>
            <w:tcW w:w="1965" w:type="dxa"/>
          </w:tcPr>
          <w:p w14:paraId="7F89C0D2" w14:textId="77777777" w:rsidR="00565547" w:rsidRPr="00B50991" w:rsidRDefault="00565547" w:rsidP="00B50991">
            <w:pPr>
              <w:pStyle w:val="BodyText"/>
            </w:pPr>
            <w:r w:rsidRPr="00B50991">
              <w:t>14</w:t>
            </w:r>
          </w:p>
        </w:tc>
        <w:tc>
          <w:tcPr>
            <w:tcW w:w="1782" w:type="dxa"/>
          </w:tcPr>
          <w:p w14:paraId="62B737BE" w14:textId="77777777" w:rsidR="00565547" w:rsidRPr="00B50991" w:rsidRDefault="00565547" w:rsidP="00B50991">
            <w:pPr>
              <w:pStyle w:val="BodyText"/>
            </w:pPr>
            <w:r w:rsidRPr="00B50991">
              <w:t>0 - 26</w:t>
            </w:r>
          </w:p>
        </w:tc>
      </w:tr>
      <w:tr w:rsidR="00565547" w:rsidRPr="00B50991" w14:paraId="76DEB0AA" w14:textId="77777777" w:rsidTr="00942F0F">
        <w:tc>
          <w:tcPr>
            <w:tcW w:w="1980" w:type="dxa"/>
          </w:tcPr>
          <w:p w14:paraId="69A9AAC4" w14:textId="77777777" w:rsidR="00565547" w:rsidRPr="00B50991" w:rsidRDefault="00565547" w:rsidP="00B50991">
            <w:pPr>
              <w:pStyle w:val="BodyText"/>
            </w:pPr>
            <w:r w:rsidRPr="00B50991">
              <w:t>para-HT1</w:t>
            </w:r>
          </w:p>
        </w:tc>
        <w:tc>
          <w:tcPr>
            <w:tcW w:w="1530" w:type="dxa"/>
          </w:tcPr>
          <w:p w14:paraId="2D090DED" w14:textId="77777777" w:rsidR="00565547" w:rsidRPr="00B50991" w:rsidRDefault="00565547" w:rsidP="00B50991">
            <w:pPr>
              <w:pStyle w:val="BodyText"/>
            </w:pPr>
            <w:r w:rsidRPr="00B50991">
              <w:t>20.0</w:t>
            </w:r>
          </w:p>
        </w:tc>
        <w:tc>
          <w:tcPr>
            <w:tcW w:w="1985" w:type="dxa"/>
          </w:tcPr>
          <w:p w14:paraId="4F680614" w14:textId="77777777" w:rsidR="00565547" w:rsidRPr="00B50991" w:rsidRDefault="00565547" w:rsidP="00B50991">
            <w:pPr>
              <w:pStyle w:val="BodyText"/>
            </w:pPr>
            <w:r w:rsidRPr="00B50991">
              <w:t>63</w:t>
            </w:r>
          </w:p>
        </w:tc>
        <w:tc>
          <w:tcPr>
            <w:tcW w:w="1965" w:type="dxa"/>
          </w:tcPr>
          <w:p w14:paraId="64BE03F5" w14:textId="77777777" w:rsidR="00565547" w:rsidRPr="00B50991" w:rsidRDefault="00565547" w:rsidP="00B50991">
            <w:pPr>
              <w:pStyle w:val="BodyText"/>
            </w:pPr>
            <w:r w:rsidRPr="00B50991">
              <w:t>18</w:t>
            </w:r>
          </w:p>
        </w:tc>
        <w:tc>
          <w:tcPr>
            <w:tcW w:w="1782" w:type="dxa"/>
          </w:tcPr>
          <w:p w14:paraId="68AAADE9" w14:textId="77777777" w:rsidR="00565547" w:rsidRPr="00B50991" w:rsidRDefault="00565547" w:rsidP="00B50991">
            <w:pPr>
              <w:pStyle w:val="BodyText"/>
            </w:pPr>
            <w:r w:rsidRPr="00B50991">
              <w:t>51 - 84</w:t>
            </w:r>
          </w:p>
        </w:tc>
      </w:tr>
      <w:tr w:rsidR="00565547" w:rsidRPr="00B50991" w14:paraId="6AF5DF81" w14:textId="77777777" w:rsidTr="00B50991">
        <w:tc>
          <w:tcPr>
            <w:tcW w:w="1980" w:type="dxa"/>
            <w:shd w:val="clear" w:color="auto" w:fill="auto"/>
          </w:tcPr>
          <w:p w14:paraId="582C4E9C" w14:textId="77777777" w:rsidR="00565547" w:rsidRPr="00B50991" w:rsidRDefault="00565547" w:rsidP="00B50991">
            <w:pPr>
              <w:pStyle w:val="BodyText"/>
            </w:pPr>
            <w:r w:rsidRPr="00B50991">
              <w:t>para-HT2</w:t>
            </w:r>
          </w:p>
        </w:tc>
        <w:tc>
          <w:tcPr>
            <w:tcW w:w="1530" w:type="dxa"/>
            <w:shd w:val="clear" w:color="auto" w:fill="auto"/>
          </w:tcPr>
          <w:p w14:paraId="36D0A365" w14:textId="77777777" w:rsidR="00565547" w:rsidRPr="00B50991" w:rsidRDefault="00565547" w:rsidP="00B50991">
            <w:pPr>
              <w:pStyle w:val="BodyText"/>
            </w:pPr>
            <w:r w:rsidRPr="00B50991">
              <w:t>20.0</w:t>
            </w:r>
          </w:p>
        </w:tc>
        <w:tc>
          <w:tcPr>
            <w:tcW w:w="1985" w:type="dxa"/>
            <w:shd w:val="clear" w:color="auto" w:fill="auto"/>
          </w:tcPr>
          <w:p w14:paraId="7D1922AB" w14:textId="77777777" w:rsidR="00565547" w:rsidRPr="00B50991" w:rsidRDefault="00565547" w:rsidP="00B50991">
            <w:pPr>
              <w:pStyle w:val="BodyText"/>
            </w:pPr>
            <w:r w:rsidRPr="00B50991">
              <w:t>16</w:t>
            </w:r>
          </w:p>
        </w:tc>
        <w:tc>
          <w:tcPr>
            <w:tcW w:w="1965" w:type="dxa"/>
            <w:shd w:val="clear" w:color="auto" w:fill="auto"/>
          </w:tcPr>
          <w:p w14:paraId="4853F72D" w14:textId="77777777" w:rsidR="00565547" w:rsidRPr="00B50991" w:rsidRDefault="00565547" w:rsidP="00B50991">
            <w:pPr>
              <w:pStyle w:val="BodyText"/>
            </w:pPr>
            <w:r w:rsidRPr="00B50991">
              <w:t>22</w:t>
            </w:r>
          </w:p>
        </w:tc>
        <w:tc>
          <w:tcPr>
            <w:tcW w:w="1782" w:type="dxa"/>
            <w:shd w:val="clear" w:color="auto" w:fill="auto"/>
          </w:tcPr>
          <w:p w14:paraId="583E5954" w14:textId="77777777" w:rsidR="00565547" w:rsidRPr="00B50991" w:rsidRDefault="00565547" w:rsidP="00B50991">
            <w:pPr>
              <w:pStyle w:val="BodyText"/>
            </w:pPr>
            <w:r w:rsidRPr="00B50991">
              <w:t>3 - 41</w:t>
            </w:r>
          </w:p>
        </w:tc>
      </w:tr>
      <w:tr w:rsidR="00565547" w:rsidRPr="00B50991" w14:paraId="2FAB5B9C" w14:textId="77777777" w:rsidTr="00B50991">
        <w:tc>
          <w:tcPr>
            <w:tcW w:w="1980" w:type="dxa"/>
            <w:shd w:val="clear" w:color="auto" w:fill="auto"/>
          </w:tcPr>
          <w:p w14:paraId="758C3898" w14:textId="77777777" w:rsidR="00565547" w:rsidRPr="00B50991" w:rsidRDefault="00565547" w:rsidP="00B50991">
            <w:pPr>
              <w:pStyle w:val="BodyText"/>
            </w:pPr>
            <w:r w:rsidRPr="00B50991">
              <w:t>para-HT3</w:t>
            </w:r>
          </w:p>
        </w:tc>
        <w:tc>
          <w:tcPr>
            <w:tcW w:w="1530" w:type="dxa"/>
            <w:shd w:val="clear" w:color="auto" w:fill="auto"/>
          </w:tcPr>
          <w:p w14:paraId="1F640C3E" w14:textId="77777777" w:rsidR="00565547" w:rsidRPr="00B50991" w:rsidRDefault="00565547" w:rsidP="00B50991">
            <w:pPr>
              <w:pStyle w:val="BodyText"/>
            </w:pPr>
            <w:r w:rsidRPr="00B50991">
              <w:t>20.0</w:t>
            </w:r>
          </w:p>
        </w:tc>
        <w:tc>
          <w:tcPr>
            <w:tcW w:w="1985" w:type="dxa"/>
            <w:shd w:val="clear" w:color="auto" w:fill="auto"/>
          </w:tcPr>
          <w:p w14:paraId="5C366516" w14:textId="77777777" w:rsidR="00565547" w:rsidRPr="00B50991" w:rsidRDefault="00565547" w:rsidP="00B50991">
            <w:pPr>
              <w:pStyle w:val="BodyText"/>
            </w:pPr>
            <w:r w:rsidRPr="00B50991">
              <w:t>9</w:t>
            </w:r>
          </w:p>
        </w:tc>
        <w:tc>
          <w:tcPr>
            <w:tcW w:w="1965" w:type="dxa"/>
            <w:shd w:val="clear" w:color="auto" w:fill="auto"/>
          </w:tcPr>
          <w:p w14:paraId="2DD0F088" w14:textId="77777777" w:rsidR="00565547" w:rsidRPr="00B50991" w:rsidRDefault="00565547" w:rsidP="00B50991">
            <w:pPr>
              <w:pStyle w:val="BodyText"/>
            </w:pPr>
            <w:r w:rsidRPr="00B50991">
              <w:t>9</w:t>
            </w:r>
          </w:p>
        </w:tc>
        <w:tc>
          <w:tcPr>
            <w:tcW w:w="1782" w:type="dxa"/>
            <w:shd w:val="clear" w:color="auto" w:fill="auto"/>
          </w:tcPr>
          <w:p w14:paraId="43A86EB1" w14:textId="77777777" w:rsidR="00565547" w:rsidRPr="00B50991" w:rsidRDefault="00565547" w:rsidP="00B50991">
            <w:pPr>
              <w:pStyle w:val="BodyText"/>
            </w:pPr>
            <w:r w:rsidRPr="00B50991">
              <w:t>0 - 18</w:t>
            </w:r>
          </w:p>
        </w:tc>
      </w:tr>
      <w:tr w:rsidR="00565547" w:rsidRPr="00B50991" w14:paraId="132A7D0A" w14:textId="77777777" w:rsidTr="00B50991">
        <w:tc>
          <w:tcPr>
            <w:tcW w:w="1980" w:type="dxa"/>
            <w:shd w:val="clear" w:color="auto" w:fill="auto"/>
          </w:tcPr>
          <w:p w14:paraId="5BE64B4F" w14:textId="77777777" w:rsidR="00565547" w:rsidRPr="00B50991" w:rsidRDefault="00565547" w:rsidP="00B50991">
            <w:pPr>
              <w:pStyle w:val="BodyText"/>
            </w:pPr>
            <w:r w:rsidRPr="00B50991">
              <w:t>para-Q</w:t>
            </w:r>
          </w:p>
        </w:tc>
        <w:tc>
          <w:tcPr>
            <w:tcW w:w="1530" w:type="dxa"/>
            <w:shd w:val="clear" w:color="auto" w:fill="auto"/>
          </w:tcPr>
          <w:p w14:paraId="2CE3F529" w14:textId="77777777" w:rsidR="00565547" w:rsidRPr="00B50991" w:rsidRDefault="00565547" w:rsidP="00B50991">
            <w:pPr>
              <w:pStyle w:val="BodyText"/>
            </w:pPr>
            <w:r w:rsidRPr="00B50991">
              <w:t>20</w:t>
            </w:r>
          </w:p>
        </w:tc>
        <w:tc>
          <w:tcPr>
            <w:tcW w:w="1985" w:type="dxa"/>
            <w:shd w:val="clear" w:color="auto" w:fill="auto"/>
          </w:tcPr>
          <w:p w14:paraId="4040E91B" w14:textId="77777777" w:rsidR="00565547" w:rsidRPr="00B50991" w:rsidRDefault="00565547" w:rsidP="00B50991">
            <w:pPr>
              <w:pStyle w:val="BodyText"/>
            </w:pPr>
            <w:r w:rsidRPr="00B50991">
              <w:t>7</w:t>
            </w:r>
          </w:p>
        </w:tc>
        <w:tc>
          <w:tcPr>
            <w:tcW w:w="1965" w:type="dxa"/>
            <w:shd w:val="clear" w:color="auto" w:fill="auto"/>
          </w:tcPr>
          <w:p w14:paraId="153B8807" w14:textId="77777777" w:rsidR="00565547" w:rsidRPr="00B50991" w:rsidRDefault="00565547" w:rsidP="00B50991">
            <w:pPr>
              <w:pStyle w:val="BodyText"/>
            </w:pPr>
            <w:r w:rsidRPr="00B50991">
              <w:t>9</w:t>
            </w:r>
          </w:p>
        </w:tc>
        <w:tc>
          <w:tcPr>
            <w:tcW w:w="1782" w:type="dxa"/>
            <w:shd w:val="clear" w:color="auto" w:fill="auto"/>
          </w:tcPr>
          <w:p w14:paraId="27DE3881" w14:textId="77777777" w:rsidR="00565547" w:rsidRPr="00B50991" w:rsidRDefault="00565547" w:rsidP="00B50991">
            <w:pPr>
              <w:pStyle w:val="BodyText"/>
            </w:pPr>
            <w:r w:rsidRPr="00B50991">
              <w:t>0 - 16</w:t>
            </w:r>
          </w:p>
        </w:tc>
      </w:tr>
      <w:tr w:rsidR="00565547" w:rsidRPr="0056670C" w14:paraId="7E7B9BE5" w14:textId="77777777" w:rsidTr="00B50991">
        <w:tc>
          <w:tcPr>
            <w:tcW w:w="1980" w:type="dxa"/>
            <w:shd w:val="clear" w:color="auto" w:fill="auto"/>
          </w:tcPr>
          <w:p w14:paraId="600BA9BE" w14:textId="77777777" w:rsidR="00565547" w:rsidRPr="00B50991" w:rsidRDefault="00565547" w:rsidP="00B50991">
            <w:pPr>
              <w:pStyle w:val="BodyText"/>
            </w:pPr>
            <w:r w:rsidRPr="00B50991">
              <w:t>Glucose positive control</w:t>
            </w:r>
          </w:p>
        </w:tc>
        <w:tc>
          <w:tcPr>
            <w:tcW w:w="1530" w:type="dxa"/>
            <w:shd w:val="clear" w:color="auto" w:fill="auto"/>
          </w:tcPr>
          <w:p w14:paraId="3A7BD84F" w14:textId="77777777" w:rsidR="00565547" w:rsidRPr="00B50991" w:rsidRDefault="00565547" w:rsidP="00B50991">
            <w:pPr>
              <w:pStyle w:val="BodyText"/>
            </w:pPr>
            <w:r w:rsidRPr="00B50991">
              <w:t>20.1</w:t>
            </w:r>
          </w:p>
        </w:tc>
        <w:tc>
          <w:tcPr>
            <w:tcW w:w="1985" w:type="dxa"/>
            <w:shd w:val="clear" w:color="auto" w:fill="auto"/>
          </w:tcPr>
          <w:p w14:paraId="3C2612F6" w14:textId="77777777" w:rsidR="00565547" w:rsidRPr="00B50991" w:rsidRDefault="00565547" w:rsidP="00B50991">
            <w:pPr>
              <w:pStyle w:val="BodyText"/>
            </w:pPr>
            <w:r w:rsidRPr="00B50991">
              <w:t>69</w:t>
            </w:r>
          </w:p>
        </w:tc>
        <w:tc>
          <w:tcPr>
            <w:tcW w:w="1965" w:type="dxa"/>
            <w:shd w:val="clear" w:color="auto" w:fill="auto"/>
          </w:tcPr>
          <w:p w14:paraId="1BB22D0E" w14:textId="77777777" w:rsidR="00565547" w:rsidRPr="00B50991" w:rsidRDefault="00565547" w:rsidP="00B50991">
            <w:pPr>
              <w:pStyle w:val="BodyText"/>
            </w:pPr>
            <w:r w:rsidRPr="00B50991">
              <w:t>9</w:t>
            </w:r>
          </w:p>
        </w:tc>
        <w:tc>
          <w:tcPr>
            <w:tcW w:w="1782" w:type="dxa"/>
            <w:shd w:val="clear" w:color="auto" w:fill="auto"/>
          </w:tcPr>
          <w:p w14:paraId="1D7722B8" w14:textId="77777777" w:rsidR="00565547" w:rsidRPr="0056670C" w:rsidRDefault="00565547" w:rsidP="00B50991">
            <w:pPr>
              <w:pStyle w:val="BodyText"/>
            </w:pPr>
            <w:r w:rsidRPr="00B50991">
              <w:t>62 - 79</w:t>
            </w:r>
          </w:p>
        </w:tc>
      </w:tr>
      <w:tr w:rsidR="00565547" w:rsidRPr="0056670C" w14:paraId="439ADE82" w14:textId="77777777" w:rsidTr="00B50991">
        <w:tc>
          <w:tcPr>
            <w:tcW w:w="1980" w:type="dxa"/>
            <w:shd w:val="clear" w:color="auto" w:fill="auto"/>
          </w:tcPr>
          <w:p w14:paraId="6718A317" w14:textId="77777777" w:rsidR="00565547" w:rsidRPr="0056670C" w:rsidRDefault="00565547" w:rsidP="00B50991">
            <w:pPr>
              <w:pStyle w:val="BodyText"/>
            </w:pPr>
          </w:p>
        </w:tc>
        <w:tc>
          <w:tcPr>
            <w:tcW w:w="1530" w:type="dxa"/>
            <w:shd w:val="clear" w:color="auto" w:fill="auto"/>
          </w:tcPr>
          <w:p w14:paraId="37358FC9" w14:textId="77777777" w:rsidR="00565547" w:rsidRPr="0056670C" w:rsidRDefault="00565547" w:rsidP="00B50991">
            <w:pPr>
              <w:pStyle w:val="BodyText"/>
            </w:pPr>
          </w:p>
        </w:tc>
        <w:tc>
          <w:tcPr>
            <w:tcW w:w="1985" w:type="dxa"/>
            <w:shd w:val="clear" w:color="auto" w:fill="auto"/>
          </w:tcPr>
          <w:p w14:paraId="1CD9D11D" w14:textId="77777777" w:rsidR="00565547" w:rsidRPr="0056670C" w:rsidRDefault="00565547" w:rsidP="00B50991">
            <w:pPr>
              <w:pStyle w:val="BodyText"/>
            </w:pPr>
          </w:p>
        </w:tc>
        <w:tc>
          <w:tcPr>
            <w:tcW w:w="1965" w:type="dxa"/>
            <w:shd w:val="clear" w:color="auto" w:fill="auto"/>
          </w:tcPr>
          <w:p w14:paraId="6B37F6C3" w14:textId="77777777" w:rsidR="00565547" w:rsidRPr="0056670C" w:rsidRDefault="00565547" w:rsidP="00B50991">
            <w:pPr>
              <w:pStyle w:val="BodyText"/>
            </w:pPr>
          </w:p>
        </w:tc>
        <w:tc>
          <w:tcPr>
            <w:tcW w:w="1782" w:type="dxa"/>
            <w:shd w:val="clear" w:color="auto" w:fill="auto"/>
          </w:tcPr>
          <w:p w14:paraId="5D027DA4" w14:textId="77777777" w:rsidR="00565547" w:rsidRPr="0056670C" w:rsidRDefault="00565547" w:rsidP="00B50991">
            <w:pPr>
              <w:pStyle w:val="BodyText"/>
            </w:pPr>
          </w:p>
        </w:tc>
      </w:tr>
    </w:tbl>
    <w:p w14:paraId="27570A94" w14:textId="77777777" w:rsidR="00565547" w:rsidRPr="0056670C" w:rsidRDefault="00565547" w:rsidP="00565547">
      <w:pPr>
        <w:pStyle w:val="BodyText"/>
      </w:pPr>
    </w:p>
    <w:p w14:paraId="513D9214" w14:textId="77777777" w:rsidR="0065438A" w:rsidRDefault="0065438A" w:rsidP="0065438A">
      <w:pPr>
        <w:pStyle w:val="BodyText"/>
        <w:rPr>
          <w:b/>
        </w:rPr>
      </w:pPr>
      <w:r>
        <w:rPr>
          <w:b/>
        </w:rPr>
        <w:t xml:space="preserve">MONSANTO </w:t>
      </w:r>
      <w:r w:rsidRPr="00F25BBC">
        <w:rPr>
          <w:b/>
        </w:rPr>
        <w:t xml:space="preserve">1991 </w:t>
      </w:r>
    </w:p>
    <w:p w14:paraId="4219D997" w14:textId="77777777" w:rsidR="0065438A" w:rsidRDefault="0065438A" w:rsidP="00FC5EC3">
      <w:pPr>
        <w:pStyle w:val="NormalWeb"/>
        <w:spacing w:before="0" w:beforeAutospacing="0"/>
        <w:jc w:val="both"/>
        <w:rPr>
          <w:rFonts w:ascii="Verdana" w:hAnsi="Verdana"/>
          <w:sz w:val="20"/>
          <w:szCs w:val="20"/>
        </w:rPr>
      </w:pPr>
      <w:r w:rsidRPr="00F25BBC">
        <w:rPr>
          <w:rFonts w:ascii="Verdana" w:hAnsi="Verdana"/>
          <w:sz w:val="20"/>
          <w:szCs w:val="20"/>
        </w:rPr>
        <w:t xml:space="preserve">Biodegradation screening of p-terphenyl (para-T) was carried out using a 42-day shake flask carbon dioxide evolution test with inoculums </w:t>
      </w:r>
      <w:r>
        <w:rPr>
          <w:rFonts w:ascii="Verdana" w:hAnsi="Verdana"/>
          <w:sz w:val="20"/>
          <w:szCs w:val="20"/>
        </w:rPr>
        <w:t xml:space="preserve">obtained from </w:t>
      </w:r>
      <w:r w:rsidRPr="00F25BBC">
        <w:rPr>
          <w:rFonts w:ascii="Verdana" w:hAnsi="Verdana"/>
          <w:sz w:val="20"/>
          <w:szCs w:val="20"/>
        </w:rPr>
        <w:t>a semi-continuous activated sludge (SCAS) unit (plate count 6.1 x 10</w:t>
      </w:r>
      <w:r w:rsidRPr="00F25BBC">
        <w:rPr>
          <w:rFonts w:ascii="Verdana" w:hAnsi="Verdana"/>
          <w:sz w:val="20"/>
          <w:szCs w:val="20"/>
          <w:vertAlign w:val="superscript"/>
        </w:rPr>
        <w:t>5</w:t>
      </w:r>
      <w:r w:rsidRPr="00F25BBC">
        <w:rPr>
          <w:rFonts w:ascii="Verdana" w:hAnsi="Verdana"/>
          <w:sz w:val="20"/>
          <w:szCs w:val="20"/>
        </w:rPr>
        <w:t xml:space="preserve"> colony-forming units per ml.)</w:t>
      </w:r>
      <w:r>
        <w:rPr>
          <w:rFonts w:ascii="Verdana" w:hAnsi="Verdana"/>
          <w:sz w:val="20"/>
          <w:szCs w:val="20"/>
        </w:rPr>
        <w:t xml:space="preserve"> fed for 8 weeks with p-terphenyl.</w:t>
      </w:r>
      <w:r w:rsidRPr="00F25BBC">
        <w:rPr>
          <w:rFonts w:ascii="Verdana" w:hAnsi="Verdana"/>
          <w:sz w:val="20"/>
          <w:szCs w:val="20"/>
        </w:rPr>
        <w:t xml:space="preserve"> The test material contained 97.9 % p-terphenyl, 1.7 % m-</w:t>
      </w:r>
      <w:r w:rsidRPr="00F25BBC">
        <w:rPr>
          <w:rFonts w:ascii="Verdana" w:hAnsi="Verdana"/>
          <w:sz w:val="20"/>
          <w:szCs w:val="20"/>
        </w:rPr>
        <w:lastRenderedPageBreak/>
        <w:t xml:space="preserve">terphenyl and 0.3 % o-terphenyl. Analytical measurements were conducted using iso-octane as extracting solvent and reverse phase HPLC with UV detection. </w:t>
      </w:r>
    </w:p>
    <w:p w14:paraId="74BD44E7" w14:textId="6C6006E3" w:rsidR="0065438A" w:rsidRPr="003D18D3" w:rsidRDefault="0065438A" w:rsidP="00FC5EC3">
      <w:pPr>
        <w:pStyle w:val="NormalWeb"/>
        <w:spacing w:before="0" w:beforeAutospacing="0"/>
        <w:jc w:val="both"/>
        <w:rPr>
          <w:rFonts w:ascii="Verdana" w:hAnsi="Verdana"/>
          <w:sz w:val="20"/>
          <w:szCs w:val="20"/>
        </w:rPr>
      </w:pPr>
      <w:r w:rsidRPr="003D18D3">
        <w:rPr>
          <w:rFonts w:ascii="Verdana" w:hAnsi="Verdana" w:cs="Tahoma"/>
          <w:color w:val="333333"/>
          <w:sz w:val="20"/>
          <w:szCs w:val="20"/>
        </w:rPr>
        <w:t>The medium was a modification of Standard BOD medium containing the standard levels of magnesium sulfate and calcium chloride, twice the standard level of phosphate buffer, four times the standard level of ferric chloride and ammonium sulfate at 40 mg/l per liter of medium. One lit</w:t>
      </w:r>
      <w:r w:rsidR="004836C4">
        <w:rPr>
          <w:rFonts w:ascii="Verdana" w:hAnsi="Verdana" w:cs="Tahoma"/>
          <w:color w:val="333333"/>
          <w:sz w:val="20"/>
          <w:szCs w:val="20"/>
        </w:rPr>
        <w:t>re</w:t>
      </w:r>
      <w:r w:rsidRPr="003D18D3">
        <w:rPr>
          <w:rFonts w:ascii="Verdana" w:hAnsi="Verdana" w:cs="Tahoma"/>
          <w:color w:val="333333"/>
          <w:sz w:val="20"/>
          <w:szCs w:val="20"/>
        </w:rPr>
        <w:t xml:space="preserve"> of medium was charged to the requisite number of uniquely identified 2-liter flasks and sparged with 70% oxygen in nitrogen.</w:t>
      </w:r>
    </w:p>
    <w:p w14:paraId="1C0943F6" w14:textId="3E3C42EE" w:rsidR="0065438A" w:rsidRPr="00F25BBC" w:rsidRDefault="0065438A" w:rsidP="00FC5EC3">
      <w:pPr>
        <w:widowControl/>
        <w:spacing w:after="100" w:afterAutospacing="1"/>
        <w:jc w:val="both"/>
        <w:rPr>
          <w:lang w:val="en-US"/>
        </w:rPr>
      </w:pPr>
      <w:r w:rsidRPr="00F25BBC">
        <w:rPr>
          <w:lang w:val="en-US"/>
        </w:rPr>
        <w:t>Mean CO</w:t>
      </w:r>
      <w:r w:rsidRPr="00F25BBC">
        <w:rPr>
          <w:vertAlign w:val="subscript"/>
          <w:lang w:val="en-US"/>
        </w:rPr>
        <w:t xml:space="preserve">2 </w:t>
      </w:r>
      <w:r w:rsidRPr="00F25BBC">
        <w:rPr>
          <w:lang w:val="en-US"/>
        </w:rPr>
        <w:t>evolution expresses as a percent of theoretical i</w:t>
      </w:r>
      <w:r w:rsidR="00825DAF">
        <w:rPr>
          <w:lang w:val="en-US"/>
        </w:rPr>
        <w:t>ndicate no significant mineralis</w:t>
      </w:r>
      <w:r w:rsidRPr="00F25BBC">
        <w:rPr>
          <w:lang w:val="en-US"/>
        </w:rPr>
        <w:t>ation (</w:t>
      </w:r>
      <w:r w:rsidR="00FB7671">
        <w:rPr>
          <w:lang w:val="en-US"/>
        </w:rPr>
        <w:fldChar w:fldCharType="begin"/>
      </w:r>
      <w:r w:rsidR="00FB7671">
        <w:rPr>
          <w:lang w:val="en-US"/>
        </w:rPr>
        <w:instrText xml:space="preserve"> REF _Ref505676209 \h </w:instrText>
      </w:r>
      <w:r w:rsidR="00FC5EC3">
        <w:rPr>
          <w:lang w:val="en-US"/>
        </w:rPr>
        <w:instrText xml:space="preserve"> \* MERGEFORMAT </w:instrText>
      </w:r>
      <w:r w:rsidR="00FB7671">
        <w:rPr>
          <w:lang w:val="en-US"/>
        </w:rPr>
      </w:r>
      <w:r w:rsidR="00FB7671">
        <w:rPr>
          <w:lang w:val="en-US"/>
        </w:rPr>
        <w:fldChar w:fldCharType="separate"/>
      </w:r>
      <w:r w:rsidR="00FB7671" w:rsidRPr="0056670C">
        <w:t xml:space="preserve">Table </w:t>
      </w:r>
      <w:r w:rsidR="00FB7671">
        <w:rPr>
          <w:noProof/>
        </w:rPr>
        <w:t>14</w:t>
      </w:r>
      <w:r w:rsidR="00FB7671">
        <w:rPr>
          <w:lang w:val="en-US"/>
        </w:rPr>
        <w:fldChar w:fldCharType="end"/>
      </w:r>
      <w:r w:rsidRPr="00F25BBC">
        <w:rPr>
          <w:lang w:val="en-US"/>
        </w:rPr>
        <w:t>). Sodium benzoate positive controls yielded 104 % evolution with a 3-day half-life and no sig</w:t>
      </w:r>
      <w:r>
        <w:rPr>
          <w:lang w:val="en-US"/>
        </w:rPr>
        <w:t xml:space="preserve">nificant lag time indicating </w:t>
      </w:r>
      <w:r w:rsidRPr="00F25BBC">
        <w:rPr>
          <w:lang w:val="en-US"/>
        </w:rPr>
        <w:t xml:space="preserve">active inoculums. </w:t>
      </w:r>
    </w:p>
    <w:p w14:paraId="2A80F987" w14:textId="77777777" w:rsidR="0065438A" w:rsidRDefault="0065438A" w:rsidP="00FC5EC3">
      <w:pPr>
        <w:widowControl/>
        <w:spacing w:after="100" w:afterAutospacing="1"/>
        <w:jc w:val="both"/>
      </w:pPr>
      <w:r w:rsidRPr="00F25BBC">
        <w:rPr>
          <w:lang w:eastAsia="en-GB"/>
        </w:rPr>
        <w:t>The high recoveries and absence of any difference between test substance concentrations in active and sterile flasks indicate that primary biodegradation did no</w:t>
      </w:r>
      <w:r w:rsidR="00FB7671">
        <w:rPr>
          <w:lang w:eastAsia="en-GB"/>
        </w:rPr>
        <w:t>t occur to a significant degree.</w:t>
      </w:r>
      <w:r w:rsidRPr="00F25BBC">
        <w:rPr>
          <w:lang w:eastAsia="en-GB"/>
        </w:rPr>
        <w:t xml:space="preserve"> The </w:t>
      </w:r>
      <w:r>
        <w:rPr>
          <w:lang w:eastAsia="en-GB"/>
        </w:rPr>
        <w:t xml:space="preserve">relatively </w:t>
      </w:r>
      <w:r w:rsidRPr="00F25BBC">
        <w:rPr>
          <w:lang w:eastAsia="en-GB"/>
        </w:rPr>
        <w:t xml:space="preserve">high recoveries </w:t>
      </w:r>
      <w:r>
        <w:rPr>
          <w:lang w:eastAsia="en-GB"/>
        </w:rPr>
        <w:t>suggest</w:t>
      </w:r>
      <w:r w:rsidRPr="00F25BBC">
        <w:rPr>
          <w:lang w:eastAsia="en-GB"/>
        </w:rPr>
        <w:t xml:space="preserve"> that </w:t>
      </w:r>
      <w:r w:rsidRPr="00F25BBC">
        <w:t xml:space="preserve">losses due to volatilisation </w:t>
      </w:r>
      <w:r>
        <w:t xml:space="preserve">(if occurring at all) </w:t>
      </w:r>
      <w:r w:rsidRPr="00F25BBC">
        <w:t xml:space="preserve">did not </w:t>
      </w:r>
      <w:r>
        <w:t>significantly affect the biodegradation results</w:t>
      </w:r>
      <w:r w:rsidRPr="00F25BBC">
        <w:t xml:space="preserve">. </w:t>
      </w:r>
    </w:p>
    <w:p w14:paraId="30F17C9F" w14:textId="77777777" w:rsidR="0065438A" w:rsidRDefault="0065438A" w:rsidP="00FC5EC3">
      <w:pPr>
        <w:pStyle w:val="BodyText"/>
        <w:jc w:val="both"/>
      </w:pPr>
      <w:r>
        <w:t xml:space="preserve">Reliability: The study is considered reliable with restrictions (reliability score = 2) due to following reasons: </w:t>
      </w:r>
    </w:p>
    <w:p w14:paraId="3B46ABAA" w14:textId="77777777" w:rsidR="0065438A" w:rsidRDefault="0065438A" w:rsidP="00FC5EC3">
      <w:pPr>
        <w:pStyle w:val="BodyText"/>
        <w:jc w:val="both"/>
      </w:pPr>
      <w:r>
        <w:t>The method</w:t>
      </w:r>
      <w:r w:rsidRPr="00A80762">
        <w:rPr>
          <w:bCs/>
          <w:color w:val="000000"/>
          <w:szCs w:val="24"/>
          <w:lang w:eastAsia="en-GB"/>
        </w:rPr>
        <w:t xml:space="preserve"> </w:t>
      </w:r>
      <w:r>
        <w:rPr>
          <w:bCs/>
          <w:color w:val="000000"/>
          <w:szCs w:val="24"/>
          <w:lang w:eastAsia="en-GB"/>
        </w:rPr>
        <w:t>is referred to as MCC Environmental Sciences Method Report Number ES-90-M-12 (MSL-10910).</w:t>
      </w:r>
      <w:r>
        <w:t xml:space="preserve"> The guideline and its validation information have not been available for the present report. Therefore, the study </w:t>
      </w:r>
      <w:r w:rsidRPr="00F25314">
        <w:t>cannot be subsumed under a testing guideline</w:t>
      </w:r>
      <w:r>
        <w:t xml:space="preserve">. However, the study </w:t>
      </w:r>
      <w:r w:rsidRPr="00F25314">
        <w:t>is nevertheless well documented and scientifically acceptable</w:t>
      </w:r>
      <w:r>
        <w:t>.</w:t>
      </w:r>
    </w:p>
    <w:p w14:paraId="213472AD" w14:textId="77777777" w:rsidR="0065438A" w:rsidRDefault="0065438A" w:rsidP="00FC5EC3">
      <w:pPr>
        <w:pStyle w:val="BodyText"/>
        <w:jc w:val="both"/>
      </w:pPr>
      <w:r>
        <w:t xml:space="preserve">Relevance: The study is considered relevant for the purpose of PBT assessment as supporting information. However, due to the use of an inoculum pre-exposed to p-T (during an SCAS study), any biodegradation in the shake flask carbon dioxide evolution test would not be appropriate to support “not P/vP”. </w:t>
      </w:r>
    </w:p>
    <w:p w14:paraId="7420091F" w14:textId="3AF52F99" w:rsidR="0065438A" w:rsidRPr="0056670C" w:rsidRDefault="0065438A" w:rsidP="0065438A">
      <w:pPr>
        <w:pStyle w:val="Caption"/>
      </w:pPr>
      <w:bookmarkStart w:id="301" w:name="_Ref505676209"/>
      <w:bookmarkStart w:id="302" w:name="_Toc505607531"/>
      <w:r w:rsidRPr="0056670C">
        <w:t xml:space="preserve">Table </w:t>
      </w:r>
      <w:r w:rsidR="00C16E30">
        <w:fldChar w:fldCharType="begin"/>
      </w:r>
      <w:r w:rsidR="00C16E30">
        <w:instrText xml:space="preserve"> SEQ Table \* ARABIC </w:instrText>
      </w:r>
      <w:r w:rsidR="00C16E30">
        <w:fldChar w:fldCharType="separate"/>
      </w:r>
      <w:r w:rsidR="00C3228A">
        <w:rPr>
          <w:noProof/>
        </w:rPr>
        <w:t>15</w:t>
      </w:r>
      <w:r w:rsidR="00C16E30">
        <w:rPr>
          <w:noProof/>
        </w:rPr>
        <w:fldChar w:fldCharType="end"/>
      </w:r>
      <w:bookmarkEnd w:id="301"/>
      <w:r w:rsidRPr="0056670C">
        <w:t xml:space="preserve"> Results from a 42-day shake flask carbon dioxide evolution test</w:t>
      </w:r>
      <w:bookmarkEnd w:id="302"/>
      <w:r w:rsidR="007539DF">
        <w:t xml:space="preserve"> (MONSANTO 1991)</w:t>
      </w:r>
    </w:p>
    <w:tbl>
      <w:tblPr>
        <w:tblStyle w:val="TableGrid"/>
        <w:tblW w:w="0" w:type="auto"/>
        <w:shd w:val="clear" w:color="auto" w:fill="FFFFFF" w:themeFill="background1"/>
        <w:tblLayout w:type="fixed"/>
        <w:tblLook w:val="04A0" w:firstRow="1" w:lastRow="0" w:firstColumn="1" w:lastColumn="0" w:noHBand="0" w:noVBand="1"/>
      </w:tblPr>
      <w:tblGrid>
        <w:gridCol w:w="1530"/>
        <w:gridCol w:w="1413"/>
        <w:gridCol w:w="993"/>
        <w:gridCol w:w="1417"/>
        <w:gridCol w:w="1276"/>
        <w:gridCol w:w="2613"/>
      </w:tblGrid>
      <w:tr w:rsidR="0065438A" w:rsidRPr="0056670C" w14:paraId="7E38E9BE" w14:textId="77777777" w:rsidTr="002E5369">
        <w:tc>
          <w:tcPr>
            <w:tcW w:w="1530" w:type="dxa"/>
            <w:shd w:val="clear" w:color="auto" w:fill="FFFFFF" w:themeFill="background1"/>
          </w:tcPr>
          <w:p w14:paraId="0C0AE5E6" w14:textId="77777777" w:rsidR="0065438A" w:rsidRPr="0056670C" w:rsidRDefault="0065438A" w:rsidP="0065438A">
            <w:pPr>
              <w:widowControl/>
              <w:spacing w:after="100" w:afterAutospacing="1"/>
            </w:pPr>
          </w:p>
        </w:tc>
        <w:tc>
          <w:tcPr>
            <w:tcW w:w="1413" w:type="dxa"/>
            <w:shd w:val="clear" w:color="auto" w:fill="FFFFFF" w:themeFill="background1"/>
          </w:tcPr>
          <w:p w14:paraId="192250F2" w14:textId="77777777" w:rsidR="0065438A" w:rsidRPr="0056670C" w:rsidRDefault="0065438A" w:rsidP="0065438A">
            <w:pPr>
              <w:widowControl/>
              <w:spacing w:after="100" w:afterAutospacing="1"/>
            </w:pPr>
            <w:r w:rsidRPr="0056670C">
              <w:t>Concentration</w:t>
            </w:r>
          </w:p>
          <w:p w14:paraId="548803B8" w14:textId="77777777" w:rsidR="0065438A" w:rsidRPr="0056670C" w:rsidRDefault="0065438A" w:rsidP="0065438A">
            <w:pPr>
              <w:widowControl/>
              <w:spacing w:after="100" w:afterAutospacing="1"/>
            </w:pPr>
            <w:r w:rsidRPr="0056670C">
              <w:t xml:space="preserve">mg/l  </w:t>
            </w:r>
          </w:p>
        </w:tc>
        <w:tc>
          <w:tcPr>
            <w:tcW w:w="6299" w:type="dxa"/>
            <w:gridSpan w:val="4"/>
            <w:shd w:val="clear" w:color="auto" w:fill="FFFFFF" w:themeFill="background1"/>
          </w:tcPr>
          <w:p w14:paraId="01037F57" w14:textId="77777777" w:rsidR="0065438A" w:rsidRPr="0056670C" w:rsidRDefault="0065438A" w:rsidP="0065438A">
            <w:pPr>
              <w:widowControl/>
              <w:spacing w:after="100" w:afterAutospacing="1"/>
            </w:pPr>
            <w:r w:rsidRPr="0056670C">
              <w:t>Carbon dioxide evolved (% of theoretical)</w:t>
            </w:r>
          </w:p>
        </w:tc>
      </w:tr>
      <w:tr w:rsidR="0065438A" w:rsidRPr="0056670C" w14:paraId="5211AFB5" w14:textId="77777777" w:rsidTr="002E5369">
        <w:tc>
          <w:tcPr>
            <w:tcW w:w="1530" w:type="dxa"/>
            <w:shd w:val="clear" w:color="auto" w:fill="FFFFFF" w:themeFill="background1"/>
          </w:tcPr>
          <w:p w14:paraId="686C269E" w14:textId="77777777" w:rsidR="0065438A" w:rsidRPr="0056670C" w:rsidRDefault="0065438A" w:rsidP="0065438A">
            <w:pPr>
              <w:widowControl/>
              <w:spacing w:after="100" w:afterAutospacing="1"/>
            </w:pPr>
          </w:p>
        </w:tc>
        <w:tc>
          <w:tcPr>
            <w:tcW w:w="1413" w:type="dxa"/>
            <w:shd w:val="clear" w:color="auto" w:fill="FFFFFF" w:themeFill="background1"/>
          </w:tcPr>
          <w:p w14:paraId="181265E0" w14:textId="77777777" w:rsidR="0065438A" w:rsidRPr="0056670C" w:rsidRDefault="0065438A" w:rsidP="0065438A">
            <w:pPr>
              <w:widowControl/>
              <w:spacing w:after="100" w:afterAutospacing="1"/>
            </w:pPr>
            <w:r w:rsidRPr="0056670C">
              <w:t xml:space="preserve">Mean </w:t>
            </w:r>
          </w:p>
        </w:tc>
        <w:tc>
          <w:tcPr>
            <w:tcW w:w="993" w:type="dxa"/>
            <w:shd w:val="clear" w:color="auto" w:fill="FFFFFF" w:themeFill="background1"/>
          </w:tcPr>
          <w:p w14:paraId="14DAFA20" w14:textId="77777777" w:rsidR="0065438A" w:rsidRPr="0056670C" w:rsidRDefault="0065438A" w:rsidP="0065438A">
            <w:pPr>
              <w:widowControl/>
              <w:spacing w:after="100" w:afterAutospacing="1"/>
            </w:pPr>
            <w:r w:rsidRPr="0056670C">
              <w:t>mean</w:t>
            </w:r>
          </w:p>
        </w:tc>
        <w:tc>
          <w:tcPr>
            <w:tcW w:w="1417" w:type="dxa"/>
            <w:shd w:val="clear" w:color="auto" w:fill="FFFFFF" w:themeFill="background1"/>
          </w:tcPr>
          <w:p w14:paraId="2FBA567F" w14:textId="77777777" w:rsidR="0065438A" w:rsidRPr="0056670C" w:rsidRDefault="0065438A" w:rsidP="0065438A">
            <w:pPr>
              <w:widowControl/>
              <w:spacing w:after="100" w:afterAutospacing="1"/>
            </w:pPr>
            <w:r w:rsidRPr="0056670C">
              <w:t xml:space="preserve">Std. Dev. </w:t>
            </w:r>
          </w:p>
        </w:tc>
        <w:tc>
          <w:tcPr>
            <w:tcW w:w="1276" w:type="dxa"/>
            <w:shd w:val="clear" w:color="auto" w:fill="FFFFFF" w:themeFill="background1"/>
          </w:tcPr>
          <w:p w14:paraId="1A951ACF" w14:textId="77777777" w:rsidR="0065438A" w:rsidRPr="0056670C" w:rsidRDefault="0065438A" w:rsidP="0065438A">
            <w:pPr>
              <w:widowControl/>
              <w:spacing w:after="100" w:afterAutospacing="1"/>
            </w:pPr>
            <w:r w:rsidRPr="0056670C">
              <w:t>Range</w:t>
            </w:r>
          </w:p>
        </w:tc>
        <w:tc>
          <w:tcPr>
            <w:tcW w:w="2613" w:type="dxa"/>
            <w:shd w:val="clear" w:color="auto" w:fill="FFFFFF" w:themeFill="background1"/>
          </w:tcPr>
          <w:p w14:paraId="6532346A" w14:textId="77777777" w:rsidR="0065438A" w:rsidRPr="0056670C" w:rsidRDefault="0065438A" w:rsidP="0065438A">
            <w:pPr>
              <w:widowControl/>
              <w:spacing w:after="100" w:afterAutospacing="1"/>
            </w:pPr>
            <w:r w:rsidRPr="0056670C">
              <w:t xml:space="preserve">Mean Residue Recovery, % of </w:t>
            </w:r>
            <w:r>
              <w:t>initial dose at day 42</w:t>
            </w:r>
          </w:p>
        </w:tc>
      </w:tr>
      <w:tr w:rsidR="0065438A" w:rsidRPr="0056670C" w14:paraId="12379526" w14:textId="77777777" w:rsidTr="002E5369">
        <w:tc>
          <w:tcPr>
            <w:tcW w:w="1530" w:type="dxa"/>
            <w:shd w:val="clear" w:color="auto" w:fill="FFFFFF" w:themeFill="background1"/>
          </w:tcPr>
          <w:p w14:paraId="0B8E8D7F" w14:textId="77777777" w:rsidR="0065438A" w:rsidRPr="0056670C" w:rsidRDefault="0065438A" w:rsidP="0065438A">
            <w:pPr>
              <w:widowControl/>
              <w:spacing w:after="100" w:afterAutospacing="1"/>
            </w:pPr>
            <w:r w:rsidRPr="0056670C">
              <w:t>p-T</w:t>
            </w:r>
          </w:p>
        </w:tc>
        <w:tc>
          <w:tcPr>
            <w:tcW w:w="1413" w:type="dxa"/>
            <w:shd w:val="clear" w:color="auto" w:fill="FFFFFF" w:themeFill="background1"/>
          </w:tcPr>
          <w:p w14:paraId="76D6F356" w14:textId="77777777" w:rsidR="0065438A" w:rsidRPr="0056670C" w:rsidRDefault="0065438A" w:rsidP="0065438A">
            <w:pPr>
              <w:widowControl/>
              <w:spacing w:after="100" w:afterAutospacing="1"/>
            </w:pPr>
            <w:r w:rsidRPr="0056670C">
              <w:t>11.3</w:t>
            </w:r>
          </w:p>
        </w:tc>
        <w:tc>
          <w:tcPr>
            <w:tcW w:w="993" w:type="dxa"/>
            <w:shd w:val="clear" w:color="auto" w:fill="FFFFFF" w:themeFill="background1"/>
          </w:tcPr>
          <w:p w14:paraId="2F421EE8" w14:textId="77777777" w:rsidR="0065438A" w:rsidRPr="0056670C" w:rsidRDefault="0065438A" w:rsidP="0065438A">
            <w:pPr>
              <w:widowControl/>
              <w:spacing w:after="100" w:afterAutospacing="1"/>
            </w:pPr>
            <w:r w:rsidRPr="0056670C">
              <w:t>9</w:t>
            </w:r>
          </w:p>
        </w:tc>
        <w:tc>
          <w:tcPr>
            <w:tcW w:w="1417" w:type="dxa"/>
            <w:shd w:val="clear" w:color="auto" w:fill="FFFFFF" w:themeFill="background1"/>
          </w:tcPr>
          <w:p w14:paraId="16A87D14" w14:textId="77777777" w:rsidR="0065438A" w:rsidRPr="0056670C" w:rsidRDefault="0065438A" w:rsidP="0065438A">
            <w:pPr>
              <w:widowControl/>
              <w:spacing w:after="100" w:afterAutospacing="1"/>
            </w:pPr>
            <w:r w:rsidRPr="0056670C">
              <w:t>3</w:t>
            </w:r>
          </w:p>
        </w:tc>
        <w:tc>
          <w:tcPr>
            <w:tcW w:w="1276" w:type="dxa"/>
            <w:shd w:val="clear" w:color="auto" w:fill="FFFFFF" w:themeFill="background1"/>
          </w:tcPr>
          <w:p w14:paraId="58D33717" w14:textId="77777777" w:rsidR="0065438A" w:rsidRPr="0056670C" w:rsidRDefault="0065438A" w:rsidP="0065438A">
            <w:pPr>
              <w:widowControl/>
              <w:spacing w:after="100" w:afterAutospacing="1"/>
            </w:pPr>
            <w:r w:rsidRPr="0056670C">
              <w:t>5-12</w:t>
            </w:r>
          </w:p>
        </w:tc>
        <w:tc>
          <w:tcPr>
            <w:tcW w:w="2613" w:type="dxa"/>
            <w:shd w:val="clear" w:color="auto" w:fill="FFFFFF" w:themeFill="background1"/>
          </w:tcPr>
          <w:p w14:paraId="39F54A7E" w14:textId="77777777" w:rsidR="0065438A" w:rsidRPr="0056670C" w:rsidRDefault="0065438A" w:rsidP="0065438A">
            <w:pPr>
              <w:widowControl/>
              <w:spacing w:after="100" w:afterAutospacing="1"/>
            </w:pPr>
            <w:r w:rsidRPr="0056670C">
              <w:t>81.1</w:t>
            </w:r>
          </w:p>
        </w:tc>
      </w:tr>
      <w:tr w:rsidR="0065438A" w:rsidRPr="0056670C" w14:paraId="30450DC2" w14:textId="77777777" w:rsidTr="002E5369">
        <w:tc>
          <w:tcPr>
            <w:tcW w:w="1530" w:type="dxa"/>
            <w:shd w:val="clear" w:color="auto" w:fill="FFFFFF" w:themeFill="background1"/>
          </w:tcPr>
          <w:p w14:paraId="79619051" w14:textId="77777777" w:rsidR="0065438A" w:rsidRPr="0056670C" w:rsidRDefault="0065438A" w:rsidP="0065438A">
            <w:pPr>
              <w:widowControl/>
              <w:spacing w:after="100" w:afterAutospacing="1"/>
            </w:pPr>
            <w:r w:rsidRPr="0056670C">
              <w:t>p-T</w:t>
            </w:r>
          </w:p>
        </w:tc>
        <w:tc>
          <w:tcPr>
            <w:tcW w:w="1413" w:type="dxa"/>
            <w:shd w:val="clear" w:color="auto" w:fill="FFFFFF" w:themeFill="background1"/>
          </w:tcPr>
          <w:p w14:paraId="2EEA7880" w14:textId="77777777" w:rsidR="0065438A" w:rsidRPr="0056670C" w:rsidRDefault="0065438A" w:rsidP="0065438A">
            <w:pPr>
              <w:widowControl/>
              <w:spacing w:after="100" w:afterAutospacing="1"/>
            </w:pPr>
            <w:r w:rsidRPr="0056670C">
              <w:t>20.73</w:t>
            </w:r>
          </w:p>
        </w:tc>
        <w:tc>
          <w:tcPr>
            <w:tcW w:w="993" w:type="dxa"/>
            <w:shd w:val="clear" w:color="auto" w:fill="FFFFFF" w:themeFill="background1"/>
          </w:tcPr>
          <w:p w14:paraId="741D90C0" w14:textId="77777777" w:rsidR="0065438A" w:rsidRPr="0056670C" w:rsidRDefault="0065438A" w:rsidP="0065438A">
            <w:pPr>
              <w:widowControl/>
              <w:spacing w:after="100" w:afterAutospacing="1"/>
            </w:pPr>
            <w:r w:rsidRPr="0056670C">
              <w:t>8</w:t>
            </w:r>
          </w:p>
        </w:tc>
        <w:tc>
          <w:tcPr>
            <w:tcW w:w="1417" w:type="dxa"/>
            <w:shd w:val="clear" w:color="auto" w:fill="FFFFFF" w:themeFill="background1"/>
          </w:tcPr>
          <w:p w14:paraId="2D47162E" w14:textId="77777777" w:rsidR="0065438A" w:rsidRPr="0056670C" w:rsidRDefault="0065438A" w:rsidP="0065438A">
            <w:pPr>
              <w:widowControl/>
              <w:spacing w:after="100" w:afterAutospacing="1"/>
            </w:pPr>
            <w:r w:rsidRPr="0056670C">
              <w:t>5</w:t>
            </w:r>
          </w:p>
        </w:tc>
        <w:tc>
          <w:tcPr>
            <w:tcW w:w="1276" w:type="dxa"/>
            <w:shd w:val="clear" w:color="auto" w:fill="FFFFFF" w:themeFill="background1"/>
          </w:tcPr>
          <w:p w14:paraId="1B2AA314" w14:textId="77777777" w:rsidR="0065438A" w:rsidRPr="0056670C" w:rsidRDefault="0065438A" w:rsidP="0065438A">
            <w:pPr>
              <w:widowControl/>
              <w:spacing w:after="100" w:afterAutospacing="1"/>
            </w:pPr>
            <w:r w:rsidRPr="0056670C">
              <w:t>4-15</w:t>
            </w:r>
          </w:p>
        </w:tc>
        <w:tc>
          <w:tcPr>
            <w:tcW w:w="2613" w:type="dxa"/>
            <w:shd w:val="clear" w:color="auto" w:fill="FFFFFF" w:themeFill="background1"/>
          </w:tcPr>
          <w:p w14:paraId="4DBEEADD" w14:textId="77777777" w:rsidR="0065438A" w:rsidRPr="0056670C" w:rsidRDefault="0065438A" w:rsidP="0065438A">
            <w:pPr>
              <w:widowControl/>
              <w:spacing w:after="100" w:afterAutospacing="1"/>
            </w:pPr>
            <w:r w:rsidRPr="0056670C">
              <w:t>78.0</w:t>
            </w:r>
          </w:p>
        </w:tc>
      </w:tr>
      <w:tr w:rsidR="0065438A" w:rsidRPr="0056670C" w14:paraId="1AD38BF6" w14:textId="77777777" w:rsidTr="002E5369">
        <w:tc>
          <w:tcPr>
            <w:tcW w:w="1530" w:type="dxa"/>
            <w:shd w:val="clear" w:color="auto" w:fill="FFFFFF" w:themeFill="background1"/>
          </w:tcPr>
          <w:p w14:paraId="642D8D69" w14:textId="77777777" w:rsidR="0065438A" w:rsidRPr="0056670C" w:rsidRDefault="0065438A" w:rsidP="0065438A">
            <w:pPr>
              <w:widowControl/>
              <w:spacing w:after="100" w:afterAutospacing="1"/>
            </w:pPr>
            <w:r w:rsidRPr="0056670C">
              <w:t>p-T (sterile, single flask)</w:t>
            </w:r>
          </w:p>
        </w:tc>
        <w:tc>
          <w:tcPr>
            <w:tcW w:w="1413" w:type="dxa"/>
            <w:shd w:val="clear" w:color="auto" w:fill="FFFFFF" w:themeFill="background1"/>
          </w:tcPr>
          <w:p w14:paraId="4296EF5A" w14:textId="77777777" w:rsidR="0065438A" w:rsidRPr="0056670C" w:rsidRDefault="0065438A" w:rsidP="0065438A">
            <w:pPr>
              <w:widowControl/>
              <w:spacing w:after="100" w:afterAutospacing="1"/>
            </w:pPr>
            <w:r w:rsidRPr="0056670C">
              <w:t>11.77</w:t>
            </w:r>
          </w:p>
        </w:tc>
        <w:tc>
          <w:tcPr>
            <w:tcW w:w="993" w:type="dxa"/>
            <w:shd w:val="clear" w:color="auto" w:fill="FFFFFF" w:themeFill="background1"/>
          </w:tcPr>
          <w:p w14:paraId="3369335A" w14:textId="77777777" w:rsidR="0065438A" w:rsidRPr="0056670C" w:rsidRDefault="0065438A" w:rsidP="0065438A">
            <w:pPr>
              <w:widowControl/>
              <w:spacing w:after="100" w:afterAutospacing="1"/>
            </w:pPr>
            <w:r w:rsidRPr="0056670C">
              <w:t>7</w:t>
            </w:r>
          </w:p>
        </w:tc>
        <w:tc>
          <w:tcPr>
            <w:tcW w:w="1417" w:type="dxa"/>
            <w:shd w:val="clear" w:color="auto" w:fill="FFFFFF" w:themeFill="background1"/>
          </w:tcPr>
          <w:p w14:paraId="65E3CD7F" w14:textId="77777777" w:rsidR="0065438A" w:rsidRPr="0056670C" w:rsidRDefault="0065438A" w:rsidP="0065438A">
            <w:pPr>
              <w:widowControl/>
              <w:spacing w:after="100" w:afterAutospacing="1"/>
            </w:pPr>
            <w:r w:rsidRPr="0056670C">
              <w:t>-</w:t>
            </w:r>
          </w:p>
        </w:tc>
        <w:tc>
          <w:tcPr>
            <w:tcW w:w="1276" w:type="dxa"/>
            <w:shd w:val="clear" w:color="auto" w:fill="FFFFFF" w:themeFill="background1"/>
          </w:tcPr>
          <w:p w14:paraId="6F4F7E1D" w14:textId="77777777" w:rsidR="0065438A" w:rsidRPr="0056670C" w:rsidRDefault="0065438A" w:rsidP="0065438A">
            <w:pPr>
              <w:widowControl/>
              <w:spacing w:after="100" w:afterAutospacing="1"/>
            </w:pPr>
            <w:r w:rsidRPr="0056670C">
              <w:t>-</w:t>
            </w:r>
          </w:p>
        </w:tc>
        <w:tc>
          <w:tcPr>
            <w:tcW w:w="2613" w:type="dxa"/>
            <w:shd w:val="clear" w:color="auto" w:fill="FFFFFF" w:themeFill="background1"/>
          </w:tcPr>
          <w:p w14:paraId="57A61DD6" w14:textId="77777777" w:rsidR="0065438A" w:rsidRPr="0056670C" w:rsidRDefault="0065438A" w:rsidP="0065438A">
            <w:pPr>
              <w:widowControl/>
              <w:spacing w:after="100" w:afterAutospacing="1"/>
            </w:pPr>
            <w:r w:rsidRPr="0056670C">
              <w:t>82.1</w:t>
            </w:r>
          </w:p>
        </w:tc>
      </w:tr>
      <w:tr w:rsidR="0065438A" w:rsidRPr="0056670C" w14:paraId="70DD78A2" w14:textId="77777777" w:rsidTr="002E5369">
        <w:tc>
          <w:tcPr>
            <w:tcW w:w="1530" w:type="dxa"/>
            <w:shd w:val="clear" w:color="auto" w:fill="FFFFFF" w:themeFill="background1"/>
          </w:tcPr>
          <w:p w14:paraId="40AD2174" w14:textId="77777777" w:rsidR="0065438A" w:rsidRPr="0056670C" w:rsidRDefault="0065438A" w:rsidP="0065438A">
            <w:pPr>
              <w:widowControl/>
              <w:spacing w:after="100" w:afterAutospacing="1"/>
            </w:pPr>
            <w:r w:rsidRPr="0056670C">
              <w:t>Sodium benzoate</w:t>
            </w:r>
          </w:p>
        </w:tc>
        <w:tc>
          <w:tcPr>
            <w:tcW w:w="1413" w:type="dxa"/>
            <w:shd w:val="clear" w:color="auto" w:fill="FFFFFF" w:themeFill="background1"/>
          </w:tcPr>
          <w:p w14:paraId="4CE924C0" w14:textId="77777777" w:rsidR="0065438A" w:rsidRPr="0056670C" w:rsidRDefault="0065438A" w:rsidP="0065438A">
            <w:pPr>
              <w:widowControl/>
              <w:spacing w:after="100" w:afterAutospacing="1"/>
            </w:pPr>
            <w:r w:rsidRPr="0056670C">
              <w:t>20.01</w:t>
            </w:r>
          </w:p>
        </w:tc>
        <w:tc>
          <w:tcPr>
            <w:tcW w:w="993" w:type="dxa"/>
            <w:shd w:val="clear" w:color="auto" w:fill="FFFFFF" w:themeFill="background1"/>
          </w:tcPr>
          <w:p w14:paraId="2733A9C6" w14:textId="77777777" w:rsidR="0065438A" w:rsidRPr="0056670C" w:rsidRDefault="0065438A" w:rsidP="0065438A">
            <w:pPr>
              <w:widowControl/>
              <w:spacing w:after="100" w:afterAutospacing="1"/>
            </w:pPr>
            <w:r w:rsidRPr="0056670C">
              <w:t>104</w:t>
            </w:r>
          </w:p>
        </w:tc>
        <w:tc>
          <w:tcPr>
            <w:tcW w:w="1417" w:type="dxa"/>
            <w:shd w:val="clear" w:color="auto" w:fill="FFFFFF" w:themeFill="background1"/>
          </w:tcPr>
          <w:p w14:paraId="0404EA79" w14:textId="77777777" w:rsidR="0065438A" w:rsidRPr="0056670C" w:rsidRDefault="0065438A" w:rsidP="0065438A">
            <w:pPr>
              <w:widowControl/>
              <w:spacing w:after="100" w:afterAutospacing="1"/>
            </w:pPr>
            <w:r w:rsidRPr="0056670C">
              <w:t>6</w:t>
            </w:r>
          </w:p>
        </w:tc>
        <w:tc>
          <w:tcPr>
            <w:tcW w:w="1276" w:type="dxa"/>
            <w:shd w:val="clear" w:color="auto" w:fill="FFFFFF" w:themeFill="background1"/>
          </w:tcPr>
          <w:p w14:paraId="4BA3D9C1" w14:textId="77777777" w:rsidR="0065438A" w:rsidRPr="0056670C" w:rsidRDefault="0065438A" w:rsidP="0065438A">
            <w:pPr>
              <w:widowControl/>
              <w:spacing w:after="100" w:afterAutospacing="1"/>
            </w:pPr>
            <w:r w:rsidRPr="0056670C">
              <w:t>999-113</w:t>
            </w:r>
          </w:p>
        </w:tc>
        <w:tc>
          <w:tcPr>
            <w:tcW w:w="2613" w:type="dxa"/>
            <w:shd w:val="clear" w:color="auto" w:fill="FFFFFF" w:themeFill="background1"/>
          </w:tcPr>
          <w:p w14:paraId="67E5AAFC" w14:textId="77777777" w:rsidR="0065438A" w:rsidRPr="0056670C" w:rsidRDefault="0065438A" w:rsidP="0065438A">
            <w:pPr>
              <w:widowControl/>
              <w:spacing w:after="100" w:afterAutospacing="1"/>
            </w:pPr>
            <w:r w:rsidRPr="0056670C">
              <w:t>-</w:t>
            </w:r>
          </w:p>
        </w:tc>
      </w:tr>
    </w:tbl>
    <w:p w14:paraId="7B69DF0D" w14:textId="77777777" w:rsidR="0065438A" w:rsidRDefault="0065438A" w:rsidP="0065438A">
      <w:pPr>
        <w:pStyle w:val="BodyText"/>
      </w:pPr>
    </w:p>
    <w:p w14:paraId="279EEDD6" w14:textId="77777777" w:rsidR="0065438A" w:rsidRDefault="0065438A" w:rsidP="0065438A">
      <w:pPr>
        <w:widowControl/>
        <w:spacing w:after="200" w:line="276" w:lineRule="auto"/>
        <w:rPr>
          <w:b/>
        </w:rPr>
      </w:pPr>
      <w:r w:rsidRPr="009403DA">
        <w:rPr>
          <w:b/>
        </w:rPr>
        <w:t>Monsanto 1974</w:t>
      </w:r>
    </w:p>
    <w:p w14:paraId="1716E4D0" w14:textId="77777777" w:rsidR="0065438A" w:rsidRPr="00775FDC" w:rsidRDefault="0065438A" w:rsidP="0065438A">
      <w:pPr>
        <w:widowControl/>
        <w:spacing w:after="135"/>
        <w:jc w:val="both"/>
        <w:rPr>
          <w:rFonts w:cs="Tahoma"/>
          <w:color w:val="333333"/>
          <w:lang w:val="en-US"/>
        </w:rPr>
      </w:pPr>
      <w:r w:rsidRPr="00775FDC">
        <w:rPr>
          <w:rFonts w:cs="Tahoma"/>
          <w:color w:val="333333"/>
          <w:lang w:val="en-US"/>
        </w:rPr>
        <w:t xml:space="preserve">Biodegradation testing using the semi-continuous activated sludge (SCAS) procedure </w:t>
      </w:r>
      <w:r>
        <w:rPr>
          <w:rFonts w:cs="Tahoma"/>
          <w:color w:val="333333"/>
          <w:lang w:val="en-US"/>
        </w:rPr>
        <w:t xml:space="preserve">was </w:t>
      </w:r>
      <w:r w:rsidRPr="00775FDC">
        <w:rPr>
          <w:rFonts w:cs="Tahoma"/>
          <w:color w:val="333333"/>
          <w:lang w:val="en-US"/>
        </w:rPr>
        <w:t xml:space="preserve">carried out on Therminol 88 (Santowax terphenyl mixture). </w:t>
      </w:r>
      <w:r w:rsidRPr="00775FDC">
        <w:rPr>
          <w:rFonts w:cs="Tahoma"/>
          <w:color w:val="333333"/>
        </w:rPr>
        <w:t xml:space="preserve">This test was conducted according to </w:t>
      </w:r>
      <w:r w:rsidRPr="00775FDC">
        <w:rPr>
          <w:rFonts w:cs="Tahoma"/>
          <w:color w:val="333333"/>
          <w:lang w:val="en-US"/>
        </w:rPr>
        <w:t>the standard semi-continuous activated sludge (SCAS) method for surfactants (JAOCS 42, (1965), JAOCS 46, 432 (1969)). A description of the test method as applied for this study is given in Analytical Chemistry Method 71-32 of Monsanto.</w:t>
      </w:r>
    </w:p>
    <w:p w14:paraId="6454D0A2" w14:textId="77777777" w:rsidR="0065438A" w:rsidRPr="00775FDC" w:rsidRDefault="0065438A" w:rsidP="0065438A">
      <w:pPr>
        <w:widowControl/>
        <w:jc w:val="both"/>
        <w:rPr>
          <w:rFonts w:cs="Tahoma"/>
          <w:color w:val="333333"/>
          <w:lang w:val="en-US"/>
        </w:rPr>
      </w:pPr>
      <w:r w:rsidRPr="00775FDC">
        <w:rPr>
          <w:rFonts w:cs="Tahoma"/>
          <w:color w:val="333333"/>
          <w:lang w:val="en-US"/>
        </w:rPr>
        <w:lastRenderedPageBreak/>
        <w:t>Duration of test (contact time) was 27 weeks.</w:t>
      </w:r>
    </w:p>
    <w:p w14:paraId="24D4C539" w14:textId="77777777" w:rsidR="0065438A" w:rsidRPr="00775FDC" w:rsidRDefault="0065438A" w:rsidP="0065438A">
      <w:pPr>
        <w:widowControl/>
        <w:jc w:val="both"/>
        <w:rPr>
          <w:rFonts w:cs="Tahoma"/>
          <w:color w:val="333333"/>
          <w:lang w:val="en-US"/>
        </w:rPr>
      </w:pPr>
    </w:p>
    <w:p w14:paraId="119EE48A" w14:textId="7225D065" w:rsidR="0065438A" w:rsidRDefault="0065438A" w:rsidP="0065438A">
      <w:pPr>
        <w:widowControl/>
        <w:spacing w:after="200"/>
        <w:jc w:val="both"/>
        <w:rPr>
          <w:lang w:val="en-US"/>
        </w:rPr>
      </w:pPr>
      <w:r w:rsidRPr="00775FDC">
        <w:rPr>
          <w:rFonts w:cs="Tahoma"/>
          <w:color w:val="333333"/>
        </w:rPr>
        <w:t xml:space="preserve">The dominant components in the test material were o-terphenyl (7-9%), m-terphenyl (45-50%) and p-terphenyl (30-33%). Minor components included biphenyl, 3- and 4-fused ring compounds, quaterphenyls and quinquiphenyls. </w:t>
      </w:r>
      <w:r w:rsidRPr="003C5142">
        <w:rPr>
          <w:lang w:val="en-US"/>
        </w:rPr>
        <w:t>SCAS testing was initiated at an addition level of 1 mg per 24-hour cycle. The feed level was increased to 3 mg the second week and to 5 mg the third week. Thereafter, the addition level was maintained at 5 mg until the end of the study.</w:t>
      </w:r>
      <w:r w:rsidRPr="00A2663A">
        <w:rPr>
          <w:lang w:val="en-US"/>
        </w:rPr>
        <w:t xml:space="preserve"> </w:t>
      </w:r>
      <w:r w:rsidRPr="00775FDC">
        <w:rPr>
          <w:lang w:val="en-US"/>
        </w:rPr>
        <w:t>Therminol 88 levels w</w:t>
      </w:r>
      <w:r w:rsidR="00825DAF">
        <w:rPr>
          <w:lang w:val="en-US"/>
        </w:rPr>
        <w:t>ere determined using flame ionis</w:t>
      </w:r>
      <w:r w:rsidRPr="00775FDC">
        <w:rPr>
          <w:lang w:val="en-US"/>
        </w:rPr>
        <w:t>ation gas chromatography.</w:t>
      </w:r>
    </w:p>
    <w:p w14:paraId="17B24AE4" w14:textId="77777777" w:rsidR="0065438A" w:rsidRDefault="0065438A" w:rsidP="0065438A">
      <w:pPr>
        <w:widowControl/>
        <w:spacing w:after="200"/>
        <w:jc w:val="both"/>
        <w:rPr>
          <w:lang w:val="en-US"/>
        </w:rPr>
      </w:pPr>
      <w:r w:rsidRPr="003C5142">
        <w:rPr>
          <w:lang w:val="en-US"/>
        </w:rPr>
        <w:t>Recovery experiments were performed</w:t>
      </w:r>
      <w:r>
        <w:rPr>
          <w:lang w:val="en-US"/>
        </w:rPr>
        <w:t xml:space="preserve"> at three levels</w:t>
      </w:r>
      <w:r w:rsidRPr="003C5142">
        <w:rPr>
          <w:lang w:val="en-US"/>
        </w:rPr>
        <w:t>. At the 100, 200 and 300 µg/l levels the percent recovery was 103.8 ± 12.1</w:t>
      </w:r>
      <w:r w:rsidRPr="00775FDC">
        <w:rPr>
          <w:lang w:val="en-US"/>
        </w:rPr>
        <w:t xml:space="preserve">. </w:t>
      </w:r>
    </w:p>
    <w:p w14:paraId="2DEFCE9E" w14:textId="77777777" w:rsidR="0065438A" w:rsidRDefault="0065438A" w:rsidP="0065438A">
      <w:pPr>
        <w:widowControl/>
        <w:spacing w:after="200"/>
        <w:jc w:val="both"/>
        <w:rPr>
          <w:lang w:val="en-US"/>
        </w:rPr>
      </w:pPr>
      <w:r w:rsidRPr="00775FDC">
        <w:rPr>
          <w:rFonts w:cs="Tahoma"/>
          <w:color w:val="333333"/>
          <w:lang w:val="en-US"/>
        </w:rPr>
        <w:t>At the 5mg per 24-hour cycle feed level, the disappearance rate and 95% confidence limit obtained with Therminol 88 was 1</w:t>
      </w:r>
      <w:r>
        <w:rPr>
          <w:rFonts w:cs="Tahoma"/>
          <w:color w:val="333333"/>
          <w:lang w:val="en-US"/>
        </w:rPr>
        <w:t>1.5</w:t>
      </w:r>
      <w:r w:rsidRPr="00775FDC">
        <w:rPr>
          <w:rFonts w:cs="Tahoma"/>
          <w:color w:val="333333"/>
          <w:lang w:val="en-US"/>
        </w:rPr>
        <w:t>% ±7</w:t>
      </w:r>
      <w:r>
        <w:rPr>
          <w:rFonts w:cs="Tahoma"/>
          <w:color w:val="333333"/>
          <w:lang w:val="en-US"/>
        </w:rPr>
        <w:t>.2</w:t>
      </w:r>
      <w:r w:rsidRPr="00775FDC">
        <w:rPr>
          <w:rFonts w:cs="Tahoma"/>
          <w:color w:val="333333"/>
          <w:lang w:val="en-US"/>
        </w:rPr>
        <w:t xml:space="preserve">. Although the disappearance rate was relatively low, significant changes in the distribution of the components in this mixture occurred during the test period. </w:t>
      </w:r>
      <w:r>
        <w:rPr>
          <w:rFonts w:cs="Tahoma"/>
          <w:color w:val="333333"/>
          <w:lang w:val="en-US"/>
        </w:rPr>
        <w:t>It is mentioned in th</w:t>
      </w:r>
      <w:r w:rsidR="004F77E1">
        <w:rPr>
          <w:rFonts w:cs="Tahoma"/>
          <w:color w:val="333333"/>
          <w:lang w:val="en-US"/>
        </w:rPr>
        <w:t>e</w:t>
      </w:r>
      <w:r>
        <w:rPr>
          <w:rFonts w:cs="Tahoma"/>
          <w:color w:val="333333"/>
          <w:lang w:val="en-US"/>
        </w:rPr>
        <w:t xml:space="preserve"> test report that </w:t>
      </w:r>
      <w:r>
        <w:rPr>
          <w:lang w:val="en-US"/>
        </w:rPr>
        <w:t>d</w:t>
      </w:r>
      <w:r w:rsidRPr="00512C9E">
        <w:rPr>
          <w:lang w:val="en-US"/>
        </w:rPr>
        <w:t xml:space="preserve">uring the test cycle the o-terphenyl degraded almost completely while the m-terphenyl showed a much greater decrease than the p-terphenyl. </w:t>
      </w:r>
      <w:r>
        <w:rPr>
          <w:lang w:val="en-US"/>
        </w:rPr>
        <w:t xml:space="preserve">The data for the constituents is not presented in numeric form but chromatograms for standard, initial, and final samples are shown are shown (with no peak areas). In the initial sample, p-terphenyl has the largest peak, m-terphenyl approximately 60% of the height of p-terphenyl, while o-terphenyl peak is very small compared to the other p- and m-terphenyls. </w:t>
      </w:r>
    </w:p>
    <w:p w14:paraId="63D6494E" w14:textId="77777777" w:rsidR="0065438A" w:rsidRPr="00A9522C" w:rsidRDefault="0065438A" w:rsidP="0065438A">
      <w:pPr>
        <w:widowControl/>
        <w:spacing w:after="200"/>
        <w:jc w:val="both"/>
        <w:rPr>
          <w:lang w:val="en-US"/>
        </w:rPr>
      </w:pPr>
      <w:r w:rsidRPr="00775FDC">
        <w:rPr>
          <w:lang w:val="en-US"/>
        </w:rPr>
        <w:t>It is mentioned that b</w:t>
      </w:r>
      <w:r w:rsidRPr="00E6095B">
        <w:rPr>
          <w:lang w:val="en-US"/>
        </w:rPr>
        <w:t>ecause of the build-up of the more slowly degradable p-terphenyl isomer, the disappearance rate of Therminol 88 measured under the SCAS steady-state conditions is lower than it would be for the original or starting composition</w:t>
      </w:r>
      <w:r>
        <w:rPr>
          <w:lang w:val="en-US"/>
        </w:rPr>
        <w:t xml:space="preserve">. </w:t>
      </w:r>
      <w:r w:rsidRPr="00775FDC">
        <w:rPr>
          <w:rFonts w:cs="Tahoma"/>
          <w:color w:val="333333"/>
          <w:lang w:val="en-US"/>
        </w:rPr>
        <w:t xml:space="preserve">These changes indicate </w:t>
      </w:r>
      <w:r>
        <w:rPr>
          <w:rFonts w:cs="Tahoma"/>
          <w:color w:val="333333"/>
          <w:lang w:val="en-US"/>
        </w:rPr>
        <w:t>according to the Registrant(s) that the o- and</w:t>
      </w:r>
      <w:r w:rsidRPr="00775FDC">
        <w:rPr>
          <w:rFonts w:cs="Tahoma"/>
          <w:color w:val="333333"/>
          <w:lang w:val="en-US"/>
        </w:rPr>
        <w:t xml:space="preserve"> m-terphenyl components are much more </w:t>
      </w:r>
      <w:r>
        <w:rPr>
          <w:rFonts w:cs="Tahoma"/>
          <w:color w:val="333333"/>
          <w:lang w:val="en-US"/>
        </w:rPr>
        <w:t>degradable than p-terphenyl. They mention</w:t>
      </w:r>
      <w:r w:rsidRPr="00775FDC">
        <w:rPr>
          <w:rFonts w:cs="Tahoma"/>
          <w:color w:val="333333"/>
          <w:lang w:val="en-US"/>
        </w:rPr>
        <w:t xml:space="preserve"> </w:t>
      </w:r>
      <w:r>
        <w:rPr>
          <w:rFonts w:cs="Tahoma"/>
          <w:color w:val="333333"/>
          <w:lang w:val="en-US"/>
        </w:rPr>
        <w:t xml:space="preserve">that </w:t>
      </w:r>
      <w:r w:rsidRPr="00775FDC">
        <w:rPr>
          <w:rFonts w:cs="Tahoma"/>
          <w:color w:val="333333"/>
          <w:lang w:val="en-US"/>
        </w:rPr>
        <w:t xml:space="preserve">the material at the end of the biodegradation test has a higher proportion of the more slowly degradable p-isomer. </w:t>
      </w:r>
    </w:p>
    <w:p w14:paraId="2EC7213C" w14:textId="294B1EFC" w:rsidR="0065438A" w:rsidRPr="004836C4" w:rsidRDefault="0065438A" w:rsidP="0065438A">
      <w:pPr>
        <w:widowControl/>
        <w:spacing w:after="200"/>
        <w:jc w:val="both"/>
        <w:rPr>
          <w:rFonts w:cs="Tahoma"/>
        </w:rPr>
      </w:pPr>
      <w:r w:rsidRPr="004836C4">
        <w:rPr>
          <w:rFonts w:cs="Tahoma"/>
        </w:rPr>
        <w:t>At the end of the SCAS testing, a die-away procedure was carried out in which feeding of the test material was stopped but sampling and analysis of the mixed liquor was continued on a periodic basis. Synthetic sewage was fed to the units daily, but draining of the supernatant liquid was only carried out on a weekly basis to minimi</w:t>
      </w:r>
      <w:r w:rsidR="00EA2CFB">
        <w:rPr>
          <w:rFonts w:cs="Tahoma"/>
        </w:rPr>
        <w:t>s</w:t>
      </w:r>
      <w:r w:rsidRPr="004836C4">
        <w:rPr>
          <w:rFonts w:cs="Tahoma"/>
        </w:rPr>
        <w:t>e solubility and mechanical losses. For Therminol 88, the o-terphenyl an m-terphenyl disappeared more rapidly than p-terphenyl. The die-away was carried out for approximately three months, but considerable difficulty was encountered differentiating between the Therminol 88 and background interferences. As a result the data are not highly significant.</w:t>
      </w:r>
    </w:p>
    <w:p w14:paraId="2852C3DB" w14:textId="77777777" w:rsidR="0065438A" w:rsidRPr="004836C4" w:rsidRDefault="0065438A" w:rsidP="0065438A">
      <w:pPr>
        <w:widowControl/>
        <w:spacing w:after="135"/>
        <w:jc w:val="both"/>
        <w:rPr>
          <w:rFonts w:cs="Tahoma"/>
          <w:lang w:val="en-US"/>
        </w:rPr>
      </w:pPr>
      <w:r w:rsidRPr="004836C4">
        <w:rPr>
          <w:rFonts w:cs="Tahoma"/>
          <w:lang w:val="en-US"/>
        </w:rPr>
        <w:t xml:space="preserve">The test report mentions that a slight degree of inhibition on the normal sludge growth was noted for Therminol 88. However, data regarding sludge growth is not presented. </w:t>
      </w:r>
    </w:p>
    <w:p w14:paraId="0A305FDC" w14:textId="246627D1" w:rsidR="0065438A" w:rsidRDefault="0065438A" w:rsidP="0065438A">
      <w:pPr>
        <w:pStyle w:val="BodyText"/>
        <w:jc w:val="both"/>
        <w:rPr>
          <w:lang w:val="en-US"/>
        </w:rPr>
      </w:pPr>
      <w:r>
        <w:t xml:space="preserve">The relatively low mean disappearance of the test substance suggest persistence of the test substance. In addition, </w:t>
      </w:r>
      <w:r>
        <w:rPr>
          <w:lang w:val="en-US"/>
        </w:rPr>
        <w:t xml:space="preserve">the observation that during </w:t>
      </w:r>
      <w:r w:rsidRPr="00C72C66">
        <w:rPr>
          <w:lang w:val="en-US"/>
        </w:rPr>
        <w:t>the test cycle the o-terphenyl degraded almost completely while the m-terphenyl showed a much greater decrease than the p-terphenyl</w:t>
      </w:r>
      <w:r>
        <w:rPr>
          <w:lang w:val="en-US"/>
        </w:rPr>
        <w:t>, suggests differences in degradabilities of these isomers. However, it should be noted that the test substance was a mixture including o-, m-, and p-terphenyl, and the concentrations of these constituents differed.</w:t>
      </w:r>
      <w:r w:rsidR="00825DAF">
        <w:rPr>
          <w:lang w:val="en-US"/>
        </w:rPr>
        <w:t xml:space="preserve"> In addition, possible volatilis</w:t>
      </w:r>
      <w:r>
        <w:rPr>
          <w:lang w:val="en-US"/>
        </w:rPr>
        <w:t>ation is not discussed in test report and although recovery experiments showed high percent recovery, the duration of these experiments is not mentioned. It is noted that estimated Henry’s law constant is higher for o-terphenyl than for m- and p-terphenyls (</w:t>
      </w:r>
      <w:r>
        <w:rPr>
          <w:lang w:val="en-US"/>
        </w:rPr>
        <w:fldChar w:fldCharType="begin"/>
      </w:r>
      <w:r>
        <w:rPr>
          <w:lang w:val="en-US"/>
        </w:rPr>
        <w:instrText xml:space="preserve"> REF _Ref426542337 \h </w:instrText>
      </w:r>
      <w:r>
        <w:rPr>
          <w:lang w:val="en-US"/>
        </w:rPr>
      </w:r>
      <w:r>
        <w:rPr>
          <w:lang w:val="en-US"/>
        </w:rPr>
        <w:fldChar w:fldCharType="separate"/>
      </w:r>
      <w:r w:rsidR="002D78BF" w:rsidRPr="003C3BD0">
        <w:rPr>
          <w:szCs w:val="22"/>
        </w:rPr>
        <w:t xml:space="preserve">Table </w:t>
      </w:r>
      <w:r w:rsidR="002D78BF">
        <w:rPr>
          <w:noProof/>
          <w:szCs w:val="22"/>
        </w:rPr>
        <w:t>5</w:t>
      </w:r>
      <w:r>
        <w:rPr>
          <w:lang w:val="en-US"/>
        </w:rPr>
        <w:fldChar w:fldCharType="end"/>
      </w:r>
      <w:r>
        <w:rPr>
          <w:lang w:val="en-US"/>
        </w:rPr>
        <w:t>). Sterile controls were not mentioned in test report and thus it is assumed that there were no sterile controls in this study. Thus it is unclear whether a</w:t>
      </w:r>
      <w:r w:rsidR="00825DAF">
        <w:rPr>
          <w:lang w:val="en-US"/>
        </w:rPr>
        <w:t>biotic factors such as volatilis</w:t>
      </w:r>
      <w:r>
        <w:rPr>
          <w:lang w:val="en-US"/>
        </w:rPr>
        <w:t xml:space="preserve">ation could contribute to the dissipation of the terphenyl constituents. It should also be noted that the test system favours adaptation. Considering the above, it is considered that the study is not suitable for comparison of degradabilities of o-, m-, and p-terphenyl in context of PBT assessment. However, the fact that p-terphenyl persisted in </w:t>
      </w:r>
      <w:r>
        <w:rPr>
          <w:lang w:val="en-US"/>
        </w:rPr>
        <w:lastRenderedPageBreak/>
        <w:t xml:space="preserve">the test system (despite the possible adaptation during the test) is relevant for P/vP assessment. </w:t>
      </w:r>
    </w:p>
    <w:p w14:paraId="7CDA3058" w14:textId="77777777" w:rsidR="0065438A" w:rsidRPr="004836C4" w:rsidRDefault="0065438A" w:rsidP="0065438A">
      <w:pPr>
        <w:pStyle w:val="BodyText"/>
        <w:jc w:val="both"/>
      </w:pPr>
      <w:r>
        <w:rPr>
          <w:lang w:val="en-US"/>
        </w:rPr>
        <w:t xml:space="preserve">Reliability: </w:t>
      </w:r>
      <w:r>
        <w:t>The study is considered</w:t>
      </w:r>
      <w:r w:rsidRPr="00C442C2">
        <w:t xml:space="preserve"> </w:t>
      </w:r>
      <w:r>
        <w:t>reliable with restrictions (reliability score = 2). The method</w:t>
      </w:r>
      <w:r w:rsidRPr="00A80762">
        <w:rPr>
          <w:bCs/>
          <w:color w:val="000000"/>
          <w:szCs w:val="24"/>
          <w:lang w:eastAsia="en-GB"/>
        </w:rPr>
        <w:t xml:space="preserve"> </w:t>
      </w:r>
      <w:r>
        <w:rPr>
          <w:bCs/>
          <w:color w:val="000000"/>
          <w:szCs w:val="24"/>
          <w:lang w:eastAsia="en-GB"/>
        </w:rPr>
        <w:t xml:space="preserve">is referred to as </w:t>
      </w:r>
      <w:r w:rsidRPr="00775FDC">
        <w:rPr>
          <w:rFonts w:cs="Tahoma"/>
          <w:color w:val="333333"/>
          <w:lang w:val="en-US"/>
        </w:rPr>
        <w:t xml:space="preserve">the standard semi-continuous activated sludge (SCAS) method for surfactants (JAOCS 42, (1965), JAOCS 46, 432 (1969)). </w:t>
      </w:r>
      <w:r>
        <w:t xml:space="preserve">These are publically available documents (Snow et al. 1965, Mausner et al. 1965). The study </w:t>
      </w:r>
      <w:r w:rsidRPr="00F25314">
        <w:t xml:space="preserve">is </w:t>
      </w:r>
      <w:r>
        <w:t xml:space="preserve">generally </w:t>
      </w:r>
      <w:r w:rsidRPr="00F25314">
        <w:t>well documented and scientifically acceptable</w:t>
      </w:r>
      <w:r>
        <w:t xml:space="preserve">, however with reservations due lack of information reqarding the origin/adaptation of inoculum in the SCAS test, apparent lack of replicate vessels (replication is not </w:t>
      </w:r>
      <w:r w:rsidRPr="004836C4">
        <w:t>mentioned in test report) and lack of sterile controls. In addition, the test report does not include raw data (with the exception of chromatograms) and therefore it is not possible to reproduce the calculated bio</w:t>
      </w:r>
      <w:r w:rsidRPr="00B92B18">
        <w:t>degradation results. It is also noted that a</w:t>
      </w:r>
      <w:r w:rsidRPr="004836C4">
        <w:rPr>
          <w:rFonts w:cs="Tahoma"/>
          <w:lang w:val="en-US"/>
        </w:rPr>
        <w:t xml:space="preserve"> description of the test method as applied for this study is given in Analytical Chemistry Method 71-32 of Monsanto and this document has not been available for the present assessment. </w:t>
      </w:r>
    </w:p>
    <w:p w14:paraId="597D8D5D" w14:textId="77777777" w:rsidR="0065438A" w:rsidRPr="004836C4" w:rsidRDefault="0065438A" w:rsidP="0065438A">
      <w:pPr>
        <w:pStyle w:val="BodyText"/>
        <w:jc w:val="both"/>
      </w:pPr>
      <w:r w:rsidRPr="00B92B18">
        <w:t>Relevance: The study is co</w:t>
      </w:r>
      <w:r w:rsidRPr="00EA2CFB">
        <w:t>nsidered relevant for the purpose of PBT assessment as supporting informati</w:t>
      </w:r>
      <w:r w:rsidR="006A7F39" w:rsidRPr="007C7673">
        <w:t>on. In guidance R.7b (ECHA 2017b</w:t>
      </w:r>
      <w:r w:rsidRPr="004836C4">
        <w:t>) it is stated that the value of an SCAS test for assessment purposes is low because of the strong potential for adaptation of micro-organisms to the substance in this kind of test. Therefore, due to adaptation, any biodegradation in this type of a study (both the SCAS part and the die-away part) should not be used to support that the test substance is not P/vP. However, the limited biodegradation of p-terphenyl (both in the SCAS and in the die-away parts) can be used as supporting information for P/vP.</w:t>
      </w:r>
    </w:p>
    <w:p w14:paraId="40A50A1E" w14:textId="77777777" w:rsidR="00B12C39" w:rsidRDefault="00852117" w:rsidP="00FA3E41">
      <w:pPr>
        <w:pStyle w:val="Heading5"/>
        <w:numPr>
          <w:ilvl w:val="0"/>
          <w:numId w:val="0"/>
        </w:numPr>
      </w:pPr>
      <w:bookmarkStart w:id="303" w:name="_Toc341888520"/>
      <w:bookmarkStart w:id="304" w:name="_Toc342400373"/>
      <w:r w:rsidRPr="00096A9A">
        <w:t xml:space="preserve">3.1.2.1.3 </w:t>
      </w:r>
      <w:r w:rsidR="00B12C39" w:rsidRPr="00096A9A">
        <w:t>Simulation tests</w:t>
      </w:r>
      <w:bookmarkEnd w:id="303"/>
      <w:r w:rsidR="00B12C39" w:rsidRPr="00096A9A">
        <w:t xml:space="preserve"> (water and sediments)</w:t>
      </w:r>
      <w:bookmarkEnd w:id="304"/>
    </w:p>
    <w:p w14:paraId="1681F8DE" w14:textId="77777777" w:rsidR="00565547" w:rsidRDefault="00565547" w:rsidP="00FC5EC3">
      <w:pPr>
        <w:pStyle w:val="BodyText"/>
        <w:jc w:val="both"/>
      </w:pPr>
      <w:r>
        <w:t>One seawater simulation test is available</w:t>
      </w:r>
      <w:r w:rsidR="00FD79A7">
        <w:t xml:space="preserve"> (</w:t>
      </w:r>
      <w:r w:rsidR="00FD79A7" w:rsidRPr="00FD79A7">
        <w:t>ExxonMobil Biomedical Science Inc., 2009)</w:t>
      </w:r>
      <w:r>
        <w:t xml:space="preserve">. </w:t>
      </w:r>
      <w:r w:rsidR="00894A8E">
        <w:t>There are n</w:t>
      </w:r>
      <w:r w:rsidR="00FD79A7">
        <w:t xml:space="preserve">o sediment simulation tests available. </w:t>
      </w:r>
    </w:p>
    <w:p w14:paraId="13351991" w14:textId="77777777" w:rsidR="00565547" w:rsidRPr="00F75E55" w:rsidRDefault="00565547" w:rsidP="00FC5EC3">
      <w:pPr>
        <w:jc w:val="both"/>
        <w:rPr>
          <w:b/>
        </w:rPr>
      </w:pPr>
      <w:bookmarkStart w:id="305" w:name="_Hlk507511911"/>
      <w:r w:rsidRPr="00F75E55">
        <w:rPr>
          <w:b/>
        </w:rPr>
        <w:t>E</w:t>
      </w:r>
      <w:r>
        <w:rPr>
          <w:b/>
        </w:rPr>
        <w:t>xxonMobil Biomedical Science Inc., 2009</w:t>
      </w:r>
      <w:bookmarkEnd w:id="305"/>
      <w:r>
        <w:rPr>
          <w:b/>
        </w:rPr>
        <w:t>.</w:t>
      </w:r>
      <w:r w:rsidRPr="00F75E55">
        <w:rPr>
          <w:b/>
        </w:rPr>
        <w:t xml:space="preserve"> </w:t>
      </w:r>
      <w:r>
        <w:rPr>
          <w:b/>
        </w:rPr>
        <w:t xml:space="preserve">Primary bioegradation in seawater study. </w:t>
      </w:r>
    </w:p>
    <w:p w14:paraId="77229D00" w14:textId="77777777" w:rsidR="00565547" w:rsidRDefault="00565547" w:rsidP="00FC5EC3">
      <w:pPr>
        <w:widowControl/>
        <w:autoSpaceDE w:val="0"/>
        <w:autoSpaceDN w:val="0"/>
        <w:adjustRightInd w:val="0"/>
        <w:jc w:val="both"/>
      </w:pPr>
    </w:p>
    <w:p w14:paraId="05EDF43A" w14:textId="77777777" w:rsidR="00565547" w:rsidRDefault="00565547" w:rsidP="00FC5EC3">
      <w:pPr>
        <w:widowControl/>
        <w:autoSpaceDE w:val="0"/>
        <w:autoSpaceDN w:val="0"/>
        <w:adjustRightInd w:val="0"/>
        <w:jc w:val="both"/>
        <w:rPr>
          <w:rFonts w:eastAsiaTheme="minorHAnsi"/>
          <w:lang w:val="en-US" w:eastAsia="en-US"/>
        </w:rPr>
      </w:pPr>
      <w:r>
        <w:t xml:space="preserve">This study was conducted to determine the primary biodegradation half-life in seawater of a series of hydrocarbons. </w:t>
      </w:r>
      <w:r w:rsidRPr="00217286">
        <w:rPr>
          <w:bCs/>
          <w:color w:val="000000"/>
        </w:rPr>
        <w:t>The compounds tested in this study</w:t>
      </w:r>
      <w:r w:rsidRPr="00321F04">
        <w:rPr>
          <w:bCs/>
          <w:color w:val="000000"/>
        </w:rPr>
        <w:t xml:space="preserve"> represent the principal </w:t>
      </w:r>
      <w:r w:rsidRPr="003E2762">
        <w:rPr>
          <w:bCs/>
          <w:color w:val="000000"/>
        </w:rPr>
        <w:t>aliphatic and aromatic hydrocarbon classes comprising petroleum products and refinery streams.</w:t>
      </w:r>
      <w:r w:rsidRPr="00EB6D84">
        <w:rPr>
          <w:bCs/>
          <w:color w:val="000000"/>
        </w:rPr>
        <w:t xml:space="preserve"> There are no references to any biodegradation test guidelines in the test report. It is mentioned in the test report that </w:t>
      </w:r>
      <w:r w:rsidRPr="00644D10">
        <w:rPr>
          <w:rFonts w:eastAsiaTheme="minorHAnsi"/>
          <w:lang w:val="en-US" w:eastAsia="en-US"/>
        </w:rPr>
        <w:t>there are currently no applicable test guidelines for measuring the primary biodegradation rates of multiple compounds with very low aqueous solubilities in water, in a single study.</w:t>
      </w:r>
    </w:p>
    <w:p w14:paraId="14BF05DA" w14:textId="77777777" w:rsidR="00565547" w:rsidRPr="00644D10" w:rsidRDefault="00565547" w:rsidP="00FC5EC3">
      <w:pPr>
        <w:widowControl/>
        <w:autoSpaceDE w:val="0"/>
        <w:autoSpaceDN w:val="0"/>
        <w:adjustRightInd w:val="0"/>
        <w:jc w:val="both"/>
        <w:rPr>
          <w:lang w:val="en-US"/>
        </w:rPr>
      </w:pPr>
    </w:p>
    <w:p w14:paraId="7F50392F" w14:textId="3B7230FF" w:rsidR="00565547" w:rsidRPr="00FE2388" w:rsidRDefault="00565547" w:rsidP="00FC5EC3">
      <w:pPr>
        <w:widowControl/>
        <w:autoSpaceDE w:val="0"/>
        <w:autoSpaceDN w:val="0"/>
        <w:adjustRightInd w:val="0"/>
        <w:jc w:val="both"/>
      </w:pPr>
      <w:r w:rsidRPr="003E2762">
        <w:t>Primary biodegradation half-lives were</w:t>
      </w:r>
      <w:r w:rsidRPr="00A20611">
        <w:t xml:space="preserve"> determined </w:t>
      </w:r>
      <w:r>
        <w:t xml:space="preserve">in natural seawater in two separate studies with two different hydrocarbon mixtures (also third study was included but that is not relevant for the present </w:t>
      </w:r>
      <w:r w:rsidRPr="00446CCD">
        <w:t>assessment). One of the studies consisted of a mixture of 35 "mostly liquid" hydrocarbons (later “liquid test”)and the other one consisted of a</w:t>
      </w:r>
      <w:r>
        <w:t xml:space="preserve"> similar number of mostly solid hydrocarbons (later “solid test”).</w:t>
      </w:r>
      <w:r w:rsidR="003C3BC7">
        <w:t xml:space="preserve"> </w:t>
      </w:r>
      <w:r>
        <w:t xml:space="preserve">Different types of hydrocarbon were included in the studies, </w:t>
      </w:r>
      <w:r w:rsidRPr="0089311B">
        <w:t xml:space="preserve">among these were </w:t>
      </w:r>
      <w:r w:rsidRPr="007E15B6">
        <w:t xml:space="preserve">compounds belonging to groups T, HT1, HT2, and HT3. The results for these compounds are reported here </w:t>
      </w:r>
      <w:r w:rsidRPr="00446CCD">
        <w:t>(</w:t>
      </w:r>
      <w:r w:rsidR="00B50991">
        <w:fldChar w:fldCharType="begin"/>
      </w:r>
      <w:r w:rsidR="00B50991">
        <w:instrText xml:space="preserve"> REF _Ref460318361 \h </w:instrText>
      </w:r>
      <w:r w:rsidR="00FC5EC3">
        <w:instrText xml:space="preserve"> \* MERGEFORMAT </w:instrText>
      </w:r>
      <w:r w:rsidR="00B50991">
        <w:fldChar w:fldCharType="separate"/>
      </w:r>
      <w:r w:rsidR="00CA51ED">
        <w:t xml:space="preserve">Table </w:t>
      </w:r>
      <w:r w:rsidR="00CA51ED">
        <w:rPr>
          <w:noProof/>
        </w:rPr>
        <w:t>15</w:t>
      </w:r>
      <w:r w:rsidR="00B50991">
        <w:fldChar w:fldCharType="end"/>
      </w:r>
      <w:r w:rsidRPr="00446CCD">
        <w:t>),</w:t>
      </w:r>
      <w:r w:rsidRPr="007E15B6">
        <w:t xml:space="preserve"> as well as the result for bicyclohexyl, due to its similarity to the constituents of terphenyl, hydrogenated</w:t>
      </w:r>
      <w:r w:rsidR="00A96E93">
        <w:t>.</w:t>
      </w:r>
    </w:p>
    <w:p w14:paraId="43AEBABB" w14:textId="77777777" w:rsidR="00565547" w:rsidRDefault="00565547" w:rsidP="00FC5EC3">
      <w:pPr>
        <w:widowControl/>
        <w:autoSpaceDE w:val="0"/>
        <w:autoSpaceDN w:val="0"/>
        <w:adjustRightInd w:val="0"/>
        <w:jc w:val="both"/>
      </w:pPr>
    </w:p>
    <w:p w14:paraId="213E7F1D" w14:textId="77777777" w:rsidR="00565547" w:rsidRDefault="00565547" w:rsidP="00FC5EC3">
      <w:pPr>
        <w:widowControl/>
        <w:autoSpaceDE w:val="0"/>
        <w:autoSpaceDN w:val="0"/>
        <w:adjustRightInd w:val="0"/>
        <w:jc w:val="both"/>
      </w:pPr>
      <w:r w:rsidRPr="00670ACC">
        <w:t xml:space="preserve">Natural seawater was obtained from the Atlantic Ocean at Sandy Hook, NJ (Gateway National Recreation Area), USA. Seawater was collected within one hour after mean high tide. The seawater was not expected to contain any contaminants at levels which would interfere with the studies. </w:t>
      </w:r>
      <w:r w:rsidRPr="00644D10">
        <w:t xml:space="preserve">The seawater was permitted to settle and then coarse filtered through #4 Whatman filter paper under slight vacuum and aerated prior to use. </w:t>
      </w:r>
      <w:r w:rsidRPr="00A20611">
        <w:t>The DOC concentration</w:t>
      </w:r>
      <w:r w:rsidRPr="00670ACC">
        <w:t xml:space="preserve"> was 2.5 mg/l in unfiltered water, 2.8 mg/l in filtered water</w:t>
      </w:r>
      <w:r>
        <w:t xml:space="preserve"> and 2.5 mg/l in </w:t>
      </w:r>
      <w:r>
        <w:lastRenderedPageBreak/>
        <w:t xml:space="preserve">nutrient amended water which was used for the experiments. </w:t>
      </w:r>
      <w:r w:rsidRPr="00F75E55">
        <w:t>Seawater blank samples, filtered and amended with nutrient solution, were analyzed at each interval to measure the extent of potential background relative to the concentrations of the test substances. The microbial population present in the seawater served as the bacterial inoculum</w:t>
      </w:r>
      <w:r>
        <w:t xml:space="preserve">. </w:t>
      </w:r>
      <w:r w:rsidRPr="00F75E55">
        <w:t>The inoculum was not acclimated or amended with any additional microbial population. It is mentioned that the test substances represent hydrocarbons typically found in petroleum products that may be present i</w:t>
      </w:r>
      <w:r w:rsidRPr="00A4763C">
        <w:t>n seawater if released into the environment.</w:t>
      </w:r>
      <w:r w:rsidRPr="00217286">
        <w:t xml:space="preserve"> </w:t>
      </w:r>
      <w:r w:rsidRPr="00644D10">
        <w:t>The temperature was 20(±1)</w:t>
      </w:r>
      <w:r w:rsidRPr="00644D10">
        <w:rPr>
          <w:vertAlign w:val="superscript"/>
        </w:rPr>
        <w:t>o</w:t>
      </w:r>
      <w:r w:rsidRPr="00644D10">
        <w:t>C.</w:t>
      </w:r>
      <w:r>
        <w:t xml:space="preserve"> </w:t>
      </w:r>
      <w:r w:rsidRPr="00F75E55">
        <w:t xml:space="preserve">The primary degradation of hydrocarbons was monitored by GC/MS. The quantification of absolute concentrations of the individual hydrocarbons was not performed. </w:t>
      </w:r>
      <w:r>
        <w:t>Hexachlorobenzene was used as internal standard.</w:t>
      </w:r>
      <w:r w:rsidRPr="00F75E55">
        <w:t xml:space="preserve"> </w:t>
      </w:r>
    </w:p>
    <w:p w14:paraId="759F3394" w14:textId="77777777" w:rsidR="00565547" w:rsidRPr="00644D10" w:rsidRDefault="00565547" w:rsidP="00FC5EC3">
      <w:pPr>
        <w:widowControl/>
        <w:autoSpaceDE w:val="0"/>
        <w:autoSpaceDN w:val="0"/>
        <w:adjustRightInd w:val="0"/>
        <w:jc w:val="both"/>
        <w:rPr>
          <w:rFonts w:eastAsiaTheme="minorHAnsi"/>
          <w:lang w:val="en-US" w:eastAsia="en-US"/>
        </w:rPr>
      </w:pPr>
      <w:r w:rsidRPr="00644D10">
        <w:rPr>
          <w:rFonts w:eastAsiaTheme="minorHAnsi"/>
          <w:lang w:val="en-US" w:eastAsia="en-US"/>
        </w:rPr>
        <w:t xml:space="preserve">The </w:t>
      </w:r>
      <w:r>
        <w:rPr>
          <w:rFonts w:eastAsiaTheme="minorHAnsi"/>
          <w:lang w:val="en-US" w:eastAsia="en-US"/>
        </w:rPr>
        <w:t xml:space="preserve">primary biodegradation </w:t>
      </w:r>
      <w:r w:rsidRPr="00644D10">
        <w:rPr>
          <w:rFonts w:eastAsiaTheme="minorHAnsi"/>
          <w:lang w:val="en-US" w:eastAsia="en-US"/>
        </w:rPr>
        <w:t>half-life (t1/2) and rate constant (k) were determined for each</w:t>
      </w:r>
      <w:r>
        <w:rPr>
          <w:rFonts w:eastAsiaTheme="minorHAnsi"/>
          <w:lang w:val="en-US" w:eastAsia="en-US"/>
        </w:rPr>
        <w:t xml:space="preserve"> </w:t>
      </w:r>
      <w:r w:rsidRPr="00644D10">
        <w:rPr>
          <w:rFonts w:eastAsiaTheme="minorHAnsi"/>
          <w:lang w:val="en-US" w:eastAsia="en-US"/>
        </w:rPr>
        <w:t>test compound using the calculated percentages relative to the internal standard</w:t>
      </w:r>
    </w:p>
    <w:p w14:paraId="778AAFDF" w14:textId="41F07F31" w:rsidR="00565547" w:rsidRPr="00644D10" w:rsidRDefault="00565547" w:rsidP="00FC5EC3">
      <w:pPr>
        <w:widowControl/>
        <w:autoSpaceDE w:val="0"/>
        <w:autoSpaceDN w:val="0"/>
        <w:adjustRightInd w:val="0"/>
        <w:jc w:val="both"/>
        <w:rPr>
          <w:rFonts w:eastAsiaTheme="minorHAnsi"/>
          <w:lang w:val="en-US" w:eastAsia="en-US"/>
        </w:rPr>
      </w:pPr>
      <w:r w:rsidRPr="00644D10">
        <w:rPr>
          <w:rFonts w:eastAsiaTheme="minorHAnsi"/>
          <w:lang w:val="en-US" w:eastAsia="en-US"/>
        </w:rPr>
        <w:t>normali</w:t>
      </w:r>
      <w:r w:rsidR="00EA2CFB">
        <w:rPr>
          <w:rFonts w:eastAsiaTheme="minorHAnsi"/>
          <w:lang w:val="en-US" w:eastAsia="en-US"/>
        </w:rPr>
        <w:t>s</w:t>
      </w:r>
      <w:r w:rsidRPr="00644D10">
        <w:rPr>
          <w:rFonts w:eastAsiaTheme="minorHAnsi"/>
          <w:lang w:val="en-US" w:eastAsia="en-US"/>
        </w:rPr>
        <w:t>ed responses for each test compound in the corresponding poisoned controls at</w:t>
      </w:r>
    </w:p>
    <w:p w14:paraId="1E89E8A3" w14:textId="424C45E1" w:rsidR="00565547" w:rsidRPr="00644D10" w:rsidRDefault="00565547" w:rsidP="00FC5EC3">
      <w:pPr>
        <w:widowControl/>
        <w:autoSpaceDE w:val="0"/>
        <w:autoSpaceDN w:val="0"/>
        <w:adjustRightInd w:val="0"/>
        <w:jc w:val="both"/>
        <w:rPr>
          <w:rFonts w:eastAsiaTheme="minorHAnsi"/>
          <w:lang w:val="en-US" w:eastAsia="en-US"/>
        </w:rPr>
      </w:pPr>
      <w:r w:rsidRPr="00644D10">
        <w:rPr>
          <w:rFonts w:eastAsiaTheme="minorHAnsi"/>
          <w:lang w:val="en-US" w:eastAsia="en-US"/>
        </w:rPr>
        <w:t>each interval. These amounts were then normali</w:t>
      </w:r>
      <w:r w:rsidR="00EA2CFB">
        <w:rPr>
          <w:rFonts w:eastAsiaTheme="minorHAnsi"/>
          <w:lang w:val="en-US" w:eastAsia="en-US"/>
        </w:rPr>
        <w:t>s</w:t>
      </w:r>
      <w:r w:rsidRPr="00644D10">
        <w:rPr>
          <w:rFonts w:eastAsiaTheme="minorHAnsi"/>
          <w:lang w:val="en-US" w:eastAsia="en-US"/>
        </w:rPr>
        <w:t xml:space="preserve">ed to the amount of </w:t>
      </w:r>
      <w:r>
        <w:rPr>
          <w:rFonts w:eastAsiaTheme="minorHAnsi"/>
          <w:lang w:val="en-US" w:eastAsia="en-US"/>
        </w:rPr>
        <w:t xml:space="preserve">the internal standard </w:t>
      </w:r>
      <w:r w:rsidRPr="00644D10">
        <w:rPr>
          <w:rFonts w:eastAsiaTheme="minorHAnsi"/>
          <w:lang w:val="en-US" w:eastAsia="en-US"/>
        </w:rPr>
        <w:t>measured in</w:t>
      </w:r>
      <w:r>
        <w:rPr>
          <w:rFonts w:eastAsiaTheme="minorHAnsi"/>
          <w:lang w:val="en-US" w:eastAsia="en-US"/>
        </w:rPr>
        <w:t xml:space="preserve"> </w:t>
      </w:r>
      <w:r w:rsidRPr="00644D10">
        <w:rPr>
          <w:rFonts w:eastAsiaTheme="minorHAnsi"/>
          <w:lang w:val="en-US" w:eastAsia="en-US"/>
        </w:rPr>
        <w:t>each sample. In general, data were included through time intervals in which at least 10%</w:t>
      </w:r>
      <w:r>
        <w:rPr>
          <w:rFonts w:eastAsiaTheme="minorHAnsi"/>
          <w:lang w:val="en-US" w:eastAsia="en-US"/>
        </w:rPr>
        <w:t xml:space="preserve"> </w:t>
      </w:r>
      <w:r w:rsidRPr="00644D10">
        <w:rPr>
          <w:rFonts w:eastAsiaTheme="minorHAnsi"/>
          <w:lang w:val="en-US" w:eastAsia="en-US"/>
        </w:rPr>
        <w:t>of the initial concentration remained. Results were plotted using Microsoft Office Excel</w:t>
      </w:r>
      <w:r>
        <w:rPr>
          <w:rFonts w:eastAsiaTheme="minorHAnsi"/>
          <w:lang w:val="en-US" w:eastAsia="en-US"/>
        </w:rPr>
        <w:t xml:space="preserve"> </w:t>
      </w:r>
      <w:r w:rsidRPr="00644D10">
        <w:rPr>
          <w:rFonts w:eastAsiaTheme="minorHAnsi"/>
          <w:lang w:val="en-US" w:eastAsia="en-US"/>
        </w:rPr>
        <w:t>2003 from which first order decay curves were fitted. Degradation rate constants for each</w:t>
      </w:r>
      <w:r>
        <w:rPr>
          <w:rFonts w:eastAsiaTheme="minorHAnsi"/>
          <w:lang w:val="en-US" w:eastAsia="en-US"/>
        </w:rPr>
        <w:t xml:space="preserve"> </w:t>
      </w:r>
      <w:r w:rsidRPr="00644D10">
        <w:rPr>
          <w:rFonts w:eastAsiaTheme="minorHAnsi"/>
          <w:lang w:val="en-US" w:eastAsia="en-US"/>
        </w:rPr>
        <w:t>compound were determined using the following equation:</w:t>
      </w:r>
    </w:p>
    <w:p w14:paraId="2BAE7AFA" w14:textId="77777777" w:rsidR="00565547" w:rsidRPr="00644D10" w:rsidRDefault="00565547" w:rsidP="00FC5EC3">
      <w:pPr>
        <w:widowControl/>
        <w:autoSpaceDE w:val="0"/>
        <w:autoSpaceDN w:val="0"/>
        <w:adjustRightInd w:val="0"/>
        <w:jc w:val="both"/>
        <w:rPr>
          <w:rFonts w:eastAsiaTheme="minorHAnsi"/>
          <w:lang w:val="en-US" w:eastAsia="en-US"/>
        </w:rPr>
      </w:pPr>
      <w:r w:rsidRPr="00644D10">
        <w:rPr>
          <w:rFonts w:eastAsiaTheme="minorHAnsi"/>
          <w:lang w:val="en-US" w:eastAsia="en-US"/>
        </w:rPr>
        <w:t>y = y</w:t>
      </w:r>
      <w:r w:rsidRPr="00644D10">
        <w:rPr>
          <w:rFonts w:eastAsiaTheme="minorHAnsi"/>
          <w:vertAlign w:val="subscript"/>
          <w:lang w:val="en-US" w:eastAsia="en-US"/>
        </w:rPr>
        <w:t>0</w:t>
      </w:r>
      <w:r w:rsidRPr="00644D10">
        <w:rPr>
          <w:rFonts w:eastAsiaTheme="minorHAnsi"/>
          <w:lang w:val="en-US" w:eastAsia="en-US"/>
        </w:rPr>
        <w:t xml:space="preserve"> e</w:t>
      </w:r>
      <w:r>
        <w:rPr>
          <w:rFonts w:eastAsiaTheme="minorHAnsi"/>
          <w:vertAlign w:val="superscript"/>
          <w:lang w:val="en-US" w:eastAsia="en-US"/>
        </w:rPr>
        <w:tab/>
      </w:r>
      <w:r>
        <w:rPr>
          <w:rFonts w:eastAsiaTheme="minorHAnsi"/>
          <w:lang w:val="en-US" w:eastAsia="en-US"/>
        </w:rPr>
        <w:tab/>
      </w:r>
      <w:r>
        <w:rPr>
          <w:rFonts w:eastAsiaTheme="minorHAnsi"/>
          <w:lang w:val="en-US" w:eastAsia="en-US"/>
        </w:rPr>
        <w:tab/>
      </w:r>
    </w:p>
    <w:p w14:paraId="5FB0806A" w14:textId="77777777" w:rsidR="004836C4" w:rsidRDefault="00565547" w:rsidP="00FC5EC3">
      <w:pPr>
        <w:widowControl/>
        <w:autoSpaceDE w:val="0"/>
        <w:autoSpaceDN w:val="0"/>
        <w:adjustRightInd w:val="0"/>
        <w:jc w:val="both"/>
        <w:rPr>
          <w:rFonts w:eastAsiaTheme="minorHAnsi"/>
          <w:lang w:val="en-US" w:eastAsia="en-US"/>
        </w:rPr>
      </w:pPr>
      <w:r w:rsidRPr="00644D10">
        <w:rPr>
          <w:rFonts w:eastAsiaTheme="minorHAnsi"/>
          <w:lang w:val="en-US" w:eastAsia="en-US"/>
        </w:rPr>
        <w:t xml:space="preserve">where: </w:t>
      </w:r>
    </w:p>
    <w:p w14:paraId="113B5A2C" w14:textId="77777777" w:rsidR="00565547" w:rsidRPr="00644D10" w:rsidRDefault="00565547" w:rsidP="004836C4">
      <w:pPr>
        <w:widowControl/>
        <w:autoSpaceDE w:val="0"/>
        <w:autoSpaceDN w:val="0"/>
        <w:adjustRightInd w:val="0"/>
        <w:ind w:left="284"/>
        <w:jc w:val="both"/>
        <w:rPr>
          <w:rFonts w:eastAsiaTheme="minorHAnsi"/>
          <w:lang w:val="en-US" w:eastAsia="en-US"/>
        </w:rPr>
      </w:pPr>
      <w:r w:rsidRPr="00644D10">
        <w:rPr>
          <w:rFonts w:eastAsiaTheme="minorHAnsi"/>
          <w:lang w:val="en-US" w:eastAsia="en-US"/>
        </w:rPr>
        <w:t>y = concentration at time</w:t>
      </w:r>
    </w:p>
    <w:p w14:paraId="2CFF0089" w14:textId="77777777" w:rsidR="00565547" w:rsidRPr="00644D10" w:rsidRDefault="00565547" w:rsidP="004836C4">
      <w:pPr>
        <w:widowControl/>
        <w:autoSpaceDE w:val="0"/>
        <w:autoSpaceDN w:val="0"/>
        <w:adjustRightInd w:val="0"/>
        <w:ind w:left="284"/>
        <w:jc w:val="both"/>
        <w:rPr>
          <w:rFonts w:eastAsiaTheme="minorHAnsi"/>
          <w:lang w:val="en-US" w:eastAsia="en-US"/>
        </w:rPr>
      </w:pPr>
      <w:r w:rsidRPr="00644D10">
        <w:rPr>
          <w:rFonts w:eastAsiaTheme="minorHAnsi"/>
          <w:lang w:val="en-US" w:eastAsia="en-US"/>
        </w:rPr>
        <w:t>y</w:t>
      </w:r>
      <w:r w:rsidRPr="00644D10">
        <w:rPr>
          <w:rFonts w:eastAsiaTheme="minorHAnsi"/>
          <w:vertAlign w:val="subscript"/>
          <w:lang w:val="en-US" w:eastAsia="en-US"/>
        </w:rPr>
        <w:t>0</w:t>
      </w:r>
      <w:r w:rsidRPr="00644D10">
        <w:rPr>
          <w:rFonts w:eastAsiaTheme="minorHAnsi"/>
          <w:lang w:val="en-US" w:eastAsia="en-US"/>
        </w:rPr>
        <w:t xml:space="preserve"> = initial (day 0) concentration</w:t>
      </w:r>
    </w:p>
    <w:p w14:paraId="4DC4443C" w14:textId="77777777" w:rsidR="00565547" w:rsidRPr="00644D10" w:rsidRDefault="00565547" w:rsidP="004836C4">
      <w:pPr>
        <w:widowControl/>
        <w:autoSpaceDE w:val="0"/>
        <w:autoSpaceDN w:val="0"/>
        <w:adjustRightInd w:val="0"/>
        <w:ind w:left="284"/>
        <w:jc w:val="both"/>
        <w:rPr>
          <w:rFonts w:eastAsiaTheme="minorHAnsi"/>
          <w:lang w:val="en-US" w:eastAsia="en-US"/>
        </w:rPr>
      </w:pPr>
      <w:r w:rsidRPr="00644D10">
        <w:rPr>
          <w:rFonts w:eastAsiaTheme="minorHAnsi"/>
          <w:lang w:val="en-US" w:eastAsia="en-US"/>
        </w:rPr>
        <w:t>k = first order primary biodegradation rate (days</w:t>
      </w:r>
      <w:r w:rsidRPr="00644D10">
        <w:rPr>
          <w:rFonts w:eastAsiaTheme="minorHAnsi"/>
          <w:vertAlign w:val="superscript"/>
          <w:lang w:val="en-US" w:eastAsia="en-US"/>
        </w:rPr>
        <w:t>-1</w:t>
      </w:r>
      <w:r w:rsidRPr="00644D10">
        <w:rPr>
          <w:rFonts w:eastAsiaTheme="minorHAnsi"/>
          <w:lang w:val="en-US" w:eastAsia="en-US"/>
        </w:rPr>
        <w:t>)</w:t>
      </w:r>
    </w:p>
    <w:p w14:paraId="7D7AA209" w14:textId="77777777" w:rsidR="00565547" w:rsidRPr="00644D10" w:rsidRDefault="00565547" w:rsidP="004836C4">
      <w:pPr>
        <w:widowControl/>
        <w:autoSpaceDE w:val="0"/>
        <w:autoSpaceDN w:val="0"/>
        <w:adjustRightInd w:val="0"/>
        <w:ind w:left="284"/>
        <w:jc w:val="both"/>
        <w:rPr>
          <w:rFonts w:eastAsiaTheme="minorHAnsi"/>
          <w:lang w:val="en-US" w:eastAsia="en-US"/>
        </w:rPr>
      </w:pPr>
      <w:r w:rsidRPr="00644D10">
        <w:rPr>
          <w:rFonts w:eastAsiaTheme="minorHAnsi"/>
          <w:lang w:val="en-US" w:eastAsia="en-US"/>
        </w:rPr>
        <w:t>t = time (in days)</w:t>
      </w:r>
    </w:p>
    <w:p w14:paraId="64A73737" w14:textId="77777777" w:rsidR="00565547" w:rsidRPr="00644D10" w:rsidRDefault="00565547" w:rsidP="004836C4">
      <w:pPr>
        <w:widowControl/>
        <w:autoSpaceDE w:val="0"/>
        <w:autoSpaceDN w:val="0"/>
        <w:adjustRightInd w:val="0"/>
        <w:ind w:left="284"/>
        <w:jc w:val="both"/>
        <w:rPr>
          <w:rFonts w:eastAsiaTheme="minorHAnsi"/>
          <w:lang w:val="en-US" w:eastAsia="en-US"/>
        </w:rPr>
      </w:pPr>
      <w:r w:rsidRPr="00644D10">
        <w:rPr>
          <w:rFonts w:eastAsiaTheme="minorHAnsi"/>
          <w:lang w:val="en-US" w:eastAsia="en-US"/>
        </w:rPr>
        <w:t>Half-lives were calculated using k determined above and the following equation:</w:t>
      </w:r>
    </w:p>
    <w:p w14:paraId="7DFE343C" w14:textId="77777777" w:rsidR="00565547" w:rsidRPr="006E5525" w:rsidRDefault="00565547" w:rsidP="004836C4">
      <w:pPr>
        <w:widowControl/>
        <w:autoSpaceDE w:val="0"/>
        <w:autoSpaceDN w:val="0"/>
        <w:adjustRightInd w:val="0"/>
        <w:ind w:left="284"/>
        <w:jc w:val="both"/>
      </w:pPr>
      <w:r w:rsidRPr="00644D10">
        <w:rPr>
          <w:rFonts w:eastAsiaTheme="minorHAnsi"/>
          <w:lang w:val="en-US" w:eastAsia="en-US"/>
        </w:rPr>
        <w:t>t</w:t>
      </w:r>
      <w:r w:rsidRPr="00644D10">
        <w:rPr>
          <w:rFonts w:eastAsiaTheme="minorHAnsi"/>
          <w:vertAlign w:val="subscript"/>
          <w:lang w:val="en-US" w:eastAsia="en-US"/>
        </w:rPr>
        <w:t>(1/2)</w:t>
      </w:r>
      <w:r w:rsidRPr="00644D10">
        <w:rPr>
          <w:rFonts w:eastAsiaTheme="minorHAnsi"/>
          <w:lang w:val="en-US" w:eastAsia="en-US"/>
        </w:rPr>
        <w:t xml:space="preserve"> = 0.693 / k</w:t>
      </w:r>
    </w:p>
    <w:p w14:paraId="1C26DA49" w14:textId="77777777" w:rsidR="00565547" w:rsidRDefault="00565547" w:rsidP="00FC5EC3">
      <w:pPr>
        <w:widowControl/>
        <w:autoSpaceDE w:val="0"/>
        <w:autoSpaceDN w:val="0"/>
        <w:adjustRightInd w:val="0"/>
        <w:jc w:val="both"/>
      </w:pPr>
    </w:p>
    <w:p w14:paraId="1990D8FF" w14:textId="77777777" w:rsidR="00565547" w:rsidRDefault="00565547" w:rsidP="00FC5EC3">
      <w:pPr>
        <w:widowControl/>
        <w:autoSpaceDE w:val="0"/>
        <w:autoSpaceDN w:val="0"/>
        <w:adjustRightInd w:val="0"/>
        <w:jc w:val="both"/>
      </w:pPr>
      <w:r>
        <w:t>In the test report there is no further information on the kinetic analysis, how the use of first order fit is justified, or whether other kinetic models were considered. The raw data is not presented in the report</w:t>
      </w:r>
      <w:r w:rsidRPr="00301C5A">
        <w:t xml:space="preserve"> </w:t>
      </w:r>
      <w:r>
        <w:t>and therefore it was not possible to perform a kinetic analysis of the data.</w:t>
      </w:r>
    </w:p>
    <w:p w14:paraId="64E16422" w14:textId="77777777" w:rsidR="00565547" w:rsidRDefault="00565547" w:rsidP="00FC5EC3">
      <w:pPr>
        <w:widowControl/>
        <w:autoSpaceDE w:val="0"/>
        <w:autoSpaceDN w:val="0"/>
        <w:adjustRightInd w:val="0"/>
        <w:jc w:val="both"/>
      </w:pPr>
    </w:p>
    <w:p w14:paraId="35CB60B7" w14:textId="77777777" w:rsidR="00565547" w:rsidRDefault="00565547" w:rsidP="00FC5EC3">
      <w:pPr>
        <w:widowControl/>
        <w:spacing w:after="100" w:afterAutospacing="1"/>
        <w:jc w:val="both"/>
      </w:pPr>
      <w:r w:rsidRPr="004516C6">
        <w:t>For comparing with the P/vP criteria the results were c</w:t>
      </w:r>
      <w:r>
        <w:t>onverted to 12</w:t>
      </w:r>
      <w:r w:rsidRPr="005648AA">
        <w:rPr>
          <w:vertAlign w:val="superscript"/>
        </w:rPr>
        <w:t>o</w:t>
      </w:r>
      <w:r>
        <w:t>C according to EFSA (2007) (page 7-32 (Eqn 3)):</w:t>
      </w:r>
      <w:r w:rsidRPr="005648AA">
        <w:t xml:space="preserve"> </w:t>
      </w:r>
    </w:p>
    <w:p w14:paraId="564A29B1" w14:textId="77777777" w:rsidR="00565547" w:rsidRPr="0002022A" w:rsidRDefault="00565547" w:rsidP="00FC5EC3">
      <w:pPr>
        <w:widowControl/>
        <w:spacing w:after="100" w:afterAutospacing="1"/>
        <w:ind w:firstLine="720"/>
        <w:jc w:val="both"/>
        <w:rPr>
          <w:lang w:val="sv-SE"/>
        </w:rPr>
      </w:pPr>
      <w:r w:rsidRPr="0002022A">
        <w:rPr>
          <w:lang w:val="sv-SE"/>
        </w:rPr>
        <w:t>DT50</w:t>
      </w:r>
      <w:r w:rsidRPr="0002022A">
        <w:rPr>
          <w:vertAlign w:val="subscript"/>
          <w:lang w:val="sv-SE"/>
        </w:rPr>
        <w:t>(12oC)</w:t>
      </w:r>
      <w:r w:rsidRPr="0002022A">
        <w:rPr>
          <w:lang w:val="sv-SE"/>
        </w:rPr>
        <w:t>=DT50</w:t>
      </w:r>
      <w:r w:rsidRPr="0002022A">
        <w:rPr>
          <w:vertAlign w:val="subscript"/>
          <w:lang w:val="sv-SE"/>
        </w:rPr>
        <w:t xml:space="preserve">(20oC) </w:t>
      </w:r>
      <w:r w:rsidRPr="0002022A">
        <w:rPr>
          <w:lang w:val="sv-SE"/>
        </w:rPr>
        <w:t>exp (((65.4/0.008314*((1/285,15)-(1/293,15))))</w:t>
      </w:r>
    </w:p>
    <w:p w14:paraId="762E43A3" w14:textId="77777777" w:rsidR="00565547" w:rsidRDefault="00565547" w:rsidP="00FC5EC3">
      <w:pPr>
        <w:widowControl/>
        <w:spacing w:after="100" w:afterAutospacing="1"/>
        <w:jc w:val="both"/>
      </w:pPr>
      <w:r>
        <w:t xml:space="preserve">The values used are: </w:t>
      </w:r>
    </w:p>
    <w:p w14:paraId="67E5CA56" w14:textId="77777777" w:rsidR="00565547" w:rsidRDefault="00565547" w:rsidP="00A64BD4">
      <w:pPr>
        <w:widowControl/>
        <w:spacing w:after="100" w:afterAutospacing="1"/>
      </w:pPr>
      <w:r>
        <w:t>activation energy, E</w:t>
      </w:r>
      <w:r w:rsidRPr="005648AA">
        <w:rPr>
          <w:vertAlign w:val="subscript"/>
        </w:rPr>
        <w:t>a</w:t>
      </w:r>
      <w:r>
        <w:t>: 65.4 kJ/mol</w:t>
      </w:r>
      <w:r>
        <w:br/>
        <w:t>gas constant, R,: 0.008314 (kJ K</w:t>
      </w:r>
      <w:r w:rsidRPr="000400E3">
        <w:rPr>
          <w:vertAlign w:val="superscript"/>
        </w:rPr>
        <w:t>-1</w:t>
      </w:r>
      <w:r>
        <w:rPr>
          <w:vertAlign w:val="superscript"/>
        </w:rPr>
        <w:t xml:space="preserve"> </w:t>
      </w:r>
      <w:r>
        <w:t>mol</w:t>
      </w:r>
      <w:r w:rsidRPr="005648AA">
        <w:rPr>
          <w:vertAlign w:val="superscript"/>
        </w:rPr>
        <w:t>-1</w:t>
      </w:r>
      <w:r>
        <w:t>)</w:t>
      </w:r>
      <w:r>
        <w:br/>
        <w:t>temperature 1: 285.15 K</w:t>
      </w:r>
      <w:r>
        <w:br/>
        <w:t>temperature 2; 293.15 K</w:t>
      </w:r>
    </w:p>
    <w:p w14:paraId="75902479" w14:textId="77777777" w:rsidR="00565547" w:rsidRDefault="00565547" w:rsidP="00FC5EC3">
      <w:pPr>
        <w:widowControl/>
        <w:autoSpaceDE w:val="0"/>
        <w:autoSpaceDN w:val="0"/>
        <w:adjustRightInd w:val="0"/>
        <w:jc w:val="both"/>
      </w:pPr>
    </w:p>
    <w:p w14:paraId="35D430FE" w14:textId="77777777" w:rsidR="00565547" w:rsidRDefault="00565547" w:rsidP="00FC5EC3">
      <w:pPr>
        <w:widowControl/>
        <w:autoSpaceDE w:val="0"/>
        <w:autoSpaceDN w:val="0"/>
        <w:adjustRightInd w:val="0"/>
        <w:jc w:val="both"/>
      </w:pPr>
      <w:r>
        <w:t xml:space="preserve">Test results for the selected compounds relevant to the present assessment are presented in </w:t>
      </w:r>
      <w:r>
        <w:fldChar w:fldCharType="begin"/>
      </w:r>
      <w:r>
        <w:instrText xml:space="preserve"> REF _Ref460318361 \h </w:instrText>
      </w:r>
      <w:r w:rsidR="00FC5EC3">
        <w:instrText xml:space="preserve"> \* MERGEFORMAT </w:instrText>
      </w:r>
      <w:r>
        <w:fldChar w:fldCharType="separate"/>
      </w:r>
      <w:r w:rsidR="002D78BF">
        <w:t xml:space="preserve">Table </w:t>
      </w:r>
      <w:r w:rsidR="002D78BF">
        <w:rPr>
          <w:noProof/>
        </w:rPr>
        <w:t>15</w:t>
      </w:r>
      <w:r>
        <w:fldChar w:fldCharType="end"/>
      </w:r>
      <w:r>
        <w:t xml:space="preserve">. </w:t>
      </w:r>
      <w:r w:rsidR="00533830">
        <w:tab/>
      </w:r>
      <w:r>
        <w:t xml:space="preserve"> (60 days). </w:t>
      </w:r>
      <w:r w:rsidR="00533830">
        <w:t>It is noted that c</w:t>
      </w:r>
      <w:r>
        <w:t>omparing the half-lives temperature-corrected to 12</w:t>
      </w:r>
      <w:r w:rsidR="00533830">
        <w:t>°</w:t>
      </w:r>
      <w:r>
        <w:t xml:space="preserve">C indicates that for m-terphenyl, the half-lives differ between the “liquid test” and “solid tests”. </w:t>
      </w:r>
    </w:p>
    <w:p w14:paraId="28683DA4" w14:textId="77777777" w:rsidR="00565547" w:rsidRDefault="00565547" w:rsidP="00565547">
      <w:pPr>
        <w:widowControl/>
        <w:autoSpaceDE w:val="0"/>
        <w:autoSpaceDN w:val="0"/>
        <w:adjustRightInd w:val="0"/>
      </w:pPr>
    </w:p>
    <w:p w14:paraId="42118D5A" w14:textId="451133D6" w:rsidR="00565547" w:rsidRPr="00AF775D" w:rsidRDefault="00565547" w:rsidP="00565547">
      <w:pPr>
        <w:autoSpaceDE w:val="0"/>
        <w:autoSpaceDN w:val="0"/>
        <w:adjustRightInd w:val="0"/>
        <w:jc w:val="both"/>
      </w:pPr>
      <w:r w:rsidRPr="00644D10">
        <w:rPr>
          <w:rFonts w:cs="Calibri"/>
        </w:rPr>
        <w:t xml:space="preserve">For alicyclic hydrocarbons co-metabolism with </w:t>
      </w:r>
      <w:r w:rsidRPr="00644D10">
        <w:rPr>
          <w:rFonts w:cs="Calibri"/>
          <w:i/>
        </w:rPr>
        <w:t>n</w:t>
      </w:r>
      <w:r w:rsidRPr="00644D10">
        <w:rPr>
          <w:rFonts w:cs="Calibri"/>
        </w:rPr>
        <w:t>-alkanes has been reported (</w:t>
      </w:r>
      <w:r>
        <w:rPr>
          <w:rFonts w:cs="Calibri"/>
        </w:rPr>
        <w:t>Kirkwood et al. 2008, Ko and Lebeault 1999, Koma et al. 2005</w:t>
      </w:r>
      <w:r w:rsidRPr="00644D10">
        <w:rPr>
          <w:rFonts w:cs="Calibri"/>
        </w:rPr>
        <w:t xml:space="preserve">.). </w:t>
      </w:r>
      <w:r>
        <w:t xml:space="preserve">For </w:t>
      </w:r>
      <w:r w:rsidRPr="00AF775D">
        <w:t xml:space="preserve">polyaromatic hydrocarbons co-metabolism </w:t>
      </w:r>
      <w:r w:rsidRPr="005F140D">
        <w:t>with other polyaromatic hydrocarbons has been reported (Dean-Ross et al.</w:t>
      </w:r>
      <w:r>
        <w:t xml:space="preserve"> 2002</w:t>
      </w:r>
      <w:r w:rsidRPr="005F140D">
        <w:t xml:space="preserve">). </w:t>
      </w:r>
      <w:r w:rsidRPr="00644D10">
        <w:rPr>
          <w:rFonts w:cs="Arial"/>
          <w:lang w:val="en-US"/>
        </w:rPr>
        <w:t>The presence of PAHs in a mixture produces interactive effects which can either increase or decrease the rate of utili</w:t>
      </w:r>
      <w:r w:rsidR="00825DAF">
        <w:rPr>
          <w:rFonts w:cs="Arial"/>
          <w:lang w:val="en-US"/>
        </w:rPr>
        <w:t>s</w:t>
      </w:r>
      <w:r w:rsidRPr="00644D10">
        <w:rPr>
          <w:rFonts w:cs="Arial"/>
          <w:lang w:val="en-US"/>
        </w:rPr>
        <w:t xml:space="preserve">ation </w:t>
      </w:r>
      <w:r w:rsidR="00825DAF">
        <w:t>of utilis</w:t>
      </w:r>
      <w:r w:rsidRPr="00AF775D">
        <w:t xml:space="preserve">ation of individual PAHs (Dean-Ross 2002). </w:t>
      </w:r>
      <w:r w:rsidRPr="00644D10">
        <w:rPr>
          <w:rFonts w:cs="Arial"/>
          <w:lang w:val="en-US"/>
        </w:rPr>
        <w:t>Enhancement in the rate of utili</w:t>
      </w:r>
      <w:r w:rsidR="00825DAF">
        <w:rPr>
          <w:rFonts w:cs="Arial"/>
          <w:lang w:val="en-US"/>
        </w:rPr>
        <w:t>s</w:t>
      </w:r>
      <w:r w:rsidRPr="00644D10">
        <w:rPr>
          <w:rFonts w:cs="Arial"/>
          <w:lang w:val="en-US"/>
        </w:rPr>
        <w:t xml:space="preserve">ation of one polyaromatic hydrocarbon  in the </w:t>
      </w:r>
      <w:r w:rsidRPr="00644D10">
        <w:rPr>
          <w:rFonts w:cs="Arial"/>
          <w:lang w:val="en-US"/>
        </w:rPr>
        <w:lastRenderedPageBreak/>
        <w:t>presence of a growth substrate has been frequently observed and attributed to cometabolism (Dean-Ross 2002 and references therein)</w:t>
      </w:r>
    </w:p>
    <w:p w14:paraId="36688831" w14:textId="77777777" w:rsidR="00565547" w:rsidRPr="005F140D" w:rsidRDefault="00565547" w:rsidP="00565547">
      <w:pPr>
        <w:autoSpaceDE w:val="0"/>
        <w:autoSpaceDN w:val="0"/>
        <w:adjustRightInd w:val="0"/>
        <w:jc w:val="both"/>
        <w:rPr>
          <w:rFonts w:cs="Calibri"/>
        </w:rPr>
      </w:pPr>
    </w:p>
    <w:p w14:paraId="633D991D" w14:textId="77777777" w:rsidR="00565547" w:rsidRDefault="00565547" w:rsidP="00565547">
      <w:pPr>
        <w:autoSpaceDE w:val="0"/>
        <w:autoSpaceDN w:val="0"/>
        <w:adjustRightInd w:val="0"/>
        <w:jc w:val="both"/>
      </w:pPr>
      <w:r>
        <w:t xml:space="preserve">Considering the composition of the study mixtures, cometabolic degradation of both alicyclic and aromatic structures may have occurred in the test. </w:t>
      </w:r>
      <w:r w:rsidRPr="00644D10">
        <w:rPr>
          <w:rFonts w:cs="Calibri"/>
          <w:i/>
        </w:rPr>
        <w:t>n</w:t>
      </w:r>
      <w:r w:rsidRPr="00644D10">
        <w:rPr>
          <w:rFonts w:cs="Calibri"/>
        </w:rPr>
        <w:t xml:space="preserve">-Alkanes (dodecane, hexadecane, eicosane) and </w:t>
      </w:r>
      <w:r w:rsidRPr="00644D10">
        <w:t xml:space="preserve">hydrocarbons with </w:t>
      </w:r>
      <w:r w:rsidRPr="00644D10">
        <w:rPr>
          <w:i/>
        </w:rPr>
        <w:t>n</w:t>
      </w:r>
      <w:r w:rsidRPr="00644D10">
        <w:t xml:space="preserve">-alkane side chain (e.g., </w:t>
      </w:r>
      <w:r w:rsidRPr="00644D10">
        <w:rPr>
          <w:i/>
        </w:rPr>
        <w:t>n-heptyl</w:t>
      </w:r>
      <w:r w:rsidRPr="000878E2">
        <w:t>)</w:t>
      </w:r>
      <w:r>
        <w:rPr>
          <w:i/>
        </w:rPr>
        <w:t xml:space="preserve"> </w:t>
      </w:r>
      <w:r w:rsidRPr="00644D10">
        <w:rPr>
          <w:rFonts w:cs="Calibri"/>
        </w:rPr>
        <w:t>were present in the studied liquid hydrocarbon mixture.</w:t>
      </w:r>
      <w:r w:rsidRPr="00644D10">
        <w:t xml:space="preserve"> In the solid hydrocarbon mixture hydrocarbons with </w:t>
      </w:r>
      <w:r w:rsidRPr="00644D10">
        <w:rPr>
          <w:i/>
        </w:rPr>
        <w:t>n</w:t>
      </w:r>
      <w:r w:rsidRPr="00644D10">
        <w:t xml:space="preserve">-alkane side chain (e.g., decylbenzene; 1,1’, biphenyl, 4-pentyl) were present. </w:t>
      </w:r>
      <w:r>
        <w:t xml:space="preserve">Several PAHs were present in both the liquid (e.g., alkyl substituted naphthalenes) and solid (e.g., pyrene, phenanthrene) study mixture. </w:t>
      </w:r>
    </w:p>
    <w:p w14:paraId="4D27DB28" w14:textId="77777777" w:rsidR="00565547" w:rsidRDefault="00565547" w:rsidP="00565547">
      <w:pPr>
        <w:autoSpaceDE w:val="0"/>
        <w:autoSpaceDN w:val="0"/>
        <w:adjustRightInd w:val="0"/>
        <w:jc w:val="both"/>
      </w:pPr>
    </w:p>
    <w:p w14:paraId="0D0F5D69" w14:textId="77777777" w:rsidR="00565547" w:rsidRDefault="00565547" w:rsidP="00565547">
      <w:pPr>
        <w:autoSpaceDE w:val="0"/>
        <w:autoSpaceDN w:val="0"/>
        <w:adjustRightInd w:val="0"/>
        <w:jc w:val="both"/>
      </w:pPr>
      <w:r>
        <w:t xml:space="preserve">Reliability: the reliability of this </w:t>
      </w:r>
      <w:r w:rsidRPr="00C442C2">
        <w:t xml:space="preserve">study </w:t>
      </w:r>
      <w:r>
        <w:t xml:space="preserve">is currently not assignable (reliability score = 4) due to following reasons: </w:t>
      </w:r>
    </w:p>
    <w:p w14:paraId="217F2A63" w14:textId="77777777" w:rsidR="00565547" w:rsidRPr="00565547" w:rsidRDefault="00565547" w:rsidP="00565547">
      <w:pPr>
        <w:pStyle w:val="BodyText"/>
        <w:jc w:val="both"/>
      </w:pPr>
      <w:r>
        <w:rPr>
          <w:bCs/>
          <w:color w:val="000000"/>
        </w:rPr>
        <w:br/>
      </w:r>
      <w:r w:rsidRPr="00EB6D84">
        <w:rPr>
          <w:bCs/>
          <w:color w:val="000000"/>
        </w:rPr>
        <w:t xml:space="preserve">There are no references to any biodegradation test guidelines in the test report. It is mentioned in the test report that </w:t>
      </w:r>
      <w:r w:rsidRPr="00644D10">
        <w:rPr>
          <w:rFonts w:eastAsiaTheme="minorHAnsi"/>
          <w:lang w:val="en-US" w:eastAsia="en-US"/>
        </w:rPr>
        <w:t>there are currently no applicable test guidelines for measuring the primary biodegradation rates of multiple compounds with very low aqueous solubilities in water, in a single study.</w:t>
      </w:r>
      <w:r w:rsidRPr="00573F06">
        <w:t xml:space="preserve"> </w:t>
      </w:r>
      <w:r>
        <w:t xml:space="preserve">The study appears to be </w:t>
      </w:r>
      <w:r w:rsidRPr="00F25314">
        <w:t>well documented and scientifically acceptable</w:t>
      </w:r>
      <w:r>
        <w:t>. However, raw data is not include</w:t>
      </w:r>
      <w:r w:rsidR="004F1FB2">
        <w:t xml:space="preserve">d in the test report. Therefore, </w:t>
      </w:r>
      <w:r>
        <w:t xml:space="preserve">it has not been possible to verify whether the half-lives are reproducible from the raw data. In the test report there is no further information on the kinetic analysis, how the use of first order fit is justified, or whether other kinetic models were considered. </w:t>
      </w:r>
    </w:p>
    <w:p w14:paraId="2689D602" w14:textId="77777777" w:rsidR="00565547" w:rsidRDefault="00565547" w:rsidP="00565547">
      <w:pPr>
        <w:pStyle w:val="BodyText"/>
        <w:jc w:val="both"/>
      </w:pPr>
      <w:r>
        <w:t xml:space="preserve">Relevance: The study is considered relevant for the purpose of PBT assessment; however, it should be used only as supporting information. </w:t>
      </w:r>
      <w:r w:rsidR="004F1FB2">
        <w:t>T</w:t>
      </w:r>
      <w:r>
        <w:t xml:space="preserve">he relevance of the observed biodegradability and half-life from this study for the purpose of persistence assessment under REACH is compromised by the facts that there were several hydrocarbons present and that degradation rates of individual hydrocarbons may be influenced by “mixture effects” such as co-metabolism and bioavailability. Because cometabolism can increase degradation rates the half-lives are not used to support the conclusion ‘not P/vP’ but only to support ‘P/vP’.  </w:t>
      </w:r>
    </w:p>
    <w:p w14:paraId="10E3CD7E" w14:textId="77777777" w:rsidR="00565547" w:rsidRDefault="00565547" w:rsidP="00565547">
      <w:pPr>
        <w:autoSpaceDE w:val="0"/>
        <w:autoSpaceDN w:val="0"/>
        <w:adjustRightInd w:val="0"/>
        <w:jc w:val="both"/>
      </w:pPr>
      <w:r>
        <w:t>It is also noted that n</w:t>
      </w:r>
      <w:r w:rsidRPr="00D40DCC">
        <w:t>o information of transformation products is available</w:t>
      </w:r>
      <w:r>
        <w:t xml:space="preserve"> in this study</w:t>
      </w:r>
      <w:r w:rsidRPr="00D40DCC">
        <w:t xml:space="preserve">. </w:t>
      </w:r>
    </w:p>
    <w:p w14:paraId="0E4F082F" w14:textId="77777777" w:rsidR="00565547" w:rsidRDefault="00565547" w:rsidP="00565547">
      <w:pPr>
        <w:pStyle w:val="BodyText"/>
      </w:pPr>
    </w:p>
    <w:p w14:paraId="08F9A967" w14:textId="0321A2BB" w:rsidR="00565547" w:rsidRPr="007539DF" w:rsidRDefault="00565547" w:rsidP="00565547">
      <w:pPr>
        <w:pStyle w:val="Caption"/>
      </w:pPr>
      <w:bookmarkStart w:id="306" w:name="_Ref460318361"/>
      <w:bookmarkStart w:id="307" w:name="_Toc505607532"/>
      <w:r>
        <w:t xml:space="preserve">Table </w:t>
      </w:r>
      <w:r w:rsidR="00C16E30">
        <w:fldChar w:fldCharType="begin"/>
      </w:r>
      <w:r w:rsidR="00C16E30">
        <w:instrText xml:space="preserve"> SEQ Table \* ARABIC </w:instrText>
      </w:r>
      <w:r w:rsidR="00C16E30">
        <w:fldChar w:fldCharType="separate"/>
      </w:r>
      <w:r w:rsidR="00C3228A">
        <w:rPr>
          <w:noProof/>
        </w:rPr>
        <w:t>16</w:t>
      </w:r>
      <w:r w:rsidR="00C16E30">
        <w:rPr>
          <w:noProof/>
        </w:rPr>
        <w:fldChar w:fldCharType="end"/>
      </w:r>
      <w:bookmarkEnd w:id="306"/>
      <w:r>
        <w:t>: Results from primary biodegradation study in sea water with hydrocarbon mixtures</w:t>
      </w:r>
      <w:r w:rsidR="007539DF">
        <w:t xml:space="preserve"> (</w:t>
      </w:r>
      <w:r w:rsidR="007539DF" w:rsidRPr="007539DF">
        <w:t>ExxonMobil Biomedical Science Inc., 2009)</w:t>
      </w:r>
      <w:bookmarkEnd w:id="307"/>
    </w:p>
    <w:tbl>
      <w:tblPr>
        <w:tblStyle w:val="TableGrid"/>
        <w:tblW w:w="9493" w:type="dxa"/>
        <w:tblLayout w:type="fixed"/>
        <w:tblLook w:val="04A0" w:firstRow="1" w:lastRow="0" w:firstColumn="1" w:lastColumn="0" w:noHBand="0" w:noVBand="1"/>
      </w:tblPr>
      <w:tblGrid>
        <w:gridCol w:w="1555"/>
        <w:gridCol w:w="992"/>
        <w:gridCol w:w="850"/>
        <w:gridCol w:w="993"/>
        <w:gridCol w:w="1134"/>
        <w:gridCol w:w="708"/>
        <w:gridCol w:w="1276"/>
        <w:gridCol w:w="992"/>
        <w:gridCol w:w="993"/>
      </w:tblGrid>
      <w:tr w:rsidR="00565547" w:rsidRPr="00017BAC" w14:paraId="6053DAA3" w14:textId="77777777" w:rsidTr="00017BAC">
        <w:tc>
          <w:tcPr>
            <w:tcW w:w="1555" w:type="dxa"/>
            <w:shd w:val="clear" w:color="auto" w:fill="auto"/>
          </w:tcPr>
          <w:p w14:paraId="6CE47BFA" w14:textId="77777777" w:rsidR="00565547" w:rsidRPr="00017BAC" w:rsidRDefault="00565547" w:rsidP="00942F0F">
            <w:pPr>
              <w:rPr>
                <w:sz w:val="18"/>
              </w:rPr>
            </w:pPr>
            <w:r w:rsidRPr="00017BAC">
              <w:rPr>
                <w:sz w:val="18"/>
              </w:rPr>
              <w:t>Compound</w:t>
            </w:r>
          </w:p>
        </w:tc>
        <w:tc>
          <w:tcPr>
            <w:tcW w:w="992" w:type="dxa"/>
            <w:shd w:val="clear" w:color="auto" w:fill="auto"/>
          </w:tcPr>
          <w:p w14:paraId="1475226E" w14:textId="77777777" w:rsidR="00565547" w:rsidRPr="00017BAC" w:rsidRDefault="00565547" w:rsidP="00942F0F">
            <w:pPr>
              <w:rPr>
                <w:sz w:val="18"/>
              </w:rPr>
            </w:pPr>
            <w:r w:rsidRPr="00017BAC">
              <w:rPr>
                <w:sz w:val="18"/>
              </w:rPr>
              <w:t>CAS</w:t>
            </w:r>
          </w:p>
        </w:tc>
        <w:tc>
          <w:tcPr>
            <w:tcW w:w="850" w:type="dxa"/>
            <w:shd w:val="clear" w:color="auto" w:fill="auto"/>
          </w:tcPr>
          <w:p w14:paraId="6CB68C22" w14:textId="77777777" w:rsidR="00565547" w:rsidRPr="00017BAC" w:rsidRDefault="00565547" w:rsidP="00942F0F">
            <w:pPr>
              <w:rPr>
                <w:sz w:val="18"/>
              </w:rPr>
            </w:pPr>
            <w:r w:rsidRPr="00017BAC">
              <w:rPr>
                <w:sz w:val="18"/>
              </w:rPr>
              <w:t>Group</w:t>
            </w:r>
          </w:p>
        </w:tc>
        <w:tc>
          <w:tcPr>
            <w:tcW w:w="993" w:type="dxa"/>
            <w:shd w:val="clear" w:color="auto" w:fill="auto"/>
          </w:tcPr>
          <w:p w14:paraId="322ADAB4" w14:textId="77777777" w:rsidR="00565547" w:rsidRPr="00017BAC" w:rsidRDefault="00565547" w:rsidP="00942F0F">
            <w:pPr>
              <w:rPr>
                <w:sz w:val="18"/>
              </w:rPr>
            </w:pPr>
            <w:r w:rsidRPr="00017BAC">
              <w:rPr>
                <w:sz w:val="18"/>
              </w:rPr>
              <w:t>CAS</w:t>
            </w:r>
          </w:p>
        </w:tc>
        <w:tc>
          <w:tcPr>
            <w:tcW w:w="1134" w:type="dxa"/>
            <w:shd w:val="clear" w:color="auto" w:fill="auto"/>
          </w:tcPr>
          <w:p w14:paraId="31150A07" w14:textId="77777777" w:rsidR="00565547" w:rsidRPr="00017BAC" w:rsidRDefault="00565547" w:rsidP="00942F0F">
            <w:pPr>
              <w:rPr>
                <w:sz w:val="18"/>
              </w:rPr>
            </w:pPr>
            <w:r w:rsidRPr="00017BAC">
              <w:rPr>
                <w:sz w:val="18"/>
              </w:rPr>
              <w:t>Study</w:t>
            </w:r>
          </w:p>
        </w:tc>
        <w:tc>
          <w:tcPr>
            <w:tcW w:w="708" w:type="dxa"/>
            <w:shd w:val="clear" w:color="auto" w:fill="auto"/>
          </w:tcPr>
          <w:p w14:paraId="0F2E71D5" w14:textId="3C2EEB60" w:rsidR="00565547" w:rsidRPr="00017BAC" w:rsidRDefault="00CE2219" w:rsidP="00942F0F">
            <w:pPr>
              <w:rPr>
                <w:sz w:val="18"/>
              </w:rPr>
            </w:pPr>
            <w:r w:rsidRPr="00017BAC">
              <w:rPr>
                <w:sz w:val="18"/>
              </w:rPr>
              <w:t>time (day)</w:t>
            </w:r>
          </w:p>
        </w:tc>
        <w:tc>
          <w:tcPr>
            <w:tcW w:w="1276" w:type="dxa"/>
            <w:shd w:val="clear" w:color="auto" w:fill="auto"/>
          </w:tcPr>
          <w:p w14:paraId="03D1B034" w14:textId="77777777" w:rsidR="00565547" w:rsidRPr="00017BAC" w:rsidRDefault="00565547" w:rsidP="00942F0F">
            <w:pPr>
              <w:rPr>
                <w:sz w:val="18"/>
                <w:lang w:val="en-US"/>
              </w:rPr>
            </w:pPr>
            <w:r w:rsidRPr="00017BAC">
              <w:rPr>
                <w:sz w:val="18"/>
                <w:lang w:val="en-US"/>
              </w:rPr>
              <w:t>primary degradation rate constant (%/day)</w:t>
            </w:r>
          </w:p>
        </w:tc>
        <w:tc>
          <w:tcPr>
            <w:tcW w:w="992" w:type="dxa"/>
            <w:shd w:val="clear" w:color="auto" w:fill="auto"/>
          </w:tcPr>
          <w:p w14:paraId="1E617ABB" w14:textId="77777777" w:rsidR="00565547" w:rsidRPr="00017BAC" w:rsidRDefault="00565547" w:rsidP="00942F0F">
            <w:pPr>
              <w:rPr>
                <w:sz w:val="18"/>
                <w:lang w:val="en-US"/>
              </w:rPr>
            </w:pPr>
            <w:r w:rsidRPr="00017BAC">
              <w:rPr>
                <w:sz w:val="18"/>
                <w:lang w:val="en-US"/>
              </w:rPr>
              <w:t>half-life (days) at 20</w:t>
            </w:r>
            <w:r w:rsidRPr="00017BAC">
              <w:rPr>
                <w:sz w:val="18"/>
                <w:vertAlign w:val="superscript"/>
                <w:lang w:val="en-US"/>
              </w:rPr>
              <w:t>o</w:t>
            </w:r>
            <w:r w:rsidRPr="00017BAC">
              <w:rPr>
                <w:sz w:val="18"/>
                <w:lang w:val="en-US"/>
              </w:rPr>
              <w:t>C</w:t>
            </w:r>
          </w:p>
        </w:tc>
        <w:tc>
          <w:tcPr>
            <w:tcW w:w="993" w:type="dxa"/>
            <w:shd w:val="clear" w:color="auto" w:fill="auto"/>
          </w:tcPr>
          <w:p w14:paraId="1CAE287C" w14:textId="77777777" w:rsidR="00565547" w:rsidRPr="00017BAC" w:rsidRDefault="00565547" w:rsidP="00942F0F">
            <w:pPr>
              <w:rPr>
                <w:sz w:val="18"/>
                <w:lang w:val="en-US"/>
              </w:rPr>
            </w:pPr>
            <w:r w:rsidRPr="00017BAC">
              <w:rPr>
                <w:sz w:val="18"/>
                <w:lang w:val="en-US"/>
              </w:rPr>
              <w:t>half-life (days) at 12</w:t>
            </w:r>
            <w:r w:rsidRPr="00017BAC">
              <w:rPr>
                <w:sz w:val="18"/>
                <w:vertAlign w:val="superscript"/>
                <w:lang w:val="en-US"/>
              </w:rPr>
              <w:t>o</w:t>
            </w:r>
            <w:r w:rsidRPr="00017BAC">
              <w:rPr>
                <w:sz w:val="18"/>
                <w:lang w:val="en-US"/>
              </w:rPr>
              <w:t>C**</w:t>
            </w:r>
          </w:p>
        </w:tc>
      </w:tr>
    </w:tbl>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92"/>
        <w:gridCol w:w="850"/>
        <w:gridCol w:w="993"/>
        <w:gridCol w:w="1134"/>
        <w:gridCol w:w="708"/>
        <w:gridCol w:w="1276"/>
        <w:gridCol w:w="992"/>
        <w:gridCol w:w="993"/>
      </w:tblGrid>
      <w:tr w:rsidR="00565547" w:rsidRPr="00017BAC" w14:paraId="339CB35E" w14:textId="77777777" w:rsidTr="00017BAC">
        <w:tc>
          <w:tcPr>
            <w:tcW w:w="1555" w:type="dxa"/>
            <w:shd w:val="clear" w:color="auto" w:fill="auto"/>
          </w:tcPr>
          <w:p w14:paraId="0BF784E5" w14:textId="77777777" w:rsidR="00565547" w:rsidRPr="00017BAC" w:rsidRDefault="00565547" w:rsidP="00942F0F">
            <w:pPr>
              <w:rPr>
                <w:sz w:val="18"/>
                <w:lang w:val="en-US"/>
              </w:rPr>
            </w:pPr>
            <w:r w:rsidRPr="00017BAC">
              <w:rPr>
                <w:sz w:val="18"/>
                <w:lang w:val="en-US"/>
              </w:rPr>
              <w:t>o-terphenyl</w:t>
            </w:r>
          </w:p>
        </w:tc>
        <w:tc>
          <w:tcPr>
            <w:tcW w:w="992" w:type="dxa"/>
            <w:shd w:val="clear" w:color="auto" w:fill="auto"/>
          </w:tcPr>
          <w:p w14:paraId="31B20B53" w14:textId="77777777" w:rsidR="00565547" w:rsidRPr="00017BAC" w:rsidRDefault="00565547" w:rsidP="00942F0F">
            <w:pPr>
              <w:rPr>
                <w:sz w:val="18"/>
                <w:lang w:val="en-US"/>
              </w:rPr>
            </w:pPr>
            <w:r w:rsidRPr="00017BAC">
              <w:rPr>
                <w:sz w:val="18"/>
                <w:lang w:val="en-US"/>
              </w:rPr>
              <w:t>84-15-1</w:t>
            </w:r>
          </w:p>
        </w:tc>
        <w:tc>
          <w:tcPr>
            <w:tcW w:w="850" w:type="dxa"/>
            <w:shd w:val="clear" w:color="auto" w:fill="auto"/>
          </w:tcPr>
          <w:p w14:paraId="16694998" w14:textId="77777777" w:rsidR="00565547" w:rsidRPr="00017BAC" w:rsidRDefault="00565547" w:rsidP="00942F0F">
            <w:pPr>
              <w:rPr>
                <w:sz w:val="18"/>
                <w:lang w:val="en-US"/>
              </w:rPr>
            </w:pPr>
            <w:r w:rsidRPr="00017BAC">
              <w:rPr>
                <w:sz w:val="18"/>
                <w:lang w:val="en-US"/>
              </w:rPr>
              <w:t>T</w:t>
            </w:r>
          </w:p>
        </w:tc>
        <w:tc>
          <w:tcPr>
            <w:tcW w:w="993" w:type="dxa"/>
            <w:shd w:val="clear" w:color="auto" w:fill="auto"/>
          </w:tcPr>
          <w:p w14:paraId="603908E9" w14:textId="77777777" w:rsidR="00565547" w:rsidRPr="00017BAC" w:rsidRDefault="00565547" w:rsidP="00942F0F">
            <w:pPr>
              <w:rPr>
                <w:sz w:val="18"/>
                <w:lang w:val="en-US"/>
              </w:rPr>
            </w:pPr>
            <w:r w:rsidRPr="00017BAC">
              <w:rPr>
                <w:sz w:val="18"/>
                <w:lang w:val="en-US"/>
              </w:rPr>
              <w:t>84-15-1</w:t>
            </w:r>
          </w:p>
        </w:tc>
        <w:tc>
          <w:tcPr>
            <w:tcW w:w="1134" w:type="dxa"/>
            <w:shd w:val="clear" w:color="auto" w:fill="auto"/>
          </w:tcPr>
          <w:p w14:paraId="0717B16F" w14:textId="77777777" w:rsidR="00565547" w:rsidRPr="00017BAC" w:rsidRDefault="00565547" w:rsidP="00942F0F">
            <w:pPr>
              <w:rPr>
                <w:sz w:val="18"/>
                <w:lang w:val="en-US"/>
              </w:rPr>
            </w:pPr>
            <w:r w:rsidRPr="00017BAC">
              <w:rPr>
                <w:sz w:val="18"/>
                <w:lang w:val="en-US"/>
              </w:rPr>
              <w:t>solid</w:t>
            </w:r>
          </w:p>
        </w:tc>
        <w:tc>
          <w:tcPr>
            <w:tcW w:w="708" w:type="dxa"/>
            <w:shd w:val="clear" w:color="auto" w:fill="auto"/>
          </w:tcPr>
          <w:p w14:paraId="32FE9A2F" w14:textId="77777777" w:rsidR="00565547" w:rsidRPr="00017BAC" w:rsidRDefault="00565547" w:rsidP="00942F0F">
            <w:pPr>
              <w:rPr>
                <w:sz w:val="18"/>
                <w:lang w:val="en-US"/>
              </w:rPr>
            </w:pPr>
            <w:r w:rsidRPr="00017BAC">
              <w:rPr>
                <w:sz w:val="18"/>
                <w:lang w:val="en-US"/>
              </w:rPr>
              <w:t>182</w:t>
            </w:r>
          </w:p>
        </w:tc>
        <w:tc>
          <w:tcPr>
            <w:tcW w:w="1276" w:type="dxa"/>
            <w:shd w:val="clear" w:color="auto" w:fill="auto"/>
          </w:tcPr>
          <w:p w14:paraId="6C6DD304" w14:textId="77777777" w:rsidR="00565547" w:rsidRPr="00017BAC" w:rsidRDefault="00565547" w:rsidP="00942F0F">
            <w:pPr>
              <w:rPr>
                <w:sz w:val="18"/>
                <w:lang w:val="en-US"/>
              </w:rPr>
            </w:pPr>
            <w:r w:rsidRPr="00017BAC">
              <w:rPr>
                <w:sz w:val="18"/>
                <w:lang w:val="en-US"/>
              </w:rPr>
              <w:t>0.00008</w:t>
            </w:r>
          </w:p>
        </w:tc>
        <w:tc>
          <w:tcPr>
            <w:tcW w:w="992" w:type="dxa"/>
            <w:shd w:val="clear" w:color="auto" w:fill="auto"/>
          </w:tcPr>
          <w:p w14:paraId="4C452767" w14:textId="77777777" w:rsidR="00565547" w:rsidRPr="00017BAC" w:rsidRDefault="00565547" w:rsidP="00942F0F">
            <w:pPr>
              <w:rPr>
                <w:sz w:val="18"/>
                <w:lang w:val="en-US"/>
              </w:rPr>
            </w:pPr>
            <w:r w:rsidRPr="00017BAC">
              <w:rPr>
                <w:sz w:val="18"/>
                <w:lang w:val="en-US"/>
              </w:rPr>
              <w:t>&gt;182</w:t>
            </w:r>
          </w:p>
        </w:tc>
        <w:tc>
          <w:tcPr>
            <w:tcW w:w="993" w:type="dxa"/>
            <w:shd w:val="clear" w:color="auto" w:fill="auto"/>
          </w:tcPr>
          <w:p w14:paraId="14058A70" w14:textId="77777777" w:rsidR="00565547" w:rsidRPr="00017BAC" w:rsidRDefault="00565547" w:rsidP="00942F0F">
            <w:pPr>
              <w:rPr>
                <w:sz w:val="18"/>
                <w:lang w:val="en-US"/>
              </w:rPr>
            </w:pPr>
            <w:r w:rsidRPr="00017BAC">
              <w:rPr>
                <w:color w:val="000000"/>
                <w:sz w:val="18"/>
                <w:lang w:val="en-US"/>
              </w:rPr>
              <w:t>&gt;182</w:t>
            </w:r>
          </w:p>
        </w:tc>
      </w:tr>
      <w:tr w:rsidR="00565547" w:rsidRPr="00017BAC" w14:paraId="76B56CCC" w14:textId="77777777" w:rsidTr="00017BAC">
        <w:tc>
          <w:tcPr>
            <w:tcW w:w="1555" w:type="dxa"/>
            <w:shd w:val="clear" w:color="auto" w:fill="auto"/>
          </w:tcPr>
          <w:p w14:paraId="1D99FE55" w14:textId="77777777" w:rsidR="00565547" w:rsidRPr="00017BAC" w:rsidRDefault="00565547" w:rsidP="00942F0F">
            <w:pPr>
              <w:rPr>
                <w:sz w:val="18"/>
                <w:lang w:val="en-US"/>
              </w:rPr>
            </w:pPr>
            <w:r w:rsidRPr="00017BAC">
              <w:rPr>
                <w:sz w:val="18"/>
                <w:lang w:val="en-US"/>
              </w:rPr>
              <w:t xml:space="preserve">m-terphenyl </w:t>
            </w:r>
          </w:p>
        </w:tc>
        <w:tc>
          <w:tcPr>
            <w:tcW w:w="992" w:type="dxa"/>
            <w:shd w:val="clear" w:color="auto" w:fill="auto"/>
          </w:tcPr>
          <w:p w14:paraId="37BECCE9" w14:textId="77777777" w:rsidR="00565547" w:rsidRPr="00017BAC" w:rsidRDefault="00565547" w:rsidP="00942F0F">
            <w:pPr>
              <w:rPr>
                <w:sz w:val="18"/>
              </w:rPr>
            </w:pPr>
            <w:r w:rsidRPr="00017BAC">
              <w:rPr>
                <w:sz w:val="18"/>
              </w:rPr>
              <w:t xml:space="preserve">92-06-8 </w:t>
            </w:r>
          </w:p>
        </w:tc>
        <w:tc>
          <w:tcPr>
            <w:tcW w:w="850" w:type="dxa"/>
            <w:shd w:val="clear" w:color="auto" w:fill="auto"/>
          </w:tcPr>
          <w:p w14:paraId="2DC7CBCE" w14:textId="77777777" w:rsidR="00565547" w:rsidRPr="00017BAC" w:rsidRDefault="00565547" w:rsidP="00942F0F">
            <w:pPr>
              <w:rPr>
                <w:sz w:val="18"/>
              </w:rPr>
            </w:pPr>
            <w:r w:rsidRPr="00017BAC">
              <w:rPr>
                <w:sz w:val="18"/>
              </w:rPr>
              <w:t>T</w:t>
            </w:r>
          </w:p>
        </w:tc>
        <w:tc>
          <w:tcPr>
            <w:tcW w:w="993" w:type="dxa"/>
            <w:shd w:val="clear" w:color="auto" w:fill="auto"/>
          </w:tcPr>
          <w:p w14:paraId="64E26A69" w14:textId="77777777" w:rsidR="00565547" w:rsidRPr="00017BAC" w:rsidRDefault="00565547" w:rsidP="00942F0F">
            <w:pPr>
              <w:rPr>
                <w:sz w:val="18"/>
              </w:rPr>
            </w:pPr>
            <w:r w:rsidRPr="00017BAC">
              <w:rPr>
                <w:sz w:val="18"/>
              </w:rPr>
              <w:t xml:space="preserve">92-06-8 </w:t>
            </w:r>
          </w:p>
        </w:tc>
        <w:tc>
          <w:tcPr>
            <w:tcW w:w="1134" w:type="dxa"/>
            <w:shd w:val="clear" w:color="auto" w:fill="auto"/>
          </w:tcPr>
          <w:p w14:paraId="5D193069" w14:textId="77777777" w:rsidR="00565547" w:rsidRPr="00017BAC" w:rsidRDefault="00565547" w:rsidP="00942F0F">
            <w:pPr>
              <w:rPr>
                <w:sz w:val="18"/>
              </w:rPr>
            </w:pPr>
            <w:r w:rsidRPr="00017BAC">
              <w:rPr>
                <w:sz w:val="18"/>
              </w:rPr>
              <w:t>liquid</w:t>
            </w:r>
          </w:p>
        </w:tc>
        <w:tc>
          <w:tcPr>
            <w:tcW w:w="708" w:type="dxa"/>
            <w:shd w:val="clear" w:color="auto" w:fill="auto"/>
          </w:tcPr>
          <w:p w14:paraId="2A63060F" w14:textId="77777777" w:rsidR="00565547" w:rsidRPr="00017BAC" w:rsidRDefault="00565547" w:rsidP="00942F0F">
            <w:pPr>
              <w:rPr>
                <w:sz w:val="18"/>
              </w:rPr>
            </w:pPr>
            <w:r w:rsidRPr="00017BAC">
              <w:rPr>
                <w:sz w:val="18"/>
              </w:rPr>
              <w:t>191</w:t>
            </w:r>
          </w:p>
        </w:tc>
        <w:tc>
          <w:tcPr>
            <w:tcW w:w="1276" w:type="dxa"/>
            <w:shd w:val="clear" w:color="auto" w:fill="auto"/>
          </w:tcPr>
          <w:p w14:paraId="33EC4617" w14:textId="77777777" w:rsidR="00565547" w:rsidRPr="00017BAC" w:rsidRDefault="00565547" w:rsidP="00942F0F">
            <w:pPr>
              <w:rPr>
                <w:sz w:val="18"/>
              </w:rPr>
            </w:pPr>
            <w:r w:rsidRPr="00017BAC">
              <w:rPr>
                <w:sz w:val="18"/>
              </w:rPr>
              <w:t xml:space="preserve">0.0136 </w:t>
            </w:r>
          </w:p>
        </w:tc>
        <w:tc>
          <w:tcPr>
            <w:tcW w:w="992" w:type="dxa"/>
            <w:shd w:val="clear" w:color="auto" w:fill="auto"/>
          </w:tcPr>
          <w:p w14:paraId="0A49B5A1" w14:textId="77777777" w:rsidR="00565547" w:rsidRPr="00017BAC" w:rsidRDefault="00565547" w:rsidP="00942F0F">
            <w:pPr>
              <w:rPr>
                <w:sz w:val="18"/>
              </w:rPr>
            </w:pPr>
            <w:r w:rsidRPr="00017BAC">
              <w:rPr>
                <w:sz w:val="18"/>
              </w:rPr>
              <w:t>51</w:t>
            </w:r>
          </w:p>
        </w:tc>
        <w:tc>
          <w:tcPr>
            <w:tcW w:w="993" w:type="dxa"/>
            <w:shd w:val="clear" w:color="auto" w:fill="auto"/>
          </w:tcPr>
          <w:p w14:paraId="48C989B9" w14:textId="77777777" w:rsidR="00565547" w:rsidRPr="00017BAC" w:rsidRDefault="00565547" w:rsidP="00942F0F">
            <w:pPr>
              <w:rPr>
                <w:sz w:val="18"/>
              </w:rPr>
            </w:pPr>
            <w:r w:rsidRPr="00017BAC">
              <w:rPr>
                <w:color w:val="000000"/>
                <w:sz w:val="18"/>
                <w:lang w:val="en-US"/>
              </w:rPr>
              <w:t>108</w:t>
            </w:r>
          </w:p>
        </w:tc>
      </w:tr>
    </w:tbl>
    <w:tbl>
      <w:tblPr>
        <w:tblStyle w:val="TableGrid"/>
        <w:tblW w:w="9493" w:type="dxa"/>
        <w:tblLayout w:type="fixed"/>
        <w:tblLook w:val="04A0" w:firstRow="1" w:lastRow="0" w:firstColumn="1" w:lastColumn="0" w:noHBand="0" w:noVBand="1"/>
      </w:tblPr>
      <w:tblGrid>
        <w:gridCol w:w="1555"/>
        <w:gridCol w:w="992"/>
        <w:gridCol w:w="850"/>
        <w:gridCol w:w="993"/>
        <w:gridCol w:w="1134"/>
        <w:gridCol w:w="708"/>
        <w:gridCol w:w="1276"/>
        <w:gridCol w:w="992"/>
        <w:gridCol w:w="993"/>
      </w:tblGrid>
      <w:tr w:rsidR="00565547" w:rsidRPr="00017BAC" w14:paraId="0DA6E022" w14:textId="77777777" w:rsidTr="00017BAC">
        <w:tc>
          <w:tcPr>
            <w:tcW w:w="1555" w:type="dxa"/>
          </w:tcPr>
          <w:p w14:paraId="291BD236" w14:textId="77777777" w:rsidR="00565547" w:rsidRPr="00017BAC" w:rsidRDefault="00565547" w:rsidP="00942F0F">
            <w:pPr>
              <w:rPr>
                <w:sz w:val="18"/>
                <w:lang w:val="en-US"/>
              </w:rPr>
            </w:pPr>
            <w:r w:rsidRPr="00017BAC">
              <w:rPr>
                <w:sz w:val="18"/>
                <w:lang w:val="en-US"/>
              </w:rPr>
              <w:t xml:space="preserve">m-terphenyl </w:t>
            </w:r>
          </w:p>
        </w:tc>
        <w:tc>
          <w:tcPr>
            <w:tcW w:w="992" w:type="dxa"/>
          </w:tcPr>
          <w:p w14:paraId="2B5C1E16" w14:textId="77777777" w:rsidR="00565547" w:rsidRPr="00017BAC" w:rsidRDefault="00565547" w:rsidP="00942F0F">
            <w:pPr>
              <w:rPr>
                <w:sz w:val="18"/>
              </w:rPr>
            </w:pPr>
            <w:r w:rsidRPr="00017BAC">
              <w:rPr>
                <w:sz w:val="18"/>
              </w:rPr>
              <w:t xml:space="preserve">92-06-8 </w:t>
            </w:r>
          </w:p>
        </w:tc>
        <w:tc>
          <w:tcPr>
            <w:tcW w:w="850" w:type="dxa"/>
          </w:tcPr>
          <w:p w14:paraId="07FAFBE0" w14:textId="77777777" w:rsidR="00565547" w:rsidRPr="00017BAC" w:rsidRDefault="00565547" w:rsidP="00942F0F">
            <w:pPr>
              <w:rPr>
                <w:sz w:val="18"/>
                <w:lang w:val="en-US"/>
              </w:rPr>
            </w:pPr>
            <w:r w:rsidRPr="00017BAC">
              <w:rPr>
                <w:sz w:val="18"/>
                <w:lang w:val="en-US"/>
              </w:rPr>
              <w:t>T</w:t>
            </w:r>
          </w:p>
        </w:tc>
        <w:tc>
          <w:tcPr>
            <w:tcW w:w="993" w:type="dxa"/>
          </w:tcPr>
          <w:p w14:paraId="429D7799" w14:textId="77777777" w:rsidR="00565547" w:rsidRPr="00017BAC" w:rsidRDefault="00565547" w:rsidP="00942F0F">
            <w:pPr>
              <w:rPr>
                <w:sz w:val="18"/>
              </w:rPr>
            </w:pPr>
            <w:r w:rsidRPr="00017BAC">
              <w:rPr>
                <w:sz w:val="18"/>
              </w:rPr>
              <w:t xml:space="preserve">92-06-8 </w:t>
            </w:r>
          </w:p>
        </w:tc>
        <w:tc>
          <w:tcPr>
            <w:tcW w:w="1134" w:type="dxa"/>
          </w:tcPr>
          <w:p w14:paraId="2E01FD67" w14:textId="77777777" w:rsidR="00565547" w:rsidRPr="00017BAC" w:rsidRDefault="00565547" w:rsidP="00942F0F">
            <w:pPr>
              <w:rPr>
                <w:sz w:val="18"/>
                <w:lang w:val="en-US"/>
              </w:rPr>
            </w:pPr>
            <w:r w:rsidRPr="00017BAC">
              <w:rPr>
                <w:sz w:val="18"/>
                <w:lang w:val="en-US"/>
              </w:rPr>
              <w:t>solid</w:t>
            </w:r>
          </w:p>
        </w:tc>
        <w:tc>
          <w:tcPr>
            <w:tcW w:w="708" w:type="dxa"/>
          </w:tcPr>
          <w:p w14:paraId="1D632393" w14:textId="77777777" w:rsidR="00565547" w:rsidRPr="00017BAC" w:rsidRDefault="00565547" w:rsidP="00942F0F">
            <w:pPr>
              <w:rPr>
                <w:sz w:val="18"/>
                <w:lang w:val="en-US"/>
              </w:rPr>
            </w:pPr>
            <w:r w:rsidRPr="00017BAC">
              <w:rPr>
                <w:sz w:val="18"/>
                <w:lang w:val="en-US"/>
              </w:rPr>
              <w:t>89</w:t>
            </w:r>
          </w:p>
        </w:tc>
        <w:tc>
          <w:tcPr>
            <w:tcW w:w="1276" w:type="dxa"/>
          </w:tcPr>
          <w:p w14:paraId="7F5878FE" w14:textId="77777777" w:rsidR="00565547" w:rsidRPr="00017BAC" w:rsidRDefault="00565547" w:rsidP="00942F0F">
            <w:pPr>
              <w:rPr>
                <w:sz w:val="18"/>
                <w:lang w:val="en-US"/>
              </w:rPr>
            </w:pPr>
            <w:r w:rsidRPr="00017BAC">
              <w:rPr>
                <w:sz w:val="18"/>
                <w:lang w:val="en-US"/>
              </w:rPr>
              <w:t>0.0471</w:t>
            </w:r>
          </w:p>
        </w:tc>
        <w:tc>
          <w:tcPr>
            <w:tcW w:w="992" w:type="dxa"/>
          </w:tcPr>
          <w:p w14:paraId="0026AA21" w14:textId="77777777" w:rsidR="00565547" w:rsidRPr="00017BAC" w:rsidRDefault="00565547" w:rsidP="00942F0F">
            <w:pPr>
              <w:rPr>
                <w:sz w:val="18"/>
                <w:lang w:val="en-US"/>
              </w:rPr>
            </w:pPr>
            <w:r w:rsidRPr="00017BAC">
              <w:rPr>
                <w:sz w:val="18"/>
                <w:lang w:val="en-US"/>
              </w:rPr>
              <w:t>15</w:t>
            </w:r>
          </w:p>
        </w:tc>
        <w:tc>
          <w:tcPr>
            <w:tcW w:w="993" w:type="dxa"/>
          </w:tcPr>
          <w:p w14:paraId="66595F38" w14:textId="77777777" w:rsidR="00565547" w:rsidRPr="00017BAC" w:rsidRDefault="00565547" w:rsidP="00942F0F">
            <w:pPr>
              <w:rPr>
                <w:sz w:val="18"/>
                <w:lang w:val="en-US"/>
              </w:rPr>
            </w:pPr>
            <w:r w:rsidRPr="00017BAC">
              <w:rPr>
                <w:color w:val="000000"/>
                <w:sz w:val="18"/>
                <w:lang w:val="en-US"/>
              </w:rPr>
              <w:t>32</w:t>
            </w:r>
          </w:p>
        </w:tc>
      </w:tr>
      <w:tr w:rsidR="00565547" w:rsidRPr="00017BAC" w14:paraId="359E7714" w14:textId="77777777" w:rsidTr="00017BAC">
        <w:tc>
          <w:tcPr>
            <w:tcW w:w="1555" w:type="dxa"/>
            <w:shd w:val="clear" w:color="auto" w:fill="auto"/>
          </w:tcPr>
          <w:p w14:paraId="55F132B8" w14:textId="77777777" w:rsidR="00565547" w:rsidRPr="00017BAC" w:rsidRDefault="00565547" w:rsidP="00942F0F">
            <w:pPr>
              <w:rPr>
                <w:sz w:val="18"/>
              </w:rPr>
            </w:pPr>
            <w:r w:rsidRPr="00017BAC">
              <w:rPr>
                <w:sz w:val="18"/>
              </w:rPr>
              <w:t>hexahydro-terphenyl (cyclohexylbiphenyl)</w:t>
            </w:r>
          </w:p>
        </w:tc>
        <w:tc>
          <w:tcPr>
            <w:tcW w:w="992" w:type="dxa"/>
            <w:shd w:val="clear" w:color="auto" w:fill="auto"/>
          </w:tcPr>
          <w:p w14:paraId="2133A9CB" w14:textId="77777777" w:rsidR="00565547" w:rsidRPr="00017BAC" w:rsidRDefault="00565547" w:rsidP="00942F0F">
            <w:pPr>
              <w:rPr>
                <w:sz w:val="18"/>
              </w:rPr>
            </w:pPr>
            <w:r w:rsidRPr="00017BAC">
              <w:rPr>
                <w:sz w:val="18"/>
              </w:rPr>
              <w:t>n/a</w:t>
            </w:r>
          </w:p>
        </w:tc>
        <w:tc>
          <w:tcPr>
            <w:tcW w:w="850" w:type="dxa"/>
            <w:shd w:val="clear" w:color="auto" w:fill="auto"/>
          </w:tcPr>
          <w:p w14:paraId="56058844" w14:textId="77777777" w:rsidR="00565547" w:rsidRPr="00017BAC" w:rsidRDefault="00565547" w:rsidP="00942F0F">
            <w:pPr>
              <w:rPr>
                <w:sz w:val="18"/>
              </w:rPr>
            </w:pPr>
            <w:r w:rsidRPr="00017BAC">
              <w:rPr>
                <w:sz w:val="18"/>
              </w:rPr>
              <w:t>HT1</w:t>
            </w:r>
          </w:p>
        </w:tc>
        <w:tc>
          <w:tcPr>
            <w:tcW w:w="993" w:type="dxa"/>
            <w:shd w:val="clear" w:color="auto" w:fill="auto"/>
          </w:tcPr>
          <w:p w14:paraId="2D498966" w14:textId="77777777" w:rsidR="00565547" w:rsidRPr="00017BAC" w:rsidRDefault="00565547" w:rsidP="00942F0F">
            <w:pPr>
              <w:rPr>
                <w:sz w:val="18"/>
              </w:rPr>
            </w:pPr>
            <w:r w:rsidRPr="00017BAC">
              <w:rPr>
                <w:sz w:val="18"/>
              </w:rPr>
              <w:t>n/a</w:t>
            </w:r>
          </w:p>
        </w:tc>
        <w:tc>
          <w:tcPr>
            <w:tcW w:w="1134" w:type="dxa"/>
            <w:shd w:val="clear" w:color="auto" w:fill="auto"/>
          </w:tcPr>
          <w:p w14:paraId="7928C8B8" w14:textId="77777777" w:rsidR="00565547" w:rsidRPr="00017BAC" w:rsidRDefault="00565547" w:rsidP="00942F0F">
            <w:pPr>
              <w:rPr>
                <w:sz w:val="18"/>
              </w:rPr>
            </w:pPr>
            <w:r w:rsidRPr="00017BAC">
              <w:rPr>
                <w:sz w:val="18"/>
              </w:rPr>
              <w:t>liquid</w:t>
            </w:r>
          </w:p>
        </w:tc>
        <w:tc>
          <w:tcPr>
            <w:tcW w:w="708" w:type="dxa"/>
            <w:shd w:val="clear" w:color="auto" w:fill="auto"/>
          </w:tcPr>
          <w:p w14:paraId="2CA943AA" w14:textId="77777777" w:rsidR="00565547" w:rsidRPr="00017BAC" w:rsidRDefault="00565547" w:rsidP="00942F0F">
            <w:pPr>
              <w:rPr>
                <w:sz w:val="18"/>
              </w:rPr>
            </w:pPr>
            <w:r w:rsidRPr="00017BAC">
              <w:rPr>
                <w:sz w:val="18"/>
              </w:rPr>
              <w:t>191</w:t>
            </w:r>
          </w:p>
        </w:tc>
        <w:tc>
          <w:tcPr>
            <w:tcW w:w="1276" w:type="dxa"/>
            <w:shd w:val="clear" w:color="auto" w:fill="auto"/>
          </w:tcPr>
          <w:p w14:paraId="74959E4E" w14:textId="77777777" w:rsidR="00565547" w:rsidRPr="00017BAC" w:rsidRDefault="00565547" w:rsidP="00942F0F">
            <w:pPr>
              <w:rPr>
                <w:sz w:val="18"/>
              </w:rPr>
            </w:pPr>
            <w:r w:rsidRPr="00017BAC">
              <w:rPr>
                <w:sz w:val="18"/>
              </w:rPr>
              <w:t>0.0103</w:t>
            </w:r>
          </w:p>
        </w:tc>
        <w:tc>
          <w:tcPr>
            <w:tcW w:w="992" w:type="dxa"/>
            <w:shd w:val="clear" w:color="auto" w:fill="auto"/>
          </w:tcPr>
          <w:p w14:paraId="2AE71677" w14:textId="77777777" w:rsidR="00565547" w:rsidRPr="00017BAC" w:rsidRDefault="00565547" w:rsidP="00942F0F">
            <w:pPr>
              <w:rPr>
                <w:sz w:val="18"/>
              </w:rPr>
            </w:pPr>
            <w:r w:rsidRPr="00017BAC">
              <w:rPr>
                <w:sz w:val="18"/>
              </w:rPr>
              <w:t>67</w:t>
            </w:r>
          </w:p>
        </w:tc>
        <w:tc>
          <w:tcPr>
            <w:tcW w:w="993" w:type="dxa"/>
            <w:shd w:val="clear" w:color="auto" w:fill="auto"/>
          </w:tcPr>
          <w:p w14:paraId="7E559E15" w14:textId="77777777" w:rsidR="00565547" w:rsidRPr="00017BAC" w:rsidRDefault="00565547" w:rsidP="00942F0F">
            <w:pPr>
              <w:rPr>
                <w:sz w:val="18"/>
              </w:rPr>
            </w:pPr>
            <w:r w:rsidRPr="00017BAC">
              <w:rPr>
                <w:color w:val="000000"/>
                <w:sz w:val="18"/>
              </w:rPr>
              <w:t>142</w:t>
            </w:r>
          </w:p>
        </w:tc>
      </w:tr>
      <w:tr w:rsidR="00565547" w:rsidRPr="00017BAC" w14:paraId="6E4F6835" w14:textId="77777777" w:rsidTr="00017BAC">
        <w:tc>
          <w:tcPr>
            <w:tcW w:w="1555" w:type="dxa"/>
          </w:tcPr>
          <w:p w14:paraId="1B4B0007" w14:textId="77777777" w:rsidR="00565547" w:rsidRPr="00017BAC" w:rsidRDefault="00565547" w:rsidP="00942F0F">
            <w:pPr>
              <w:rPr>
                <w:sz w:val="18"/>
              </w:rPr>
            </w:pPr>
            <w:r w:rsidRPr="00017BAC">
              <w:rPr>
                <w:sz w:val="18"/>
              </w:rPr>
              <w:t>3-phenylbicyclohexyl</w:t>
            </w:r>
          </w:p>
        </w:tc>
        <w:tc>
          <w:tcPr>
            <w:tcW w:w="992" w:type="dxa"/>
          </w:tcPr>
          <w:p w14:paraId="274CC424" w14:textId="77777777" w:rsidR="00565547" w:rsidRPr="00017BAC" w:rsidRDefault="00565547" w:rsidP="00942F0F">
            <w:pPr>
              <w:rPr>
                <w:sz w:val="18"/>
              </w:rPr>
            </w:pPr>
            <w:r w:rsidRPr="00017BAC">
              <w:rPr>
                <w:sz w:val="18"/>
              </w:rPr>
              <w:t>33460-02-5</w:t>
            </w:r>
          </w:p>
        </w:tc>
        <w:tc>
          <w:tcPr>
            <w:tcW w:w="850" w:type="dxa"/>
          </w:tcPr>
          <w:p w14:paraId="470D6A60" w14:textId="77777777" w:rsidR="00565547" w:rsidRPr="00017BAC" w:rsidRDefault="00565547" w:rsidP="00942F0F">
            <w:pPr>
              <w:rPr>
                <w:sz w:val="18"/>
              </w:rPr>
            </w:pPr>
            <w:r w:rsidRPr="00017BAC">
              <w:rPr>
                <w:sz w:val="18"/>
              </w:rPr>
              <w:t>HT2</w:t>
            </w:r>
          </w:p>
        </w:tc>
        <w:tc>
          <w:tcPr>
            <w:tcW w:w="993" w:type="dxa"/>
          </w:tcPr>
          <w:p w14:paraId="68B6C1C9" w14:textId="77777777" w:rsidR="00565547" w:rsidRPr="00017BAC" w:rsidRDefault="00565547" w:rsidP="00942F0F">
            <w:pPr>
              <w:rPr>
                <w:sz w:val="18"/>
              </w:rPr>
            </w:pPr>
            <w:r w:rsidRPr="00017BAC">
              <w:rPr>
                <w:sz w:val="18"/>
              </w:rPr>
              <w:t>33460-02-5</w:t>
            </w:r>
          </w:p>
        </w:tc>
        <w:tc>
          <w:tcPr>
            <w:tcW w:w="1134" w:type="dxa"/>
          </w:tcPr>
          <w:p w14:paraId="46351EDA" w14:textId="77777777" w:rsidR="00565547" w:rsidRPr="00017BAC" w:rsidRDefault="00565547" w:rsidP="00942F0F">
            <w:pPr>
              <w:rPr>
                <w:sz w:val="18"/>
              </w:rPr>
            </w:pPr>
            <w:r w:rsidRPr="00017BAC">
              <w:rPr>
                <w:sz w:val="18"/>
              </w:rPr>
              <w:t>liquid</w:t>
            </w:r>
          </w:p>
        </w:tc>
        <w:tc>
          <w:tcPr>
            <w:tcW w:w="708" w:type="dxa"/>
          </w:tcPr>
          <w:p w14:paraId="7EED5B12" w14:textId="77777777" w:rsidR="00565547" w:rsidRPr="00017BAC" w:rsidRDefault="00565547" w:rsidP="00942F0F">
            <w:pPr>
              <w:rPr>
                <w:sz w:val="18"/>
              </w:rPr>
            </w:pPr>
            <w:r w:rsidRPr="00017BAC">
              <w:rPr>
                <w:sz w:val="18"/>
              </w:rPr>
              <w:t>62</w:t>
            </w:r>
          </w:p>
        </w:tc>
        <w:tc>
          <w:tcPr>
            <w:tcW w:w="1276" w:type="dxa"/>
          </w:tcPr>
          <w:p w14:paraId="72CBC57C" w14:textId="77777777" w:rsidR="00565547" w:rsidRPr="00017BAC" w:rsidRDefault="00565547" w:rsidP="00942F0F">
            <w:pPr>
              <w:rPr>
                <w:sz w:val="18"/>
              </w:rPr>
            </w:pPr>
            <w:r w:rsidRPr="00017BAC">
              <w:rPr>
                <w:sz w:val="18"/>
              </w:rPr>
              <w:t>0.0303</w:t>
            </w:r>
          </w:p>
        </w:tc>
        <w:tc>
          <w:tcPr>
            <w:tcW w:w="992" w:type="dxa"/>
          </w:tcPr>
          <w:p w14:paraId="0E64214F" w14:textId="77777777" w:rsidR="00565547" w:rsidRPr="00017BAC" w:rsidRDefault="00565547" w:rsidP="00942F0F">
            <w:pPr>
              <w:rPr>
                <w:sz w:val="18"/>
              </w:rPr>
            </w:pPr>
            <w:r w:rsidRPr="00017BAC">
              <w:rPr>
                <w:sz w:val="18"/>
              </w:rPr>
              <w:t>23</w:t>
            </w:r>
          </w:p>
        </w:tc>
        <w:tc>
          <w:tcPr>
            <w:tcW w:w="993" w:type="dxa"/>
          </w:tcPr>
          <w:p w14:paraId="325E7F89" w14:textId="77777777" w:rsidR="00565547" w:rsidRPr="00017BAC" w:rsidRDefault="00565547" w:rsidP="00942F0F">
            <w:pPr>
              <w:rPr>
                <w:sz w:val="18"/>
              </w:rPr>
            </w:pPr>
            <w:r w:rsidRPr="00017BAC">
              <w:rPr>
                <w:color w:val="000000"/>
                <w:sz w:val="18"/>
              </w:rPr>
              <w:t>49</w:t>
            </w:r>
          </w:p>
        </w:tc>
      </w:tr>
      <w:tr w:rsidR="00565547" w:rsidRPr="00017BAC" w14:paraId="0D6040DD" w14:textId="77777777" w:rsidTr="00017BAC">
        <w:tc>
          <w:tcPr>
            <w:tcW w:w="1555" w:type="dxa"/>
          </w:tcPr>
          <w:p w14:paraId="775DB75B" w14:textId="77777777" w:rsidR="00565547" w:rsidRPr="00017BAC" w:rsidRDefault="00565547" w:rsidP="00942F0F">
            <w:pPr>
              <w:rPr>
                <w:sz w:val="18"/>
              </w:rPr>
            </w:pPr>
            <w:r w:rsidRPr="00017BAC">
              <w:rPr>
                <w:sz w:val="18"/>
              </w:rPr>
              <w:t>dodecahydro-terphenyl (dicyclohexylbenzene)</w:t>
            </w:r>
          </w:p>
        </w:tc>
        <w:tc>
          <w:tcPr>
            <w:tcW w:w="992" w:type="dxa"/>
          </w:tcPr>
          <w:p w14:paraId="615012DF" w14:textId="77777777" w:rsidR="00565547" w:rsidRPr="00017BAC" w:rsidRDefault="00565547" w:rsidP="00942F0F">
            <w:pPr>
              <w:rPr>
                <w:sz w:val="18"/>
              </w:rPr>
            </w:pPr>
            <w:r w:rsidRPr="00017BAC">
              <w:rPr>
                <w:sz w:val="18"/>
              </w:rPr>
              <w:t>1087021</w:t>
            </w:r>
          </w:p>
        </w:tc>
        <w:tc>
          <w:tcPr>
            <w:tcW w:w="850" w:type="dxa"/>
          </w:tcPr>
          <w:p w14:paraId="57F0D5BE" w14:textId="77777777" w:rsidR="00565547" w:rsidRPr="00017BAC" w:rsidRDefault="00565547" w:rsidP="00942F0F">
            <w:pPr>
              <w:rPr>
                <w:sz w:val="18"/>
              </w:rPr>
            </w:pPr>
            <w:r w:rsidRPr="00017BAC">
              <w:rPr>
                <w:sz w:val="18"/>
              </w:rPr>
              <w:t>HT2</w:t>
            </w:r>
          </w:p>
        </w:tc>
        <w:tc>
          <w:tcPr>
            <w:tcW w:w="993" w:type="dxa"/>
          </w:tcPr>
          <w:p w14:paraId="4D44C6F8" w14:textId="77777777" w:rsidR="00565547" w:rsidRPr="00017BAC" w:rsidRDefault="00565547" w:rsidP="00942F0F">
            <w:pPr>
              <w:rPr>
                <w:sz w:val="18"/>
              </w:rPr>
            </w:pPr>
            <w:r w:rsidRPr="00017BAC">
              <w:rPr>
                <w:sz w:val="18"/>
              </w:rPr>
              <w:t>1087021</w:t>
            </w:r>
          </w:p>
        </w:tc>
        <w:tc>
          <w:tcPr>
            <w:tcW w:w="1134" w:type="dxa"/>
          </w:tcPr>
          <w:p w14:paraId="6291F5FA" w14:textId="77777777" w:rsidR="00565547" w:rsidRPr="00017BAC" w:rsidRDefault="00565547" w:rsidP="00942F0F">
            <w:pPr>
              <w:rPr>
                <w:sz w:val="18"/>
              </w:rPr>
            </w:pPr>
            <w:r w:rsidRPr="00017BAC">
              <w:rPr>
                <w:sz w:val="18"/>
              </w:rPr>
              <w:t>liquid</w:t>
            </w:r>
          </w:p>
        </w:tc>
        <w:tc>
          <w:tcPr>
            <w:tcW w:w="708" w:type="dxa"/>
          </w:tcPr>
          <w:p w14:paraId="14966884" w14:textId="77777777" w:rsidR="00565547" w:rsidRPr="00017BAC" w:rsidRDefault="00565547" w:rsidP="00942F0F">
            <w:pPr>
              <w:rPr>
                <w:sz w:val="18"/>
              </w:rPr>
            </w:pPr>
            <w:r w:rsidRPr="00017BAC">
              <w:rPr>
                <w:sz w:val="18"/>
              </w:rPr>
              <w:t>90</w:t>
            </w:r>
          </w:p>
        </w:tc>
        <w:tc>
          <w:tcPr>
            <w:tcW w:w="1276" w:type="dxa"/>
          </w:tcPr>
          <w:p w14:paraId="69344A9F" w14:textId="77777777" w:rsidR="00565547" w:rsidRPr="00017BAC" w:rsidRDefault="00565547" w:rsidP="00942F0F">
            <w:pPr>
              <w:rPr>
                <w:sz w:val="18"/>
              </w:rPr>
            </w:pPr>
            <w:r w:rsidRPr="00017BAC">
              <w:rPr>
                <w:sz w:val="18"/>
              </w:rPr>
              <w:t>0.03</w:t>
            </w:r>
          </w:p>
          <w:p w14:paraId="161F9838" w14:textId="77777777" w:rsidR="00565547" w:rsidRPr="00017BAC" w:rsidRDefault="00565547" w:rsidP="00942F0F">
            <w:pPr>
              <w:rPr>
                <w:sz w:val="18"/>
              </w:rPr>
            </w:pPr>
          </w:p>
        </w:tc>
        <w:tc>
          <w:tcPr>
            <w:tcW w:w="992" w:type="dxa"/>
          </w:tcPr>
          <w:p w14:paraId="551F69BE" w14:textId="77777777" w:rsidR="00565547" w:rsidRPr="00017BAC" w:rsidRDefault="00565547" w:rsidP="00942F0F">
            <w:pPr>
              <w:rPr>
                <w:sz w:val="18"/>
              </w:rPr>
            </w:pPr>
            <w:r w:rsidRPr="00017BAC">
              <w:rPr>
                <w:sz w:val="18"/>
              </w:rPr>
              <w:t>23</w:t>
            </w:r>
          </w:p>
          <w:p w14:paraId="31289037" w14:textId="77777777" w:rsidR="00565547" w:rsidRPr="00017BAC" w:rsidRDefault="00565547" w:rsidP="00942F0F">
            <w:pPr>
              <w:rPr>
                <w:sz w:val="18"/>
              </w:rPr>
            </w:pPr>
          </w:p>
        </w:tc>
        <w:tc>
          <w:tcPr>
            <w:tcW w:w="993" w:type="dxa"/>
          </w:tcPr>
          <w:p w14:paraId="7C3160EC" w14:textId="77777777" w:rsidR="00565547" w:rsidRPr="00017BAC" w:rsidRDefault="00565547" w:rsidP="00942F0F">
            <w:pPr>
              <w:rPr>
                <w:sz w:val="18"/>
              </w:rPr>
            </w:pPr>
            <w:r w:rsidRPr="00017BAC">
              <w:rPr>
                <w:color w:val="000000"/>
                <w:sz w:val="18"/>
              </w:rPr>
              <w:t>49</w:t>
            </w:r>
          </w:p>
        </w:tc>
      </w:tr>
      <w:tr w:rsidR="00565547" w:rsidRPr="00017BAC" w14:paraId="393AF44D" w14:textId="77777777" w:rsidTr="00017BAC">
        <w:tc>
          <w:tcPr>
            <w:tcW w:w="1555" w:type="dxa"/>
          </w:tcPr>
          <w:p w14:paraId="40A50CF7" w14:textId="77777777" w:rsidR="00565547" w:rsidRPr="00017BAC" w:rsidRDefault="00565547" w:rsidP="00942F0F">
            <w:pPr>
              <w:rPr>
                <w:sz w:val="18"/>
                <w:lang w:val="en-US"/>
              </w:rPr>
            </w:pPr>
            <w:r w:rsidRPr="00017BAC">
              <w:rPr>
                <w:sz w:val="18"/>
                <w:lang w:val="en-US"/>
              </w:rPr>
              <w:t xml:space="preserve">perhydroterphenyl ( </w:t>
            </w:r>
            <w:r w:rsidRPr="00017BAC">
              <w:rPr>
                <w:sz w:val="18"/>
                <w:lang w:val="en-US"/>
              </w:rPr>
              <w:lastRenderedPageBreak/>
              <w:t>tricyclohexyl, m-tercyclohexane)</w:t>
            </w:r>
          </w:p>
        </w:tc>
        <w:tc>
          <w:tcPr>
            <w:tcW w:w="992" w:type="dxa"/>
          </w:tcPr>
          <w:p w14:paraId="16EF3FCB" w14:textId="77777777" w:rsidR="00565547" w:rsidRPr="00017BAC" w:rsidRDefault="00565547" w:rsidP="00942F0F">
            <w:pPr>
              <w:rPr>
                <w:sz w:val="18"/>
                <w:lang w:val="en-US"/>
              </w:rPr>
            </w:pPr>
            <w:r w:rsidRPr="00017BAC">
              <w:rPr>
                <w:sz w:val="18"/>
                <w:lang w:val="en-US"/>
              </w:rPr>
              <w:lastRenderedPageBreak/>
              <w:t>1706-50-9</w:t>
            </w:r>
          </w:p>
        </w:tc>
        <w:tc>
          <w:tcPr>
            <w:tcW w:w="850" w:type="dxa"/>
          </w:tcPr>
          <w:p w14:paraId="736EFCF9" w14:textId="77777777" w:rsidR="00565547" w:rsidRPr="00017BAC" w:rsidRDefault="00565547" w:rsidP="00942F0F">
            <w:pPr>
              <w:rPr>
                <w:sz w:val="18"/>
                <w:lang w:val="en-US"/>
              </w:rPr>
            </w:pPr>
            <w:r w:rsidRPr="00017BAC">
              <w:rPr>
                <w:sz w:val="18"/>
                <w:lang w:val="en-US"/>
              </w:rPr>
              <w:t>HT3</w:t>
            </w:r>
          </w:p>
        </w:tc>
        <w:tc>
          <w:tcPr>
            <w:tcW w:w="993" w:type="dxa"/>
          </w:tcPr>
          <w:p w14:paraId="03EBDF70" w14:textId="77777777" w:rsidR="00565547" w:rsidRPr="00017BAC" w:rsidRDefault="00565547" w:rsidP="00942F0F">
            <w:pPr>
              <w:rPr>
                <w:sz w:val="18"/>
                <w:lang w:val="en-US"/>
              </w:rPr>
            </w:pPr>
            <w:r w:rsidRPr="00017BAC">
              <w:rPr>
                <w:sz w:val="18"/>
                <w:lang w:val="en-US"/>
              </w:rPr>
              <w:t>1706-50-9</w:t>
            </w:r>
          </w:p>
        </w:tc>
        <w:tc>
          <w:tcPr>
            <w:tcW w:w="1134" w:type="dxa"/>
          </w:tcPr>
          <w:p w14:paraId="0AE76C49" w14:textId="77777777" w:rsidR="00565547" w:rsidRPr="00017BAC" w:rsidRDefault="00565547" w:rsidP="00942F0F">
            <w:pPr>
              <w:rPr>
                <w:sz w:val="18"/>
                <w:lang w:val="en-US"/>
              </w:rPr>
            </w:pPr>
            <w:r w:rsidRPr="00017BAC">
              <w:rPr>
                <w:sz w:val="18"/>
                <w:lang w:val="en-US"/>
              </w:rPr>
              <w:t>liquid</w:t>
            </w:r>
          </w:p>
        </w:tc>
        <w:tc>
          <w:tcPr>
            <w:tcW w:w="708" w:type="dxa"/>
          </w:tcPr>
          <w:p w14:paraId="6B31E084" w14:textId="77777777" w:rsidR="00565547" w:rsidRPr="00017BAC" w:rsidRDefault="00565547" w:rsidP="00942F0F">
            <w:pPr>
              <w:rPr>
                <w:sz w:val="18"/>
                <w:lang w:val="en-US"/>
              </w:rPr>
            </w:pPr>
            <w:r w:rsidRPr="00017BAC">
              <w:rPr>
                <w:sz w:val="18"/>
                <w:lang w:val="en-US"/>
              </w:rPr>
              <w:t>90</w:t>
            </w:r>
          </w:p>
        </w:tc>
        <w:tc>
          <w:tcPr>
            <w:tcW w:w="1276" w:type="dxa"/>
          </w:tcPr>
          <w:p w14:paraId="737F2A67" w14:textId="77777777" w:rsidR="00565547" w:rsidRPr="00017BAC" w:rsidRDefault="00565547" w:rsidP="00942F0F">
            <w:pPr>
              <w:rPr>
                <w:sz w:val="18"/>
                <w:lang w:val="en-US"/>
              </w:rPr>
            </w:pPr>
            <w:r w:rsidRPr="00017BAC">
              <w:rPr>
                <w:sz w:val="18"/>
                <w:lang w:val="en-US"/>
              </w:rPr>
              <w:t>0.0291</w:t>
            </w:r>
          </w:p>
        </w:tc>
        <w:tc>
          <w:tcPr>
            <w:tcW w:w="992" w:type="dxa"/>
          </w:tcPr>
          <w:p w14:paraId="708A9465" w14:textId="77777777" w:rsidR="00565547" w:rsidRPr="00017BAC" w:rsidRDefault="00565547" w:rsidP="00942F0F">
            <w:pPr>
              <w:rPr>
                <w:sz w:val="18"/>
                <w:lang w:val="en-US"/>
              </w:rPr>
            </w:pPr>
            <w:r w:rsidRPr="00017BAC">
              <w:rPr>
                <w:sz w:val="18"/>
                <w:lang w:val="en-US"/>
              </w:rPr>
              <w:t>24</w:t>
            </w:r>
          </w:p>
        </w:tc>
        <w:tc>
          <w:tcPr>
            <w:tcW w:w="993" w:type="dxa"/>
          </w:tcPr>
          <w:p w14:paraId="0F6BE4F3" w14:textId="77777777" w:rsidR="00565547" w:rsidRPr="00017BAC" w:rsidRDefault="00565547" w:rsidP="00942F0F">
            <w:pPr>
              <w:rPr>
                <w:sz w:val="18"/>
                <w:lang w:val="en-US"/>
              </w:rPr>
            </w:pPr>
            <w:r w:rsidRPr="00017BAC">
              <w:rPr>
                <w:color w:val="000000"/>
                <w:sz w:val="18"/>
              </w:rPr>
              <w:t>51</w:t>
            </w:r>
          </w:p>
        </w:tc>
      </w:tr>
      <w:tr w:rsidR="00565547" w:rsidRPr="00017BAC" w14:paraId="37BABDED" w14:textId="77777777" w:rsidTr="0037308E">
        <w:tc>
          <w:tcPr>
            <w:tcW w:w="1555" w:type="dxa"/>
          </w:tcPr>
          <w:p w14:paraId="25BB0664" w14:textId="77777777" w:rsidR="00565547" w:rsidRPr="00017BAC" w:rsidRDefault="00565547" w:rsidP="00942F0F">
            <w:pPr>
              <w:rPr>
                <w:sz w:val="18"/>
                <w:lang w:val="en-US"/>
              </w:rPr>
            </w:pPr>
            <w:r w:rsidRPr="00017BAC">
              <w:rPr>
                <w:sz w:val="18"/>
                <w:lang w:val="en-US"/>
              </w:rPr>
              <w:t>perhydro-terphenyl (tricyclohexyl), MRD-08-158*</w:t>
            </w:r>
          </w:p>
        </w:tc>
        <w:tc>
          <w:tcPr>
            <w:tcW w:w="992" w:type="dxa"/>
          </w:tcPr>
          <w:p w14:paraId="12F0EAB2" w14:textId="77777777" w:rsidR="00565547" w:rsidRPr="00017BAC" w:rsidRDefault="00565547" w:rsidP="00942F0F">
            <w:pPr>
              <w:rPr>
                <w:sz w:val="18"/>
                <w:lang w:val="en-US"/>
              </w:rPr>
            </w:pPr>
            <w:r w:rsidRPr="00017BAC">
              <w:rPr>
                <w:sz w:val="18"/>
                <w:lang w:val="en-US"/>
              </w:rPr>
              <w:t>1706-50-9</w:t>
            </w:r>
          </w:p>
        </w:tc>
        <w:tc>
          <w:tcPr>
            <w:tcW w:w="850" w:type="dxa"/>
          </w:tcPr>
          <w:p w14:paraId="3F686344" w14:textId="77777777" w:rsidR="00565547" w:rsidRPr="00017BAC" w:rsidRDefault="00565547" w:rsidP="00942F0F">
            <w:pPr>
              <w:rPr>
                <w:sz w:val="18"/>
                <w:lang w:val="en-US"/>
              </w:rPr>
            </w:pPr>
            <w:r w:rsidRPr="00017BAC">
              <w:rPr>
                <w:sz w:val="18"/>
                <w:lang w:val="en-US"/>
              </w:rPr>
              <w:t>HT3</w:t>
            </w:r>
          </w:p>
        </w:tc>
        <w:tc>
          <w:tcPr>
            <w:tcW w:w="993" w:type="dxa"/>
          </w:tcPr>
          <w:p w14:paraId="22B4EED0" w14:textId="77777777" w:rsidR="00565547" w:rsidRPr="00017BAC" w:rsidRDefault="00565547" w:rsidP="00942F0F">
            <w:pPr>
              <w:rPr>
                <w:sz w:val="18"/>
                <w:lang w:val="en-US"/>
              </w:rPr>
            </w:pPr>
            <w:r w:rsidRPr="00017BAC">
              <w:rPr>
                <w:sz w:val="18"/>
                <w:lang w:val="en-US"/>
              </w:rPr>
              <w:t>1706-50-9</w:t>
            </w:r>
          </w:p>
        </w:tc>
        <w:tc>
          <w:tcPr>
            <w:tcW w:w="1134" w:type="dxa"/>
          </w:tcPr>
          <w:p w14:paraId="123A6381" w14:textId="77777777" w:rsidR="00565547" w:rsidRPr="00017BAC" w:rsidRDefault="00565547" w:rsidP="00942F0F">
            <w:pPr>
              <w:rPr>
                <w:sz w:val="18"/>
                <w:lang w:val="en-US"/>
              </w:rPr>
            </w:pPr>
            <w:r w:rsidRPr="00017BAC">
              <w:rPr>
                <w:sz w:val="18"/>
                <w:lang w:val="en-US"/>
              </w:rPr>
              <w:t>solid</w:t>
            </w:r>
          </w:p>
        </w:tc>
        <w:tc>
          <w:tcPr>
            <w:tcW w:w="708" w:type="dxa"/>
          </w:tcPr>
          <w:p w14:paraId="6507F958" w14:textId="77777777" w:rsidR="00565547" w:rsidRPr="00017BAC" w:rsidRDefault="00565547" w:rsidP="00942F0F">
            <w:pPr>
              <w:rPr>
                <w:sz w:val="18"/>
                <w:lang w:val="en-US"/>
              </w:rPr>
            </w:pPr>
            <w:r w:rsidRPr="00017BAC">
              <w:rPr>
                <w:sz w:val="18"/>
                <w:lang w:val="en-US"/>
              </w:rPr>
              <w:t>28</w:t>
            </w:r>
          </w:p>
        </w:tc>
        <w:tc>
          <w:tcPr>
            <w:tcW w:w="1276" w:type="dxa"/>
          </w:tcPr>
          <w:p w14:paraId="7DF5889F" w14:textId="77777777" w:rsidR="00565547" w:rsidRPr="00017BAC" w:rsidRDefault="00565547" w:rsidP="00942F0F">
            <w:pPr>
              <w:rPr>
                <w:sz w:val="18"/>
                <w:lang w:val="en-US"/>
              </w:rPr>
            </w:pPr>
            <w:r w:rsidRPr="00017BAC">
              <w:rPr>
                <w:sz w:val="18"/>
                <w:lang w:val="en-US"/>
              </w:rPr>
              <w:t>0.113</w:t>
            </w:r>
          </w:p>
        </w:tc>
        <w:tc>
          <w:tcPr>
            <w:tcW w:w="992" w:type="dxa"/>
          </w:tcPr>
          <w:p w14:paraId="4F872BEE" w14:textId="77777777" w:rsidR="00565547" w:rsidRPr="00017BAC" w:rsidRDefault="00565547" w:rsidP="00942F0F">
            <w:pPr>
              <w:rPr>
                <w:sz w:val="18"/>
                <w:lang w:val="en-US"/>
              </w:rPr>
            </w:pPr>
            <w:r w:rsidRPr="00017BAC">
              <w:rPr>
                <w:sz w:val="18"/>
                <w:lang w:val="en-US"/>
              </w:rPr>
              <w:t>6,1</w:t>
            </w:r>
          </w:p>
          <w:p w14:paraId="0FAD2028" w14:textId="77777777" w:rsidR="00565547" w:rsidRPr="00017BAC" w:rsidRDefault="00565547" w:rsidP="00942F0F">
            <w:pPr>
              <w:rPr>
                <w:sz w:val="18"/>
                <w:lang w:val="en-US"/>
              </w:rPr>
            </w:pPr>
          </w:p>
        </w:tc>
        <w:tc>
          <w:tcPr>
            <w:tcW w:w="993" w:type="dxa"/>
          </w:tcPr>
          <w:p w14:paraId="7FB75813" w14:textId="77777777" w:rsidR="00565547" w:rsidRPr="00017BAC" w:rsidRDefault="00565547" w:rsidP="00942F0F">
            <w:pPr>
              <w:rPr>
                <w:sz w:val="18"/>
                <w:lang w:val="en-US"/>
              </w:rPr>
            </w:pPr>
            <w:r w:rsidRPr="00017BAC">
              <w:rPr>
                <w:color w:val="000000"/>
                <w:sz w:val="18"/>
              </w:rPr>
              <w:t>13</w:t>
            </w:r>
          </w:p>
        </w:tc>
      </w:tr>
      <w:tr w:rsidR="00565547" w:rsidRPr="00017BAC" w14:paraId="2E567081" w14:textId="77777777" w:rsidTr="0037308E">
        <w:tc>
          <w:tcPr>
            <w:tcW w:w="1555" w:type="dxa"/>
          </w:tcPr>
          <w:p w14:paraId="1214EBAA" w14:textId="77777777" w:rsidR="00565547" w:rsidRPr="00017BAC" w:rsidRDefault="00565547" w:rsidP="00942F0F">
            <w:pPr>
              <w:rPr>
                <w:sz w:val="18"/>
                <w:lang w:val="en-US"/>
              </w:rPr>
            </w:pPr>
            <w:r w:rsidRPr="00017BAC">
              <w:rPr>
                <w:sz w:val="18"/>
                <w:lang w:val="en-US"/>
              </w:rPr>
              <w:t>bicyclohexyl</w:t>
            </w:r>
          </w:p>
        </w:tc>
        <w:tc>
          <w:tcPr>
            <w:tcW w:w="992" w:type="dxa"/>
          </w:tcPr>
          <w:p w14:paraId="47A1A5EF" w14:textId="77777777" w:rsidR="00565547" w:rsidRPr="00017BAC" w:rsidRDefault="00565547" w:rsidP="00942F0F">
            <w:pPr>
              <w:rPr>
                <w:sz w:val="18"/>
                <w:lang w:val="en-US"/>
              </w:rPr>
            </w:pPr>
            <w:r w:rsidRPr="00017BAC">
              <w:rPr>
                <w:sz w:val="18"/>
                <w:lang w:val="en-US"/>
              </w:rPr>
              <w:t>92-51-3</w:t>
            </w:r>
          </w:p>
        </w:tc>
        <w:tc>
          <w:tcPr>
            <w:tcW w:w="850" w:type="dxa"/>
          </w:tcPr>
          <w:p w14:paraId="1F679F1D" w14:textId="77777777" w:rsidR="00565547" w:rsidRPr="00017BAC" w:rsidRDefault="00565547" w:rsidP="00942F0F">
            <w:pPr>
              <w:rPr>
                <w:sz w:val="18"/>
                <w:lang w:val="en-US"/>
              </w:rPr>
            </w:pPr>
            <w:r w:rsidRPr="00017BAC">
              <w:rPr>
                <w:sz w:val="18"/>
                <w:lang w:val="en-US"/>
              </w:rPr>
              <w:t>-</w:t>
            </w:r>
          </w:p>
        </w:tc>
        <w:tc>
          <w:tcPr>
            <w:tcW w:w="993" w:type="dxa"/>
          </w:tcPr>
          <w:p w14:paraId="654FD47B" w14:textId="77777777" w:rsidR="00565547" w:rsidRPr="00017BAC" w:rsidRDefault="00565547" w:rsidP="00942F0F">
            <w:pPr>
              <w:rPr>
                <w:sz w:val="18"/>
                <w:lang w:val="en-US"/>
              </w:rPr>
            </w:pPr>
            <w:r w:rsidRPr="00017BAC">
              <w:rPr>
                <w:sz w:val="18"/>
                <w:lang w:val="en-US"/>
              </w:rPr>
              <w:t>92-51-3</w:t>
            </w:r>
          </w:p>
        </w:tc>
        <w:tc>
          <w:tcPr>
            <w:tcW w:w="1134" w:type="dxa"/>
          </w:tcPr>
          <w:p w14:paraId="42974E52" w14:textId="77777777" w:rsidR="00565547" w:rsidRPr="00017BAC" w:rsidRDefault="00565547" w:rsidP="00942F0F">
            <w:pPr>
              <w:rPr>
                <w:sz w:val="18"/>
                <w:lang w:val="en-US"/>
              </w:rPr>
            </w:pPr>
            <w:r w:rsidRPr="00017BAC">
              <w:rPr>
                <w:sz w:val="18"/>
                <w:lang w:val="en-US"/>
              </w:rPr>
              <w:t>liquid</w:t>
            </w:r>
          </w:p>
        </w:tc>
        <w:tc>
          <w:tcPr>
            <w:tcW w:w="708" w:type="dxa"/>
          </w:tcPr>
          <w:p w14:paraId="41A47F3F" w14:textId="77777777" w:rsidR="00565547" w:rsidRPr="00017BAC" w:rsidRDefault="00565547" w:rsidP="00942F0F">
            <w:pPr>
              <w:rPr>
                <w:sz w:val="18"/>
                <w:lang w:val="en-US"/>
              </w:rPr>
            </w:pPr>
            <w:r w:rsidRPr="00017BAC">
              <w:rPr>
                <w:sz w:val="18"/>
                <w:lang w:val="en-US"/>
              </w:rPr>
              <w:t>35</w:t>
            </w:r>
          </w:p>
        </w:tc>
        <w:tc>
          <w:tcPr>
            <w:tcW w:w="1276" w:type="dxa"/>
          </w:tcPr>
          <w:p w14:paraId="5EB27D76" w14:textId="77777777" w:rsidR="00565547" w:rsidRPr="00017BAC" w:rsidRDefault="00565547" w:rsidP="00942F0F">
            <w:pPr>
              <w:rPr>
                <w:sz w:val="18"/>
                <w:lang w:val="en-US"/>
              </w:rPr>
            </w:pPr>
            <w:r w:rsidRPr="00017BAC">
              <w:rPr>
                <w:sz w:val="18"/>
                <w:lang w:val="en-US"/>
              </w:rPr>
              <w:t>0.0458</w:t>
            </w:r>
          </w:p>
        </w:tc>
        <w:tc>
          <w:tcPr>
            <w:tcW w:w="992" w:type="dxa"/>
          </w:tcPr>
          <w:p w14:paraId="0083EF17" w14:textId="77777777" w:rsidR="00565547" w:rsidRPr="00017BAC" w:rsidRDefault="00565547" w:rsidP="00942F0F">
            <w:pPr>
              <w:rPr>
                <w:sz w:val="18"/>
                <w:lang w:val="en-US"/>
              </w:rPr>
            </w:pPr>
            <w:r w:rsidRPr="00017BAC">
              <w:rPr>
                <w:sz w:val="18"/>
                <w:lang w:val="en-US"/>
              </w:rPr>
              <w:t>15</w:t>
            </w:r>
          </w:p>
          <w:p w14:paraId="6077E2F3" w14:textId="77777777" w:rsidR="00565547" w:rsidRPr="00017BAC" w:rsidRDefault="00565547" w:rsidP="00942F0F">
            <w:pPr>
              <w:rPr>
                <w:sz w:val="18"/>
                <w:lang w:val="en-US"/>
              </w:rPr>
            </w:pPr>
          </w:p>
        </w:tc>
        <w:tc>
          <w:tcPr>
            <w:tcW w:w="993" w:type="dxa"/>
          </w:tcPr>
          <w:p w14:paraId="724A7AD0" w14:textId="77777777" w:rsidR="00565547" w:rsidRPr="00017BAC" w:rsidRDefault="00565547" w:rsidP="00942F0F">
            <w:pPr>
              <w:rPr>
                <w:sz w:val="18"/>
                <w:lang w:val="en-US"/>
              </w:rPr>
            </w:pPr>
            <w:r w:rsidRPr="00017BAC">
              <w:rPr>
                <w:color w:val="000000"/>
                <w:sz w:val="18"/>
              </w:rPr>
              <w:t>32</w:t>
            </w:r>
          </w:p>
        </w:tc>
      </w:tr>
    </w:tbl>
    <w:p w14:paraId="4526D0EA" w14:textId="77777777" w:rsidR="00565547" w:rsidRPr="008B5E27" w:rsidRDefault="00565547" w:rsidP="00565547">
      <w:pPr>
        <w:rPr>
          <w:lang w:val="en-US"/>
        </w:rPr>
      </w:pPr>
    </w:p>
    <w:p w14:paraId="7D2988DB" w14:textId="6F089F4F" w:rsidR="00565547" w:rsidRPr="004836C4" w:rsidRDefault="00565547" w:rsidP="004836C4">
      <w:pPr>
        <w:autoSpaceDE w:val="0"/>
        <w:autoSpaceDN w:val="0"/>
        <w:adjustRightInd w:val="0"/>
        <w:jc w:val="both"/>
        <w:rPr>
          <w:sz w:val="18"/>
          <w:lang w:val="en-US"/>
        </w:rPr>
      </w:pPr>
      <w:r w:rsidRPr="004836C4">
        <w:rPr>
          <w:sz w:val="18"/>
          <w:lang w:val="en-US"/>
        </w:rPr>
        <w:t>*A number of the compounds tested were synthesised by ExxonMobil Research and</w:t>
      </w:r>
      <w:r w:rsidR="004836C4" w:rsidRPr="004836C4">
        <w:rPr>
          <w:sz w:val="18"/>
          <w:lang w:val="en-US"/>
        </w:rPr>
        <w:t xml:space="preserve"> </w:t>
      </w:r>
      <w:r w:rsidRPr="004836C4">
        <w:rPr>
          <w:sz w:val="18"/>
          <w:lang w:val="en-US"/>
        </w:rPr>
        <w:t xml:space="preserve">Engineering (EMRE) Corporate Strategic Research (CSR) laboratory. The </w:t>
      </w:r>
      <w:r w:rsidR="004836C4" w:rsidRPr="004836C4">
        <w:rPr>
          <w:sz w:val="18"/>
          <w:lang w:val="en-US"/>
        </w:rPr>
        <w:t>synthesi</w:t>
      </w:r>
      <w:r w:rsidR="00EA2CFB">
        <w:rPr>
          <w:sz w:val="18"/>
          <w:lang w:val="en-US"/>
        </w:rPr>
        <w:t>s</w:t>
      </w:r>
      <w:r w:rsidR="004836C4" w:rsidRPr="004836C4">
        <w:rPr>
          <w:sz w:val="18"/>
          <w:lang w:val="en-US"/>
        </w:rPr>
        <w:t xml:space="preserve">ed </w:t>
      </w:r>
      <w:r w:rsidRPr="004836C4">
        <w:rPr>
          <w:sz w:val="18"/>
          <w:lang w:val="en-US"/>
        </w:rPr>
        <w:t>compounds were primarily fully or partially saturated aromatics (naphthenes) produced</w:t>
      </w:r>
      <w:r w:rsidR="004836C4" w:rsidRPr="004836C4">
        <w:rPr>
          <w:sz w:val="18"/>
          <w:lang w:val="en-US"/>
        </w:rPr>
        <w:t xml:space="preserve"> </w:t>
      </w:r>
      <w:r w:rsidRPr="004836C4">
        <w:rPr>
          <w:sz w:val="18"/>
          <w:lang w:val="en-US"/>
        </w:rPr>
        <w:t>by catalytic hydrogenation of the corresponding diaromatic or polyaromatic hydrocarbon.</w:t>
      </w:r>
    </w:p>
    <w:p w14:paraId="3D743052" w14:textId="77777777" w:rsidR="00565547" w:rsidRPr="004836C4" w:rsidRDefault="00565547" w:rsidP="004836C4">
      <w:pPr>
        <w:autoSpaceDE w:val="0"/>
        <w:autoSpaceDN w:val="0"/>
        <w:adjustRightInd w:val="0"/>
        <w:jc w:val="both"/>
        <w:rPr>
          <w:sz w:val="18"/>
        </w:rPr>
      </w:pPr>
      <w:r w:rsidRPr="004836C4">
        <w:rPr>
          <w:sz w:val="18"/>
          <w:lang w:val="en-US"/>
        </w:rPr>
        <w:t>The synthesi</w:t>
      </w:r>
      <w:r w:rsidR="004836C4" w:rsidRPr="004836C4">
        <w:rPr>
          <w:sz w:val="18"/>
          <w:lang w:val="en-US"/>
        </w:rPr>
        <w:t>s</w:t>
      </w:r>
      <w:r w:rsidRPr="004836C4">
        <w:rPr>
          <w:sz w:val="18"/>
          <w:lang w:val="en-US"/>
        </w:rPr>
        <w:t>ed compounds are those listed that include an MRD number identifier in</w:t>
      </w:r>
      <w:r w:rsidR="004836C4" w:rsidRPr="004836C4">
        <w:rPr>
          <w:sz w:val="18"/>
          <w:lang w:val="en-US"/>
        </w:rPr>
        <w:t xml:space="preserve"> </w:t>
      </w:r>
      <w:r w:rsidRPr="004836C4">
        <w:rPr>
          <w:sz w:val="18"/>
          <w:lang w:val="en-US"/>
        </w:rPr>
        <w:t>addition to the chemical name. The products of these syntheses typically yielded varying</w:t>
      </w:r>
      <w:r w:rsidR="004836C4">
        <w:rPr>
          <w:sz w:val="18"/>
          <w:lang w:val="en-US"/>
        </w:rPr>
        <w:t xml:space="preserve"> </w:t>
      </w:r>
      <w:r w:rsidRPr="004836C4">
        <w:rPr>
          <w:sz w:val="18"/>
          <w:lang w:val="en-US"/>
        </w:rPr>
        <w:t>degrees of saturation and isomeric positions. The identity of specific naphthenic</w:t>
      </w:r>
      <w:r w:rsidR="004836C4" w:rsidRPr="004836C4">
        <w:rPr>
          <w:sz w:val="18"/>
          <w:lang w:val="en-US"/>
        </w:rPr>
        <w:t xml:space="preserve"> </w:t>
      </w:r>
      <w:r w:rsidRPr="004836C4">
        <w:rPr>
          <w:sz w:val="18"/>
          <w:lang w:val="en-US"/>
        </w:rPr>
        <w:t>compounds in these products was determined by GC-MS and the characteri</w:t>
      </w:r>
      <w:r w:rsidR="004836C4" w:rsidRPr="004836C4">
        <w:rPr>
          <w:sz w:val="18"/>
          <w:lang w:val="en-US"/>
        </w:rPr>
        <w:t>s</w:t>
      </w:r>
      <w:r w:rsidRPr="004836C4">
        <w:rPr>
          <w:sz w:val="18"/>
          <w:lang w:val="en-US"/>
        </w:rPr>
        <w:t>ation data is</w:t>
      </w:r>
      <w:r w:rsidR="004836C4" w:rsidRPr="004836C4">
        <w:rPr>
          <w:sz w:val="18"/>
          <w:lang w:val="en-US"/>
        </w:rPr>
        <w:t xml:space="preserve"> </w:t>
      </w:r>
      <w:r w:rsidRPr="004836C4">
        <w:rPr>
          <w:sz w:val="18"/>
          <w:lang w:val="en-US"/>
        </w:rPr>
        <w:t xml:space="preserve">maintained in the testing facilitiy's compound preparation records. </w:t>
      </w:r>
      <w:r w:rsidRPr="004836C4">
        <w:rPr>
          <w:sz w:val="18"/>
        </w:rPr>
        <w:t>Test characteri</w:t>
      </w:r>
      <w:r w:rsidR="004836C4" w:rsidRPr="004836C4">
        <w:rPr>
          <w:sz w:val="18"/>
        </w:rPr>
        <w:t>s</w:t>
      </w:r>
      <w:r w:rsidRPr="004836C4">
        <w:rPr>
          <w:sz w:val="18"/>
        </w:rPr>
        <w:t>ation</w:t>
      </w:r>
      <w:r w:rsidR="004836C4" w:rsidRPr="004836C4">
        <w:rPr>
          <w:sz w:val="18"/>
        </w:rPr>
        <w:t xml:space="preserve"> </w:t>
      </w:r>
      <w:r w:rsidRPr="004836C4">
        <w:rPr>
          <w:sz w:val="18"/>
        </w:rPr>
        <w:t>data is not reported.</w:t>
      </w:r>
    </w:p>
    <w:p w14:paraId="2D6E8FE2" w14:textId="77777777" w:rsidR="00565547" w:rsidRPr="004836C4" w:rsidRDefault="00565547" w:rsidP="004836C4">
      <w:pPr>
        <w:jc w:val="both"/>
        <w:rPr>
          <w:sz w:val="18"/>
          <w:lang w:val="en-US"/>
        </w:rPr>
      </w:pPr>
      <w:r w:rsidRPr="004836C4">
        <w:rPr>
          <w:sz w:val="18"/>
          <w:lang w:val="en-US"/>
        </w:rPr>
        <w:t xml:space="preserve">**Temperature conversion </w:t>
      </w:r>
    </w:p>
    <w:p w14:paraId="05929FA1" w14:textId="77777777" w:rsidR="00565547" w:rsidRDefault="00565547" w:rsidP="00565547">
      <w:pPr>
        <w:pStyle w:val="BodyText"/>
      </w:pPr>
    </w:p>
    <w:p w14:paraId="6502A4C0" w14:textId="77777777" w:rsidR="00AE0F95" w:rsidRDefault="00AE0F95" w:rsidP="00FA3E41">
      <w:pPr>
        <w:pStyle w:val="Heading5"/>
        <w:numPr>
          <w:ilvl w:val="0"/>
          <w:numId w:val="0"/>
        </w:numPr>
      </w:pPr>
      <w:r>
        <w:t>3.1.2.1.4</w:t>
      </w:r>
      <w:r w:rsidRPr="00096A9A">
        <w:t xml:space="preserve"> </w:t>
      </w:r>
      <w:r>
        <w:t>Other data on biodegradation in water</w:t>
      </w:r>
    </w:p>
    <w:p w14:paraId="31773B9C" w14:textId="77777777" w:rsidR="00AE0F95" w:rsidRPr="00076A83" w:rsidRDefault="00AE0F95" w:rsidP="00AE0F95">
      <w:pPr>
        <w:rPr>
          <w:b/>
          <w:bCs/>
        </w:rPr>
      </w:pPr>
      <w:r w:rsidRPr="00076A83">
        <w:rPr>
          <w:b/>
          <w:bCs/>
        </w:rPr>
        <w:t xml:space="preserve">Prosser et al. 2016. </w:t>
      </w:r>
      <w:r w:rsidRPr="00076A83">
        <w:rPr>
          <w:rFonts w:cs="AdvOT863180fb"/>
          <w:b/>
          <w:color w:val="000000"/>
          <w:lang w:val="en-US"/>
        </w:rPr>
        <w:t>Evaluating persistence of petroleum hydrocarbons in aerobic aqueous media</w:t>
      </w:r>
    </w:p>
    <w:p w14:paraId="46368BB0" w14:textId="77777777" w:rsidR="00AE0F95" w:rsidRDefault="00AE0F95" w:rsidP="00AE0F95">
      <w:pPr>
        <w:rPr>
          <w:bCs/>
        </w:rPr>
      </w:pPr>
    </w:p>
    <w:p w14:paraId="3599CBBC" w14:textId="77777777" w:rsidR="00AE0F95" w:rsidRPr="00902552" w:rsidRDefault="00AE0F95" w:rsidP="00FC5EC3">
      <w:pPr>
        <w:jc w:val="both"/>
        <w:rPr>
          <w:lang w:val="en-US"/>
        </w:rPr>
      </w:pPr>
      <w:r w:rsidRPr="00902552">
        <w:rPr>
          <w:lang w:val="en-US"/>
        </w:rPr>
        <w:t xml:space="preserve">Prosser et al. (2016) reports a half-life for ortho-terphenyl of 364 days referring to CONCAWE (2012). However, </w:t>
      </w:r>
      <w:r>
        <w:rPr>
          <w:lang w:val="en-US"/>
        </w:rPr>
        <w:t xml:space="preserve">the half-life of 364 days is not found </w:t>
      </w:r>
      <w:r w:rsidRPr="00902552">
        <w:rPr>
          <w:lang w:val="en-US"/>
        </w:rPr>
        <w:t xml:space="preserve">in CONCAWE (2012) and there is no further information on that half-life in Prosser et al. (2016) (including supplementary data available at journal website) or </w:t>
      </w:r>
      <w:r>
        <w:rPr>
          <w:lang w:val="en-US"/>
        </w:rPr>
        <w:t xml:space="preserve">in </w:t>
      </w:r>
      <w:r w:rsidRPr="00902552">
        <w:rPr>
          <w:lang w:val="en-US"/>
        </w:rPr>
        <w:t xml:space="preserve">CONCAWE (2012). Therefore, the reliability score for this half-life is </w:t>
      </w:r>
      <w:r>
        <w:rPr>
          <w:lang w:val="en-US"/>
        </w:rPr>
        <w:t xml:space="preserve">currently </w:t>
      </w:r>
      <w:r w:rsidRPr="00902552">
        <w:rPr>
          <w:lang w:val="en-US"/>
        </w:rPr>
        <w:t>4 (not assignable).</w:t>
      </w:r>
    </w:p>
    <w:p w14:paraId="6829BB3E" w14:textId="77777777" w:rsidR="00AE0F95" w:rsidRPr="0002022A" w:rsidRDefault="00AE0F95" w:rsidP="00565547">
      <w:pPr>
        <w:pStyle w:val="BodyText"/>
        <w:rPr>
          <w:lang w:val="en-US"/>
        </w:rPr>
      </w:pPr>
    </w:p>
    <w:p w14:paraId="24013276" w14:textId="77777777" w:rsidR="00B12C39" w:rsidRPr="00096A9A" w:rsidRDefault="00852117" w:rsidP="00FA3E41">
      <w:pPr>
        <w:pStyle w:val="Heading4"/>
        <w:numPr>
          <w:ilvl w:val="0"/>
          <w:numId w:val="0"/>
        </w:numPr>
      </w:pPr>
      <w:bookmarkStart w:id="308" w:name="_Toc341888522"/>
      <w:bookmarkStart w:id="309" w:name="_Toc342400374"/>
      <w:r w:rsidRPr="00096A9A">
        <w:t xml:space="preserve">3.1.2.2 </w:t>
      </w:r>
      <w:r w:rsidR="00B12C39" w:rsidRPr="00096A9A">
        <w:t>Biodegradation in soil</w:t>
      </w:r>
      <w:bookmarkEnd w:id="308"/>
      <w:bookmarkEnd w:id="309"/>
    </w:p>
    <w:p w14:paraId="5CF992C9" w14:textId="688DDB04" w:rsidR="00491A46" w:rsidRPr="0056670C" w:rsidRDefault="00491A46" w:rsidP="00491A46">
      <w:pPr>
        <w:widowControl/>
        <w:spacing w:after="100" w:afterAutospacing="1"/>
        <w:rPr>
          <w:b/>
        </w:rPr>
      </w:pPr>
      <w:r>
        <w:rPr>
          <w:b/>
        </w:rPr>
        <w:t xml:space="preserve">Monsanto Company </w:t>
      </w:r>
      <w:r w:rsidRPr="0056670C">
        <w:rPr>
          <w:b/>
        </w:rPr>
        <w:t xml:space="preserve">1989 Soil dissipation study </w:t>
      </w:r>
    </w:p>
    <w:p w14:paraId="6D811284" w14:textId="25180A63" w:rsidR="00491A46" w:rsidRDefault="00491A46" w:rsidP="00491A46">
      <w:pPr>
        <w:spacing w:after="180"/>
        <w:jc w:val="both"/>
      </w:pPr>
      <w:bookmarkStart w:id="310" w:name="_Hlk500148978"/>
      <w:r w:rsidRPr="0056670C">
        <w:t>A soil dissipation</w:t>
      </w:r>
      <w:r>
        <w:t xml:space="preserve"> study "Fate testing for Thermi</w:t>
      </w:r>
      <w:r w:rsidRPr="0056670C">
        <w:t>nol Biodegradation" was conducted according to an internal method “Fate Screening Test in Soil” Ecova Protocol P87/803206.D28:1t/5 Dated and accepted February 8. 1989</w:t>
      </w:r>
      <w:r>
        <w:t>, and under GLP conditions</w:t>
      </w:r>
      <w:r w:rsidRPr="0056670C">
        <w:t xml:space="preserve">. The aim of the test was to measure the change in concentration of terphenyls, quaterphenyls and polyphenyls relative to initial concentration and/or sterile controls. The used test material </w:t>
      </w:r>
      <w:r>
        <w:t xml:space="preserve">was a mixture of </w:t>
      </w:r>
      <w:r w:rsidRPr="0056670C">
        <w:t>“Quatraphenyls - Santowax”, "terphenyls" and "polyphen</w:t>
      </w:r>
      <w:r>
        <w:t>y</w:t>
      </w:r>
      <w:r w:rsidRPr="0056670C">
        <w:t>ls</w:t>
      </w:r>
      <w:r>
        <w:t xml:space="preserve"> - Santotar</w:t>
      </w:r>
      <w:r w:rsidRPr="0056670C">
        <w:t xml:space="preserve">". It is assumed that </w:t>
      </w:r>
      <w:r>
        <w:t>the material was unhydrogenated</w:t>
      </w:r>
      <w:r w:rsidRPr="0056670C">
        <w:t xml:space="preserve"> as </w:t>
      </w:r>
      <w:r>
        <w:t xml:space="preserve">there is </w:t>
      </w:r>
      <w:r w:rsidRPr="0056670C">
        <w:t>no mentioning of hydrogenation in the test report.</w:t>
      </w:r>
      <w:r>
        <w:t xml:space="preserve"> The Registrant(s) have confirmed that there is no additional information available regarding the substance identification of the test substance beside what is stipulated in the test report.</w:t>
      </w:r>
    </w:p>
    <w:bookmarkEnd w:id="310"/>
    <w:p w14:paraId="0BB04891" w14:textId="7B636255" w:rsidR="00491A46" w:rsidRDefault="00491A46" w:rsidP="00491A46">
      <w:pPr>
        <w:spacing w:after="180"/>
        <w:jc w:val="both"/>
      </w:pPr>
      <w:r>
        <w:t xml:space="preserve">In the test report one significant deviation from the protocol is mentioned: The final time point was taken at 32 weeks rather than the originally planned 30-week time point. In the test report this is not considered to affect the quality of data in any way, as the final time point was to provide data on an extended time frame. </w:t>
      </w:r>
      <w:r w:rsidR="00533830" w:rsidRPr="00385137">
        <w:t xml:space="preserve">However, </w:t>
      </w:r>
      <w:r w:rsidR="00E54635">
        <w:t xml:space="preserve">the dossier submitter </w:t>
      </w:r>
      <w:r w:rsidR="00533830" w:rsidRPr="00385137">
        <w:t>note</w:t>
      </w:r>
      <w:r w:rsidR="00E54635">
        <w:t>s</w:t>
      </w:r>
      <w:r w:rsidR="00533830" w:rsidRPr="00385137">
        <w:t xml:space="preserve"> that according to the OECD</w:t>
      </w:r>
      <w:r w:rsidR="00533830">
        <w:t xml:space="preserve"> TG 307</w:t>
      </w:r>
      <w:r w:rsidR="00533830" w:rsidRPr="00385137">
        <w:t xml:space="preserve"> </w:t>
      </w:r>
      <w:r w:rsidR="00533830" w:rsidRPr="00385137">
        <w:rPr>
          <w:rFonts w:cs="Times-Roman"/>
          <w:lang w:val="en-US" w:eastAsia="en-GB"/>
        </w:rPr>
        <w:t>the rate and pathway studies should normally not exceed 120 because thereafter a decrease of the soil microbial activity with time would be expected in an artificial laboratory system isolated from natural replenish</w:t>
      </w:r>
      <w:r w:rsidR="00E54635">
        <w:rPr>
          <w:rFonts w:cs="Times-Roman"/>
          <w:lang w:val="en-US" w:eastAsia="en-GB"/>
        </w:rPr>
        <w:softHyphen/>
      </w:r>
      <w:r w:rsidR="00533830" w:rsidRPr="00385137">
        <w:rPr>
          <w:rFonts w:cs="Times-Roman"/>
          <w:lang w:val="en-US" w:eastAsia="en-GB"/>
        </w:rPr>
        <w:t>ment</w:t>
      </w:r>
      <w:r w:rsidR="00E54635">
        <w:rPr>
          <w:rFonts w:cs="Times-Roman"/>
          <w:lang w:val="en-US" w:eastAsia="en-GB"/>
        </w:rPr>
        <w:t xml:space="preserve"> </w:t>
      </w:r>
      <w:r w:rsidR="00533830" w:rsidRPr="00385137">
        <w:t>(discussed below in ‘Assessment of relevance’)</w:t>
      </w:r>
    </w:p>
    <w:p w14:paraId="04DCAAD6" w14:textId="2C5A4FA1" w:rsidR="00491A46" w:rsidRDefault="00491A46" w:rsidP="00491A46">
      <w:pPr>
        <w:spacing w:after="180"/>
        <w:jc w:val="both"/>
      </w:pPr>
      <w:r w:rsidRPr="0056670C">
        <w:lastRenderedPageBreak/>
        <w:t xml:space="preserve">Two concentrations of test material (50 ppm and 0.5 ppm) were prepared in methylene chloride. Two soil types were employed: (A) Missouri Bottoms, a sandy soil with 0.5 % organic carbon </w:t>
      </w:r>
      <w:r>
        <w:t>and moisture content 11.4%</w:t>
      </w:r>
      <w:r w:rsidRPr="0056670C">
        <w:t xml:space="preserve"> </w:t>
      </w:r>
      <w:r>
        <w:t xml:space="preserve">at 1/3 bar </w:t>
      </w:r>
      <w:r w:rsidRPr="0056670C">
        <w:t>and (B) Florida muck, a heavy loam containing 32.9 % organic carbon</w:t>
      </w:r>
      <w:r>
        <w:t xml:space="preserve"> and moisture content 81.9% at 1/3 bar</w:t>
      </w:r>
      <w:r w:rsidRPr="0056670C">
        <w:t>. A microtox screen was employed prior to study start to ensure that no bacterial toxicity would interfere with the main test</w:t>
      </w:r>
      <w:r>
        <w:t xml:space="preserve"> (described in more detail below)</w:t>
      </w:r>
      <w:r w:rsidRPr="0056670C">
        <w:t>. Soil samples were stabili</w:t>
      </w:r>
      <w:r w:rsidR="00EA2CFB">
        <w:t>s</w:t>
      </w:r>
      <w:r w:rsidRPr="0056670C">
        <w:t xml:space="preserve">ed prior to study start so that they contained a uniform level of microorganisms. Soil samples (25 g) were placed in 125 ml jars and spiked with 250 µl of test solution containing the test material in solvent. Jars were capped and shaken, and then lids removed and restirred manually. After being lightly recapped, the jars containing the test material and soil were incubated in the dark at 25 ºC and 80 % humidity until sampled. </w:t>
      </w:r>
      <w:r>
        <w:t xml:space="preserve">The total weight of the jar and soil was recorded and used to readjust the soil moisture content throughout the duration of the test (the number or days of moisture adjustments, or the amount of water added are not indicated). </w:t>
      </w:r>
      <w:r w:rsidRPr="0056670C">
        <w:t xml:space="preserve">Soil samples containing the test material were </w:t>
      </w:r>
      <w:r>
        <w:t xml:space="preserve">extracted and </w:t>
      </w:r>
      <w:r w:rsidRPr="0056670C">
        <w:t xml:space="preserve">analyzed by HPLC after 0, 0.5, 1, 2, 4, 6, 8, 12, 15 and 32 weeks of the study. Three replicates of each treated group plus a </w:t>
      </w:r>
      <w:r>
        <w:t xml:space="preserve">sterile </w:t>
      </w:r>
      <w:r w:rsidRPr="0056670C">
        <w:t xml:space="preserve">control </w:t>
      </w:r>
      <w:r w:rsidRPr="00A24328">
        <w:t>(spiked at 50 ppm</w:t>
      </w:r>
      <w:r>
        <w:t xml:space="preserve"> and 0.5 w/w mercury chloride added</w:t>
      </w:r>
      <w:r w:rsidRPr="00A24328">
        <w:t>)</w:t>
      </w:r>
      <w:r>
        <w:t xml:space="preserve"> </w:t>
      </w:r>
      <w:r w:rsidRPr="0056670C">
        <w:t xml:space="preserve">per time period per soil type were used.  </w:t>
      </w:r>
      <w:r>
        <w:t>M</w:t>
      </w:r>
      <w:r w:rsidRPr="0056670C">
        <w:t>atrix blanks were also employed</w:t>
      </w:r>
      <w:r>
        <w:t>, four of the matrix blanks (two per each soil type) were pulled at each time point; two of these served as quality control samples with a nominal soil concentration of 30 ppm</w:t>
      </w:r>
      <w:r w:rsidRPr="0056670C">
        <w:t xml:space="preserve">. </w:t>
      </w:r>
      <w:r>
        <w:t>As the bottles were opened during treatment and incubation happened in lightly cappen bottles, losses due to volatilisation cannot be overruled.</w:t>
      </w:r>
    </w:p>
    <w:p w14:paraId="20928426" w14:textId="1FADA889" w:rsidR="00491A46" w:rsidRDefault="00491A46" w:rsidP="00491A46">
      <w:pPr>
        <w:spacing w:after="180"/>
        <w:jc w:val="both"/>
      </w:pPr>
      <w:r>
        <w:t>Regarding the sterile controls, on week 8 of the test, two of the sterile control jars (one for each soil type) were pulled at random and subsamples were plated onto standard plate count agar to check sterility. Following 8 days of incubation several faint colonies were observed; because of this the procedure was altered. All further moisture adjustments on the sterile controls were accomplished by the addition of saturated mercuric chloride solution rather than deioni</w:t>
      </w:r>
      <w:r w:rsidR="00EA2CFB">
        <w:t>s</w:t>
      </w:r>
      <w:r>
        <w:t>ed, sterile water. The quality control check was repeated at week 24 and no viable colonies were observed. In summary, there was a considerable difference in sterilisation treatment between the 0-9 week period and 9-24 week period. During the 0-9 week period mercuric chloride was added at day 0 only and during the 9-24 week period mercuric chloride was added presumably on week 9 (as the first sterility check result was available on week 9) and after that with every moisture adjustment. However, is not known on which days, and how many times mercuric chloride solution addition was done and what was the amount of the solution added.</w:t>
      </w:r>
    </w:p>
    <w:p w14:paraId="2FE46652" w14:textId="77777777" w:rsidR="00491A46" w:rsidRPr="00EA00AF" w:rsidRDefault="00491A46" w:rsidP="00491A46">
      <w:pPr>
        <w:spacing w:after="180"/>
        <w:jc w:val="both"/>
        <w:rPr>
          <w:b/>
        </w:rPr>
      </w:pPr>
      <w:r>
        <w:rPr>
          <w:b/>
        </w:rPr>
        <w:t>Extraction procedure</w:t>
      </w:r>
    </w:p>
    <w:p w14:paraId="68361A53" w14:textId="64274976" w:rsidR="00491A46" w:rsidRDefault="00491A46" w:rsidP="00491A46">
      <w:pPr>
        <w:spacing w:after="180"/>
        <w:jc w:val="both"/>
      </w:pPr>
      <w:r>
        <w:t xml:space="preserve">The analyte was extracted from the soil with methylene chloride in the original 125 ml test container using a sonicator, and dried by pouring through a powder funnel packed with anhydrous sodium sulphate. The dried extract was collected in a concentrator. The test container and powder funnel were rinsed with additional methylene chloride. The combined solvent extract was then concentrated to about 5 mls. After cooling, the extract concentrate was passed through silica gel, which was then rinsed with methylene chloride and the combined solvent was concentrated to less than 1 ml, diluted to 10 ml with n-hexane, and again concentrated to 1.0 ml under nitrogen. The concentrate was then filtered (1 µm filter) and analysed by HPLC. </w:t>
      </w:r>
    </w:p>
    <w:p w14:paraId="7E9CC761" w14:textId="77777777" w:rsidR="00491A46" w:rsidRDefault="00491A46" w:rsidP="00491A46">
      <w:pPr>
        <w:spacing w:after="180"/>
        <w:jc w:val="both"/>
        <w:rPr>
          <w:b/>
        </w:rPr>
      </w:pPr>
      <w:r>
        <w:rPr>
          <w:b/>
        </w:rPr>
        <w:t>Preliminary toxicity testing</w:t>
      </w:r>
    </w:p>
    <w:p w14:paraId="5F99BD49" w14:textId="77777777" w:rsidR="00491A46" w:rsidRDefault="00491A46" w:rsidP="004836C4">
      <w:pPr>
        <w:widowControl/>
        <w:spacing w:after="180"/>
        <w:jc w:val="both"/>
      </w:pPr>
      <w:r>
        <w:t>Preliminary toxicity testing (a standard Microtox</w:t>
      </w:r>
      <w:r w:rsidRPr="00B45146">
        <w:rPr>
          <w:vertAlign w:val="superscript"/>
        </w:rPr>
        <w:t>TM</w:t>
      </w:r>
      <w:r>
        <w:t xml:space="preserve"> microbial toxicity test) was performed due to possible toxicity of the test compound and/or the carrier solvent (methylene chloride). The tested samples were 1) 5% ethanol control, 2) an extract of soil, 3) a standard of the test compounds (50 ppm each, total of 150 ppm) made up in methylene chloride, and 4) a combination sample consisting of an extract of soil B spiked with 150 ppm of the mixed standard in methylene chloride. EC50 values after 15 minutes of exposure to the sample at 15</w:t>
      </w:r>
      <w:r w:rsidRPr="0056670C">
        <w:t>°C</w:t>
      </w:r>
      <w:r>
        <w:t xml:space="preserve"> were: 0.36%, 0.46%, 0.77%, and 0.46%, or the above mentioned samples 1-4, respectively. It is mentioned that the calculated EC50’s for the </w:t>
      </w:r>
      <w:r>
        <w:lastRenderedPageBreak/>
        <w:t xml:space="preserve">soil extract alone (0.60%) and the test material/carrier </w:t>
      </w:r>
      <w:r w:rsidRPr="00EB0EC6">
        <w:t>solvent</w:t>
      </w:r>
      <w:r>
        <w:t xml:space="preserve"> alone (0.77%) were slightly higher (i.e. less toxic), but  all the results were effectively the same given 95% confidence limits ranging from 0.3% to 1.9%  for the test material solvent standard. The results are included in Appendix A of the test report.</w:t>
      </w:r>
      <w:r w:rsidDel="003B7F36">
        <w:t xml:space="preserve"> </w:t>
      </w:r>
    </w:p>
    <w:p w14:paraId="27FF8CD6" w14:textId="77777777" w:rsidR="00491A46" w:rsidRDefault="00491A46" w:rsidP="00491A46">
      <w:pPr>
        <w:spacing w:after="180"/>
        <w:jc w:val="both"/>
        <w:rPr>
          <w:b/>
        </w:rPr>
      </w:pPr>
      <w:r>
        <w:rPr>
          <w:b/>
        </w:rPr>
        <w:t xml:space="preserve">Spike recovery test for validation of analytical method </w:t>
      </w:r>
    </w:p>
    <w:p w14:paraId="11CAB620" w14:textId="77777777" w:rsidR="00491A46" w:rsidRDefault="00491A46" w:rsidP="00491A46">
      <w:pPr>
        <w:spacing w:after="180"/>
        <w:jc w:val="both"/>
      </w:pPr>
      <w:r w:rsidRPr="006F08B6">
        <w:t>The</w:t>
      </w:r>
      <w:r>
        <w:t xml:space="preserve"> original analytical method (Appendix B of test report) was modified slightly for this particular test. The changes (Appendix C of test report) were validated by performing a series of spike recovery analysis covering a range of concentrations to be used in the fate test (</w:t>
      </w:r>
      <w:r>
        <w:fldChar w:fldCharType="begin"/>
      </w:r>
      <w:r>
        <w:instrText xml:space="preserve"> REF _Ref479170909 \h </w:instrText>
      </w:r>
      <w:r>
        <w:fldChar w:fldCharType="separate"/>
      </w:r>
      <w:r w:rsidR="002D78BF">
        <w:t xml:space="preserve">Table </w:t>
      </w:r>
      <w:r w:rsidR="002D78BF">
        <w:rPr>
          <w:noProof/>
        </w:rPr>
        <w:t>16</w:t>
      </w:r>
      <w:r>
        <w:fldChar w:fldCharType="end"/>
      </w:r>
      <w:r>
        <w:t>). The method validation was performed on both soils to account for any matrix effects due to the drastically different soil types. According to the test report the results of the method validation study (Appendix D of test report) indicate that the test compounds could be quantitatively recovered from the test soils using this analytical method. It is also mentioned that matrix interferences were encountered in the analysis of terphenyl and quatraphenyl (Tetraphenyl) in soil B, resulting in recoveries greater than 100%. Although corrected values are presented with the method validation data, no corrections were made to the actual fate test.</w:t>
      </w:r>
    </w:p>
    <w:p w14:paraId="28B9AEEF" w14:textId="523A2ED3" w:rsidR="00491A46" w:rsidRPr="004836C4" w:rsidRDefault="00491A46" w:rsidP="00491A46">
      <w:pPr>
        <w:pStyle w:val="Caption"/>
        <w:rPr>
          <w:sz w:val="20"/>
        </w:rPr>
      </w:pPr>
      <w:r w:rsidRPr="004836C4">
        <w:rPr>
          <w:sz w:val="20"/>
        </w:rPr>
        <w:fldChar w:fldCharType="begin"/>
      </w:r>
      <w:r w:rsidRPr="004836C4">
        <w:rPr>
          <w:sz w:val="20"/>
        </w:rPr>
        <w:instrText xml:space="preserve"> REF _Ref459368004 \h  \* MERGEFORMAT </w:instrText>
      </w:r>
      <w:r w:rsidRPr="004836C4">
        <w:rPr>
          <w:sz w:val="20"/>
        </w:rPr>
      </w:r>
      <w:r w:rsidRPr="004836C4">
        <w:rPr>
          <w:sz w:val="20"/>
        </w:rPr>
        <w:fldChar w:fldCharType="end"/>
      </w:r>
      <w:bookmarkStart w:id="311" w:name="_Ref479170909"/>
      <w:bookmarkStart w:id="312" w:name="_Toc505607533"/>
      <w:r w:rsidRPr="004836C4">
        <w:rPr>
          <w:sz w:val="20"/>
        </w:rPr>
        <w:t xml:space="preserve">Table </w:t>
      </w:r>
      <w:r w:rsidR="00A31E7A" w:rsidRPr="004836C4">
        <w:rPr>
          <w:sz w:val="20"/>
        </w:rPr>
        <w:fldChar w:fldCharType="begin"/>
      </w:r>
      <w:r w:rsidR="00A31E7A" w:rsidRPr="004836C4">
        <w:rPr>
          <w:sz w:val="20"/>
        </w:rPr>
        <w:instrText xml:space="preserve"> SEQ Table \* ARABIC </w:instrText>
      </w:r>
      <w:r w:rsidR="00A31E7A" w:rsidRPr="004836C4">
        <w:rPr>
          <w:sz w:val="20"/>
        </w:rPr>
        <w:fldChar w:fldCharType="separate"/>
      </w:r>
      <w:r w:rsidR="00C3228A">
        <w:rPr>
          <w:noProof/>
          <w:sz w:val="20"/>
        </w:rPr>
        <w:t>17</w:t>
      </w:r>
      <w:r w:rsidR="00A31E7A" w:rsidRPr="004836C4">
        <w:rPr>
          <w:noProof/>
          <w:sz w:val="20"/>
        </w:rPr>
        <w:fldChar w:fldCharType="end"/>
      </w:r>
      <w:bookmarkEnd w:id="311"/>
      <w:r w:rsidRPr="004836C4">
        <w:rPr>
          <w:sz w:val="20"/>
        </w:rPr>
        <w:t xml:space="preserve">. Mean spike recoveries (± </w:t>
      </w:r>
      <w:r w:rsidRPr="005976EC">
        <w:rPr>
          <w:sz w:val="20"/>
          <w:szCs w:val="20"/>
        </w:rPr>
        <w:t>std.dev.)</w:t>
      </w:r>
      <w:r w:rsidR="007539DF" w:rsidRPr="005976EC">
        <w:rPr>
          <w:sz w:val="20"/>
          <w:szCs w:val="20"/>
        </w:rPr>
        <w:t xml:space="preserve"> (Monsanto Company 1989)</w:t>
      </w:r>
      <w:r w:rsidRPr="005976EC">
        <w:rPr>
          <w:sz w:val="20"/>
          <w:szCs w:val="20"/>
        </w:rPr>
        <w:t>. The</w:t>
      </w:r>
      <w:r w:rsidRPr="007539DF">
        <w:rPr>
          <w:sz w:val="20"/>
        </w:rPr>
        <w:t xml:space="preserve"> </w:t>
      </w:r>
      <w:r w:rsidRPr="004836C4">
        <w:rPr>
          <w:sz w:val="20"/>
        </w:rPr>
        <w:t>values in brackets are results corrected for matrix interference (matrix interference was observed for soil B only). The final results were not corrected for matrix effects.</w:t>
      </w:r>
      <w:bookmarkEnd w:id="312"/>
    </w:p>
    <w:tbl>
      <w:tblPr>
        <w:tblStyle w:val="TableGrid"/>
        <w:tblW w:w="9242" w:type="dxa"/>
        <w:tblLook w:val="04A0" w:firstRow="1" w:lastRow="0" w:firstColumn="1" w:lastColumn="0" w:noHBand="0" w:noVBand="1"/>
      </w:tblPr>
      <w:tblGrid>
        <w:gridCol w:w="1542"/>
        <w:gridCol w:w="1685"/>
        <w:gridCol w:w="2569"/>
        <w:gridCol w:w="1723"/>
        <w:gridCol w:w="1723"/>
      </w:tblGrid>
      <w:tr w:rsidR="00491A46" w14:paraId="57DE209D" w14:textId="77777777" w:rsidTr="0002022A">
        <w:tc>
          <w:tcPr>
            <w:tcW w:w="1542" w:type="dxa"/>
          </w:tcPr>
          <w:p w14:paraId="7678E156" w14:textId="77777777" w:rsidR="00491A46" w:rsidRDefault="00491A46" w:rsidP="0002022A">
            <w:pPr>
              <w:spacing w:after="180"/>
              <w:jc w:val="both"/>
            </w:pPr>
            <w:bookmarkStart w:id="313" w:name="_Ref478740856"/>
            <w:bookmarkStart w:id="314" w:name="_Ref459368004"/>
            <w:bookmarkEnd w:id="313"/>
            <w:bookmarkEnd w:id="314"/>
          </w:p>
        </w:tc>
        <w:tc>
          <w:tcPr>
            <w:tcW w:w="4254" w:type="dxa"/>
            <w:gridSpan w:val="2"/>
          </w:tcPr>
          <w:p w14:paraId="16698A45" w14:textId="77777777" w:rsidR="00491A46" w:rsidRDefault="00491A46" w:rsidP="0002022A">
            <w:pPr>
              <w:spacing w:after="180"/>
              <w:jc w:val="both"/>
            </w:pPr>
            <w:r>
              <w:t>Method validation data (nominal concentrations 0.20-50 mg/kg)</w:t>
            </w:r>
          </w:p>
        </w:tc>
        <w:tc>
          <w:tcPr>
            <w:tcW w:w="3446" w:type="dxa"/>
            <w:gridSpan w:val="2"/>
          </w:tcPr>
          <w:p w14:paraId="69EA2D70" w14:textId="77777777" w:rsidR="00491A46" w:rsidRDefault="00491A46" w:rsidP="0002022A">
            <w:pPr>
              <w:spacing w:after="180"/>
              <w:jc w:val="both"/>
            </w:pPr>
            <w:r>
              <w:t>Spike recovery controls in final test (nominal conc. 30 ppm)</w:t>
            </w:r>
          </w:p>
        </w:tc>
      </w:tr>
      <w:tr w:rsidR="00491A46" w14:paraId="5B2694A0" w14:textId="77777777" w:rsidTr="0002022A">
        <w:tc>
          <w:tcPr>
            <w:tcW w:w="1542" w:type="dxa"/>
          </w:tcPr>
          <w:p w14:paraId="7F961BB2" w14:textId="77777777" w:rsidR="00491A46" w:rsidRDefault="00491A46" w:rsidP="0002022A">
            <w:pPr>
              <w:spacing w:after="180"/>
              <w:jc w:val="both"/>
            </w:pPr>
          </w:p>
        </w:tc>
        <w:tc>
          <w:tcPr>
            <w:tcW w:w="1685" w:type="dxa"/>
          </w:tcPr>
          <w:p w14:paraId="3CB174C0" w14:textId="77777777" w:rsidR="00491A46" w:rsidRDefault="00491A46" w:rsidP="0002022A">
            <w:pPr>
              <w:spacing w:after="180"/>
              <w:jc w:val="both"/>
            </w:pPr>
            <w:r>
              <w:t>Soil A</w:t>
            </w:r>
          </w:p>
        </w:tc>
        <w:tc>
          <w:tcPr>
            <w:tcW w:w="2569" w:type="dxa"/>
          </w:tcPr>
          <w:p w14:paraId="7ED8B19A" w14:textId="5F6FDDE5" w:rsidR="00491A46" w:rsidRDefault="00491A46" w:rsidP="0002022A">
            <w:pPr>
              <w:spacing w:after="180"/>
              <w:jc w:val="both"/>
            </w:pPr>
            <w:r>
              <w:t>Soil B</w:t>
            </w:r>
          </w:p>
        </w:tc>
        <w:tc>
          <w:tcPr>
            <w:tcW w:w="1723" w:type="dxa"/>
          </w:tcPr>
          <w:p w14:paraId="5A226890" w14:textId="77777777" w:rsidR="00491A46" w:rsidRDefault="00491A46" w:rsidP="0002022A">
            <w:pPr>
              <w:spacing w:after="180"/>
              <w:jc w:val="both"/>
            </w:pPr>
            <w:r>
              <w:t>Soil A</w:t>
            </w:r>
          </w:p>
        </w:tc>
        <w:tc>
          <w:tcPr>
            <w:tcW w:w="1723" w:type="dxa"/>
          </w:tcPr>
          <w:p w14:paraId="751253D2" w14:textId="77777777" w:rsidR="00491A46" w:rsidRDefault="00491A46" w:rsidP="0002022A">
            <w:pPr>
              <w:spacing w:after="180"/>
              <w:jc w:val="both"/>
            </w:pPr>
            <w:r>
              <w:t>Soil B</w:t>
            </w:r>
          </w:p>
        </w:tc>
      </w:tr>
      <w:tr w:rsidR="00491A46" w14:paraId="19494B60" w14:textId="77777777" w:rsidTr="0002022A">
        <w:tc>
          <w:tcPr>
            <w:tcW w:w="1542" w:type="dxa"/>
          </w:tcPr>
          <w:p w14:paraId="7220A958" w14:textId="77777777" w:rsidR="00491A46" w:rsidRDefault="00491A46" w:rsidP="0002022A">
            <w:pPr>
              <w:spacing w:after="180"/>
              <w:jc w:val="both"/>
            </w:pPr>
            <w:r>
              <w:t>terphenyl</w:t>
            </w:r>
          </w:p>
        </w:tc>
        <w:tc>
          <w:tcPr>
            <w:tcW w:w="1685" w:type="dxa"/>
          </w:tcPr>
          <w:p w14:paraId="6A0D9265" w14:textId="77777777" w:rsidR="00491A46" w:rsidRDefault="00491A46" w:rsidP="0002022A">
            <w:pPr>
              <w:spacing w:after="180"/>
              <w:jc w:val="both"/>
            </w:pPr>
            <w:r>
              <w:t xml:space="preserve">113 </w:t>
            </w:r>
            <w:r w:rsidRPr="0056670C">
              <w:t>±</w:t>
            </w:r>
            <w:r>
              <w:t xml:space="preserve"> 22 </w:t>
            </w:r>
          </w:p>
        </w:tc>
        <w:tc>
          <w:tcPr>
            <w:tcW w:w="2569" w:type="dxa"/>
          </w:tcPr>
          <w:p w14:paraId="25B62F98" w14:textId="77777777" w:rsidR="00491A46" w:rsidRDefault="00491A46" w:rsidP="0002022A">
            <w:pPr>
              <w:spacing w:after="180"/>
              <w:jc w:val="both"/>
            </w:pPr>
            <w:r>
              <w:t xml:space="preserve">165 (71) </w:t>
            </w:r>
            <w:r w:rsidRPr="0056670C">
              <w:t>±</w:t>
            </w:r>
            <w:r>
              <w:t xml:space="preserve"> 100 (32)</w:t>
            </w:r>
          </w:p>
        </w:tc>
        <w:tc>
          <w:tcPr>
            <w:tcW w:w="1723" w:type="dxa"/>
          </w:tcPr>
          <w:p w14:paraId="594C9A35" w14:textId="77777777" w:rsidR="00491A46" w:rsidRDefault="00491A46" w:rsidP="0002022A">
            <w:pPr>
              <w:spacing w:after="180"/>
              <w:jc w:val="both"/>
            </w:pPr>
            <w:r>
              <w:t xml:space="preserve">86 </w:t>
            </w:r>
            <w:r w:rsidRPr="0056670C">
              <w:t>±</w:t>
            </w:r>
            <w:r>
              <w:t xml:space="preserve"> 11</w:t>
            </w:r>
          </w:p>
        </w:tc>
        <w:tc>
          <w:tcPr>
            <w:tcW w:w="1723" w:type="dxa"/>
          </w:tcPr>
          <w:p w14:paraId="6AC4C1BC" w14:textId="77777777" w:rsidR="00491A46" w:rsidRDefault="00491A46" w:rsidP="0002022A">
            <w:pPr>
              <w:spacing w:after="180"/>
              <w:jc w:val="both"/>
            </w:pPr>
            <w:r>
              <w:t xml:space="preserve">79 </w:t>
            </w:r>
            <w:r w:rsidRPr="0056670C">
              <w:t>±</w:t>
            </w:r>
            <w:r>
              <w:t xml:space="preserve"> 12</w:t>
            </w:r>
          </w:p>
        </w:tc>
      </w:tr>
      <w:tr w:rsidR="00491A46" w14:paraId="6439F99B" w14:textId="77777777" w:rsidTr="0002022A">
        <w:tc>
          <w:tcPr>
            <w:tcW w:w="1542" w:type="dxa"/>
          </w:tcPr>
          <w:p w14:paraId="2BDD61F1" w14:textId="77777777" w:rsidR="00491A46" w:rsidRDefault="00491A46" w:rsidP="0002022A">
            <w:pPr>
              <w:spacing w:after="180"/>
              <w:jc w:val="both"/>
            </w:pPr>
            <w:r>
              <w:t xml:space="preserve">quatraphenyl </w:t>
            </w:r>
          </w:p>
        </w:tc>
        <w:tc>
          <w:tcPr>
            <w:tcW w:w="1685" w:type="dxa"/>
          </w:tcPr>
          <w:p w14:paraId="670319A3" w14:textId="77777777" w:rsidR="00491A46" w:rsidRDefault="00491A46" w:rsidP="0002022A">
            <w:pPr>
              <w:spacing w:after="180"/>
              <w:jc w:val="both"/>
            </w:pPr>
            <w:r>
              <w:t xml:space="preserve">96 </w:t>
            </w:r>
            <w:r w:rsidRPr="0056670C">
              <w:t>±</w:t>
            </w:r>
            <w:r>
              <w:t xml:space="preserve"> 17 </w:t>
            </w:r>
          </w:p>
        </w:tc>
        <w:tc>
          <w:tcPr>
            <w:tcW w:w="2569" w:type="dxa"/>
          </w:tcPr>
          <w:p w14:paraId="7CFB802A" w14:textId="77777777" w:rsidR="00491A46" w:rsidRDefault="00491A46" w:rsidP="0002022A">
            <w:pPr>
              <w:spacing w:after="180"/>
              <w:jc w:val="both"/>
            </w:pPr>
            <w:r>
              <w:t xml:space="preserve">77 (73) </w:t>
            </w:r>
            <w:r w:rsidRPr="0056670C">
              <w:t>±</w:t>
            </w:r>
            <w:r>
              <w:t xml:space="preserve"> 12 (9)</w:t>
            </w:r>
          </w:p>
        </w:tc>
        <w:tc>
          <w:tcPr>
            <w:tcW w:w="1723" w:type="dxa"/>
          </w:tcPr>
          <w:p w14:paraId="5770D86C" w14:textId="77777777" w:rsidR="00491A46" w:rsidRDefault="00491A46" w:rsidP="0002022A">
            <w:pPr>
              <w:spacing w:after="180"/>
              <w:jc w:val="both"/>
            </w:pPr>
            <w:r>
              <w:t xml:space="preserve">90 </w:t>
            </w:r>
            <w:r w:rsidRPr="0056670C">
              <w:t>±</w:t>
            </w:r>
            <w:r>
              <w:t xml:space="preserve"> 28</w:t>
            </w:r>
          </w:p>
        </w:tc>
        <w:tc>
          <w:tcPr>
            <w:tcW w:w="1723" w:type="dxa"/>
          </w:tcPr>
          <w:p w14:paraId="1F2B892B" w14:textId="77777777" w:rsidR="00491A46" w:rsidRDefault="00491A46" w:rsidP="0002022A">
            <w:pPr>
              <w:spacing w:after="180"/>
              <w:jc w:val="both"/>
            </w:pPr>
            <w:r>
              <w:t xml:space="preserve">83 </w:t>
            </w:r>
            <w:r w:rsidRPr="0056670C">
              <w:t>±</w:t>
            </w:r>
            <w:r>
              <w:t xml:space="preserve"> 12</w:t>
            </w:r>
          </w:p>
        </w:tc>
      </w:tr>
      <w:tr w:rsidR="00491A46" w14:paraId="147394AA" w14:textId="77777777" w:rsidTr="0002022A">
        <w:tc>
          <w:tcPr>
            <w:tcW w:w="1542" w:type="dxa"/>
          </w:tcPr>
          <w:p w14:paraId="1F2997FC" w14:textId="77777777" w:rsidR="00491A46" w:rsidRDefault="00491A46" w:rsidP="0002022A">
            <w:pPr>
              <w:spacing w:after="180"/>
              <w:jc w:val="both"/>
            </w:pPr>
            <w:r>
              <w:t>polyphenyl</w:t>
            </w:r>
          </w:p>
        </w:tc>
        <w:tc>
          <w:tcPr>
            <w:tcW w:w="1685" w:type="dxa"/>
          </w:tcPr>
          <w:p w14:paraId="19B86EDF" w14:textId="77777777" w:rsidR="00491A46" w:rsidRDefault="00491A46" w:rsidP="0002022A">
            <w:pPr>
              <w:spacing w:after="180"/>
              <w:jc w:val="both"/>
            </w:pPr>
            <w:r>
              <w:t xml:space="preserve">91 </w:t>
            </w:r>
            <w:r w:rsidRPr="0056670C">
              <w:t>±</w:t>
            </w:r>
            <w:r>
              <w:t xml:space="preserve"> 26 </w:t>
            </w:r>
          </w:p>
        </w:tc>
        <w:tc>
          <w:tcPr>
            <w:tcW w:w="2569" w:type="dxa"/>
          </w:tcPr>
          <w:p w14:paraId="5382300F" w14:textId="77777777" w:rsidR="00491A46" w:rsidRDefault="00491A46" w:rsidP="0002022A">
            <w:pPr>
              <w:spacing w:after="180"/>
              <w:jc w:val="both"/>
            </w:pPr>
            <w:r>
              <w:t xml:space="preserve">67 (64) </w:t>
            </w:r>
            <w:r w:rsidRPr="0056670C">
              <w:t>±</w:t>
            </w:r>
            <w:r>
              <w:t xml:space="preserve"> 11 (8)</w:t>
            </w:r>
          </w:p>
        </w:tc>
        <w:tc>
          <w:tcPr>
            <w:tcW w:w="1723" w:type="dxa"/>
          </w:tcPr>
          <w:p w14:paraId="447AA17D" w14:textId="77777777" w:rsidR="00491A46" w:rsidRDefault="00491A46" w:rsidP="0002022A">
            <w:pPr>
              <w:spacing w:after="180"/>
              <w:jc w:val="both"/>
            </w:pPr>
            <w:r>
              <w:t xml:space="preserve">104 </w:t>
            </w:r>
            <w:r w:rsidRPr="0056670C">
              <w:t>±</w:t>
            </w:r>
            <w:r>
              <w:t xml:space="preserve"> 24</w:t>
            </w:r>
          </w:p>
        </w:tc>
        <w:tc>
          <w:tcPr>
            <w:tcW w:w="1723" w:type="dxa"/>
          </w:tcPr>
          <w:p w14:paraId="2F9223C9" w14:textId="77777777" w:rsidR="00491A46" w:rsidRDefault="00491A46" w:rsidP="0002022A">
            <w:pPr>
              <w:spacing w:after="180"/>
              <w:jc w:val="both"/>
            </w:pPr>
            <w:r>
              <w:t xml:space="preserve">98 </w:t>
            </w:r>
            <w:r w:rsidRPr="0056670C">
              <w:t>±</w:t>
            </w:r>
            <w:r>
              <w:t>26</w:t>
            </w:r>
          </w:p>
        </w:tc>
      </w:tr>
    </w:tbl>
    <w:p w14:paraId="311AEB8A" w14:textId="77777777" w:rsidR="00491A46" w:rsidRDefault="00491A46" w:rsidP="00491A46">
      <w:pPr>
        <w:widowControl/>
        <w:spacing w:after="200" w:line="276" w:lineRule="auto"/>
        <w:rPr>
          <w:b/>
        </w:rPr>
      </w:pPr>
    </w:p>
    <w:p w14:paraId="70CAE64B" w14:textId="77777777" w:rsidR="00491A46" w:rsidRPr="005B0239" w:rsidRDefault="00491A46" w:rsidP="00FC5EC3">
      <w:pPr>
        <w:spacing w:after="180"/>
        <w:jc w:val="both"/>
        <w:rPr>
          <w:b/>
        </w:rPr>
      </w:pPr>
      <w:r>
        <w:rPr>
          <w:b/>
        </w:rPr>
        <w:t>Spike recovery in final test</w:t>
      </w:r>
    </w:p>
    <w:p w14:paraId="32F1D14B" w14:textId="77777777" w:rsidR="00491A46" w:rsidRPr="006F135D" w:rsidRDefault="00491A46" w:rsidP="00FC5EC3">
      <w:pPr>
        <w:widowControl/>
        <w:spacing w:after="200"/>
        <w:jc w:val="both"/>
        <w:rPr>
          <w:bCs/>
        </w:rPr>
      </w:pPr>
      <w:r>
        <w:rPr>
          <w:lang w:val="en-US"/>
        </w:rPr>
        <w:t>Spike recoveries in final test were reported as mean values (</w:t>
      </w:r>
      <w:r>
        <w:rPr>
          <w:lang w:val="en-US"/>
        </w:rPr>
        <w:fldChar w:fldCharType="begin"/>
      </w:r>
      <w:r>
        <w:rPr>
          <w:lang w:val="en-US"/>
        </w:rPr>
        <w:instrText xml:space="preserve"> REF _Ref479170909 \h </w:instrText>
      </w:r>
      <w:r w:rsidR="00FC5EC3">
        <w:rPr>
          <w:lang w:val="en-US"/>
        </w:rPr>
        <w:instrText xml:space="preserve"> \* MERGEFORMAT </w:instrText>
      </w:r>
      <w:r>
        <w:rPr>
          <w:lang w:val="en-US"/>
        </w:rPr>
      </w:r>
      <w:r>
        <w:rPr>
          <w:lang w:val="en-US"/>
        </w:rPr>
        <w:fldChar w:fldCharType="separate"/>
      </w:r>
      <w:r w:rsidR="002D78BF">
        <w:t xml:space="preserve">Table </w:t>
      </w:r>
      <w:r w:rsidR="002D78BF">
        <w:rPr>
          <w:noProof/>
        </w:rPr>
        <w:t>16</w:t>
      </w:r>
      <w:r>
        <w:rPr>
          <w:lang w:val="en-US"/>
        </w:rPr>
        <w:fldChar w:fldCharType="end"/>
      </w:r>
      <w:r>
        <w:rPr>
          <w:lang w:val="en-US"/>
        </w:rPr>
        <w:t>). For each of the studied group of constituents, the spike recovery was lower in soil B than in soil A. It is assumed that these are the mean values (</w:t>
      </w:r>
      <w:r w:rsidRPr="0056670C">
        <w:t>±</w:t>
      </w:r>
      <w:r>
        <w:t xml:space="preserve"> std.dev.)</w:t>
      </w:r>
      <w:r>
        <w:rPr>
          <w:lang w:val="en-US"/>
        </w:rPr>
        <w:t xml:space="preserve"> of all individual samples collected during the duration of the study. The values for the individual samples are not presented, so it is not possible to evaluate the effect of recovery percentage on an individual sample and neither is it known whether there were any trend in spike recovery during the duration of the study that could affect the results (no such trends are reported).</w:t>
      </w:r>
    </w:p>
    <w:p w14:paraId="01F70271" w14:textId="77777777" w:rsidR="00491A46" w:rsidRDefault="00491A46" w:rsidP="00491A46">
      <w:pPr>
        <w:widowControl/>
        <w:spacing w:after="200"/>
        <w:rPr>
          <w:lang w:val="en-US"/>
        </w:rPr>
      </w:pPr>
      <w:r>
        <w:rPr>
          <w:b/>
          <w:lang w:val="en-US"/>
        </w:rPr>
        <w:t xml:space="preserve">Kinetic analysis of data </w:t>
      </w:r>
    </w:p>
    <w:p w14:paraId="7C255481" w14:textId="77777777" w:rsidR="00491A46" w:rsidRDefault="00491A46" w:rsidP="00FC5EC3">
      <w:pPr>
        <w:widowControl/>
        <w:spacing w:after="200"/>
        <w:jc w:val="both"/>
      </w:pPr>
      <w:r>
        <w:rPr>
          <w:lang w:val="en-US"/>
        </w:rPr>
        <w:t xml:space="preserve">The half-lives presented in the test report are based only on the initial and final concentrations of test substance using a first-order equation. No kinetic modelling was presented in test </w:t>
      </w:r>
      <w:r w:rsidRPr="0053684A">
        <w:rPr>
          <w:lang w:val="en-US"/>
        </w:rPr>
        <w:t xml:space="preserve">report. </w:t>
      </w:r>
      <w:r>
        <w:rPr>
          <w:lang w:val="en-US"/>
        </w:rPr>
        <w:t>T</w:t>
      </w:r>
      <w:r w:rsidRPr="0053684A">
        <w:rPr>
          <w:lang w:val="en-US"/>
        </w:rPr>
        <w:t xml:space="preserve">he validity of the first order calculations and </w:t>
      </w:r>
      <w:r>
        <w:rPr>
          <w:lang w:val="en-US"/>
        </w:rPr>
        <w:t xml:space="preserve">consequently </w:t>
      </w:r>
      <w:r w:rsidRPr="0053684A">
        <w:rPr>
          <w:lang w:val="en-US"/>
        </w:rPr>
        <w:t xml:space="preserve">the validity of the presented </w:t>
      </w:r>
      <w:r>
        <w:rPr>
          <w:lang w:val="en-US"/>
        </w:rPr>
        <w:t>half-lives</w:t>
      </w:r>
      <w:r w:rsidRPr="0053684A">
        <w:rPr>
          <w:lang w:val="en-US"/>
        </w:rPr>
        <w:t xml:space="preserve"> (</w:t>
      </w:r>
      <w:r w:rsidR="00FB7671">
        <w:rPr>
          <w:lang w:val="en-US"/>
        </w:rPr>
        <w:fldChar w:fldCharType="begin"/>
      </w:r>
      <w:r w:rsidR="00FB7671">
        <w:rPr>
          <w:lang w:val="en-US"/>
        </w:rPr>
        <w:instrText xml:space="preserve"> REF _Ref505676706 \h </w:instrText>
      </w:r>
      <w:r w:rsidR="00FC5EC3">
        <w:rPr>
          <w:lang w:val="en-US"/>
        </w:rPr>
        <w:instrText xml:space="preserve"> \* MERGEFORMAT </w:instrText>
      </w:r>
      <w:r w:rsidR="00FB7671">
        <w:rPr>
          <w:lang w:val="en-US"/>
        </w:rPr>
      </w:r>
      <w:r w:rsidR="00FB7671">
        <w:rPr>
          <w:lang w:val="en-US"/>
        </w:rPr>
        <w:fldChar w:fldCharType="separate"/>
      </w:r>
      <w:r w:rsidR="00FB7671">
        <w:t xml:space="preserve">Table </w:t>
      </w:r>
      <w:r w:rsidR="00FB7671">
        <w:rPr>
          <w:noProof/>
        </w:rPr>
        <w:t>17</w:t>
      </w:r>
      <w:r w:rsidR="00FB7671">
        <w:rPr>
          <w:lang w:val="en-US"/>
        </w:rPr>
        <w:fldChar w:fldCharType="end"/>
      </w:r>
      <w:r w:rsidRPr="0053684A">
        <w:rPr>
          <w:lang w:val="en-US"/>
        </w:rPr>
        <w:t>) is not known withou</w:t>
      </w:r>
      <w:r>
        <w:rPr>
          <w:lang w:val="en-US"/>
        </w:rPr>
        <w:t>t</w:t>
      </w:r>
      <w:r w:rsidRPr="0053684A">
        <w:rPr>
          <w:lang w:val="en-US"/>
        </w:rPr>
        <w:t xml:space="preserve"> a kinetic analysis. </w:t>
      </w:r>
      <w:r>
        <w:rPr>
          <w:lang w:val="en-US"/>
        </w:rPr>
        <w:t>Therefo</w:t>
      </w:r>
      <w:r w:rsidR="00FB7671">
        <w:rPr>
          <w:lang w:val="en-US"/>
        </w:rPr>
        <w:t xml:space="preserve">re, re-modelling was conducted </w:t>
      </w:r>
      <w:r>
        <w:rPr>
          <w:lang w:val="en-US"/>
        </w:rPr>
        <w:t>using KinGUI v 2.1 (</w:t>
      </w:r>
      <w:r w:rsidR="00E27864">
        <w:rPr>
          <w:lang w:val="en-US"/>
        </w:rPr>
        <w:t xml:space="preserve">© </w:t>
      </w:r>
      <w:r>
        <w:rPr>
          <w:lang w:val="en-US"/>
        </w:rPr>
        <w:t>Bayer CropScience 2014) program</w:t>
      </w:r>
      <w:r>
        <w:t>. Modelling was conducted using a pathway with one compartment and a sink</w:t>
      </w:r>
      <w:r w:rsidRPr="00E1644A">
        <w:t xml:space="preserve">. </w:t>
      </w:r>
      <w:r w:rsidRPr="00D67219">
        <w:t xml:space="preserve">Default kinetic variables of the program were used. </w:t>
      </w:r>
    </w:p>
    <w:p w14:paraId="3F27E68E" w14:textId="10E2BD13" w:rsidR="00491A46" w:rsidRDefault="00491A46" w:rsidP="00FC5EC3">
      <w:pPr>
        <w:widowControl/>
        <w:spacing w:after="200"/>
        <w:jc w:val="both"/>
        <w:rPr>
          <w:lang w:val="en-US"/>
        </w:rPr>
      </w:pPr>
      <w:r>
        <w:rPr>
          <w:lang w:val="en-US"/>
        </w:rPr>
        <w:t>In the PBT guidance (ECHA 2017</w:t>
      </w:r>
      <w:r w:rsidR="006A7F39">
        <w:rPr>
          <w:lang w:val="en-US"/>
        </w:rPr>
        <w:t>a</w:t>
      </w:r>
      <w:r>
        <w:rPr>
          <w:lang w:val="en-US"/>
        </w:rPr>
        <w:t xml:space="preserve">) it is </w:t>
      </w:r>
      <w:r>
        <w:t>recommended to consult the FOCUS guidance document (</w:t>
      </w:r>
      <w:r w:rsidR="00FA063B">
        <w:t>EFSA 2014</w:t>
      </w:r>
      <w:r>
        <w:t xml:space="preserve">) for in-depth analysis of simulation degradation test results. It is noted that an up-date </w:t>
      </w:r>
      <w:r>
        <w:rPr>
          <w:lang w:val="en-US"/>
        </w:rPr>
        <w:t xml:space="preserve">of the FOCUS guidance (EFSA 2014) has been used for the present </w:t>
      </w:r>
      <w:r>
        <w:rPr>
          <w:lang w:val="en-US"/>
        </w:rPr>
        <w:lastRenderedPageBreak/>
        <w:t xml:space="preserve">assessment (there are only editorial changes in the guidance compared to the earlier version). </w:t>
      </w:r>
    </w:p>
    <w:p w14:paraId="78C4B292" w14:textId="77D3D6CF" w:rsidR="00491A46" w:rsidRDefault="00491A46" w:rsidP="00FC5EC3">
      <w:pPr>
        <w:widowControl/>
        <w:spacing w:after="100" w:afterAutospacing="1"/>
        <w:jc w:val="both"/>
      </w:pPr>
      <w:r>
        <w:t xml:space="preserve">The single first-order (SFO) model as well as bi-phasic models (FOMC, HS, DFOP) were used in order to find the best fit for the data. In the case of bi-phasic models, both </w:t>
      </w:r>
      <w:r w:rsidR="00FA063B">
        <w:t xml:space="preserve">the overall half-life during the study as well as the half-life during the second phase (‘slow phase’) </w:t>
      </w:r>
      <w:r>
        <w:t>of the dissipation curve were reported and considered in the assessment when appropriate. For the HS model the DT</w:t>
      </w:r>
      <w:r w:rsidRPr="008543B8">
        <w:rPr>
          <w:vertAlign w:val="subscript"/>
        </w:rPr>
        <w:t>50</w:t>
      </w:r>
      <w:r>
        <w:t xml:space="preserve"> for the whole study period</w:t>
      </w:r>
      <w:r w:rsidR="008B6223">
        <w:t xml:space="preserve"> was </w:t>
      </w:r>
      <w:r>
        <w:t>calculated according to equation (1) (if DT50 ≤ t</w:t>
      </w:r>
      <w:r w:rsidRPr="008543B8">
        <w:rPr>
          <w:vertAlign w:val="subscript"/>
        </w:rPr>
        <w:t>b</w:t>
      </w:r>
      <w:r>
        <w:t>) or equation (2) (if DT50 &gt; t</w:t>
      </w:r>
      <w:r w:rsidRPr="00D6610C">
        <w:rPr>
          <w:vertAlign w:val="subscript"/>
        </w:rPr>
        <w:t>b</w:t>
      </w:r>
      <w:r>
        <w:t xml:space="preserve">) (EFSA 2014). </w:t>
      </w:r>
    </w:p>
    <w:p w14:paraId="2D0374D7" w14:textId="77777777" w:rsidR="00491A46" w:rsidRPr="008543B8" w:rsidRDefault="00491A46" w:rsidP="00491A46">
      <w:pPr>
        <w:widowControl/>
        <w:spacing w:after="100" w:afterAutospacing="1"/>
        <w:rPr>
          <w:lang w:val="en-US"/>
        </w:rPr>
      </w:pPr>
      <w:r w:rsidRPr="00B44334">
        <w:rPr>
          <w:lang w:val="fi-FI"/>
        </w:rPr>
        <w:object w:dxaOrig="1719" w:dyaOrig="960" w14:anchorId="14955530">
          <v:shape id="_x0000_i1041" type="#_x0000_t75" style="width:85.15pt;height:52.55pt" o:ole="">
            <v:imagedata r:id="rId55" o:title=""/>
          </v:shape>
          <o:OLEObject Type="Embed" ProgID="Equation.3" ShapeID="_x0000_i1041" DrawAspect="Content" ObjectID="_1581843437" r:id="rId56"/>
        </w:object>
      </w:r>
      <w:r w:rsidRPr="008543B8">
        <w:rPr>
          <w:lang w:val="en-US"/>
        </w:rPr>
        <w:tab/>
      </w:r>
      <w:r w:rsidRPr="008543B8">
        <w:rPr>
          <w:lang w:val="en-US"/>
        </w:rPr>
        <w:tab/>
      </w:r>
      <w:r w:rsidRPr="008543B8">
        <w:rPr>
          <w:lang w:val="en-US"/>
        </w:rPr>
        <w:tab/>
      </w:r>
      <w:r w:rsidRPr="008543B8">
        <w:rPr>
          <w:lang w:val="en-US"/>
        </w:rPr>
        <w:tab/>
      </w:r>
      <w:r>
        <w:rPr>
          <w:lang w:val="en-US"/>
        </w:rPr>
        <w:tab/>
      </w:r>
      <w:r>
        <w:rPr>
          <w:lang w:val="en-US"/>
        </w:rPr>
        <w:tab/>
      </w:r>
      <w:r w:rsidRPr="008543B8">
        <w:rPr>
          <w:lang w:val="en-US"/>
        </w:rPr>
        <w:t>equation (1)</w:t>
      </w:r>
    </w:p>
    <w:p w14:paraId="78A621DC" w14:textId="77777777" w:rsidR="00491A46" w:rsidRDefault="00491A46" w:rsidP="00491A46">
      <w:pPr>
        <w:widowControl/>
        <w:spacing w:after="100" w:afterAutospacing="1"/>
      </w:pPr>
      <w:r w:rsidRPr="0097174C">
        <w:rPr>
          <w:lang w:val="fi-FI"/>
        </w:rPr>
        <w:object w:dxaOrig="2659" w:dyaOrig="960" w14:anchorId="3FF1BC3F">
          <v:shape id="_x0000_i1042" type="#_x0000_t75" style="width:137.2pt;height:45.75pt" o:ole="">
            <v:imagedata r:id="rId57" o:title=""/>
          </v:shape>
          <o:OLEObject Type="Embed" ProgID="Equation.3" ShapeID="_x0000_i1042" DrawAspect="Content" ObjectID="_1581843438" r:id="rId58"/>
        </w:object>
      </w:r>
      <w:r>
        <w:tab/>
      </w:r>
      <w:r>
        <w:tab/>
      </w:r>
      <w:r>
        <w:tab/>
      </w:r>
      <w:r>
        <w:tab/>
      </w:r>
      <w:r>
        <w:tab/>
        <w:t>equation (2)</w:t>
      </w:r>
    </w:p>
    <w:p w14:paraId="186DF93F" w14:textId="77777777" w:rsidR="00491A46" w:rsidRDefault="00491A46" w:rsidP="00A64BD4">
      <w:pPr>
        <w:widowControl/>
        <w:spacing w:after="100" w:afterAutospacing="1"/>
      </w:pPr>
      <w:r>
        <w:t xml:space="preserve">where </w:t>
      </w:r>
      <w:r>
        <w:br/>
      </w:r>
      <w:r w:rsidRPr="00CF2F26">
        <w:rPr>
          <w:i/>
        </w:rPr>
        <w:t>k</w:t>
      </w:r>
      <w:r w:rsidRPr="0097174C">
        <w:rPr>
          <w:i/>
          <w:vertAlign w:val="subscript"/>
        </w:rPr>
        <w:t>1</w:t>
      </w:r>
      <w:r>
        <w:rPr>
          <w:i/>
        </w:rPr>
        <w:t xml:space="preserve"> </w:t>
      </w:r>
      <w:r>
        <w:t xml:space="preserve">Rate constant until </w:t>
      </w:r>
      <w:r>
        <w:rPr>
          <w:i/>
        </w:rPr>
        <w:t>t=t</w:t>
      </w:r>
      <w:r w:rsidRPr="0097174C">
        <w:rPr>
          <w:i/>
          <w:vertAlign w:val="subscript"/>
        </w:rPr>
        <w:t>b</w:t>
      </w:r>
      <w:r>
        <w:rPr>
          <w:i/>
          <w:vertAlign w:val="subscript"/>
        </w:rPr>
        <w:br/>
      </w:r>
      <w:r w:rsidRPr="00CF2F26">
        <w:rPr>
          <w:i/>
        </w:rPr>
        <w:t>k</w:t>
      </w:r>
      <w:r w:rsidRPr="00CF2F26">
        <w:rPr>
          <w:i/>
          <w:vertAlign w:val="subscript"/>
        </w:rPr>
        <w:t>1</w:t>
      </w:r>
      <w:r>
        <w:rPr>
          <w:i/>
        </w:rPr>
        <w:t xml:space="preserve"> </w:t>
      </w:r>
      <w:r>
        <w:t xml:space="preserve">Rate constant from </w:t>
      </w:r>
      <w:r>
        <w:rPr>
          <w:i/>
        </w:rPr>
        <w:t>t=t</w:t>
      </w:r>
      <w:r w:rsidRPr="00CF2F26">
        <w:rPr>
          <w:i/>
          <w:vertAlign w:val="subscript"/>
        </w:rPr>
        <w:t>b</w:t>
      </w:r>
      <w:r>
        <w:rPr>
          <w:i/>
          <w:vertAlign w:val="subscript"/>
        </w:rPr>
        <w:br/>
      </w:r>
      <w:r w:rsidRPr="0097174C">
        <w:rPr>
          <w:i/>
        </w:rPr>
        <w:t>t</w:t>
      </w:r>
      <w:r w:rsidRPr="0097174C">
        <w:rPr>
          <w:i/>
          <w:vertAlign w:val="subscript"/>
        </w:rPr>
        <w:t>b</w:t>
      </w:r>
      <w:r>
        <w:t xml:space="preserve"> = Breakpoint (time at which rate constant changes)</w:t>
      </w:r>
    </w:p>
    <w:p w14:paraId="4DFFB755" w14:textId="4FD4FAA5" w:rsidR="00491A46" w:rsidRDefault="00491A46" w:rsidP="00FC5EC3">
      <w:pPr>
        <w:widowControl/>
        <w:spacing w:after="100" w:afterAutospacing="1"/>
        <w:jc w:val="both"/>
      </w:pPr>
      <w:r>
        <w:t>The slow-phase DT50 value was calculated using (LN(2)/k2). In the case of the FOMC model calculation of the slow-phase DT50 is not feasible. Therefore, to take into account the slow-phase degradation in the case of FOMC model, estimated half-lifes were calculated from the non-first order DT90 values by dividing the DT90 by 3.32 (EFSA 2014). The part of the FOCUS guidance that was followed (EFSA 2014, page 111) introduces the DT90/3.32 approach for the FOMC model only and this approach was not used for the HS and DFOP models. Best fit was determined using the statistical parametres and visual assessment.</w:t>
      </w:r>
    </w:p>
    <w:p w14:paraId="662922BA" w14:textId="77777777" w:rsidR="00491A46" w:rsidRDefault="00491A46" w:rsidP="00FC5EC3">
      <w:pPr>
        <w:widowControl/>
        <w:spacing w:after="200"/>
        <w:jc w:val="both"/>
        <w:rPr>
          <w:lang w:val="en-US"/>
        </w:rPr>
      </w:pPr>
      <w:r>
        <w:rPr>
          <w:lang w:val="en-US"/>
        </w:rPr>
        <w:t>ECHA guidance R. 11 (ECHA 2017</w:t>
      </w:r>
      <w:r w:rsidR="006A7F39">
        <w:rPr>
          <w:lang w:val="en-US"/>
        </w:rPr>
        <w:t>a</w:t>
      </w:r>
      <w:r>
        <w:rPr>
          <w:lang w:val="en-US"/>
        </w:rPr>
        <w:t>) mentions: “</w:t>
      </w:r>
      <w:r>
        <w:t>When the kinetics of transformation are first-order, single-first order (SFO) kinetic models can be used for predicting degradation half-lives. The predicted degradation half-lives should be used for comparison with the P/vP criteria. Use of bi-phasic kinetic models is recommended to be limited to cases where clear deviations from first-order kinetics occur.”</w:t>
      </w:r>
    </w:p>
    <w:p w14:paraId="53261428" w14:textId="77777777" w:rsidR="00491A46" w:rsidRDefault="00491A46" w:rsidP="00FC5EC3">
      <w:pPr>
        <w:widowControl/>
        <w:spacing w:after="200"/>
        <w:jc w:val="both"/>
      </w:pPr>
      <w:r>
        <w:t xml:space="preserve">According to the FOCUS guidance, the first steps in modelling should be running SFO model when the purpose is to derive endpoints for use as triggers for additional work, and, running both SFO and FOMC models when the purpose is to derive endpoints for use as modelling inputs. It is noted that the PBT guidance does not specify which </w:t>
      </w:r>
      <w:r w:rsidR="00482BFD">
        <w:t xml:space="preserve">one of these two </w:t>
      </w:r>
      <w:r>
        <w:t>approach</w:t>
      </w:r>
      <w:r w:rsidR="00482BFD">
        <w:t xml:space="preserve">es (‘triggers for additional work’ or ‘modelling endpoints’) </w:t>
      </w:r>
      <w:r>
        <w:t xml:space="preserve">should be used in PBT assessment. In the present assessment, both approaches are used (EFSA 2014, page 111). </w:t>
      </w:r>
    </w:p>
    <w:p w14:paraId="76E03385" w14:textId="77777777" w:rsidR="00491A46" w:rsidRDefault="00491A46" w:rsidP="00FC5EC3">
      <w:pPr>
        <w:widowControl/>
        <w:spacing w:after="200"/>
        <w:jc w:val="both"/>
      </w:pPr>
      <w:r>
        <w:t xml:space="preserve">Following the “additional work approach” in FOCUS guidance, SFO and FOMC models were compared first. According to the FOCUS guidance, if FOMC is better than SFO, other bi-phasic models should be tested. </w:t>
      </w:r>
      <w:r w:rsidRPr="00CF2F26">
        <w:t>In the FOCUS guidance</w:t>
      </w:r>
      <w:r>
        <w:t xml:space="preserve">, </w:t>
      </w:r>
      <w:r w:rsidRPr="00CF2F26">
        <w:t xml:space="preserve">the </w:t>
      </w:r>
      <w:r w:rsidRPr="00962544">
        <w:t>Chi</w:t>
      </w:r>
      <w:r w:rsidRPr="00962544">
        <w:rPr>
          <w:vertAlign w:val="superscript"/>
        </w:rPr>
        <w:t>2</w:t>
      </w:r>
      <w:r>
        <w:t xml:space="preserve"> </w:t>
      </w:r>
      <w:r w:rsidRPr="00CF2F26">
        <w:t>test is recommended as a tool for model comparison, and as a supplementary tool for assessing the goodness of fit of an individual model (the visual assessment is the main tool for assessing goodness of fit).</w:t>
      </w:r>
      <w:r>
        <w:t xml:space="preserve"> </w:t>
      </w:r>
    </w:p>
    <w:p w14:paraId="1225723A" w14:textId="60C199F0" w:rsidR="00491A46" w:rsidRDefault="00491A46" w:rsidP="00FC5EC3">
      <w:pPr>
        <w:widowControl/>
        <w:spacing w:after="200"/>
        <w:jc w:val="both"/>
      </w:pPr>
      <w:r>
        <w:lastRenderedPageBreak/>
        <w:t xml:space="preserve">Following the “modelling endpoint” approach, if the </w:t>
      </w:r>
      <w:bookmarkStart w:id="315" w:name="_Hlk507503320"/>
      <w:r w:rsidR="00EA3075">
        <w:t xml:space="preserve">error </w:t>
      </w:r>
      <w:r w:rsidR="00EA3075" w:rsidRPr="001C2CF5">
        <w:t>at which the the Chi</w:t>
      </w:r>
      <w:r w:rsidR="00EA3075" w:rsidRPr="001C2CF5">
        <w:rPr>
          <w:vertAlign w:val="superscript"/>
        </w:rPr>
        <w:t>2</w:t>
      </w:r>
      <w:r w:rsidR="00EA3075" w:rsidRPr="001C2CF5">
        <w:t xml:space="preserve"> test is passed at the 5% significance level (</w:t>
      </w:r>
      <w:bookmarkEnd w:id="315"/>
      <w:r w:rsidR="00EA3075">
        <w:t>Chi</w:t>
      </w:r>
      <w:r w:rsidR="00EA3075" w:rsidRPr="005C473A">
        <w:rPr>
          <w:vertAlign w:val="superscript"/>
        </w:rPr>
        <w:t>2</w:t>
      </w:r>
      <w:r w:rsidR="00EA3075">
        <w:t>Err percentage)</w:t>
      </w:r>
      <w:r>
        <w:t xml:space="preserve"> for SFO is &lt;15 and visual fit is acceptable, then the SFO DT50 should be used. If the </w:t>
      </w:r>
      <w:r w:rsidR="00EA3075">
        <w:t>Chi</w:t>
      </w:r>
      <w:r w:rsidR="00EA3075" w:rsidRPr="005C473A">
        <w:rPr>
          <w:vertAlign w:val="superscript"/>
        </w:rPr>
        <w:t>2</w:t>
      </w:r>
      <w:r w:rsidR="00EA3075">
        <w:t>Err</w:t>
      </w:r>
      <w:r>
        <w:t xml:space="preserve">% for SFO is &gt;15 and visual fit not acceptable, then bi-phasic models should be run. If 10% of initial concentration is reached in study period, DT50 should be calculated as DT90 FOMC / 3.32. If 10% of initial concentration is not reached in study period, then the longer DT50 of HS or DFOP should be used. It is noted that no specific guidance is given for a situation where </w:t>
      </w:r>
      <w:r w:rsidR="00EA3075">
        <w:t>Chi</w:t>
      </w:r>
      <w:r w:rsidR="00EA3075" w:rsidRPr="005C473A">
        <w:rPr>
          <w:vertAlign w:val="superscript"/>
        </w:rPr>
        <w:t>2</w:t>
      </w:r>
      <w:r w:rsidR="00EA3075">
        <w:t>Err%</w:t>
      </w:r>
      <w:r>
        <w:t xml:space="preserve"> &lt;15 but visual fit is not acceptable. </w:t>
      </w:r>
    </w:p>
    <w:p w14:paraId="419BC6C1" w14:textId="7E3B6D84" w:rsidR="00491A46" w:rsidRDefault="00491A46" w:rsidP="00FC5EC3">
      <w:pPr>
        <w:widowControl/>
        <w:spacing w:after="200"/>
        <w:jc w:val="both"/>
      </w:pPr>
      <w:r>
        <w:t>Half-lives for biodegradation were estimated by subtracting the rate constant (</w:t>
      </w:r>
      <w:r>
        <w:rPr>
          <w:i/>
        </w:rPr>
        <w:t>k</w:t>
      </w:r>
      <w:r>
        <w:t xml:space="preserve">) (based on SFO model) of the sterile </w:t>
      </w:r>
      <w:r w:rsidR="002A1793">
        <w:t xml:space="preserve">control </w:t>
      </w:r>
      <w:r>
        <w:t>from that of the active test and by calculating the half-life (DT50=LN(2)/</w:t>
      </w:r>
      <w:r w:rsidRPr="005B0239">
        <w:rPr>
          <w:i/>
        </w:rPr>
        <w:t>k</w:t>
      </w:r>
      <w:r>
        <w:t>) (</w:t>
      </w:r>
      <w:r>
        <w:fldChar w:fldCharType="begin"/>
      </w:r>
      <w:r>
        <w:instrText xml:space="preserve"> REF _Ref479013702 \h </w:instrText>
      </w:r>
      <w:r w:rsidR="00FC5EC3">
        <w:instrText xml:space="preserve"> \* MERGEFORMAT </w:instrText>
      </w:r>
      <w:r>
        <w:fldChar w:fldCharType="separate"/>
      </w:r>
      <w:r w:rsidR="002D78BF">
        <w:t xml:space="preserve">Table </w:t>
      </w:r>
      <w:r w:rsidR="002D78BF">
        <w:rPr>
          <w:noProof/>
        </w:rPr>
        <w:t>19</w:t>
      </w:r>
      <w:r>
        <w:fldChar w:fldCharType="end"/>
      </w:r>
      <w:r>
        <w:t xml:space="preserve">, </w:t>
      </w:r>
      <w:r>
        <w:fldChar w:fldCharType="begin"/>
      </w:r>
      <w:r>
        <w:instrText xml:space="preserve"> REF _Ref479149330 \h </w:instrText>
      </w:r>
      <w:r w:rsidR="00FC5EC3">
        <w:instrText xml:space="preserve"> \* MERGEFORMAT </w:instrText>
      </w:r>
      <w:r>
        <w:fldChar w:fldCharType="separate"/>
      </w:r>
      <w:r w:rsidR="002D78BF">
        <w:t xml:space="preserve">Table </w:t>
      </w:r>
      <w:r w:rsidR="002D78BF">
        <w:rPr>
          <w:noProof/>
        </w:rPr>
        <w:t>20</w:t>
      </w:r>
      <w:r>
        <w:fldChar w:fldCharType="end"/>
      </w:r>
      <w:r>
        <w:t>). It is noted that the sterility of the sterile controls appears to have been incomplete during the 9 first weeks (described above). Therefore, occurrence of biodegradation in sterile controls cannot be completely ruled out. If biodegradation occurred in sterile controls, the estimated biodegradation rates are underestimated and biodegradation half-lives overestimated.</w:t>
      </w:r>
    </w:p>
    <w:p w14:paraId="1024AFFC" w14:textId="48E55F48" w:rsidR="00491A46" w:rsidRDefault="00491A46" w:rsidP="00FC5EC3">
      <w:pPr>
        <w:widowControl/>
        <w:spacing w:after="200"/>
        <w:jc w:val="both"/>
        <w:rPr>
          <w:lang w:val="en-US"/>
        </w:rPr>
      </w:pPr>
      <w:r>
        <w:rPr>
          <w:lang w:val="en-US"/>
        </w:rPr>
        <w:t xml:space="preserve">In addition, as there were differences in the initial concentration between the different tests, </w:t>
      </w:r>
      <w:r w:rsidR="00E154ED">
        <w:rPr>
          <w:lang w:val="en-US"/>
        </w:rPr>
        <w:t xml:space="preserve">the data were </w:t>
      </w:r>
      <w:r>
        <w:rPr>
          <w:lang w:val="en-US"/>
        </w:rPr>
        <w:t xml:space="preserve">plotted as percentages to the initial concentration and ratios in order to make a comparison between the active </w:t>
      </w:r>
      <w:r w:rsidR="002A1793">
        <w:rPr>
          <w:lang w:val="en-US"/>
        </w:rPr>
        <w:t xml:space="preserve">tests </w:t>
      </w:r>
      <w:r>
        <w:rPr>
          <w:lang w:val="en-US"/>
        </w:rPr>
        <w:t xml:space="preserve">and sterile </w:t>
      </w:r>
      <w:r w:rsidR="002A1793">
        <w:rPr>
          <w:lang w:val="en-US"/>
        </w:rPr>
        <w:t xml:space="preserve">controls </w:t>
      </w:r>
      <w:r>
        <w:rPr>
          <w:lang w:val="en-US"/>
        </w:rPr>
        <w:t xml:space="preserve">as well as between the different constituents. </w:t>
      </w:r>
    </w:p>
    <w:p w14:paraId="6A80102A" w14:textId="77777777" w:rsidR="00491A46" w:rsidRDefault="00491A46" w:rsidP="00FC5EC3">
      <w:pPr>
        <w:spacing w:after="180"/>
        <w:jc w:val="both"/>
        <w:rPr>
          <w:b/>
        </w:rPr>
      </w:pPr>
      <w:r w:rsidRPr="009D41C1">
        <w:rPr>
          <w:b/>
        </w:rPr>
        <w:t>Temperature correction of half-lives</w:t>
      </w:r>
    </w:p>
    <w:p w14:paraId="4DF90F3F" w14:textId="77777777" w:rsidR="00491A46" w:rsidRDefault="00491A46" w:rsidP="00FC5EC3">
      <w:pPr>
        <w:widowControl/>
        <w:spacing w:after="100" w:afterAutospacing="1"/>
        <w:jc w:val="both"/>
      </w:pPr>
      <w:r w:rsidRPr="004516C6">
        <w:t xml:space="preserve">For comparing with the P/vP criteria the </w:t>
      </w:r>
      <w:r>
        <w:t xml:space="preserve">half-lives in the test report and those obtained from modelling </w:t>
      </w:r>
      <w:r w:rsidRPr="004516C6">
        <w:t>were c</w:t>
      </w:r>
      <w:r>
        <w:t>onverted to 12</w:t>
      </w:r>
      <w:r w:rsidRPr="005648AA">
        <w:rPr>
          <w:vertAlign w:val="superscript"/>
        </w:rPr>
        <w:t>o</w:t>
      </w:r>
      <w:r>
        <w:t>C  in accordance with EFSA (2007) (page 7-32 (Eqn 3)):</w:t>
      </w:r>
      <w:r w:rsidRPr="005648AA">
        <w:t xml:space="preserve"> </w:t>
      </w:r>
    </w:p>
    <w:p w14:paraId="66CAC49E" w14:textId="77777777" w:rsidR="00491A46" w:rsidRPr="0009308F" w:rsidRDefault="00491A46" w:rsidP="00FC5EC3">
      <w:pPr>
        <w:widowControl/>
        <w:spacing w:after="100" w:afterAutospacing="1"/>
        <w:ind w:firstLine="720"/>
        <w:jc w:val="both"/>
        <w:rPr>
          <w:lang w:val="sv-SE"/>
        </w:rPr>
      </w:pPr>
      <w:r w:rsidRPr="0009308F">
        <w:rPr>
          <w:lang w:val="sv-SE"/>
        </w:rPr>
        <w:t>DT50</w:t>
      </w:r>
      <w:r w:rsidRPr="0009308F">
        <w:rPr>
          <w:vertAlign w:val="subscript"/>
          <w:lang w:val="sv-SE"/>
        </w:rPr>
        <w:t>(12oC)</w:t>
      </w:r>
      <w:r w:rsidRPr="0009308F">
        <w:rPr>
          <w:lang w:val="sv-SE"/>
        </w:rPr>
        <w:t>=DT50</w:t>
      </w:r>
      <w:r w:rsidRPr="0009308F">
        <w:rPr>
          <w:vertAlign w:val="subscript"/>
          <w:lang w:val="sv-SE"/>
        </w:rPr>
        <w:t xml:space="preserve">(25oC) </w:t>
      </w:r>
      <w:r w:rsidRPr="0009308F">
        <w:rPr>
          <w:lang w:val="sv-SE"/>
        </w:rPr>
        <w:t>exp (((65.4/0.008314*((1/285.15)-(1/298.15))))</w:t>
      </w:r>
    </w:p>
    <w:p w14:paraId="0BE5CE59" w14:textId="77777777" w:rsidR="00491A46" w:rsidRDefault="00491A46" w:rsidP="00FC5EC3">
      <w:pPr>
        <w:widowControl/>
        <w:spacing w:after="100" w:afterAutospacing="1"/>
        <w:jc w:val="both"/>
      </w:pPr>
      <w:r>
        <w:t xml:space="preserve">The values used are: </w:t>
      </w:r>
    </w:p>
    <w:p w14:paraId="0A29E3DC" w14:textId="77777777" w:rsidR="00491A46" w:rsidRDefault="00491A46" w:rsidP="00A64BD4">
      <w:pPr>
        <w:widowControl/>
        <w:spacing w:after="100" w:afterAutospacing="1"/>
      </w:pPr>
      <w:r>
        <w:t>activation energy, E</w:t>
      </w:r>
      <w:r w:rsidRPr="005648AA">
        <w:rPr>
          <w:vertAlign w:val="subscript"/>
        </w:rPr>
        <w:t>a</w:t>
      </w:r>
      <w:r>
        <w:t>: 65.4 kJ/mol</w:t>
      </w:r>
      <w:r>
        <w:br/>
        <w:t>gas constant, R,: 0.008314 (kJ K</w:t>
      </w:r>
      <w:r w:rsidRPr="000400E3">
        <w:rPr>
          <w:vertAlign w:val="superscript"/>
        </w:rPr>
        <w:t>-1</w:t>
      </w:r>
      <w:r>
        <w:rPr>
          <w:vertAlign w:val="superscript"/>
        </w:rPr>
        <w:t xml:space="preserve"> </w:t>
      </w:r>
      <w:r>
        <w:t>mol</w:t>
      </w:r>
      <w:r w:rsidRPr="005648AA">
        <w:rPr>
          <w:vertAlign w:val="superscript"/>
        </w:rPr>
        <w:t>-1</w:t>
      </w:r>
      <w:r>
        <w:t>)</w:t>
      </w:r>
      <w:r>
        <w:br/>
        <w:t>temperature 1: 285.15 K</w:t>
      </w:r>
      <w:r>
        <w:br/>
        <w:t>temperature 2; 298.15 K</w:t>
      </w:r>
    </w:p>
    <w:p w14:paraId="041712E4" w14:textId="77777777" w:rsidR="00491A46" w:rsidRDefault="00491A46" w:rsidP="00FC5EC3">
      <w:pPr>
        <w:spacing w:after="180"/>
        <w:jc w:val="both"/>
        <w:rPr>
          <w:b/>
          <w:lang w:val="en-US"/>
        </w:rPr>
      </w:pPr>
      <w:r w:rsidRPr="005B0239">
        <w:rPr>
          <w:b/>
          <w:lang w:val="en-US"/>
        </w:rPr>
        <w:t>Results</w:t>
      </w:r>
      <w:r>
        <w:rPr>
          <w:b/>
          <w:lang w:val="en-US"/>
        </w:rPr>
        <w:t xml:space="preserve"> </w:t>
      </w:r>
    </w:p>
    <w:p w14:paraId="043C6F80" w14:textId="24414739" w:rsidR="00491A46" w:rsidRDefault="005E6EF6" w:rsidP="00FC5EC3">
      <w:pPr>
        <w:tabs>
          <w:tab w:val="left" w:pos="6096"/>
        </w:tabs>
        <w:spacing w:after="180"/>
        <w:jc w:val="both"/>
        <w:rPr>
          <w:lang w:val="en-US"/>
        </w:rPr>
      </w:pPr>
      <w:r>
        <w:rPr>
          <w:lang w:val="en-US"/>
        </w:rPr>
        <w:t>The half-lives used for comparing to the P/vP criteria are presented in</w:t>
      </w:r>
      <w:r w:rsidR="005976EC">
        <w:rPr>
          <w:lang w:val="en-US"/>
        </w:rPr>
        <w:t xml:space="preserve"> </w:t>
      </w:r>
      <w:r w:rsidR="005976EC">
        <w:rPr>
          <w:lang w:val="en-US"/>
        </w:rPr>
        <w:fldChar w:fldCharType="begin"/>
      </w:r>
      <w:r w:rsidR="005976EC">
        <w:rPr>
          <w:lang w:val="en-US"/>
        </w:rPr>
        <w:instrText xml:space="preserve"> REF _Ref507515468 \h </w:instrText>
      </w:r>
      <w:r w:rsidR="005976EC">
        <w:rPr>
          <w:lang w:val="en-US"/>
        </w:rPr>
      </w:r>
      <w:r w:rsidR="005976EC">
        <w:rPr>
          <w:lang w:val="en-US"/>
        </w:rPr>
        <w:fldChar w:fldCharType="separate"/>
      </w:r>
      <w:r w:rsidR="005976EC">
        <w:t xml:space="preserve">Table </w:t>
      </w:r>
      <w:r w:rsidR="005976EC">
        <w:rPr>
          <w:noProof/>
        </w:rPr>
        <w:t>17</w:t>
      </w:r>
      <w:r w:rsidR="005976EC">
        <w:rPr>
          <w:lang w:val="en-US"/>
        </w:rPr>
        <w:fldChar w:fldCharType="end"/>
      </w:r>
      <w:r w:rsidR="005976EC">
        <w:rPr>
          <w:lang w:val="en-US"/>
        </w:rPr>
        <w:t>.</w:t>
      </w:r>
      <w:r>
        <w:rPr>
          <w:lang w:val="en-US"/>
        </w:rPr>
        <w:t xml:space="preserve"> </w:t>
      </w:r>
      <w:r w:rsidR="00491A46">
        <w:rPr>
          <w:lang w:val="en-US"/>
        </w:rPr>
        <w:t xml:space="preserve">The results based on initial and final concentrations are presented in </w:t>
      </w:r>
      <w:r w:rsidR="00491A46">
        <w:rPr>
          <w:lang w:val="en-US"/>
        </w:rPr>
        <w:fldChar w:fldCharType="begin"/>
      </w:r>
      <w:r w:rsidR="00491A46">
        <w:rPr>
          <w:lang w:val="en-US"/>
        </w:rPr>
        <w:instrText xml:space="preserve"> REF _Ref427664445 \h  \* MERGEFORMAT </w:instrText>
      </w:r>
      <w:r w:rsidR="00491A46">
        <w:rPr>
          <w:lang w:val="en-US"/>
        </w:rPr>
      </w:r>
      <w:r w:rsidR="00491A46">
        <w:rPr>
          <w:lang w:val="en-US"/>
        </w:rPr>
        <w:fldChar w:fldCharType="separate"/>
      </w:r>
      <w:r w:rsidR="002D78BF">
        <w:t xml:space="preserve">Table </w:t>
      </w:r>
      <w:r w:rsidR="002D78BF">
        <w:rPr>
          <w:noProof/>
        </w:rPr>
        <w:t>18</w:t>
      </w:r>
      <w:r w:rsidR="00491A46">
        <w:rPr>
          <w:lang w:val="en-US"/>
        </w:rPr>
        <w:fldChar w:fldCharType="end"/>
      </w:r>
      <w:r w:rsidR="00491A46">
        <w:rPr>
          <w:lang w:val="en-US"/>
        </w:rPr>
        <w:t xml:space="preserve">. Results from modelling are in </w:t>
      </w:r>
      <w:r w:rsidR="00491A46">
        <w:rPr>
          <w:lang w:val="en-US"/>
        </w:rPr>
        <w:fldChar w:fldCharType="begin"/>
      </w:r>
      <w:r w:rsidR="00491A46">
        <w:rPr>
          <w:lang w:val="en-US"/>
        </w:rPr>
        <w:instrText xml:space="preserve"> REF _Ref479013702 \h  \* MERGEFORMAT </w:instrText>
      </w:r>
      <w:r w:rsidR="00491A46">
        <w:rPr>
          <w:lang w:val="en-US"/>
        </w:rPr>
      </w:r>
      <w:r w:rsidR="00491A46">
        <w:rPr>
          <w:lang w:val="en-US"/>
        </w:rPr>
        <w:fldChar w:fldCharType="separate"/>
      </w:r>
      <w:r w:rsidR="002D78BF">
        <w:t xml:space="preserve">Table </w:t>
      </w:r>
      <w:r w:rsidR="002D78BF">
        <w:rPr>
          <w:noProof/>
        </w:rPr>
        <w:t>19</w:t>
      </w:r>
      <w:r w:rsidR="00491A46">
        <w:rPr>
          <w:lang w:val="en-US"/>
        </w:rPr>
        <w:fldChar w:fldCharType="end"/>
      </w:r>
      <w:r w:rsidR="00491A46">
        <w:rPr>
          <w:lang w:val="en-US"/>
        </w:rPr>
        <w:t xml:space="preserve">, </w:t>
      </w:r>
      <w:r w:rsidR="00491A46">
        <w:rPr>
          <w:lang w:val="en-US"/>
        </w:rPr>
        <w:fldChar w:fldCharType="begin"/>
      </w:r>
      <w:r w:rsidR="00491A46">
        <w:rPr>
          <w:lang w:val="en-US"/>
        </w:rPr>
        <w:instrText xml:space="preserve"> REF _Ref479149330 \h  \* MERGEFORMAT </w:instrText>
      </w:r>
      <w:r w:rsidR="00491A46">
        <w:rPr>
          <w:lang w:val="en-US"/>
        </w:rPr>
      </w:r>
      <w:r w:rsidR="00491A46">
        <w:rPr>
          <w:lang w:val="en-US"/>
        </w:rPr>
        <w:fldChar w:fldCharType="separate"/>
      </w:r>
      <w:r w:rsidR="002D78BF">
        <w:t xml:space="preserve">Table </w:t>
      </w:r>
      <w:r w:rsidR="002D78BF">
        <w:rPr>
          <w:noProof/>
        </w:rPr>
        <w:t>20</w:t>
      </w:r>
      <w:r w:rsidR="00491A46">
        <w:rPr>
          <w:lang w:val="en-US"/>
        </w:rPr>
        <w:fldChar w:fldCharType="end"/>
      </w:r>
      <w:r w:rsidR="00491A46">
        <w:rPr>
          <w:lang w:val="en-US"/>
        </w:rPr>
        <w:t xml:space="preserve">, and </w:t>
      </w:r>
      <w:r w:rsidR="00491A46">
        <w:rPr>
          <w:lang w:val="en-US"/>
        </w:rPr>
        <w:fldChar w:fldCharType="begin"/>
      </w:r>
      <w:r w:rsidR="00491A46">
        <w:rPr>
          <w:lang w:val="en-US"/>
        </w:rPr>
        <w:instrText xml:space="preserve"> REF _Ref479014224 \h  \* MERGEFORMAT </w:instrText>
      </w:r>
      <w:r w:rsidR="00491A46">
        <w:rPr>
          <w:lang w:val="en-US"/>
        </w:rPr>
      </w:r>
      <w:r w:rsidR="00491A46">
        <w:rPr>
          <w:lang w:val="en-US"/>
        </w:rPr>
        <w:fldChar w:fldCharType="separate"/>
      </w:r>
      <w:r w:rsidR="002D78BF">
        <w:t xml:space="preserve">Table </w:t>
      </w:r>
      <w:r w:rsidR="002D78BF">
        <w:rPr>
          <w:noProof/>
        </w:rPr>
        <w:t>21</w:t>
      </w:r>
      <w:r w:rsidR="00491A46">
        <w:rPr>
          <w:lang w:val="en-US"/>
        </w:rPr>
        <w:fldChar w:fldCharType="end"/>
      </w:r>
      <w:r w:rsidR="00491A46">
        <w:rPr>
          <w:lang w:val="en-US"/>
        </w:rPr>
        <w:t xml:space="preserve">. Graphs for the 50 ppm tests are in </w:t>
      </w:r>
      <w:r w:rsidR="00491A46">
        <w:rPr>
          <w:lang w:val="en-US"/>
        </w:rPr>
        <w:fldChar w:fldCharType="begin"/>
      </w:r>
      <w:r w:rsidR="00491A46">
        <w:rPr>
          <w:lang w:val="en-US"/>
        </w:rPr>
        <w:instrText xml:space="preserve"> REF _Ref479149408 \h  \* MERGEFORMAT </w:instrText>
      </w:r>
      <w:r w:rsidR="00491A46">
        <w:rPr>
          <w:lang w:val="en-US"/>
        </w:rPr>
      </w:r>
      <w:r w:rsidR="00491A46">
        <w:rPr>
          <w:lang w:val="en-US"/>
        </w:rPr>
        <w:fldChar w:fldCharType="separate"/>
      </w:r>
      <w:r w:rsidR="002D78BF">
        <w:t xml:space="preserve">Figure </w:t>
      </w:r>
      <w:r w:rsidR="002D78BF">
        <w:rPr>
          <w:noProof/>
        </w:rPr>
        <w:t>1</w:t>
      </w:r>
      <w:r w:rsidR="00491A46">
        <w:rPr>
          <w:lang w:val="en-US"/>
        </w:rPr>
        <w:fldChar w:fldCharType="end"/>
      </w:r>
      <w:r w:rsidR="00491A46">
        <w:rPr>
          <w:lang w:val="en-US"/>
        </w:rPr>
        <w:t xml:space="preserve">, </w:t>
      </w:r>
      <w:r w:rsidR="00491A46">
        <w:rPr>
          <w:lang w:val="en-US"/>
        </w:rPr>
        <w:fldChar w:fldCharType="begin"/>
      </w:r>
      <w:r w:rsidR="00491A46">
        <w:rPr>
          <w:lang w:val="en-US"/>
        </w:rPr>
        <w:instrText xml:space="preserve"> REF _Ref477535592 \h  \* MERGEFORMAT </w:instrText>
      </w:r>
      <w:r w:rsidR="00491A46">
        <w:rPr>
          <w:lang w:val="en-US"/>
        </w:rPr>
      </w:r>
      <w:r w:rsidR="00491A46">
        <w:rPr>
          <w:lang w:val="en-US"/>
        </w:rPr>
        <w:fldChar w:fldCharType="separate"/>
      </w:r>
      <w:r w:rsidR="002D78BF">
        <w:t xml:space="preserve">Figure </w:t>
      </w:r>
      <w:r w:rsidR="002D78BF">
        <w:rPr>
          <w:noProof/>
        </w:rPr>
        <w:t>2</w:t>
      </w:r>
      <w:r w:rsidR="00491A46">
        <w:rPr>
          <w:lang w:val="en-US"/>
        </w:rPr>
        <w:fldChar w:fldCharType="end"/>
      </w:r>
      <w:r w:rsidR="00491A46">
        <w:rPr>
          <w:lang w:val="en-US"/>
        </w:rPr>
        <w:t xml:space="preserve">, and </w:t>
      </w:r>
      <w:r w:rsidR="00491A46">
        <w:rPr>
          <w:lang w:val="en-US"/>
        </w:rPr>
        <w:fldChar w:fldCharType="begin"/>
      </w:r>
      <w:r w:rsidR="00491A46">
        <w:rPr>
          <w:lang w:val="en-US"/>
        </w:rPr>
        <w:instrText xml:space="preserve"> REF _Ref477535594 \h  \* MERGEFORMAT </w:instrText>
      </w:r>
      <w:r w:rsidR="00491A46">
        <w:rPr>
          <w:lang w:val="en-US"/>
        </w:rPr>
      </w:r>
      <w:r w:rsidR="00491A46">
        <w:rPr>
          <w:lang w:val="en-US"/>
        </w:rPr>
        <w:fldChar w:fldCharType="separate"/>
      </w:r>
      <w:r w:rsidR="002D78BF">
        <w:t xml:space="preserve">Figure </w:t>
      </w:r>
      <w:r w:rsidR="002D78BF">
        <w:rPr>
          <w:noProof/>
        </w:rPr>
        <w:t>3</w:t>
      </w:r>
      <w:r w:rsidR="00491A46">
        <w:rPr>
          <w:lang w:val="en-US"/>
        </w:rPr>
        <w:fldChar w:fldCharType="end"/>
      </w:r>
      <w:r w:rsidR="00491A46">
        <w:rPr>
          <w:lang w:val="en-US"/>
        </w:rPr>
        <w:t xml:space="preserve"> and for the 0.5 ppm tests in </w:t>
      </w:r>
      <w:r w:rsidR="00491A46">
        <w:rPr>
          <w:lang w:val="en-US"/>
        </w:rPr>
        <w:fldChar w:fldCharType="begin"/>
      </w:r>
      <w:r w:rsidR="00491A46">
        <w:rPr>
          <w:lang w:val="en-US"/>
        </w:rPr>
        <w:instrText xml:space="preserve"> REF _Ref478743261 \h  \* MERGEFORMAT </w:instrText>
      </w:r>
      <w:r w:rsidR="00491A46">
        <w:rPr>
          <w:lang w:val="en-US"/>
        </w:rPr>
      </w:r>
      <w:r w:rsidR="00491A46">
        <w:rPr>
          <w:lang w:val="en-US"/>
        </w:rPr>
        <w:fldChar w:fldCharType="separate"/>
      </w:r>
      <w:r w:rsidR="002D78BF">
        <w:t xml:space="preserve">Figure </w:t>
      </w:r>
      <w:r w:rsidR="002D78BF">
        <w:rPr>
          <w:noProof/>
        </w:rPr>
        <w:t>4</w:t>
      </w:r>
      <w:r w:rsidR="00491A46">
        <w:rPr>
          <w:lang w:val="en-US"/>
        </w:rPr>
        <w:fldChar w:fldCharType="end"/>
      </w:r>
      <w:r w:rsidR="00491A46">
        <w:rPr>
          <w:lang w:val="en-US"/>
        </w:rPr>
        <w:t xml:space="preserve"> and </w:t>
      </w:r>
      <w:r w:rsidR="00491A46">
        <w:rPr>
          <w:lang w:val="en-US"/>
        </w:rPr>
        <w:fldChar w:fldCharType="begin"/>
      </w:r>
      <w:r w:rsidR="00491A46">
        <w:rPr>
          <w:lang w:val="en-US"/>
        </w:rPr>
        <w:instrText xml:space="preserve"> REF _Ref478743270 \h  \* MERGEFORMAT </w:instrText>
      </w:r>
      <w:r w:rsidR="00491A46">
        <w:rPr>
          <w:lang w:val="en-US"/>
        </w:rPr>
      </w:r>
      <w:r w:rsidR="00491A46">
        <w:rPr>
          <w:lang w:val="en-US"/>
        </w:rPr>
        <w:fldChar w:fldCharType="separate"/>
      </w:r>
      <w:r w:rsidR="002D78BF">
        <w:t xml:space="preserve">Figure </w:t>
      </w:r>
      <w:r w:rsidR="002D78BF">
        <w:rPr>
          <w:noProof/>
        </w:rPr>
        <w:t>5</w:t>
      </w:r>
      <w:r w:rsidR="00491A46">
        <w:rPr>
          <w:lang w:val="en-US"/>
        </w:rPr>
        <w:fldChar w:fldCharType="end"/>
      </w:r>
      <w:r w:rsidR="00491A46">
        <w:rPr>
          <w:lang w:val="en-US"/>
        </w:rPr>
        <w:t xml:space="preserve">. </w:t>
      </w:r>
      <w:r w:rsidR="008B6223">
        <w:rPr>
          <w:lang w:val="en-US"/>
        </w:rPr>
        <w:t>I</w:t>
      </w:r>
      <w:r w:rsidR="00491A46">
        <w:rPr>
          <w:lang w:val="en-US"/>
        </w:rPr>
        <w:t xml:space="preserve">t is noted that the test report does not include results for individual replicates but only means and standard deviations. </w:t>
      </w:r>
    </w:p>
    <w:p w14:paraId="1D8E3D98" w14:textId="77777777" w:rsidR="00491A46" w:rsidRPr="006B56A5" w:rsidRDefault="00491A46" w:rsidP="00FC5EC3">
      <w:pPr>
        <w:widowControl/>
        <w:spacing w:after="100" w:afterAutospacing="1"/>
        <w:jc w:val="both"/>
        <w:rPr>
          <w:i/>
        </w:rPr>
      </w:pPr>
      <w:r>
        <w:rPr>
          <w:i/>
        </w:rPr>
        <w:t>A</w:t>
      </w:r>
      <w:r w:rsidRPr="006B56A5">
        <w:rPr>
          <w:i/>
        </w:rPr>
        <w:t>ccuracy of the analytical method</w:t>
      </w:r>
    </w:p>
    <w:p w14:paraId="74DDBD9E" w14:textId="77777777" w:rsidR="00491A46" w:rsidRPr="007836D8" w:rsidRDefault="00491A46" w:rsidP="00FC5EC3">
      <w:pPr>
        <w:widowControl/>
        <w:spacing w:after="100" w:afterAutospacing="1"/>
        <w:jc w:val="both"/>
      </w:pPr>
      <w:r>
        <w:rPr>
          <w:lang w:val="en-US"/>
        </w:rPr>
        <w:t>T</w:t>
      </w:r>
      <w:r w:rsidRPr="002839FA">
        <w:t xml:space="preserve">he detemination limit </w:t>
      </w:r>
      <w:r>
        <w:t>and accuracy of the analytical method have</w:t>
      </w:r>
      <w:r w:rsidRPr="002839FA">
        <w:t xml:space="preserve"> not been reported.</w:t>
      </w:r>
      <w:r>
        <w:t xml:space="preserve"> However, in the study report the development of the analytical method is described and it is stated that “</w:t>
      </w:r>
      <w:r w:rsidRPr="007F72DA">
        <w:rPr>
          <w:i/>
        </w:rPr>
        <w:t>The [method development] results indicate that it should be possible to perform the biodegradation experiment at a nominal concentration of 1 to 10 mg/kg. However, the lower concentrations may be difficult for the polyphen</w:t>
      </w:r>
      <w:r>
        <w:rPr>
          <w:i/>
        </w:rPr>
        <w:t>y</w:t>
      </w:r>
      <w:r w:rsidRPr="007F72DA">
        <w:rPr>
          <w:i/>
        </w:rPr>
        <w:t>ls and slightly higher concentrations are suggested for this analyte.</w:t>
      </w:r>
      <w:r w:rsidRPr="007F72DA">
        <w:t>”</w:t>
      </w:r>
      <w:r>
        <w:t xml:space="preserve"> Based on spike recovery results, the accuracy of the method is at best 20 % (e.g. 0.5 ppm ± 0.1 ppm). This would indicate that the limit of quantification would be at best around 0.3 ppm. In the final test, the relative standard deviation (std.dev/mean) between replicate jars (Figures 1-6) was </w:t>
      </w:r>
      <w:r>
        <w:lastRenderedPageBreak/>
        <w:t>generally higher for the 0.5 ppm test compared to 50 ppm test, also suggesting that the accuracy of the analytical method was not optimal for the 0.5 ppm test</w:t>
      </w:r>
      <w:r w:rsidRPr="001C1B75">
        <w:t>.</w:t>
      </w:r>
      <w:r>
        <w:t xml:space="preserve"> It is also noted that the results for the lower concentration (0.5 ppm) are expressed consistently at 0.10 ppm intervals. The results </w:t>
      </w:r>
      <w:r w:rsidR="00E154ED">
        <w:t xml:space="preserve">&lt; 1 ppm are possibly below the </w:t>
      </w:r>
      <w:r>
        <w:t xml:space="preserve">determination limit and therefore related with considerable uncertainty. </w:t>
      </w:r>
    </w:p>
    <w:p w14:paraId="79C04896" w14:textId="77777777" w:rsidR="00491A46" w:rsidRDefault="00491A46" w:rsidP="00FC5EC3">
      <w:pPr>
        <w:widowControl/>
        <w:spacing w:after="100" w:afterAutospacing="1"/>
        <w:jc w:val="both"/>
        <w:rPr>
          <w:lang w:val="en-US"/>
        </w:rPr>
      </w:pPr>
      <w:r>
        <w:rPr>
          <w:i/>
          <w:lang w:val="en-US"/>
        </w:rPr>
        <w:t>Terphenyl</w:t>
      </w:r>
      <w:r>
        <w:rPr>
          <w:i/>
          <w:lang w:val="en-US"/>
        </w:rPr>
        <w:br/>
      </w:r>
      <w:r>
        <w:rPr>
          <w:i/>
          <w:lang w:val="en-US"/>
        </w:rPr>
        <w:br/>
      </w:r>
      <w:r w:rsidRPr="00307ADE">
        <w:rPr>
          <w:lang w:val="en-US"/>
        </w:rPr>
        <w:t xml:space="preserve">Terphenyl appears to </w:t>
      </w:r>
      <w:r>
        <w:rPr>
          <w:lang w:val="en-US"/>
        </w:rPr>
        <w:t xml:space="preserve">be </w:t>
      </w:r>
      <w:r w:rsidRPr="00307ADE">
        <w:rPr>
          <w:lang w:val="en-US"/>
        </w:rPr>
        <w:t xml:space="preserve">more </w:t>
      </w:r>
      <w:r>
        <w:rPr>
          <w:lang w:val="en-US"/>
        </w:rPr>
        <w:t>b</w:t>
      </w:r>
      <w:r w:rsidRPr="00307ADE">
        <w:rPr>
          <w:lang w:val="en-US"/>
        </w:rPr>
        <w:t>iodegradable than the quatraphenyls and polyphenyls tested</w:t>
      </w:r>
      <w:r>
        <w:rPr>
          <w:lang w:val="en-US"/>
        </w:rPr>
        <w:t xml:space="preserve"> (</w:t>
      </w:r>
      <w:r>
        <w:rPr>
          <w:lang w:val="en-US"/>
        </w:rPr>
        <w:fldChar w:fldCharType="begin"/>
      </w:r>
      <w:r>
        <w:rPr>
          <w:lang w:val="en-US"/>
        </w:rPr>
        <w:instrText xml:space="preserve"> REF _Ref427664445 \h </w:instrText>
      </w:r>
      <w:r w:rsidR="00FC5EC3">
        <w:rPr>
          <w:lang w:val="en-US"/>
        </w:rPr>
        <w:instrText xml:space="preserve"> \* MERGEFORMAT </w:instrText>
      </w:r>
      <w:r>
        <w:rPr>
          <w:lang w:val="en-US"/>
        </w:rPr>
      </w:r>
      <w:r>
        <w:rPr>
          <w:lang w:val="en-US"/>
        </w:rPr>
        <w:fldChar w:fldCharType="separate"/>
      </w:r>
      <w:r w:rsidR="002D78BF">
        <w:t xml:space="preserve">Table </w:t>
      </w:r>
      <w:r w:rsidR="002D78BF">
        <w:rPr>
          <w:noProof/>
        </w:rPr>
        <w:t>18</w:t>
      </w:r>
      <w:r>
        <w:rPr>
          <w:lang w:val="en-US"/>
        </w:rPr>
        <w:fldChar w:fldCharType="end"/>
      </w:r>
      <w:r>
        <w:rPr>
          <w:lang w:val="en-US"/>
        </w:rPr>
        <w:t xml:space="preserve">; Annex 2, </w:t>
      </w:r>
      <w:r>
        <w:rPr>
          <w:lang w:val="en-US"/>
        </w:rPr>
        <w:fldChar w:fldCharType="begin"/>
      </w:r>
      <w:r>
        <w:rPr>
          <w:lang w:val="en-US"/>
        </w:rPr>
        <w:instrText xml:space="preserve"> REF _Ref477535592 \h </w:instrText>
      </w:r>
      <w:r w:rsidR="00FC5EC3">
        <w:rPr>
          <w:lang w:val="en-US"/>
        </w:rPr>
        <w:instrText xml:space="preserve"> \* MERGEFORMAT </w:instrText>
      </w:r>
      <w:r>
        <w:rPr>
          <w:lang w:val="en-US"/>
        </w:rPr>
      </w:r>
      <w:r>
        <w:rPr>
          <w:lang w:val="en-US"/>
        </w:rPr>
        <w:fldChar w:fldCharType="separate"/>
      </w:r>
      <w:r w:rsidR="002D78BF">
        <w:t xml:space="preserve">Figure </w:t>
      </w:r>
      <w:r w:rsidR="002D78BF">
        <w:rPr>
          <w:noProof/>
        </w:rPr>
        <w:t>2</w:t>
      </w:r>
      <w:r>
        <w:rPr>
          <w:lang w:val="en-US"/>
        </w:rPr>
        <w:fldChar w:fldCharType="end"/>
      </w:r>
      <w:r>
        <w:rPr>
          <w:lang w:val="en-US"/>
        </w:rPr>
        <w:t xml:space="preserve">, </w:t>
      </w:r>
      <w:r>
        <w:rPr>
          <w:lang w:val="en-US"/>
        </w:rPr>
        <w:fldChar w:fldCharType="begin"/>
      </w:r>
      <w:r>
        <w:rPr>
          <w:lang w:val="en-US"/>
        </w:rPr>
        <w:instrText xml:space="preserve"> REF _Ref477535594 \h </w:instrText>
      </w:r>
      <w:r w:rsidR="00FC5EC3">
        <w:rPr>
          <w:lang w:val="en-US"/>
        </w:rPr>
        <w:instrText xml:space="preserve"> \* MERGEFORMAT </w:instrText>
      </w:r>
      <w:r>
        <w:rPr>
          <w:lang w:val="en-US"/>
        </w:rPr>
      </w:r>
      <w:r>
        <w:rPr>
          <w:lang w:val="en-US"/>
        </w:rPr>
        <w:fldChar w:fldCharType="separate"/>
      </w:r>
      <w:r w:rsidR="002D78BF">
        <w:t xml:space="preserve">Figure </w:t>
      </w:r>
      <w:r w:rsidR="002D78BF">
        <w:rPr>
          <w:noProof/>
        </w:rPr>
        <w:t>3</w:t>
      </w:r>
      <w:r>
        <w:rPr>
          <w:lang w:val="en-US"/>
        </w:rPr>
        <w:fldChar w:fldCharType="end"/>
      </w:r>
      <w:r>
        <w:rPr>
          <w:lang w:val="en-US"/>
        </w:rPr>
        <w:t>)</w:t>
      </w:r>
      <w:r w:rsidRPr="00307ADE">
        <w:rPr>
          <w:lang w:val="en-US"/>
        </w:rPr>
        <w:t xml:space="preserve">. </w:t>
      </w:r>
      <w:r>
        <w:rPr>
          <w:lang w:val="en-US"/>
        </w:rPr>
        <w:t>In the active tests, c</w:t>
      </w:r>
      <w:r w:rsidRPr="00307ADE">
        <w:rPr>
          <w:lang w:val="en-US"/>
        </w:rPr>
        <w:t xml:space="preserve">oncentration of terphenyl in the test containers began dropping immediately after test initiation with no evident lag period. </w:t>
      </w:r>
      <w:r>
        <w:rPr>
          <w:lang w:val="en-US"/>
        </w:rPr>
        <w:t>By comparing the measurements at the beginning and at the end of the study (week 32) t</w:t>
      </w:r>
      <w:r w:rsidRPr="00307ADE">
        <w:rPr>
          <w:lang w:val="en-US"/>
        </w:rPr>
        <w:t>he 50 ppm test dropped to 3 ppm in soil A (94% reduction) and 6 ppm in soil B  (84% reduction). The 0.5 ppm test dropped to 0.1 ppm (75% reduction) in soil A but remained at 0.3 ppm (0 % reduction) in soil B.</w:t>
      </w:r>
      <w:r>
        <w:rPr>
          <w:lang w:val="en-US"/>
        </w:rPr>
        <w:t xml:space="preserve"> </w:t>
      </w:r>
    </w:p>
    <w:p w14:paraId="60AD9BCD" w14:textId="77777777" w:rsidR="00491A46" w:rsidRDefault="00491A46" w:rsidP="00FC5EC3">
      <w:pPr>
        <w:widowControl/>
        <w:spacing w:after="100" w:afterAutospacing="1"/>
        <w:jc w:val="both"/>
        <w:rPr>
          <w:lang w:val="en-US"/>
        </w:rPr>
      </w:pPr>
      <w:r w:rsidRPr="00307ADE">
        <w:rPr>
          <w:lang w:val="en-US"/>
        </w:rPr>
        <w:t>The loss of terphenyl in the sterile cont</w:t>
      </w:r>
      <w:r w:rsidR="00FB7671">
        <w:rPr>
          <w:lang w:val="en-US"/>
        </w:rPr>
        <w:t xml:space="preserve">rols, down to 16 ppm in soil A </w:t>
      </w:r>
      <w:r w:rsidRPr="00307ADE">
        <w:rPr>
          <w:lang w:val="en-US"/>
        </w:rPr>
        <w:t>(60% reduction) and 20 ppm in soil B (54% reduction)</w:t>
      </w:r>
      <w:r>
        <w:rPr>
          <w:lang w:val="en-US"/>
        </w:rPr>
        <w:t xml:space="preserve"> at the end of the study (week 32)</w:t>
      </w:r>
      <w:r w:rsidRPr="00307ADE">
        <w:rPr>
          <w:lang w:val="en-US"/>
        </w:rPr>
        <w:t xml:space="preserve">, indicates that at least some of the losses seen in the non-sterile test systems were due to abiotic causes. </w:t>
      </w:r>
      <w:r>
        <w:rPr>
          <w:lang w:val="en-US"/>
        </w:rPr>
        <w:t>According to the test report, for terphenyl, t</w:t>
      </w:r>
      <w:r w:rsidRPr="00307ADE">
        <w:rPr>
          <w:lang w:val="en-US"/>
        </w:rPr>
        <w:t xml:space="preserve">he primary route of removal appears to be biological. </w:t>
      </w:r>
      <w:r>
        <w:rPr>
          <w:lang w:val="en-US"/>
        </w:rPr>
        <w:t xml:space="preserve">The reported </w:t>
      </w:r>
      <w:r w:rsidRPr="00307ADE">
        <w:rPr>
          <w:lang w:val="en-US"/>
        </w:rPr>
        <w:t>removal rate in the active systems is more than double that in the sterile system (in soil A</w:t>
      </w:r>
      <w:r>
        <w:rPr>
          <w:lang w:val="en-US"/>
        </w:rPr>
        <w:t xml:space="preserve"> and B,</w:t>
      </w:r>
      <w:r w:rsidRPr="00307ADE">
        <w:rPr>
          <w:lang w:val="en-US"/>
        </w:rPr>
        <w:t xml:space="preserve"> </w:t>
      </w:r>
      <w:r>
        <w:rPr>
          <w:lang w:val="en-US"/>
        </w:rPr>
        <w:t>T50</w:t>
      </w:r>
      <w:r w:rsidRPr="00307ADE">
        <w:rPr>
          <w:lang w:val="en-US"/>
        </w:rPr>
        <w:t xml:space="preserve"> = 57</w:t>
      </w:r>
      <w:r>
        <w:rPr>
          <w:lang w:val="en-US"/>
        </w:rPr>
        <w:t>-85</w:t>
      </w:r>
      <w:r w:rsidRPr="00307ADE">
        <w:rPr>
          <w:lang w:val="en-US"/>
        </w:rPr>
        <w:t xml:space="preserve"> days and 167</w:t>
      </w:r>
      <w:r>
        <w:rPr>
          <w:lang w:val="en-US"/>
        </w:rPr>
        <w:t>-199</w:t>
      </w:r>
      <w:r w:rsidRPr="00307ADE">
        <w:rPr>
          <w:lang w:val="en-US"/>
        </w:rPr>
        <w:t xml:space="preserve"> days </w:t>
      </w:r>
      <w:r>
        <w:rPr>
          <w:lang w:val="en-US"/>
        </w:rPr>
        <w:t xml:space="preserve">in active and sterile systems, </w:t>
      </w:r>
      <w:r w:rsidRPr="00307ADE">
        <w:rPr>
          <w:lang w:val="en-US"/>
        </w:rPr>
        <w:t xml:space="preserve">respectively). </w:t>
      </w:r>
      <w:r>
        <w:rPr>
          <w:lang w:val="en-US"/>
        </w:rPr>
        <w:t>Converted to 12°C these are 147-219 days and 431-513 days for the active and sterile systems, respectively. Terphenyl half-lives for the biotic processes are 222-382 days 12°C (</w:t>
      </w:r>
      <w:r>
        <w:rPr>
          <w:lang w:val="en-US"/>
        </w:rPr>
        <w:fldChar w:fldCharType="begin"/>
      </w:r>
      <w:r>
        <w:rPr>
          <w:lang w:val="en-US"/>
        </w:rPr>
        <w:instrText xml:space="preserve"> REF _Ref427664445 \h </w:instrText>
      </w:r>
      <w:r w:rsidR="00FC5EC3">
        <w:rPr>
          <w:lang w:val="en-US"/>
        </w:rPr>
        <w:instrText xml:space="preserve"> \* MERGEFORMAT </w:instrText>
      </w:r>
      <w:r>
        <w:rPr>
          <w:lang w:val="en-US"/>
        </w:rPr>
      </w:r>
      <w:r>
        <w:rPr>
          <w:lang w:val="en-US"/>
        </w:rPr>
        <w:fldChar w:fldCharType="separate"/>
      </w:r>
      <w:r w:rsidR="002D78BF">
        <w:t xml:space="preserve">Table </w:t>
      </w:r>
      <w:r w:rsidR="002D78BF">
        <w:rPr>
          <w:noProof/>
        </w:rPr>
        <w:t>18</w:t>
      </w:r>
      <w:r>
        <w:rPr>
          <w:lang w:val="en-US"/>
        </w:rPr>
        <w:fldChar w:fldCharType="end"/>
      </w:r>
      <w:r>
        <w:rPr>
          <w:lang w:val="en-US"/>
        </w:rPr>
        <w:t xml:space="preserve">). </w:t>
      </w:r>
    </w:p>
    <w:p w14:paraId="7F3EE44E" w14:textId="77777777" w:rsidR="00491A46" w:rsidRDefault="00491A46" w:rsidP="00FC5EC3">
      <w:pPr>
        <w:widowControl/>
        <w:spacing w:after="100" w:afterAutospacing="1"/>
        <w:jc w:val="both"/>
        <w:rPr>
          <w:lang w:val="en-US"/>
        </w:rPr>
      </w:pPr>
      <w:r>
        <w:rPr>
          <w:i/>
          <w:lang w:val="en-US"/>
        </w:rPr>
        <w:t xml:space="preserve">Terphenyl, results from degradation modelling </w:t>
      </w:r>
    </w:p>
    <w:p w14:paraId="11F8A240" w14:textId="257EEC04" w:rsidR="00EA3075" w:rsidRDefault="00491A46" w:rsidP="00491A46">
      <w:pPr>
        <w:widowControl/>
        <w:spacing w:after="200"/>
        <w:jc w:val="both"/>
        <w:rPr>
          <w:u w:val="single"/>
        </w:rPr>
      </w:pPr>
      <w:r w:rsidRPr="00CA17A3">
        <w:t xml:space="preserve">Regarding </w:t>
      </w:r>
      <w:r w:rsidRPr="006D3246">
        <w:rPr>
          <w:b/>
        </w:rPr>
        <w:t>terphenyl Soil A 50 ppm active test</w:t>
      </w:r>
      <w:r w:rsidRPr="00CA17A3">
        <w:t xml:space="preserve"> with all data points included,</w:t>
      </w:r>
      <w:r>
        <w:t xml:space="preserve"> based on visual assessment, chi</w:t>
      </w:r>
      <w:r w:rsidRPr="00A64BD4">
        <w:rPr>
          <w:vertAlign w:val="superscript"/>
        </w:rPr>
        <w:t>2</w:t>
      </w:r>
      <w:r>
        <w:t xml:space="preserve"> test and other statistical parametres, no clear difference can be made between SFO and FOMC models. </w:t>
      </w:r>
      <w:r w:rsidR="00EA3075">
        <w:t>Chi</w:t>
      </w:r>
      <w:r w:rsidR="00EA3075" w:rsidRPr="00A64BD4">
        <w:rPr>
          <w:vertAlign w:val="superscript"/>
        </w:rPr>
        <w:t>2</w:t>
      </w:r>
      <w:r w:rsidR="00EA3075">
        <w:t xml:space="preserve">Err </w:t>
      </w:r>
      <w:r>
        <w:t>percentage</w:t>
      </w:r>
      <w:r w:rsidR="00EA3075">
        <w:t xml:space="preserve"> </w:t>
      </w:r>
      <w:r>
        <w:t xml:space="preserve">is 9.1 for SFO and 9.5 for FOMC. The solution according to the “additional work approach” would be to use the SFO model. However, this does not seem appropriate as the SFO model overestimates the concentration at last point. Considering the “modelling endpoint approach”, in this case the </w:t>
      </w:r>
      <w:bookmarkStart w:id="316" w:name="_Hlk507503351"/>
      <w:r w:rsidR="00EA3075" w:rsidRPr="003A2DE5">
        <w:rPr>
          <w:lang w:val="en-US"/>
        </w:rPr>
        <w:t>Chi</w:t>
      </w:r>
      <w:r w:rsidR="00EA3075" w:rsidRPr="003A2DE5">
        <w:rPr>
          <w:vertAlign w:val="superscript"/>
          <w:lang w:val="en-US"/>
        </w:rPr>
        <w:t>2</w:t>
      </w:r>
      <w:r w:rsidR="00EA3075" w:rsidRPr="003A2DE5">
        <w:rPr>
          <w:lang w:val="en-US"/>
        </w:rPr>
        <w:t>Err%</w:t>
      </w:r>
      <w:bookmarkEnd w:id="316"/>
      <w:r>
        <w:t xml:space="preserve"> is &lt;15 for SFO but visual fit is not acceptable as concentration is overestimated at last point. As 10% of initial concentration is reached in study period, then DT50 should be calculated as DT90 FOMC/3.32. However, this does not seem appropriate either as also the FOMC model overestimates the concentration at last point. The HS model is considered best fit based on visual assessment and </w:t>
      </w:r>
      <w:r w:rsidR="00EA3075" w:rsidRPr="003A2DE5">
        <w:rPr>
          <w:lang w:val="en-US"/>
        </w:rPr>
        <w:t>Chi</w:t>
      </w:r>
      <w:r w:rsidR="00EA3075" w:rsidRPr="003A2DE5">
        <w:rPr>
          <w:vertAlign w:val="superscript"/>
          <w:lang w:val="en-US"/>
        </w:rPr>
        <w:t>2</w:t>
      </w:r>
      <w:r w:rsidR="00EA3075" w:rsidRPr="003A2DE5">
        <w:rPr>
          <w:lang w:val="en-US"/>
        </w:rPr>
        <w:t>Err%</w:t>
      </w:r>
      <w:r>
        <w:t xml:space="preserve"> and it also has the best prediction at the last data point. It is noted that the second-phase half-life is 167 days for HS model. However, it is noted that the HS model recogni</w:t>
      </w:r>
      <w:r w:rsidR="00EA2CFB">
        <w:t>s</w:t>
      </w:r>
      <w:r>
        <w:t xml:space="preserve">es a lag phase in this test and it would not be appropriate to neglect the lag phase and to use only the second phase degradation for the conclusion. </w:t>
      </w:r>
      <w:r w:rsidRPr="00B931D7">
        <w:rPr>
          <w:u w:val="single"/>
        </w:rPr>
        <w:t xml:space="preserve">Therefore, for </w:t>
      </w:r>
      <w:r>
        <w:rPr>
          <w:u w:val="single"/>
        </w:rPr>
        <w:t xml:space="preserve">terphenyl in the </w:t>
      </w:r>
      <w:r w:rsidRPr="00B931D7">
        <w:rPr>
          <w:u w:val="single"/>
        </w:rPr>
        <w:t xml:space="preserve">Soil A 50 ppm active test, the </w:t>
      </w:r>
      <w:r>
        <w:rPr>
          <w:u w:val="single"/>
        </w:rPr>
        <w:t xml:space="preserve">HS result calculated for the whole study period is used (304 days at </w:t>
      </w:r>
      <w:r w:rsidRPr="003E2100">
        <w:rPr>
          <w:u w:val="single"/>
          <w:lang w:val="en-US"/>
        </w:rPr>
        <w:t>12°C</w:t>
      </w:r>
      <w:r w:rsidR="00EA3075">
        <w:rPr>
          <w:u w:val="single"/>
          <w:lang w:val="en-US"/>
        </w:rPr>
        <w:t>)</w:t>
      </w:r>
      <w:r w:rsidRPr="003E2100">
        <w:rPr>
          <w:u w:val="single"/>
        </w:rPr>
        <w:t xml:space="preserve">. </w:t>
      </w:r>
    </w:p>
    <w:p w14:paraId="0A752E05" w14:textId="098B0406" w:rsidR="00491A46" w:rsidRPr="00B931D7" w:rsidRDefault="00491A46" w:rsidP="00491A46">
      <w:pPr>
        <w:widowControl/>
        <w:spacing w:after="200"/>
        <w:jc w:val="both"/>
        <w:rPr>
          <w:u w:val="single"/>
        </w:rPr>
      </w:pPr>
      <w:r w:rsidRPr="003E2100">
        <w:t>R</w:t>
      </w:r>
      <w:r w:rsidRPr="000C592B">
        <w:t xml:space="preserve">egarding </w:t>
      </w:r>
      <w:r w:rsidRPr="006D3246">
        <w:rPr>
          <w:b/>
        </w:rPr>
        <w:t xml:space="preserve">terphenyl Soil A 50 ppm sterile </w:t>
      </w:r>
      <w:r w:rsidR="002A1793">
        <w:rPr>
          <w:b/>
        </w:rPr>
        <w:t>control</w:t>
      </w:r>
      <w:r w:rsidR="002A1793" w:rsidRPr="003E2100">
        <w:t xml:space="preserve"> </w:t>
      </w:r>
      <w:r w:rsidRPr="003E2100">
        <w:t>with all data points included</w:t>
      </w:r>
      <w:r>
        <w:t>, based on visual assessment, no difference can be made between SFO and FOMC models. Chi2err percentage is 8.3 for SFO and 8.7 for FOMC. Therefore, the solution according to the “additional work approach” would be to use the SFO model. This seems appropriate</w:t>
      </w:r>
      <w:r w:rsidR="00EA3075">
        <w:t>;</w:t>
      </w:r>
      <w:r>
        <w:t xml:space="preserve"> however, it is noted that the concentration is overestimated by SFO at last point (although not as much as for the active test). Considering the “modelling endpoint approach”, in this case the </w:t>
      </w:r>
      <w:r w:rsidR="00EA3075" w:rsidRPr="003A2DE5">
        <w:rPr>
          <w:lang w:val="en-US"/>
        </w:rPr>
        <w:t>Chi</w:t>
      </w:r>
      <w:r w:rsidR="00EA3075" w:rsidRPr="003A2DE5">
        <w:rPr>
          <w:vertAlign w:val="superscript"/>
          <w:lang w:val="en-US"/>
        </w:rPr>
        <w:t>2</w:t>
      </w:r>
      <w:r w:rsidR="00EA3075" w:rsidRPr="003A2DE5">
        <w:rPr>
          <w:lang w:val="en-US"/>
        </w:rPr>
        <w:t>Err%</w:t>
      </w:r>
      <w:r>
        <w:t xml:space="preserve"> is &lt;15 but visual fit is not acceptable as concentration is overestimated at last point. As 10% of initial concentration is not reached in study period, then the longer DT50 of HS or DFOP should be used</w:t>
      </w:r>
      <w:r w:rsidR="00EA3075">
        <w:t xml:space="preserve"> (</w:t>
      </w:r>
      <w:bookmarkStart w:id="317" w:name="_Hlk507503414"/>
      <w:r w:rsidR="00EA3075">
        <w:t>DFOP predicts a longer DT50 in this case)</w:t>
      </w:r>
      <w:bookmarkEnd w:id="317"/>
      <w:r>
        <w:t xml:space="preserve">. Based on visual assessment it is difficult to decide between HS and DFOP and although </w:t>
      </w:r>
      <w:bookmarkStart w:id="318" w:name="_Hlk507503429"/>
      <w:r w:rsidR="00EA3075" w:rsidRPr="003A2DE5">
        <w:rPr>
          <w:lang w:val="en-US"/>
        </w:rPr>
        <w:t>Chi</w:t>
      </w:r>
      <w:r w:rsidR="00EA3075" w:rsidRPr="003A2DE5">
        <w:rPr>
          <w:vertAlign w:val="superscript"/>
          <w:lang w:val="en-US"/>
        </w:rPr>
        <w:t>2</w:t>
      </w:r>
      <w:r w:rsidR="00EA3075" w:rsidRPr="003A2DE5">
        <w:rPr>
          <w:lang w:val="en-US"/>
        </w:rPr>
        <w:t>Err%</w:t>
      </w:r>
      <w:bookmarkEnd w:id="318"/>
      <w:r>
        <w:t xml:space="preserve"> is lower for HS (7.4) than DFOP (9.1) the breakpoint for HS is not statistically significant. </w:t>
      </w:r>
      <w:r>
        <w:lastRenderedPageBreak/>
        <w:t>However, as the HS is the only one of the models which does not overestimate the concentration at the last point (on the contrary, the concentration is underestimated) it is considered appropriate to use also the HS model.</w:t>
      </w:r>
      <w:r w:rsidR="00EA3075">
        <w:t xml:space="preserve"> </w:t>
      </w:r>
      <w:bookmarkStart w:id="319" w:name="_Hlk507503446"/>
      <w:r w:rsidR="00EA3075">
        <w:t>It is noted that the second-phase half-life is 472 days for HS model. As the HS model recogni</w:t>
      </w:r>
      <w:r w:rsidR="00825DAF">
        <w:t>s</w:t>
      </w:r>
      <w:r w:rsidR="00EA3075">
        <w:t xml:space="preserve">es a lag phase in this test it would not be appropriate to neglect the lag phase and to use only the second phase of the dissipation curve for the conclusion. Thus in the case of the HS model the </w:t>
      </w:r>
      <w:r w:rsidR="00EA3075" w:rsidRPr="00F75423">
        <w:t xml:space="preserve">result </w:t>
      </w:r>
      <w:r w:rsidR="00EA3075" w:rsidRPr="00A64BD4">
        <w:t>calculated for the whole study period is used.</w:t>
      </w:r>
      <w:bookmarkEnd w:id="319"/>
      <w:r>
        <w:t xml:space="preserve"> </w:t>
      </w:r>
      <w:r w:rsidRPr="00B931D7">
        <w:rPr>
          <w:u w:val="single"/>
        </w:rPr>
        <w:t>Therefore, for</w:t>
      </w:r>
      <w:r>
        <w:rPr>
          <w:u w:val="single"/>
        </w:rPr>
        <w:t xml:space="preserve"> terphenyl in </w:t>
      </w:r>
      <w:r w:rsidRPr="00B931D7">
        <w:rPr>
          <w:u w:val="single"/>
        </w:rPr>
        <w:t xml:space="preserve">Soil A 50 ppm sterile </w:t>
      </w:r>
      <w:r w:rsidR="002A1793">
        <w:rPr>
          <w:u w:val="single"/>
        </w:rPr>
        <w:t>control</w:t>
      </w:r>
      <w:r w:rsidRPr="00B931D7">
        <w:rPr>
          <w:u w:val="single"/>
        </w:rPr>
        <w:t>, the SFO</w:t>
      </w:r>
      <w:r>
        <w:rPr>
          <w:u w:val="single"/>
        </w:rPr>
        <w:t>, DFOP, and HS results are used. The half-life (</w:t>
      </w:r>
      <w:r w:rsidRPr="003E2100">
        <w:rPr>
          <w:u w:val="single"/>
          <w:lang w:val="en-US"/>
        </w:rPr>
        <w:t>12°C)</w:t>
      </w:r>
      <w:r>
        <w:rPr>
          <w:u w:val="single"/>
          <w:lang w:val="en-US"/>
        </w:rPr>
        <w:t xml:space="preserve"> </w:t>
      </w:r>
      <w:r>
        <w:rPr>
          <w:u w:val="single"/>
        </w:rPr>
        <w:t xml:space="preserve">for SFO is 606 days, for </w:t>
      </w:r>
      <w:r w:rsidRPr="00B931D7">
        <w:rPr>
          <w:u w:val="single"/>
        </w:rPr>
        <w:t>DFOP</w:t>
      </w:r>
      <w:r>
        <w:rPr>
          <w:u w:val="single"/>
        </w:rPr>
        <w:t xml:space="preserve"> </w:t>
      </w:r>
      <w:r w:rsidRPr="00B931D7">
        <w:rPr>
          <w:u w:val="single"/>
        </w:rPr>
        <w:t xml:space="preserve">606 days </w:t>
      </w:r>
      <w:r>
        <w:rPr>
          <w:u w:val="single"/>
        </w:rPr>
        <w:t>(</w:t>
      </w:r>
      <w:r w:rsidRPr="00B931D7">
        <w:rPr>
          <w:u w:val="single"/>
        </w:rPr>
        <w:t>first phase</w:t>
      </w:r>
      <w:r>
        <w:rPr>
          <w:u w:val="single"/>
        </w:rPr>
        <w:t xml:space="preserve"> and second phase)</w:t>
      </w:r>
      <w:r w:rsidRPr="00B931D7">
        <w:rPr>
          <w:u w:val="single"/>
        </w:rPr>
        <w:t xml:space="preserve">, and </w:t>
      </w:r>
      <w:r>
        <w:rPr>
          <w:u w:val="single"/>
        </w:rPr>
        <w:t xml:space="preserve">for </w:t>
      </w:r>
      <w:r w:rsidRPr="00B931D7">
        <w:rPr>
          <w:u w:val="single"/>
        </w:rPr>
        <w:t xml:space="preserve">HS 566 days </w:t>
      </w:r>
      <w:r>
        <w:rPr>
          <w:u w:val="single"/>
        </w:rPr>
        <w:t>(</w:t>
      </w:r>
      <w:r w:rsidRPr="00B931D7">
        <w:rPr>
          <w:u w:val="single"/>
        </w:rPr>
        <w:t xml:space="preserve">for the whole study period). </w:t>
      </w:r>
    </w:p>
    <w:p w14:paraId="4C733535" w14:textId="68CA6FFD" w:rsidR="00491A46" w:rsidRPr="00AF4974" w:rsidRDefault="00EA3075" w:rsidP="00491A46">
      <w:pPr>
        <w:widowControl/>
        <w:spacing w:after="200"/>
        <w:jc w:val="both"/>
      </w:pPr>
      <w:r>
        <w:t>T</w:t>
      </w:r>
      <w:r w:rsidR="00224F47">
        <w:t>he</w:t>
      </w:r>
      <w:r w:rsidR="00491A46" w:rsidRPr="00AF4974">
        <w:t xml:space="preserve"> calculated half-life </w:t>
      </w:r>
      <w:r w:rsidR="00491A46" w:rsidRPr="00AF4974">
        <w:rPr>
          <w:lang w:val="en-US"/>
        </w:rPr>
        <w:t xml:space="preserve">(12°C) </w:t>
      </w:r>
      <w:r w:rsidR="00491A46" w:rsidRPr="00AF4974">
        <w:t xml:space="preserve">for biodegradation of terphenyl in Soil A is 604 days </w:t>
      </w:r>
      <w:r w:rsidR="00491A46" w:rsidRPr="00AF4974">
        <w:rPr>
          <w:lang w:val="en-US"/>
        </w:rPr>
        <w:t>(</w:t>
      </w:r>
      <w:r w:rsidR="00491A46">
        <w:rPr>
          <w:lang w:val="en-US"/>
        </w:rPr>
        <w:fldChar w:fldCharType="begin"/>
      </w:r>
      <w:r w:rsidR="00491A46">
        <w:rPr>
          <w:lang w:val="en-US"/>
        </w:rPr>
        <w:instrText xml:space="preserve"> REF _Ref479149330 \h </w:instrText>
      </w:r>
      <w:r w:rsidR="00491A46">
        <w:rPr>
          <w:lang w:val="en-US"/>
        </w:rPr>
      </w:r>
      <w:r w:rsidR="00491A46">
        <w:rPr>
          <w:lang w:val="en-US"/>
        </w:rPr>
        <w:fldChar w:fldCharType="separate"/>
      </w:r>
      <w:r w:rsidR="002D78BF">
        <w:t xml:space="preserve">Table </w:t>
      </w:r>
      <w:r w:rsidR="002D78BF">
        <w:rPr>
          <w:noProof/>
        </w:rPr>
        <w:t>20</w:t>
      </w:r>
      <w:r w:rsidR="00491A46">
        <w:rPr>
          <w:lang w:val="en-US"/>
        </w:rPr>
        <w:fldChar w:fldCharType="end"/>
      </w:r>
      <w:r w:rsidR="00491A46" w:rsidRPr="00AF4974">
        <w:rPr>
          <w:lang w:val="en-US"/>
        </w:rPr>
        <w:t>).</w:t>
      </w:r>
      <w:bookmarkStart w:id="320" w:name="_Hlk507503504"/>
      <w:r w:rsidRPr="00EA3075">
        <w:rPr>
          <w:lang w:val="en-US"/>
        </w:rPr>
        <w:t xml:space="preserve"> </w:t>
      </w:r>
      <w:r>
        <w:rPr>
          <w:lang w:val="en-US"/>
        </w:rPr>
        <w:t>The calculation of the biodegradation half-life is based on SFO rate constants corresponding to half-lives of 303 days for the active test and 606 days for the sterile control.</w:t>
      </w:r>
      <w:bookmarkEnd w:id="320"/>
    </w:p>
    <w:p w14:paraId="7ACCFF5A" w14:textId="6F0A3594" w:rsidR="00491A46" w:rsidRPr="003E2100" w:rsidRDefault="00491A46" w:rsidP="00491A46">
      <w:pPr>
        <w:widowControl/>
        <w:spacing w:after="200"/>
        <w:jc w:val="both"/>
        <w:rPr>
          <w:u w:val="single"/>
        </w:rPr>
      </w:pPr>
      <w:r w:rsidRPr="00CA17A3">
        <w:t xml:space="preserve">Regarding </w:t>
      </w:r>
      <w:r w:rsidRPr="00A64BD4">
        <w:rPr>
          <w:b/>
        </w:rPr>
        <w:t xml:space="preserve">terphenyl </w:t>
      </w:r>
      <w:r w:rsidRPr="00D9447B">
        <w:rPr>
          <w:b/>
        </w:rPr>
        <w:t>Soil</w:t>
      </w:r>
      <w:r w:rsidRPr="0020180E">
        <w:rPr>
          <w:b/>
        </w:rPr>
        <w:t xml:space="preserve"> B 50 ppm active test</w:t>
      </w:r>
      <w:r w:rsidRPr="00CA17A3">
        <w:t xml:space="preserve"> with all data points included,</w:t>
      </w:r>
      <w:r>
        <w:t xml:space="preserve"> based on visual assessment, chi</w:t>
      </w:r>
      <w:r w:rsidRPr="00A64BD4">
        <w:rPr>
          <w:vertAlign w:val="superscript"/>
        </w:rPr>
        <w:t>2</w:t>
      </w:r>
      <w:r>
        <w:t xml:space="preserve"> test and other statistical parametres, no clear difference can be made between SFO and FOMC models. </w:t>
      </w:r>
      <w:r w:rsidR="00EA3075" w:rsidRPr="003A2DE5">
        <w:rPr>
          <w:lang w:val="en-US"/>
        </w:rPr>
        <w:t>Chi</w:t>
      </w:r>
      <w:r w:rsidR="00EA3075" w:rsidRPr="003A2DE5">
        <w:rPr>
          <w:vertAlign w:val="superscript"/>
          <w:lang w:val="en-US"/>
        </w:rPr>
        <w:t>2</w:t>
      </w:r>
      <w:r w:rsidR="00EA3075" w:rsidRPr="003A2DE5">
        <w:rPr>
          <w:lang w:val="en-US"/>
        </w:rPr>
        <w:t>Err%</w:t>
      </w:r>
      <w:r>
        <w:t xml:space="preserve"> percentage is 11.4 for SFO and 11.9 for FOMC. As it cannot be concluded that FOMC is better than SFO, the solution according to the “additional work approach” would be to use the SFO model. However, </w:t>
      </w:r>
      <w:r w:rsidR="00EA3075">
        <w:t xml:space="preserve">it </w:t>
      </w:r>
      <w:r>
        <w:t xml:space="preserve">does not seem appropriate </w:t>
      </w:r>
      <w:r w:rsidR="00EA3075">
        <w:t xml:space="preserve">to use only </w:t>
      </w:r>
      <w:r>
        <w:t xml:space="preserve">the SFO model </w:t>
      </w:r>
      <w:r w:rsidR="00EA3075">
        <w:t xml:space="preserve">as it </w:t>
      </w:r>
      <w:r>
        <w:t xml:space="preserve">underestimates the concentration at last point. Considering the “modelling endpoint approach”, in this case the </w:t>
      </w:r>
      <w:bookmarkStart w:id="321" w:name="_Hlk507503579"/>
      <w:r w:rsidR="00EA3075" w:rsidRPr="003A2DE5">
        <w:rPr>
          <w:lang w:val="en-US"/>
        </w:rPr>
        <w:t>Chi</w:t>
      </w:r>
      <w:r w:rsidR="00EA3075" w:rsidRPr="003A2DE5">
        <w:rPr>
          <w:vertAlign w:val="superscript"/>
          <w:lang w:val="en-US"/>
        </w:rPr>
        <w:t>2</w:t>
      </w:r>
      <w:r w:rsidR="00EA3075" w:rsidRPr="003A2DE5">
        <w:rPr>
          <w:lang w:val="en-US"/>
        </w:rPr>
        <w:t>Err%</w:t>
      </w:r>
      <w:bookmarkEnd w:id="321"/>
      <w:r>
        <w:t xml:space="preserve"> for SFO is &lt;15 but visual fit is not acceptable as concentration is underestimated at last point. As 10% of initial concentration is not reached in study period, then the longer DT50 of HS or DFOP should be used. </w:t>
      </w:r>
      <w:r w:rsidR="00EA3075" w:rsidRPr="003A2DE5">
        <w:rPr>
          <w:lang w:val="en-US"/>
        </w:rPr>
        <w:t>Chi</w:t>
      </w:r>
      <w:r w:rsidR="00EA3075" w:rsidRPr="003A2DE5">
        <w:rPr>
          <w:vertAlign w:val="superscript"/>
          <w:lang w:val="en-US"/>
        </w:rPr>
        <w:t>2</w:t>
      </w:r>
      <w:r w:rsidR="00EA3075" w:rsidRPr="003A2DE5">
        <w:rPr>
          <w:lang w:val="en-US"/>
        </w:rPr>
        <w:t>Err%</w:t>
      </w:r>
      <w:r>
        <w:t xml:space="preserve"> is similar for both models (12.4 for DFOP and 12.5 for HS) and both models underestimate the concentration at the last data point; however, for DFOP the error is lowest. </w:t>
      </w:r>
      <w:bookmarkStart w:id="322" w:name="_Hlk507503603"/>
      <w:r w:rsidR="00EA3075">
        <w:t xml:space="preserve">As the </w:t>
      </w:r>
      <w:r w:rsidR="00EA3075" w:rsidRPr="00AE4BCD">
        <w:rPr>
          <w:i/>
        </w:rPr>
        <w:t>p</w:t>
      </w:r>
      <w:r w:rsidR="00EA3075">
        <w:t xml:space="preserve">-values for the DFOP are high, also the SFO model is </w:t>
      </w:r>
      <w:r w:rsidR="00EA3075" w:rsidRPr="007B2E08">
        <w:t>used.</w:t>
      </w:r>
      <w:bookmarkEnd w:id="322"/>
      <w:r w:rsidR="00EE1D0E">
        <w:t xml:space="preserve"> </w:t>
      </w:r>
      <w:r w:rsidRPr="003E2100">
        <w:rPr>
          <w:u w:val="single"/>
        </w:rPr>
        <w:t xml:space="preserve">Therefore, for </w:t>
      </w:r>
      <w:r>
        <w:rPr>
          <w:u w:val="single"/>
        </w:rPr>
        <w:t xml:space="preserve">terphenyl in </w:t>
      </w:r>
      <w:r w:rsidRPr="003E2100">
        <w:rPr>
          <w:u w:val="single"/>
        </w:rPr>
        <w:t>Soil B 50 ppm active test, the</w:t>
      </w:r>
      <w:r w:rsidR="00EA3075">
        <w:rPr>
          <w:u w:val="single"/>
        </w:rPr>
        <w:t xml:space="preserve"> SFO and</w:t>
      </w:r>
      <w:r w:rsidRPr="003E2100">
        <w:rPr>
          <w:u w:val="single"/>
        </w:rPr>
        <w:t xml:space="preserve"> </w:t>
      </w:r>
      <w:r>
        <w:rPr>
          <w:u w:val="single"/>
        </w:rPr>
        <w:t>DFOP result</w:t>
      </w:r>
      <w:r w:rsidR="00EA3075">
        <w:rPr>
          <w:u w:val="single"/>
        </w:rPr>
        <w:t>s</w:t>
      </w:r>
      <w:r>
        <w:rPr>
          <w:u w:val="single"/>
        </w:rPr>
        <w:t xml:space="preserve"> </w:t>
      </w:r>
      <w:r w:rsidR="00EA3075">
        <w:rPr>
          <w:u w:val="single"/>
        </w:rPr>
        <w:t xml:space="preserve">are </w:t>
      </w:r>
      <w:r>
        <w:rPr>
          <w:u w:val="single"/>
        </w:rPr>
        <w:t>used. The half-life (</w:t>
      </w:r>
      <w:r w:rsidRPr="003E2100">
        <w:rPr>
          <w:u w:val="single"/>
          <w:lang w:val="en-US"/>
        </w:rPr>
        <w:t>12°C)</w:t>
      </w:r>
      <w:r>
        <w:rPr>
          <w:u w:val="single"/>
          <w:lang w:val="en-US"/>
        </w:rPr>
        <w:t xml:space="preserve"> </w:t>
      </w:r>
      <w:r w:rsidRPr="003E2100">
        <w:rPr>
          <w:u w:val="single"/>
        </w:rPr>
        <w:t xml:space="preserve">for </w:t>
      </w:r>
      <w:r w:rsidR="00EA3075">
        <w:rPr>
          <w:u w:val="single"/>
        </w:rPr>
        <w:t xml:space="preserve">SFO is 225 days and for </w:t>
      </w:r>
      <w:r w:rsidRPr="003E2100">
        <w:rPr>
          <w:u w:val="single"/>
        </w:rPr>
        <w:t xml:space="preserve">DFOP 218 </w:t>
      </w:r>
      <w:r w:rsidR="00EA3075">
        <w:rPr>
          <w:u w:val="single"/>
        </w:rPr>
        <w:t xml:space="preserve">days </w:t>
      </w:r>
      <w:r w:rsidRPr="003E2100">
        <w:rPr>
          <w:u w:val="single"/>
        </w:rPr>
        <w:t>for the first phase an</w:t>
      </w:r>
      <w:r>
        <w:rPr>
          <w:u w:val="single"/>
        </w:rPr>
        <w:t>d 969 days for the second phase</w:t>
      </w:r>
      <w:r w:rsidRPr="003E2100">
        <w:rPr>
          <w:u w:val="single"/>
        </w:rPr>
        <w:t xml:space="preserve">. </w:t>
      </w:r>
    </w:p>
    <w:p w14:paraId="256D1C61" w14:textId="060930EE" w:rsidR="00EE1D0E" w:rsidRDefault="00491A46" w:rsidP="00491A46">
      <w:pPr>
        <w:widowControl/>
        <w:spacing w:after="200"/>
        <w:jc w:val="both"/>
        <w:rPr>
          <w:u w:val="single"/>
          <w:lang w:val="en-US"/>
        </w:rPr>
      </w:pPr>
      <w:r w:rsidRPr="00CA17A3">
        <w:t xml:space="preserve">Regarding </w:t>
      </w:r>
      <w:r w:rsidRPr="006D3246">
        <w:rPr>
          <w:b/>
        </w:rPr>
        <w:t xml:space="preserve">terphenyl Soil B 50 ppm sterile </w:t>
      </w:r>
      <w:r w:rsidR="002A1793">
        <w:rPr>
          <w:b/>
        </w:rPr>
        <w:t>control</w:t>
      </w:r>
      <w:r w:rsidR="002A1793" w:rsidRPr="00CA17A3">
        <w:t xml:space="preserve"> </w:t>
      </w:r>
      <w:r w:rsidRPr="00CA17A3">
        <w:t>with all data points included</w:t>
      </w:r>
      <w:r w:rsidR="00EE1D0E" w:rsidRPr="00F06CD9">
        <w:t xml:space="preserve">none of the models </w:t>
      </w:r>
      <w:bookmarkStart w:id="323" w:name="_Hlk507503681"/>
      <w:r w:rsidR="00EE1D0E">
        <w:t xml:space="preserve">were </w:t>
      </w:r>
      <w:r w:rsidR="00EE1D0E" w:rsidRPr="00F06CD9">
        <w:t xml:space="preserve">acceptable </w:t>
      </w:r>
      <w:bookmarkStart w:id="324" w:name="_Hlk507503751"/>
      <w:r w:rsidR="00EE1D0E" w:rsidRPr="00F06CD9">
        <w:t>based on the statistical parametres and visual assessment.</w:t>
      </w:r>
      <w:bookmarkEnd w:id="323"/>
      <w:bookmarkEnd w:id="324"/>
      <w:r w:rsidR="00EE1D0E">
        <w:rPr>
          <w:u w:val="single"/>
        </w:rPr>
        <w:t xml:space="preserve"> </w:t>
      </w:r>
      <w:bookmarkStart w:id="325" w:name="_Hlk507503695"/>
      <w:bookmarkStart w:id="326" w:name="_Hlk507503760"/>
      <w:r w:rsidR="00EE1D0E">
        <w:t>However, the concentration was reduced to less than 50% of the initial at weeks 8, 12, and 32 (</w:t>
      </w:r>
      <w:r w:rsidR="00EE1D0E">
        <w:fldChar w:fldCharType="begin"/>
      </w:r>
      <w:r w:rsidR="00EE1D0E">
        <w:instrText xml:space="preserve"> REF _Ref479149408 \h </w:instrText>
      </w:r>
      <w:r w:rsidR="00EE1D0E">
        <w:fldChar w:fldCharType="separate"/>
      </w:r>
      <w:r w:rsidR="00EE1D0E">
        <w:t xml:space="preserve">Figure </w:t>
      </w:r>
      <w:r w:rsidR="00EE1D0E">
        <w:rPr>
          <w:noProof/>
        </w:rPr>
        <w:t>1</w:t>
      </w:r>
      <w:r w:rsidR="00EE1D0E">
        <w:fldChar w:fldCharType="end"/>
      </w:r>
      <w:r w:rsidR="00EE1D0E">
        <w:t xml:space="preserve">), therefore suggesting that dissipation could be faster. However, there is no consistent trend in the data, for example, in particular on week 15 the concentration was higher than on weeks 8 and 12. </w:t>
      </w:r>
      <w:bookmarkEnd w:id="325"/>
      <w:r w:rsidR="00EE1D0E">
        <w:rPr>
          <w:u w:val="single"/>
        </w:rPr>
        <w:t xml:space="preserve">Therefore, </w:t>
      </w:r>
      <w:r w:rsidR="002A1793">
        <w:rPr>
          <w:u w:val="single"/>
        </w:rPr>
        <w:t xml:space="preserve">for </w:t>
      </w:r>
      <w:r w:rsidR="00EE1D0E" w:rsidRPr="00F06CD9">
        <w:rPr>
          <w:u w:val="single"/>
        </w:rPr>
        <w:t xml:space="preserve">terphenyl Soil B 50 ppm sterile </w:t>
      </w:r>
      <w:r w:rsidR="002A1793">
        <w:rPr>
          <w:u w:val="single"/>
        </w:rPr>
        <w:t>control</w:t>
      </w:r>
      <w:r w:rsidR="00EE1D0E" w:rsidRPr="0006651F">
        <w:rPr>
          <w:u w:val="single"/>
        </w:rPr>
        <w:t xml:space="preserve"> </w:t>
      </w:r>
      <w:r w:rsidR="00EE1D0E" w:rsidRPr="005F38AB">
        <w:rPr>
          <w:u w:val="single"/>
        </w:rPr>
        <w:t>t</w:t>
      </w:r>
      <w:r w:rsidR="00EE1D0E">
        <w:rPr>
          <w:u w:val="single"/>
        </w:rPr>
        <w:t xml:space="preserve">he half-life is estimated to exceed the test </w:t>
      </w:r>
      <w:r w:rsidR="00EE1D0E" w:rsidRPr="000C45C6">
        <w:rPr>
          <w:u w:val="single"/>
        </w:rPr>
        <w:t xml:space="preserve">duration </w:t>
      </w:r>
      <w:r w:rsidR="00EE1D0E" w:rsidRPr="00F06CD9">
        <w:rPr>
          <w:u w:val="single"/>
          <w:lang w:val="en-US"/>
        </w:rPr>
        <w:t>(224) days</w:t>
      </w:r>
      <w:r w:rsidR="00EE1D0E">
        <w:rPr>
          <w:u w:val="single"/>
          <w:lang w:val="en-US"/>
        </w:rPr>
        <w:t>.</w:t>
      </w:r>
      <w:bookmarkEnd w:id="326"/>
    </w:p>
    <w:p w14:paraId="65E6724E" w14:textId="77777777" w:rsidR="00491A46" w:rsidRPr="00C5420C" w:rsidRDefault="00491A46" w:rsidP="00491A46">
      <w:pPr>
        <w:widowControl/>
        <w:spacing w:after="200"/>
        <w:jc w:val="both"/>
      </w:pPr>
      <w:r w:rsidRPr="00C5420C">
        <w:t xml:space="preserve">The calculated half-life </w:t>
      </w:r>
      <w:r w:rsidRPr="00C5420C">
        <w:rPr>
          <w:lang w:val="en-US"/>
        </w:rPr>
        <w:t xml:space="preserve">(12°C) </w:t>
      </w:r>
      <w:r w:rsidRPr="00C5420C">
        <w:t xml:space="preserve">for biodegradation of terphenyl in Soil B is 336 days </w:t>
      </w:r>
      <w:r w:rsidRPr="00C5420C">
        <w:rPr>
          <w:lang w:val="en-US"/>
        </w:rPr>
        <w:t>(</w:t>
      </w:r>
      <w:r w:rsidRPr="008B6BE5">
        <w:fldChar w:fldCharType="begin"/>
      </w:r>
      <w:r w:rsidRPr="00C5420C">
        <w:rPr>
          <w:lang w:val="en-US"/>
        </w:rPr>
        <w:instrText xml:space="preserve"> REF _Ref479149330 \h </w:instrText>
      </w:r>
      <w:r w:rsidRPr="00C5420C">
        <w:instrText xml:space="preserve"> \* MERGEFORMAT </w:instrText>
      </w:r>
      <w:r w:rsidRPr="008B6BE5">
        <w:fldChar w:fldCharType="separate"/>
      </w:r>
      <w:r w:rsidR="002D78BF">
        <w:t xml:space="preserve">Table </w:t>
      </w:r>
      <w:r w:rsidR="002D78BF">
        <w:rPr>
          <w:noProof/>
        </w:rPr>
        <w:t>20</w:t>
      </w:r>
      <w:r w:rsidRPr="008B6BE5">
        <w:fldChar w:fldCharType="end"/>
      </w:r>
      <w:r w:rsidRPr="00C5420C">
        <w:rPr>
          <w:lang w:val="en-US"/>
        </w:rPr>
        <w:t>).</w:t>
      </w:r>
      <w:r w:rsidR="00EE1D0E">
        <w:rPr>
          <w:lang w:val="en-US"/>
        </w:rPr>
        <w:t xml:space="preserve"> </w:t>
      </w:r>
      <w:r w:rsidR="00224F47">
        <w:rPr>
          <w:lang w:val="en-US"/>
        </w:rPr>
        <w:t>However, the value</w:t>
      </w:r>
      <w:r w:rsidR="00EE1D0E">
        <w:rPr>
          <w:lang w:val="en-US"/>
        </w:rPr>
        <w:t xml:space="preserve"> is uncertain as no acceptable kinetic fit was obtained for the sterile control. The calculation of the biodegradation half-life is based on SFO rate constants corresponding to half-lives of 225 days for the active test and 680 days for the sterile control).</w:t>
      </w:r>
    </w:p>
    <w:p w14:paraId="54BBF599" w14:textId="73989023" w:rsidR="00491A46" w:rsidRPr="000D4112" w:rsidRDefault="00491A46" w:rsidP="00FC5EC3">
      <w:pPr>
        <w:widowControl/>
        <w:spacing w:after="100" w:afterAutospacing="1"/>
        <w:jc w:val="both"/>
        <w:rPr>
          <w:lang w:val="en-US"/>
        </w:rPr>
      </w:pPr>
      <w:r w:rsidRPr="00710BAE">
        <w:rPr>
          <w:lang w:val="en-US"/>
        </w:rPr>
        <w:t xml:space="preserve">For </w:t>
      </w:r>
      <w:r w:rsidRPr="00A64BD4">
        <w:rPr>
          <w:b/>
          <w:lang w:val="en-US"/>
        </w:rPr>
        <w:t xml:space="preserve">terphenyl in the 0.5 ppm tests </w:t>
      </w:r>
      <w:r w:rsidR="007B2E08" w:rsidRPr="00A64BD4">
        <w:rPr>
          <w:b/>
          <w:lang w:val="en-US"/>
        </w:rPr>
        <w:t>for Soil A and B</w:t>
      </w:r>
      <w:r w:rsidR="007B2E08">
        <w:rPr>
          <w:lang w:val="en-US"/>
        </w:rPr>
        <w:t xml:space="preserve"> </w:t>
      </w:r>
      <w:bookmarkStart w:id="327" w:name="_Hlk507503844"/>
      <w:r w:rsidR="007B2E08" w:rsidRPr="00CA17A3">
        <w:t xml:space="preserve">with all data points </w:t>
      </w:r>
      <w:r w:rsidR="007B2E08" w:rsidRPr="000C45C6">
        <w:t xml:space="preserve">included, </w:t>
      </w:r>
      <w:r w:rsidR="007B2E08" w:rsidRPr="007E3295">
        <w:t xml:space="preserve">none of the models </w:t>
      </w:r>
      <w:r w:rsidR="007B2E08">
        <w:t xml:space="preserve">were </w:t>
      </w:r>
      <w:r w:rsidR="007B2E08" w:rsidRPr="007E3295">
        <w:t>acceptable based on the statistical parametres and visual assessment.</w:t>
      </w:r>
      <w:r w:rsidR="007B2E08">
        <w:t xml:space="preserve"> Regarding the Soil A 0.5 ppm test, the concentration was ca. 50% of the initial at week 15 and below 30% at week 32 (</w:t>
      </w:r>
      <w:r w:rsidR="007B2E08">
        <w:fldChar w:fldCharType="begin"/>
      </w:r>
      <w:r w:rsidR="007B2E08">
        <w:instrText xml:space="preserve"> REF _Ref478743261 \h </w:instrText>
      </w:r>
      <w:r w:rsidR="007B2E08">
        <w:fldChar w:fldCharType="separate"/>
      </w:r>
      <w:r w:rsidR="007B2E08">
        <w:t xml:space="preserve">Figure </w:t>
      </w:r>
      <w:r w:rsidR="007B2E08">
        <w:rPr>
          <w:noProof/>
        </w:rPr>
        <w:t>4</w:t>
      </w:r>
      <w:r w:rsidR="007B2E08">
        <w:fldChar w:fldCharType="end"/>
      </w:r>
      <w:r w:rsidR="007B2E08">
        <w:t xml:space="preserve">), suggesting that a half-life may have been within the test duration. It is possible that the reason why no acceptable model was obtained is related to the accuracy of the method. </w:t>
      </w:r>
      <w:r w:rsidR="007B2E08" w:rsidRPr="00A64BD4">
        <w:rPr>
          <w:u w:val="single"/>
        </w:rPr>
        <w:t>Based on the ca. 50% conc. at week 15 it can be roughly estimated that the half-life for terphenyl in Soil A 0.5 ppm test is at least 15 weeks (105 days) at 25°C, which corresponds to 305 days at 12°C. Regarding Soil B, the concentration did not reach 50% during the test and therefore the half-life is estimated to exceed the test duration.</w:t>
      </w:r>
      <w:bookmarkEnd w:id="327"/>
      <w:r w:rsidR="007B2E08" w:rsidRPr="00A64BD4">
        <w:rPr>
          <w:u w:val="single"/>
        </w:rPr>
        <w:t xml:space="preserve"> </w:t>
      </w:r>
      <w:r w:rsidRPr="00962BCC">
        <w:rPr>
          <w:lang w:val="en-US"/>
        </w:rPr>
        <w:t xml:space="preserve">The results </w:t>
      </w:r>
      <w:r w:rsidR="007B2E08">
        <w:rPr>
          <w:lang w:val="en-US"/>
        </w:rPr>
        <w:t xml:space="preserve">in the 0.5 ppm test particularly </w:t>
      </w:r>
      <w:r w:rsidRPr="00962BCC">
        <w:rPr>
          <w:lang w:val="en-US"/>
        </w:rPr>
        <w:t xml:space="preserve">for Soil B </w:t>
      </w:r>
      <w:r w:rsidRPr="00710BAE">
        <w:rPr>
          <w:lang w:val="en-US"/>
        </w:rPr>
        <w:t xml:space="preserve">may be influenced by the accuracy </w:t>
      </w:r>
      <w:r w:rsidR="007B2E08">
        <w:rPr>
          <w:lang w:val="en-US"/>
        </w:rPr>
        <w:t xml:space="preserve">of </w:t>
      </w:r>
      <w:r w:rsidRPr="002E3BC6">
        <w:rPr>
          <w:lang w:val="en-US"/>
        </w:rPr>
        <w:t xml:space="preserve">the measurement method </w:t>
      </w:r>
      <w:r w:rsidRPr="00C932DB">
        <w:rPr>
          <w:lang w:val="en-US"/>
        </w:rPr>
        <w:t>at this concentration range</w:t>
      </w:r>
      <w:r w:rsidRPr="00B97281">
        <w:rPr>
          <w:lang w:val="en-US"/>
        </w:rPr>
        <w:t xml:space="preserve"> </w:t>
      </w:r>
      <w:r w:rsidRPr="00962BCC">
        <w:rPr>
          <w:lang w:val="en-US"/>
        </w:rPr>
        <w:t>and due to matrix effects in Soil B</w:t>
      </w:r>
      <w:r>
        <w:rPr>
          <w:lang w:val="en-US"/>
        </w:rPr>
        <w:t xml:space="preserve"> as discussed above</w:t>
      </w:r>
      <w:r w:rsidRPr="00710BAE">
        <w:rPr>
          <w:lang w:val="en-US"/>
        </w:rPr>
        <w:t>.</w:t>
      </w:r>
      <w:r>
        <w:rPr>
          <w:lang w:val="en-US"/>
        </w:rPr>
        <w:t xml:space="preserve"> </w:t>
      </w:r>
    </w:p>
    <w:p w14:paraId="49C9D190" w14:textId="77777777" w:rsidR="00491A46" w:rsidRPr="00307ADE" w:rsidRDefault="00491A46" w:rsidP="00FC5EC3">
      <w:pPr>
        <w:widowControl/>
        <w:spacing w:after="100" w:afterAutospacing="1"/>
        <w:jc w:val="both"/>
        <w:rPr>
          <w:lang w:val="en-US"/>
        </w:rPr>
      </w:pPr>
      <w:r>
        <w:rPr>
          <w:i/>
          <w:lang w:val="en-US"/>
        </w:rPr>
        <w:lastRenderedPageBreak/>
        <w:t>Quaterphenyl</w:t>
      </w:r>
      <w:r>
        <w:rPr>
          <w:i/>
          <w:lang w:val="en-US"/>
        </w:rPr>
        <w:br/>
      </w:r>
      <w:r>
        <w:rPr>
          <w:i/>
          <w:lang w:val="en-US"/>
        </w:rPr>
        <w:br/>
      </w:r>
      <w:r w:rsidRPr="00307ADE">
        <w:rPr>
          <w:lang w:val="en-US"/>
        </w:rPr>
        <w:t xml:space="preserve">Concentrations of quaterphenyl in the test containers began dropping much more slowly </w:t>
      </w:r>
      <w:r>
        <w:rPr>
          <w:lang w:val="en-US"/>
        </w:rPr>
        <w:t xml:space="preserve">(compared to terphenyl) </w:t>
      </w:r>
      <w:r w:rsidRPr="00307ADE">
        <w:rPr>
          <w:lang w:val="en-US"/>
        </w:rPr>
        <w:t>with relatively little loss through 8 weeks</w:t>
      </w:r>
      <w:r>
        <w:rPr>
          <w:lang w:val="en-US"/>
        </w:rPr>
        <w:t xml:space="preserve"> (</w:t>
      </w:r>
      <w:r>
        <w:rPr>
          <w:lang w:val="en-US"/>
        </w:rPr>
        <w:fldChar w:fldCharType="begin"/>
      </w:r>
      <w:r>
        <w:rPr>
          <w:lang w:val="en-US"/>
        </w:rPr>
        <w:instrText xml:space="preserve"> REF _Ref477535592 \h </w:instrText>
      </w:r>
      <w:r w:rsidR="00FC5EC3">
        <w:rPr>
          <w:lang w:val="en-US"/>
        </w:rPr>
        <w:instrText xml:space="preserve"> \* MERGEFORMAT </w:instrText>
      </w:r>
      <w:r>
        <w:rPr>
          <w:lang w:val="en-US"/>
        </w:rPr>
      </w:r>
      <w:r>
        <w:rPr>
          <w:lang w:val="en-US"/>
        </w:rPr>
        <w:fldChar w:fldCharType="separate"/>
      </w:r>
      <w:r w:rsidR="002D78BF">
        <w:t xml:space="preserve">Figure </w:t>
      </w:r>
      <w:r w:rsidR="002D78BF">
        <w:rPr>
          <w:noProof/>
        </w:rPr>
        <w:t>2</w:t>
      </w:r>
      <w:r>
        <w:rPr>
          <w:lang w:val="en-US"/>
        </w:rPr>
        <w:fldChar w:fldCharType="end"/>
      </w:r>
      <w:r>
        <w:rPr>
          <w:lang w:val="en-US"/>
        </w:rPr>
        <w:t>)</w:t>
      </w:r>
      <w:r w:rsidRPr="00307ADE">
        <w:rPr>
          <w:lang w:val="en-US"/>
        </w:rPr>
        <w:t xml:space="preserve">. </w:t>
      </w:r>
      <w:r>
        <w:rPr>
          <w:lang w:val="en-US"/>
        </w:rPr>
        <w:t xml:space="preserve">At </w:t>
      </w:r>
      <w:r w:rsidRPr="00307ADE">
        <w:rPr>
          <w:lang w:val="en-US"/>
        </w:rPr>
        <w:t>the end of the test</w:t>
      </w:r>
      <w:r>
        <w:rPr>
          <w:lang w:val="en-US"/>
        </w:rPr>
        <w:t xml:space="preserve"> (week 32)</w:t>
      </w:r>
      <w:r w:rsidRPr="00307ADE">
        <w:rPr>
          <w:lang w:val="en-US"/>
        </w:rPr>
        <w:t>, the 50 ppm test showed a 54% reduction in soil A and 42 % reduction in soil B. The 0.5 ppm test showed 50</w:t>
      </w:r>
      <w:r>
        <w:rPr>
          <w:lang w:val="en-US"/>
        </w:rPr>
        <w:t xml:space="preserve"> </w:t>
      </w:r>
      <w:r w:rsidRPr="00307ADE">
        <w:rPr>
          <w:lang w:val="en-US"/>
        </w:rPr>
        <w:t>% reduction in soil A and 3</w:t>
      </w:r>
      <w:r>
        <w:rPr>
          <w:lang w:val="en-US"/>
        </w:rPr>
        <w:t>3</w:t>
      </w:r>
      <w:r w:rsidRPr="00307ADE">
        <w:rPr>
          <w:lang w:val="en-US"/>
        </w:rPr>
        <w:t xml:space="preserve"> % reduction in soil B. The loss of quaterphenyl in the sterile controls was similar to that seen in the non-sterile tests. </w:t>
      </w:r>
      <w:r>
        <w:rPr>
          <w:lang w:val="en-US"/>
        </w:rPr>
        <w:t>According to the test report t</w:t>
      </w:r>
      <w:r w:rsidRPr="00307ADE">
        <w:rPr>
          <w:lang w:val="en-US"/>
        </w:rPr>
        <w:t xml:space="preserve">his indicates that most of the loss in the non-sterile test systems could be attributed to abiotic losses. </w:t>
      </w:r>
    </w:p>
    <w:p w14:paraId="5E795920" w14:textId="77777777" w:rsidR="00235F3C" w:rsidRDefault="00491A46" w:rsidP="00FC5EC3">
      <w:pPr>
        <w:widowControl/>
        <w:spacing w:after="100" w:afterAutospacing="1"/>
        <w:jc w:val="both"/>
        <w:rPr>
          <w:lang w:val="en-US"/>
        </w:rPr>
      </w:pPr>
      <w:r>
        <w:rPr>
          <w:lang w:val="en-US"/>
        </w:rPr>
        <w:t>According the test report t</w:t>
      </w:r>
      <w:r w:rsidRPr="00307ADE">
        <w:rPr>
          <w:lang w:val="en-US"/>
        </w:rPr>
        <w:t>here appears to be no biological contribution to the removal of quaterphenyl in soil A</w:t>
      </w:r>
      <w:r>
        <w:rPr>
          <w:lang w:val="en-US"/>
        </w:rPr>
        <w:t xml:space="preserve"> assuming that no microbial activity occurred in the sterile systems</w:t>
      </w:r>
      <w:r w:rsidRPr="00307ADE">
        <w:rPr>
          <w:lang w:val="en-US"/>
        </w:rPr>
        <w:t>. The half-lives (</w:t>
      </w:r>
      <w:r>
        <w:rPr>
          <w:lang w:val="en-US"/>
        </w:rPr>
        <w:t>T50</w:t>
      </w:r>
      <w:r w:rsidRPr="00307ADE">
        <w:rPr>
          <w:lang w:val="en-US"/>
        </w:rPr>
        <w:t xml:space="preserve"> ) </w:t>
      </w:r>
      <w:r>
        <w:rPr>
          <w:lang w:val="en-US"/>
        </w:rPr>
        <w:t xml:space="preserve">(in test report) </w:t>
      </w:r>
      <w:r w:rsidRPr="00307ADE">
        <w:rPr>
          <w:lang w:val="en-US"/>
        </w:rPr>
        <w:t xml:space="preserve">of the active and sterile systems are </w:t>
      </w:r>
      <w:r>
        <w:rPr>
          <w:lang w:val="en-US"/>
        </w:rPr>
        <w:t>considered by the authors “</w:t>
      </w:r>
      <w:r w:rsidRPr="00307ADE">
        <w:rPr>
          <w:lang w:val="en-US"/>
        </w:rPr>
        <w:t>virtually the same given the variability in the data</w:t>
      </w:r>
      <w:r>
        <w:rPr>
          <w:lang w:val="en-US"/>
        </w:rPr>
        <w:t>”</w:t>
      </w:r>
      <w:r w:rsidRPr="00307ADE">
        <w:rPr>
          <w:lang w:val="en-US"/>
        </w:rPr>
        <w:t xml:space="preserve"> (28.9 weeks (203 days) and 24.6 weeks (173 days))</w:t>
      </w:r>
      <w:r>
        <w:rPr>
          <w:lang w:val="en-US"/>
        </w:rPr>
        <w:t xml:space="preserve"> (converting to 12°C the values are 524 and 446 days)</w:t>
      </w:r>
      <w:r w:rsidRPr="00307ADE">
        <w:rPr>
          <w:lang w:val="en-US"/>
        </w:rPr>
        <w:t xml:space="preserve">. There is a difference in the removal rates in the soil B systems (active </w:t>
      </w:r>
      <w:r>
        <w:rPr>
          <w:lang w:val="en-US"/>
        </w:rPr>
        <w:t>T50</w:t>
      </w:r>
      <w:r w:rsidRPr="00307ADE">
        <w:rPr>
          <w:lang w:val="en-US"/>
        </w:rPr>
        <w:t xml:space="preserve"> = 40.9 weeks (286 days), sterile </w:t>
      </w:r>
      <w:r>
        <w:rPr>
          <w:lang w:val="en-US"/>
        </w:rPr>
        <w:t>T50</w:t>
      </w:r>
      <w:r w:rsidRPr="00307ADE">
        <w:rPr>
          <w:lang w:val="en-US"/>
        </w:rPr>
        <w:t xml:space="preserve"> = 52.9 weeks (370 days)), </w:t>
      </w:r>
      <w:r>
        <w:rPr>
          <w:lang w:val="en-US"/>
        </w:rPr>
        <w:t xml:space="preserve">which is, according to the authors, likely explained by higher </w:t>
      </w:r>
      <w:r w:rsidRPr="00307ADE">
        <w:rPr>
          <w:lang w:val="en-US"/>
        </w:rPr>
        <w:t>biologically mediated degradation</w:t>
      </w:r>
      <w:r>
        <w:rPr>
          <w:lang w:val="en-US"/>
        </w:rPr>
        <w:t xml:space="preserve"> in the active system (values at 12°C are 738 and 954 days).</w:t>
      </w:r>
    </w:p>
    <w:p w14:paraId="3F14BE73" w14:textId="77777777" w:rsidR="00491A46" w:rsidRDefault="00491A46" w:rsidP="00235F3C">
      <w:pPr>
        <w:widowControl/>
        <w:spacing w:after="100" w:afterAutospacing="1"/>
        <w:jc w:val="both"/>
        <w:rPr>
          <w:lang w:val="en-US"/>
        </w:rPr>
      </w:pPr>
      <w:r>
        <w:rPr>
          <w:i/>
          <w:lang w:val="en-US"/>
        </w:rPr>
        <w:t xml:space="preserve">Quaterphenyl, results from degradation modelling </w:t>
      </w:r>
    </w:p>
    <w:p w14:paraId="19DB060A" w14:textId="3B181330" w:rsidR="00491A46" w:rsidRDefault="00A1466E" w:rsidP="00235F3C">
      <w:pPr>
        <w:widowControl/>
        <w:spacing w:after="100" w:afterAutospacing="1"/>
        <w:jc w:val="both"/>
        <w:rPr>
          <w:lang w:val="en-US"/>
        </w:rPr>
      </w:pPr>
      <w:r>
        <w:rPr>
          <w:lang w:val="en-US"/>
        </w:rPr>
        <w:t>F</w:t>
      </w:r>
      <w:r w:rsidR="00491A46">
        <w:rPr>
          <w:lang w:val="en-US"/>
        </w:rPr>
        <w:t xml:space="preserve">or quaterphenyl </w:t>
      </w:r>
      <w:r w:rsidR="006F18C0" w:rsidRPr="00CC7884">
        <w:rPr>
          <w:b/>
          <w:lang w:val="en-US"/>
        </w:rPr>
        <w:t xml:space="preserve">for </w:t>
      </w:r>
      <w:r w:rsidR="006F18C0" w:rsidRPr="00F636F8">
        <w:rPr>
          <w:b/>
          <w:lang w:val="en-US"/>
        </w:rPr>
        <w:t xml:space="preserve">Soils A </w:t>
      </w:r>
      <w:r w:rsidR="006F18C0">
        <w:rPr>
          <w:b/>
          <w:lang w:val="en-US"/>
        </w:rPr>
        <w:t>5</w:t>
      </w:r>
      <w:r w:rsidR="006F18C0" w:rsidRPr="00F636F8">
        <w:rPr>
          <w:b/>
          <w:lang w:val="en-US"/>
        </w:rPr>
        <w:t>0 ppm</w:t>
      </w:r>
      <w:r w:rsidR="006F18C0">
        <w:rPr>
          <w:lang w:val="en-US"/>
        </w:rPr>
        <w:t xml:space="preserve"> </w:t>
      </w:r>
      <w:r w:rsidR="006F18C0" w:rsidRPr="00F636F8">
        <w:rPr>
          <w:b/>
          <w:lang w:val="en-US"/>
        </w:rPr>
        <w:t>test</w:t>
      </w:r>
      <w:r w:rsidR="006F18C0">
        <w:rPr>
          <w:b/>
          <w:lang w:val="en-US"/>
        </w:rPr>
        <w:t xml:space="preserve"> and sterile control</w:t>
      </w:r>
      <w:r w:rsidR="006F18C0">
        <w:rPr>
          <w:lang w:val="en-US"/>
        </w:rPr>
        <w:t xml:space="preserve">, </w:t>
      </w:r>
      <w:r w:rsidR="006F18C0" w:rsidRPr="00F06CD9">
        <w:t xml:space="preserve">none of the models </w:t>
      </w:r>
      <w:r w:rsidR="006F18C0">
        <w:t xml:space="preserve">were </w:t>
      </w:r>
      <w:r w:rsidR="006F18C0" w:rsidRPr="00F06CD9">
        <w:t xml:space="preserve">acceptable based on the </w:t>
      </w:r>
      <w:r w:rsidR="006F18C0" w:rsidRPr="001C2CF5">
        <w:t>statistical parametres and visual assessment.</w:t>
      </w:r>
      <w:r w:rsidR="006F18C0" w:rsidRPr="00F636F8">
        <w:t xml:space="preserve"> Regarding Soil A active test, the concentration was below 50% of the initial level on weeks 12, 15, and 32. However, </w:t>
      </w:r>
      <w:r w:rsidR="006F18C0" w:rsidRPr="001C2CF5">
        <w:t>there was no consistent decreasing trend in the data (no further decrease in concentration occurs after week 12) (</w:t>
      </w:r>
      <w:r w:rsidR="006F18C0" w:rsidRPr="001C2CF5">
        <w:fldChar w:fldCharType="begin"/>
      </w:r>
      <w:r w:rsidR="006F18C0" w:rsidRPr="001C2CF5">
        <w:instrText xml:space="preserve"> REF _Ref477535592 \h </w:instrText>
      </w:r>
      <w:r w:rsidR="006F18C0" w:rsidRPr="00F636F8">
        <w:instrText xml:space="preserve"> \* MERGEFORMAT </w:instrText>
      </w:r>
      <w:r w:rsidR="006F18C0" w:rsidRPr="001C2CF5">
        <w:fldChar w:fldCharType="separate"/>
      </w:r>
      <w:r w:rsidR="006F18C0" w:rsidRPr="001C2CF5">
        <w:t xml:space="preserve">Figure </w:t>
      </w:r>
      <w:r w:rsidR="006F18C0" w:rsidRPr="001C2CF5">
        <w:rPr>
          <w:noProof/>
        </w:rPr>
        <w:t>2</w:t>
      </w:r>
      <w:r w:rsidR="006F18C0" w:rsidRPr="001C2CF5">
        <w:fldChar w:fldCharType="end"/>
      </w:r>
      <w:r w:rsidR="006F18C0" w:rsidRPr="001C2CF5">
        <w:t xml:space="preserve">). Regarding Soil A sterile control, </w:t>
      </w:r>
      <w:r w:rsidR="006F18C0" w:rsidRPr="00F636F8">
        <w:t xml:space="preserve">the concentration was close to or below 50% of the initial level on weeks 12 and 32 and there was </w:t>
      </w:r>
      <w:r w:rsidR="006F18C0" w:rsidRPr="001C2CF5">
        <w:t xml:space="preserve">no consistent decreasing trend after week 12 </w:t>
      </w:r>
      <w:r w:rsidR="006F18C0" w:rsidRPr="00F636F8">
        <w:t xml:space="preserve">(the concentration is higher on week 15). </w:t>
      </w:r>
      <w:r w:rsidR="006F18C0" w:rsidRPr="00FC564D">
        <w:rPr>
          <w:u w:val="single"/>
        </w:rPr>
        <w:t>Therefore, for quaterphenyl</w:t>
      </w:r>
      <w:r w:rsidR="006F18C0">
        <w:rPr>
          <w:u w:val="single"/>
        </w:rPr>
        <w:t xml:space="preserve"> in active tests as well as sterile controls at 50 ppm for both soils (A and B)</w:t>
      </w:r>
      <w:r w:rsidR="006F18C0" w:rsidRPr="00FC564D">
        <w:rPr>
          <w:u w:val="single"/>
        </w:rPr>
        <w:t xml:space="preserve">, the half-life is estimated to exceed the test duration </w:t>
      </w:r>
      <w:r w:rsidR="006F18C0" w:rsidRPr="00FC564D">
        <w:rPr>
          <w:u w:val="single"/>
          <w:lang w:val="en-US"/>
        </w:rPr>
        <w:t>(224) days</w:t>
      </w:r>
      <w:r w:rsidR="006F18C0">
        <w:rPr>
          <w:u w:val="single"/>
          <w:lang w:val="en-US"/>
        </w:rPr>
        <w:t xml:space="preserve">. </w:t>
      </w:r>
    </w:p>
    <w:p w14:paraId="02837352" w14:textId="77777777" w:rsidR="006F18C0" w:rsidRPr="001C2CF5" w:rsidRDefault="006F18C0" w:rsidP="006F18C0">
      <w:pPr>
        <w:widowControl/>
        <w:spacing w:after="200"/>
        <w:jc w:val="both"/>
      </w:pPr>
      <w:r w:rsidRPr="00CA17A3">
        <w:t xml:space="preserve">Regarding </w:t>
      </w:r>
      <w:r w:rsidRPr="00CC7884">
        <w:rPr>
          <w:b/>
        </w:rPr>
        <w:t>quaterphenyl Soil A at</w:t>
      </w:r>
      <w:r>
        <w:rPr>
          <w:b/>
        </w:rPr>
        <w:t xml:space="preserve"> 0.5 </w:t>
      </w:r>
      <w:r w:rsidRPr="0020180E">
        <w:rPr>
          <w:b/>
        </w:rPr>
        <w:t xml:space="preserve">ppm </w:t>
      </w:r>
      <w:r w:rsidRPr="00CA17A3">
        <w:t>with all data points included,</w:t>
      </w:r>
      <w:r>
        <w:t xml:space="preserve"> based on visual assessment, SFO and FOMC are equally applicable and based on statistical parametres it cannot be concluded that FOMC is better than SFO. Thus, according to the “additional work approach” SFO model should be used. According to the “modelling endpoint approach”, SFO should be run as a first step. As in this case </w:t>
      </w:r>
      <w:r w:rsidRPr="003A2DE5">
        <w:rPr>
          <w:lang w:val="en-US"/>
        </w:rPr>
        <w:t>Chi</w:t>
      </w:r>
      <w:r w:rsidRPr="003A2DE5">
        <w:rPr>
          <w:vertAlign w:val="superscript"/>
          <w:lang w:val="en-US"/>
        </w:rPr>
        <w:t>2</w:t>
      </w:r>
      <w:r w:rsidRPr="003A2DE5">
        <w:rPr>
          <w:lang w:val="en-US"/>
        </w:rPr>
        <w:t>Err%</w:t>
      </w:r>
      <w:r>
        <w:t xml:space="preserve">is &lt;15 and visual fit is acceptable, SFO model should be used. </w:t>
      </w:r>
      <w:r w:rsidRPr="00F636F8">
        <w:rPr>
          <w:u w:val="single"/>
        </w:rPr>
        <w:t xml:space="preserve">Therefore, for quaterphenyl in Soil A 0.5 ppm test, the SFO result is used. </w:t>
      </w:r>
      <w:r w:rsidRPr="001C2CF5">
        <w:rPr>
          <w:u w:val="single"/>
        </w:rPr>
        <w:t>The half-life (</w:t>
      </w:r>
      <w:r w:rsidRPr="001C2CF5">
        <w:rPr>
          <w:u w:val="single"/>
          <w:lang w:val="en-US"/>
        </w:rPr>
        <w:t>12°C) for SFO is 700 days</w:t>
      </w:r>
      <w:r w:rsidRPr="00F636F8">
        <w:rPr>
          <w:lang w:val="en-US"/>
        </w:rPr>
        <w:t>. For comparison, the concentration reached 50% of the initial level on week 32 (</w:t>
      </w:r>
      <w:r w:rsidRPr="00F636F8">
        <w:rPr>
          <w:lang w:val="en-US"/>
        </w:rPr>
        <w:fldChar w:fldCharType="begin"/>
      </w:r>
      <w:r w:rsidRPr="00F636F8">
        <w:rPr>
          <w:lang w:val="en-US"/>
        </w:rPr>
        <w:instrText xml:space="preserve"> REF _Ref478743270 \h  \* MERGEFORMAT </w:instrText>
      </w:r>
      <w:r w:rsidRPr="00F636F8">
        <w:rPr>
          <w:lang w:val="en-US"/>
        </w:rPr>
      </w:r>
      <w:r w:rsidRPr="00F636F8">
        <w:rPr>
          <w:lang w:val="en-US"/>
        </w:rPr>
        <w:fldChar w:fldCharType="separate"/>
      </w:r>
      <w:r w:rsidRPr="001C2CF5">
        <w:t xml:space="preserve">Figure </w:t>
      </w:r>
      <w:r w:rsidRPr="001C2CF5">
        <w:rPr>
          <w:noProof/>
        </w:rPr>
        <w:t>5</w:t>
      </w:r>
      <w:r w:rsidRPr="00F636F8">
        <w:rPr>
          <w:lang w:val="en-US"/>
        </w:rPr>
        <w:fldChar w:fldCharType="end"/>
      </w:r>
      <w:r w:rsidRPr="00F636F8">
        <w:rPr>
          <w:lang w:val="en-US"/>
        </w:rPr>
        <w:t>) and based on these results the half-life can be estimated to be 32 weeks (224 days)</w:t>
      </w:r>
      <w:r w:rsidRPr="001C2CF5">
        <w:t xml:space="preserve">, which corresponds to 699 days at 12°C, being very close to the value from modelling. </w:t>
      </w:r>
    </w:p>
    <w:p w14:paraId="7A67FB4A" w14:textId="5F464A65" w:rsidR="00BB1E52" w:rsidRPr="00F636F8" w:rsidRDefault="006F18C0" w:rsidP="006F18C0">
      <w:pPr>
        <w:widowControl/>
        <w:spacing w:after="200"/>
        <w:jc w:val="both"/>
      </w:pPr>
      <w:r w:rsidRPr="00F636F8">
        <w:rPr>
          <w:b/>
        </w:rPr>
        <w:t xml:space="preserve">For quaterphenyl Soil B 50 ppm </w:t>
      </w:r>
      <w:r w:rsidRPr="00D9411A">
        <w:rPr>
          <w:b/>
        </w:rPr>
        <w:t>test and st</w:t>
      </w:r>
      <w:r>
        <w:rPr>
          <w:b/>
        </w:rPr>
        <w:t>erile control</w:t>
      </w:r>
      <w:r>
        <w:t xml:space="preserve">, </w:t>
      </w:r>
      <w:r w:rsidRPr="00F06CD9">
        <w:t xml:space="preserve">none of the models </w:t>
      </w:r>
      <w:r>
        <w:t xml:space="preserve">were </w:t>
      </w:r>
      <w:r w:rsidRPr="00F06CD9">
        <w:t>acceptable based on the statistical parametres and visual assessment</w:t>
      </w:r>
      <w:r w:rsidRPr="00FC564D">
        <w:t>.</w:t>
      </w:r>
      <w:r>
        <w:t xml:space="preserve"> Regarding soil B active test and sterile control, the concentration did not decrease to a level of 50% of the initial level, with the exception of week 12 when a clearly lower value was obtained (</w:t>
      </w:r>
      <w:r>
        <w:fldChar w:fldCharType="begin"/>
      </w:r>
      <w:r>
        <w:instrText xml:space="preserve"> REF _Ref477535592 \h </w:instrText>
      </w:r>
      <w:r>
        <w:fldChar w:fldCharType="separate"/>
      </w:r>
      <w:r>
        <w:t xml:space="preserve">Figure </w:t>
      </w:r>
      <w:r>
        <w:rPr>
          <w:noProof/>
        </w:rPr>
        <w:t>2</w:t>
      </w:r>
      <w:r>
        <w:fldChar w:fldCharType="end"/>
      </w:r>
      <w:r>
        <w:t xml:space="preserve">). The week 12 measurement can be treated as an outlier as </w:t>
      </w:r>
      <w:r w:rsidR="00BB1E52">
        <w:t xml:space="preserve">this </w:t>
      </w:r>
      <w:r w:rsidR="00BB1E52">
        <w:rPr>
          <w:color w:val="000000"/>
        </w:rPr>
        <w:t>data point was considerably below the prediction</w:t>
      </w:r>
      <w:r w:rsidR="00BB1E52">
        <w:t xml:space="preserve"> and </w:t>
      </w:r>
      <w:r>
        <w:t xml:space="preserve">the concentrations were higher in the later measurements (weeks 15 and 32). As none of the models resulted in an acceptable fit, </w:t>
      </w:r>
      <w:r w:rsidRPr="00FC564D">
        <w:rPr>
          <w:u w:val="single"/>
        </w:rPr>
        <w:t xml:space="preserve">the half-life is estimated to exceed the test duration </w:t>
      </w:r>
      <w:r w:rsidRPr="00FC564D">
        <w:rPr>
          <w:u w:val="single"/>
          <w:lang w:val="en-US"/>
        </w:rPr>
        <w:t>(224) days</w:t>
      </w:r>
      <w:r>
        <w:rPr>
          <w:u w:val="single"/>
          <w:lang w:val="en-US"/>
        </w:rPr>
        <w:t xml:space="preserve"> in the active test as well as in the sterile control. </w:t>
      </w:r>
      <w:r>
        <w:t>Excluding the outlier increase</w:t>
      </w:r>
      <w:r w:rsidR="00191EBA">
        <w:t>d</w:t>
      </w:r>
      <w:r w:rsidR="00D9447B">
        <w:t xml:space="preserve"> the half-lives</w:t>
      </w:r>
      <w:r>
        <w:t xml:space="preserve"> </w:t>
      </w:r>
      <w:r w:rsidR="00191EBA">
        <w:t>predicted by the models (</w:t>
      </w:r>
      <w:r w:rsidR="00D9447B">
        <w:t xml:space="preserve">data not shown) and thus the </w:t>
      </w:r>
      <w:r w:rsidR="00D9447B">
        <w:rPr>
          <w:color w:val="000000"/>
        </w:rPr>
        <w:t>conclusion regarding P/vP criteria would not be changed.</w:t>
      </w:r>
    </w:p>
    <w:p w14:paraId="0220396B" w14:textId="042CBD17" w:rsidR="006F18C0" w:rsidRDefault="006F18C0" w:rsidP="006F18C0">
      <w:pPr>
        <w:widowControl/>
        <w:spacing w:after="100" w:afterAutospacing="1"/>
        <w:jc w:val="both"/>
        <w:rPr>
          <w:u w:val="single"/>
          <w:lang w:val="en-US"/>
        </w:rPr>
      </w:pPr>
      <w:r>
        <w:rPr>
          <w:lang w:val="en-US"/>
        </w:rPr>
        <w:t xml:space="preserve">For </w:t>
      </w:r>
      <w:r w:rsidRPr="00CC7884">
        <w:rPr>
          <w:b/>
          <w:lang w:val="en-US"/>
        </w:rPr>
        <w:t>quaterphenyl Soil B at 0.5 ppm</w:t>
      </w:r>
      <w:r>
        <w:rPr>
          <w:b/>
          <w:lang w:val="en-US"/>
        </w:rPr>
        <w:t xml:space="preserve"> </w:t>
      </w:r>
      <w:r w:rsidRPr="00CA17A3">
        <w:t>with all data points included</w:t>
      </w:r>
      <w:r>
        <w:rPr>
          <w:lang w:val="en-US"/>
        </w:rPr>
        <w:t xml:space="preserve">, </w:t>
      </w:r>
      <w:r w:rsidRPr="00F06CD9">
        <w:t xml:space="preserve">none of the models </w:t>
      </w:r>
      <w:r>
        <w:t xml:space="preserve">were </w:t>
      </w:r>
      <w:r w:rsidRPr="00F06CD9">
        <w:t xml:space="preserve">acceptable based on the statistical </w:t>
      </w:r>
      <w:r w:rsidRPr="001C2CF5">
        <w:t>parametres and visual assessment.</w:t>
      </w:r>
      <w:r w:rsidRPr="00F636F8">
        <w:t xml:space="preserve"> In addition, </w:t>
      </w:r>
      <w:r w:rsidRPr="00F636F8">
        <w:lastRenderedPageBreak/>
        <w:t>the concentration did not decrease to 50% of the initial level during the test (</w:t>
      </w:r>
      <w:r w:rsidRPr="00A64BD4">
        <w:fldChar w:fldCharType="begin"/>
      </w:r>
      <w:r w:rsidRPr="00F636F8">
        <w:instrText xml:space="preserve"> REF _Ref478743270 \h  \* MERGEFORMAT </w:instrText>
      </w:r>
      <w:r w:rsidRPr="00A64BD4">
        <w:fldChar w:fldCharType="separate"/>
      </w:r>
      <w:r w:rsidRPr="001C2CF5">
        <w:t xml:space="preserve">Figure </w:t>
      </w:r>
      <w:r w:rsidRPr="001C2CF5">
        <w:rPr>
          <w:noProof/>
        </w:rPr>
        <w:t>5</w:t>
      </w:r>
      <w:r w:rsidRPr="00A64BD4">
        <w:fldChar w:fldCharType="end"/>
      </w:r>
      <w:r w:rsidRPr="00F636F8">
        <w:t>).</w:t>
      </w:r>
      <w:r>
        <w:rPr>
          <w:u w:val="single"/>
        </w:rPr>
        <w:t xml:space="preserve"> </w:t>
      </w:r>
      <w:r w:rsidRPr="00FC564D">
        <w:rPr>
          <w:u w:val="single"/>
        </w:rPr>
        <w:t>Therefore, the half-life</w:t>
      </w:r>
      <w:r>
        <w:rPr>
          <w:u w:val="single"/>
        </w:rPr>
        <w:t xml:space="preserve"> for quaterphenyl in Soil B at 0.5 ppm </w:t>
      </w:r>
      <w:r w:rsidRPr="00FC564D">
        <w:rPr>
          <w:u w:val="single"/>
        </w:rPr>
        <w:t xml:space="preserve">is estimated to exceed the test duration </w:t>
      </w:r>
      <w:r w:rsidRPr="00FC564D">
        <w:rPr>
          <w:u w:val="single"/>
          <w:lang w:val="en-US"/>
        </w:rPr>
        <w:t>(224 days</w:t>
      </w:r>
      <w:r>
        <w:rPr>
          <w:u w:val="single"/>
          <w:lang w:val="en-US"/>
        </w:rPr>
        <w:t>).</w:t>
      </w:r>
    </w:p>
    <w:p w14:paraId="0E6C9302" w14:textId="2E6E6C07" w:rsidR="006F18C0" w:rsidRPr="00DE079F" w:rsidRDefault="00491A46" w:rsidP="006F18C0">
      <w:pPr>
        <w:widowControl/>
        <w:spacing w:after="200"/>
        <w:jc w:val="both"/>
      </w:pPr>
      <w:r w:rsidRPr="00C5420C">
        <w:rPr>
          <w:lang w:val="en-US"/>
        </w:rPr>
        <w:t>The half-life (12°C) for biodegradation for quaterphenyl in soil A was 2661</w:t>
      </w:r>
      <w:r w:rsidRPr="009162E9">
        <w:rPr>
          <w:lang w:val="en-US"/>
        </w:rPr>
        <w:t xml:space="preserve"> </w:t>
      </w:r>
      <w:r w:rsidRPr="00C967D2">
        <w:rPr>
          <w:lang w:val="en-US"/>
        </w:rPr>
        <w:t>days</w:t>
      </w:r>
      <w:r w:rsidR="00235F3C">
        <w:rPr>
          <w:lang w:val="en-US"/>
        </w:rPr>
        <w:t xml:space="preserve"> </w:t>
      </w:r>
      <w:r w:rsidRPr="00F64831">
        <w:rPr>
          <w:lang w:val="en-US"/>
        </w:rPr>
        <w:t>(</w:t>
      </w:r>
      <w:r>
        <w:rPr>
          <w:lang w:val="en-US"/>
        </w:rPr>
        <w:fldChar w:fldCharType="begin"/>
      </w:r>
      <w:r>
        <w:rPr>
          <w:lang w:val="en-US"/>
        </w:rPr>
        <w:instrText xml:space="preserve"> REF _Ref479149330 \h </w:instrText>
      </w:r>
      <w:r>
        <w:rPr>
          <w:lang w:val="en-US"/>
        </w:rPr>
      </w:r>
      <w:r>
        <w:rPr>
          <w:lang w:val="en-US"/>
        </w:rPr>
        <w:fldChar w:fldCharType="separate"/>
      </w:r>
      <w:r w:rsidR="002D78BF">
        <w:t xml:space="preserve">Table </w:t>
      </w:r>
      <w:r w:rsidR="002D78BF">
        <w:rPr>
          <w:noProof/>
        </w:rPr>
        <w:t>20</w:t>
      </w:r>
      <w:r>
        <w:rPr>
          <w:lang w:val="en-US"/>
        </w:rPr>
        <w:fldChar w:fldCharType="end"/>
      </w:r>
      <w:r w:rsidRPr="009162E9">
        <w:rPr>
          <w:lang w:val="en-US"/>
        </w:rPr>
        <w:t xml:space="preserve">). </w:t>
      </w:r>
      <w:bookmarkStart w:id="328" w:name="_Hlk507504834"/>
      <w:r w:rsidR="006F18C0">
        <w:rPr>
          <w:lang w:val="en-US"/>
        </w:rPr>
        <w:t>However, the calculation is uncertain as acceptable kinetic fits were not obtained for either of the tests (active test and sterile control</w:t>
      </w:r>
      <w:r w:rsidR="00620146">
        <w:rPr>
          <w:lang w:val="en-US"/>
        </w:rPr>
        <w:t>)</w:t>
      </w:r>
      <w:r w:rsidR="006F18C0">
        <w:rPr>
          <w:lang w:val="en-US"/>
        </w:rPr>
        <w:t>. The calculation of the biodegradation half-life is based on SFO rate constants corresponding to half-lives of 385 days for the active test and 451 days for the sterile control.</w:t>
      </w:r>
    </w:p>
    <w:bookmarkEnd w:id="328"/>
    <w:p w14:paraId="0A19F640" w14:textId="16E84BC8" w:rsidR="006F18C0" w:rsidRPr="0006651F" w:rsidRDefault="00491A46" w:rsidP="006F18C0">
      <w:pPr>
        <w:widowControl/>
        <w:spacing w:after="200"/>
        <w:jc w:val="both"/>
      </w:pPr>
      <w:r w:rsidRPr="009162E9">
        <w:rPr>
          <w:lang w:val="en-US"/>
        </w:rPr>
        <w:t xml:space="preserve"> </w:t>
      </w:r>
      <w:r>
        <w:rPr>
          <w:lang w:val="en-US"/>
        </w:rPr>
        <w:t>T</w:t>
      </w:r>
      <w:r w:rsidRPr="002036DA">
        <w:rPr>
          <w:lang w:val="en-US"/>
        </w:rPr>
        <w:t xml:space="preserve">he half-life </w:t>
      </w:r>
      <w:r w:rsidRPr="003E2100">
        <w:rPr>
          <w:u w:val="single"/>
          <w:lang w:val="en-US"/>
        </w:rPr>
        <w:t>(12°C)</w:t>
      </w:r>
      <w:r>
        <w:rPr>
          <w:u w:val="single"/>
          <w:lang w:val="en-US"/>
        </w:rPr>
        <w:t xml:space="preserve"> </w:t>
      </w:r>
      <w:r>
        <w:rPr>
          <w:lang w:val="en-US"/>
        </w:rPr>
        <w:t>for biodegradation for quaterphenyl in soil B was 1782 days</w:t>
      </w:r>
      <w:r w:rsidR="00620146">
        <w:rPr>
          <w:lang w:val="en-US"/>
        </w:rPr>
        <w:t>.</w:t>
      </w:r>
      <w:r w:rsidR="006F18C0">
        <w:rPr>
          <w:lang w:val="en-US"/>
        </w:rPr>
        <w:t xml:space="preserve"> The calculation of the biodegradation half-life is based on SFO rate constants corresponding to half-lives of 608 days for the active test and 922 days for the sterile control.</w:t>
      </w:r>
    </w:p>
    <w:p w14:paraId="11BC8FF0" w14:textId="00E6E927" w:rsidR="00491A46" w:rsidRDefault="00491A46" w:rsidP="00FC5EC3">
      <w:pPr>
        <w:widowControl/>
        <w:spacing w:after="100" w:afterAutospacing="1"/>
        <w:jc w:val="both"/>
        <w:rPr>
          <w:lang w:val="en-US"/>
        </w:rPr>
      </w:pPr>
      <w:r w:rsidRPr="000A0E7B">
        <w:rPr>
          <w:i/>
          <w:lang w:val="en-US"/>
        </w:rPr>
        <w:t>Polyphenyl</w:t>
      </w:r>
    </w:p>
    <w:p w14:paraId="09EA9B45" w14:textId="77777777" w:rsidR="00491A46" w:rsidRDefault="00491A46" w:rsidP="00FC5EC3">
      <w:pPr>
        <w:widowControl/>
        <w:spacing w:after="100" w:afterAutospacing="1"/>
        <w:jc w:val="both"/>
        <w:rPr>
          <w:lang w:val="en-US"/>
        </w:rPr>
      </w:pPr>
      <w:r>
        <w:rPr>
          <w:lang w:val="en-US"/>
        </w:rPr>
        <w:t xml:space="preserve">For polyphenyl in the 50 ppm test, the test report mentions that in the active test all losses in soil A after 32 weeks are due to biodegradation. However, it is also mentioned that there was a “possibly spurious data point” for the soil A sterile control at 32 weeks </w:t>
      </w:r>
      <w:r w:rsidRPr="00DD04B9">
        <w:rPr>
          <w:lang w:val="en-US"/>
        </w:rPr>
        <w:t>(</w:t>
      </w:r>
      <w:r>
        <w:rPr>
          <w:lang w:val="en-US"/>
        </w:rPr>
        <w:fldChar w:fldCharType="begin"/>
      </w:r>
      <w:r>
        <w:rPr>
          <w:lang w:val="en-US"/>
        </w:rPr>
        <w:instrText xml:space="preserve"> REF _Ref477535594 \h  \* MERGEFORMAT </w:instrText>
      </w:r>
      <w:r>
        <w:rPr>
          <w:lang w:val="en-US"/>
        </w:rPr>
      </w:r>
      <w:r>
        <w:rPr>
          <w:lang w:val="en-US"/>
        </w:rPr>
        <w:fldChar w:fldCharType="separate"/>
      </w:r>
      <w:r w:rsidR="002D78BF">
        <w:t xml:space="preserve">Figure </w:t>
      </w:r>
      <w:r w:rsidR="002D78BF">
        <w:rPr>
          <w:noProof/>
        </w:rPr>
        <w:t>3</w:t>
      </w:r>
      <w:r>
        <w:rPr>
          <w:lang w:val="en-US"/>
        </w:rPr>
        <w:fldChar w:fldCharType="end"/>
      </w:r>
      <w:r w:rsidRPr="00DD04B9">
        <w:rPr>
          <w:lang w:val="en-US"/>
        </w:rPr>
        <w:t>)</w:t>
      </w:r>
      <w:r w:rsidRPr="003E44F8">
        <w:rPr>
          <w:lang w:val="en-US"/>
        </w:rPr>
        <w:t xml:space="preserve">. As the </w:t>
      </w:r>
      <w:r>
        <w:rPr>
          <w:lang w:val="en-US"/>
        </w:rPr>
        <w:t>half-lives</w:t>
      </w:r>
      <w:r w:rsidRPr="003E44F8">
        <w:rPr>
          <w:lang w:val="en-US"/>
        </w:rPr>
        <w:t xml:space="preserve"> in the test report were based only on </w:t>
      </w:r>
      <w:r>
        <w:rPr>
          <w:lang w:val="en-US"/>
        </w:rPr>
        <w:t xml:space="preserve">initial and final concentrations, the influence of one data point was high. The test report also mentions that if the kinetic analysis is repeated using the 15 week data instead of 32 weeks the picture changes and indicated that there may be a small contribution attributable to biodegradation. </w:t>
      </w:r>
    </w:p>
    <w:p w14:paraId="00799CDA" w14:textId="0DAFF4F1" w:rsidR="00491A46" w:rsidRDefault="00491A46" w:rsidP="00A64BD4">
      <w:pPr>
        <w:widowControl/>
        <w:spacing w:after="100" w:afterAutospacing="1"/>
        <w:jc w:val="both"/>
        <w:rPr>
          <w:rFonts w:eastAsiaTheme="minorHAnsi" w:cs="Verdana"/>
          <w:lang w:val="en-US" w:eastAsia="en-US"/>
        </w:rPr>
      </w:pPr>
      <w:r>
        <w:rPr>
          <w:lang w:val="en-US"/>
        </w:rPr>
        <w:t xml:space="preserve">In the 0.5 ppm test </w:t>
      </w:r>
      <w:r>
        <w:rPr>
          <w:rFonts w:eastAsiaTheme="minorHAnsi" w:cs="Verdana"/>
          <w:lang w:val="en-US" w:eastAsia="en-US"/>
        </w:rPr>
        <w:t>(</w:t>
      </w:r>
      <w:r>
        <w:rPr>
          <w:rFonts w:eastAsiaTheme="minorHAnsi" w:cs="Verdana"/>
          <w:lang w:val="en-US" w:eastAsia="en-US"/>
        </w:rPr>
        <w:fldChar w:fldCharType="begin"/>
      </w:r>
      <w:r>
        <w:rPr>
          <w:rFonts w:eastAsiaTheme="minorHAnsi" w:cs="Verdana"/>
          <w:lang w:val="en-US" w:eastAsia="en-US"/>
        </w:rPr>
        <w:instrText xml:space="preserve"> REF _Ref478743261 \h  \* MERGEFORMAT </w:instrText>
      </w:r>
      <w:r>
        <w:rPr>
          <w:rFonts w:eastAsiaTheme="minorHAnsi" w:cs="Verdana"/>
          <w:lang w:val="en-US" w:eastAsia="en-US"/>
        </w:rPr>
      </w:r>
      <w:r>
        <w:rPr>
          <w:rFonts w:eastAsiaTheme="minorHAnsi" w:cs="Verdana"/>
          <w:lang w:val="en-US" w:eastAsia="en-US"/>
        </w:rPr>
        <w:fldChar w:fldCharType="separate"/>
      </w:r>
      <w:r w:rsidR="002D78BF">
        <w:t xml:space="preserve">Figure </w:t>
      </w:r>
      <w:r w:rsidR="002D78BF">
        <w:rPr>
          <w:noProof/>
        </w:rPr>
        <w:t>4</w:t>
      </w:r>
      <w:r>
        <w:rPr>
          <w:rFonts w:eastAsiaTheme="minorHAnsi" w:cs="Verdana"/>
          <w:lang w:val="en-US" w:eastAsia="en-US"/>
        </w:rPr>
        <w:fldChar w:fldCharType="end"/>
      </w:r>
      <w:r>
        <w:rPr>
          <w:rFonts w:eastAsiaTheme="minorHAnsi" w:cs="Verdana"/>
          <w:lang w:val="en-US" w:eastAsia="en-US"/>
        </w:rPr>
        <w:t xml:space="preserve">, </w:t>
      </w:r>
      <w:r>
        <w:rPr>
          <w:rFonts w:eastAsiaTheme="minorHAnsi" w:cs="Verdana"/>
          <w:lang w:val="en-US" w:eastAsia="en-US"/>
        </w:rPr>
        <w:fldChar w:fldCharType="begin"/>
      </w:r>
      <w:r>
        <w:rPr>
          <w:rFonts w:eastAsiaTheme="minorHAnsi" w:cs="Verdana"/>
          <w:lang w:val="en-US" w:eastAsia="en-US"/>
        </w:rPr>
        <w:instrText xml:space="preserve"> REF _Ref478743270 \h  \* MERGEFORMAT </w:instrText>
      </w:r>
      <w:r>
        <w:rPr>
          <w:rFonts w:eastAsiaTheme="minorHAnsi" w:cs="Verdana"/>
          <w:lang w:val="en-US" w:eastAsia="en-US"/>
        </w:rPr>
      </w:r>
      <w:r>
        <w:rPr>
          <w:rFonts w:eastAsiaTheme="minorHAnsi" w:cs="Verdana"/>
          <w:lang w:val="en-US" w:eastAsia="en-US"/>
        </w:rPr>
        <w:fldChar w:fldCharType="separate"/>
      </w:r>
      <w:r w:rsidR="002D78BF">
        <w:t xml:space="preserve">Figure </w:t>
      </w:r>
      <w:r w:rsidR="002D78BF">
        <w:rPr>
          <w:noProof/>
        </w:rPr>
        <w:t>5</w:t>
      </w:r>
      <w:r>
        <w:rPr>
          <w:rFonts w:eastAsiaTheme="minorHAnsi" w:cs="Verdana"/>
          <w:lang w:val="en-US" w:eastAsia="en-US"/>
        </w:rPr>
        <w:fldChar w:fldCharType="end"/>
      </w:r>
      <w:r w:rsidRPr="00565333">
        <w:rPr>
          <w:rFonts w:eastAsiaTheme="minorHAnsi" w:cs="Verdana"/>
          <w:lang w:val="en-US" w:eastAsia="en-US"/>
        </w:rPr>
        <w:t>)</w:t>
      </w:r>
      <w:r w:rsidRPr="00565333">
        <w:rPr>
          <w:lang w:val="en-US"/>
        </w:rPr>
        <w:t>, some decrease in concentration was observed in both soils</w:t>
      </w:r>
      <w:r>
        <w:rPr>
          <w:lang w:val="en-US"/>
        </w:rPr>
        <w:t xml:space="preserve"> based on mean concentrations. However, deviation between replicates was considerably large</w:t>
      </w:r>
      <w:r w:rsidRPr="00565333">
        <w:rPr>
          <w:lang w:val="en-US"/>
        </w:rPr>
        <w:t>.</w:t>
      </w:r>
    </w:p>
    <w:p w14:paraId="5483196E" w14:textId="32548A02" w:rsidR="00491A46" w:rsidRDefault="00491A46" w:rsidP="00FC5EC3">
      <w:pPr>
        <w:widowControl/>
        <w:spacing w:after="100" w:afterAutospacing="1"/>
        <w:jc w:val="both"/>
        <w:rPr>
          <w:lang w:val="en-US"/>
        </w:rPr>
      </w:pPr>
      <w:r>
        <w:rPr>
          <w:lang w:val="en-US"/>
        </w:rPr>
        <w:t xml:space="preserve">No modelling has been conducted for the polyphenyl data. However, based on the temperature correction of the reported half-lives for polyphenyl, visual assessment of data, and comparison to the terphenyl and quaterphenyl results, polyphenyl is </w:t>
      </w:r>
      <w:r w:rsidRPr="00962BCC">
        <w:rPr>
          <w:lang w:val="en-US"/>
        </w:rPr>
        <w:t>likely to</w:t>
      </w:r>
      <w:r>
        <w:rPr>
          <w:b/>
          <w:lang w:val="en-US"/>
        </w:rPr>
        <w:t xml:space="preserve"> </w:t>
      </w:r>
      <w:r>
        <w:rPr>
          <w:lang w:val="en-US"/>
        </w:rPr>
        <w:t>fulfil the P and vP criteria in soil (</w:t>
      </w:r>
      <w:r>
        <w:rPr>
          <w:lang w:val="en-US"/>
        </w:rPr>
        <w:fldChar w:fldCharType="begin"/>
      </w:r>
      <w:r>
        <w:rPr>
          <w:lang w:val="en-US"/>
        </w:rPr>
        <w:instrText xml:space="preserve"> REF _Ref427664445 \h  \* MERGEFORMAT </w:instrText>
      </w:r>
      <w:r>
        <w:rPr>
          <w:lang w:val="en-US"/>
        </w:rPr>
      </w:r>
      <w:r>
        <w:rPr>
          <w:lang w:val="en-US"/>
        </w:rPr>
        <w:fldChar w:fldCharType="separate"/>
      </w:r>
      <w:r w:rsidR="002D78BF">
        <w:t xml:space="preserve">Table </w:t>
      </w:r>
      <w:r w:rsidR="002D78BF">
        <w:rPr>
          <w:noProof/>
        </w:rPr>
        <w:t>18</w:t>
      </w:r>
      <w:r>
        <w:rPr>
          <w:lang w:val="en-US"/>
        </w:rPr>
        <w:fldChar w:fldCharType="end"/>
      </w:r>
      <w:r>
        <w:rPr>
          <w:lang w:val="en-US"/>
        </w:rPr>
        <w:t>)</w:t>
      </w:r>
    </w:p>
    <w:p w14:paraId="447380AE" w14:textId="77777777" w:rsidR="00491A46" w:rsidRDefault="00491A46" w:rsidP="00FC5EC3">
      <w:pPr>
        <w:widowControl/>
        <w:spacing w:after="200"/>
        <w:jc w:val="both"/>
        <w:rPr>
          <w:b/>
          <w:lang w:val="en-US"/>
        </w:rPr>
      </w:pPr>
      <w:r w:rsidRPr="004B1C21">
        <w:rPr>
          <w:b/>
          <w:lang w:val="en-US"/>
        </w:rPr>
        <w:t>Assessment of reliability</w:t>
      </w:r>
    </w:p>
    <w:p w14:paraId="1E1C71D9" w14:textId="77777777" w:rsidR="00491A46" w:rsidRDefault="00491A46" w:rsidP="00FC5EC3">
      <w:pPr>
        <w:widowControl/>
        <w:spacing w:after="100" w:afterAutospacing="1"/>
        <w:jc w:val="both"/>
        <w:rPr>
          <w:lang w:val="en-US"/>
        </w:rPr>
      </w:pPr>
      <w:r>
        <w:t xml:space="preserve">The study was conducted under GLP and differences in analytical </w:t>
      </w:r>
      <w:r w:rsidRPr="00477B31">
        <w:t xml:space="preserve">method </w:t>
      </w:r>
      <w:r w:rsidRPr="00740449">
        <w:t>compared to internal laboratory method (see above) made for this particular study</w:t>
      </w:r>
      <w:r>
        <w:rPr>
          <w:b/>
        </w:rPr>
        <w:t xml:space="preserve"> </w:t>
      </w:r>
      <w:r>
        <w:t xml:space="preserve">were validated by spike recovery study. </w:t>
      </w:r>
      <w:r>
        <w:rPr>
          <w:lang w:val="en-US"/>
        </w:rPr>
        <w:t>One deviation from test protocol was mentioned (t</w:t>
      </w:r>
      <w:r>
        <w:t xml:space="preserve">he final time point was taken at 32 weeks rather than the originally planned 30-week time point). This deviation is not considered to affect the reliability of the study. However, </w:t>
      </w:r>
      <w:r>
        <w:rPr>
          <w:lang w:val="en-US"/>
        </w:rPr>
        <w:t xml:space="preserve">there are several issues with reporting and conducting of the test that can decrease the reliability of the study: </w:t>
      </w:r>
    </w:p>
    <w:p w14:paraId="4448551E" w14:textId="77777777" w:rsidR="00491A46" w:rsidRDefault="00491A46" w:rsidP="00FC5EC3">
      <w:pPr>
        <w:widowControl/>
        <w:spacing w:after="100" w:afterAutospacing="1"/>
        <w:ind w:left="720"/>
        <w:jc w:val="both"/>
      </w:pPr>
      <w:r>
        <w:t xml:space="preserve">-Matrix interferences were observed in the method validation test in soil B for terphenyl and quatraphenyl, resulting in recoveries greater than 100% but the results were not corrected for matrix interference in the final test. In the final test, spike recovery control results are given as mean value and it is therefore not possible to evaluate whether the spike recovery depended on incubation time, or, whether there was any trend in spike recovery that could possily affect the results. </w:t>
      </w:r>
    </w:p>
    <w:p w14:paraId="25F63E16" w14:textId="71483609" w:rsidR="00491A46" w:rsidRDefault="00491A46" w:rsidP="00FC5EC3">
      <w:pPr>
        <w:widowControl/>
        <w:spacing w:after="100" w:afterAutospacing="1"/>
        <w:ind w:left="720"/>
        <w:jc w:val="both"/>
      </w:pPr>
      <w:r>
        <w:rPr>
          <w:lang w:val="en-US"/>
        </w:rPr>
        <w:t xml:space="preserve">- It is mentioned that </w:t>
      </w:r>
      <w:r>
        <w:t xml:space="preserve">the bottles were opened during treatment and that incubation happened in lightly cappen bottles. Therefore, losses due to volatilisation cannot be overruled. </w:t>
      </w:r>
      <w:r w:rsidR="00A1466E">
        <w:t>The dossier submitter</w:t>
      </w:r>
      <w:r>
        <w:t xml:space="preserve"> considers that </w:t>
      </w:r>
      <w:r w:rsidR="00825DAF">
        <w:t>possible losses due to volatilis</w:t>
      </w:r>
      <w:r>
        <w:t>ation should be seen in the sterile controls and thus differentiated from degradation. As the results point to persistence rather than non-persistence there is no concern of false positive degr</w:t>
      </w:r>
      <w:r w:rsidR="00825DAF">
        <w:t>adation results due to volatilis</w:t>
      </w:r>
      <w:r>
        <w:t xml:space="preserve">ation. Therefore, </w:t>
      </w:r>
      <w:r w:rsidR="00A1466E">
        <w:lastRenderedPageBreak/>
        <w:t>the dossier submitter</w:t>
      </w:r>
      <w:r>
        <w:t xml:space="preserve"> has not evaluated further </w:t>
      </w:r>
      <w:r w:rsidR="00825DAF">
        <w:t>whether differences in volatilis</w:t>
      </w:r>
      <w:r>
        <w:t xml:space="preserve">ation could explain some of the differences between the results for the different constituents. </w:t>
      </w:r>
    </w:p>
    <w:p w14:paraId="72B891D4" w14:textId="77777777" w:rsidR="0067185A" w:rsidRDefault="00491A46" w:rsidP="00FC5EC3">
      <w:pPr>
        <w:widowControl/>
        <w:spacing w:after="100" w:afterAutospacing="1"/>
        <w:ind w:left="720"/>
        <w:jc w:val="both"/>
      </w:pPr>
      <w:r>
        <w:t xml:space="preserve">-The duration of the test (32 weeks=224 days) was relatively long compared e.g. to OECD 307 test (normally 120 days). According to the OECD 307 TG the rate and pathway studies should normally not exceed 120 days, because thereafter a decrease of the soil microbial activity with time would be expected in an artificial laboratory system isolated from natural replenishment. There are no biomass measurements to estimate the level change in microbial activity in the present study. However, half-lives calculated for the 105-day period also exceed the vP criterion (data not shown). Therefore, the possible decline in microbial activity due to the duration of the test (beyond the normal 120 days) does not influence the </w:t>
      </w:r>
      <w:r w:rsidR="0067185A">
        <w:br/>
      </w:r>
      <w:r>
        <w:t>conclusion vP.</w:t>
      </w:r>
      <w:r w:rsidR="0067185A">
        <w:t xml:space="preserve"> </w:t>
      </w:r>
    </w:p>
    <w:p w14:paraId="2DBF68EE" w14:textId="11539A57" w:rsidR="00491A46" w:rsidRDefault="00491A46" w:rsidP="00FC5EC3">
      <w:pPr>
        <w:widowControl/>
        <w:spacing w:after="100" w:afterAutospacing="1"/>
        <w:ind w:left="720"/>
        <w:jc w:val="both"/>
      </w:pPr>
      <w:r>
        <w:t>-</w:t>
      </w:r>
      <w:r>
        <w:rPr>
          <w:lang w:val="en-US"/>
        </w:rPr>
        <w:t>T</w:t>
      </w:r>
      <w:r w:rsidRPr="002839FA">
        <w:t xml:space="preserve">he detemination limit </w:t>
      </w:r>
      <w:r>
        <w:t>and accuracy of the analytical method have</w:t>
      </w:r>
      <w:r w:rsidRPr="002839FA">
        <w:t xml:space="preserve"> not been reported.</w:t>
      </w:r>
      <w:r>
        <w:t xml:space="preserve"> </w:t>
      </w:r>
      <w:r w:rsidR="00A1466E">
        <w:t>the dossier submitter</w:t>
      </w:r>
      <w:r>
        <w:t xml:space="preserve"> considers that results &lt; 1 ppm are possibly below the determination limit and therefore related with considerable uncertainty. Especially in soil B </w:t>
      </w:r>
      <w:r w:rsidRPr="001C1B75">
        <w:t>the</w:t>
      </w:r>
      <w:r>
        <w:t xml:space="preserve"> possible</w:t>
      </w:r>
      <w:r w:rsidRPr="001C1B75">
        <w:t xml:space="preserve"> decrease in concentration </w:t>
      </w:r>
      <w:r>
        <w:t xml:space="preserve">in the 0.5 ppm test </w:t>
      </w:r>
      <w:r w:rsidRPr="001C1B75">
        <w:t xml:space="preserve">may not have been detectable with the method used. It is also noted </w:t>
      </w:r>
      <w:r>
        <w:t xml:space="preserve">that </w:t>
      </w:r>
      <w:r w:rsidRPr="001C1B75">
        <w:t>no sterile controls were conducted at 0.5 ppm concentration.</w:t>
      </w:r>
      <w:r w:rsidRPr="007A4F6D">
        <w:t xml:space="preserve"> </w:t>
      </w:r>
    </w:p>
    <w:p w14:paraId="23293021" w14:textId="77777777" w:rsidR="00491A46" w:rsidRDefault="00491A46" w:rsidP="00FC5EC3">
      <w:pPr>
        <w:widowControl/>
        <w:spacing w:after="200"/>
        <w:ind w:firstLine="720"/>
        <w:jc w:val="both"/>
        <w:rPr>
          <w:lang w:val="en-US"/>
        </w:rPr>
      </w:pPr>
      <w:r>
        <w:rPr>
          <w:lang w:val="en-US"/>
        </w:rPr>
        <w:t>-The sterile control jars were not replicated.</w:t>
      </w:r>
    </w:p>
    <w:p w14:paraId="7E282844" w14:textId="77777777" w:rsidR="00491A46" w:rsidRDefault="00491A46" w:rsidP="00FC5EC3">
      <w:pPr>
        <w:widowControl/>
        <w:spacing w:after="200"/>
        <w:ind w:left="720"/>
        <w:jc w:val="both"/>
      </w:pPr>
      <w:r>
        <w:rPr>
          <w:lang w:val="en-US"/>
        </w:rPr>
        <w:t>-</w:t>
      </w:r>
      <w:r>
        <w:t xml:space="preserve">The sterility of sterile control jars appears to have been incomplete during the first 9 weeks. Therefore, occurrence of biodegradation in sterile controls cannot be completely ruled out. </w:t>
      </w:r>
    </w:p>
    <w:p w14:paraId="659DC771" w14:textId="77777777" w:rsidR="00491A46" w:rsidRDefault="00491A46" w:rsidP="00491A46">
      <w:pPr>
        <w:widowControl/>
        <w:spacing w:after="200"/>
        <w:ind w:firstLine="720"/>
        <w:rPr>
          <w:lang w:val="en-US"/>
        </w:rPr>
      </w:pPr>
    </w:p>
    <w:p w14:paraId="70F914F0" w14:textId="77777777" w:rsidR="00491A46" w:rsidRPr="00BF0FBA" w:rsidRDefault="00491A46" w:rsidP="00491A46">
      <w:pPr>
        <w:widowControl/>
        <w:spacing w:after="200"/>
        <w:rPr>
          <w:lang w:val="en-US"/>
        </w:rPr>
      </w:pPr>
      <w:r w:rsidRPr="00A64BD4">
        <w:rPr>
          <w:b/>
          <w:lang w:val="en-US"/>
        </w:rPr>
        <w:t>T</w:t>
      </w:r>
      <w:r w:rsidRPr="004B1C21">
        <w:rPr>
          <w:b/>
          <w:lang w:val="en-US"/>
        </w:rPr>
        <w:t xml:space="preserve">he experimental part of the study </w:t>
      </w:r>
      <w:r w:rsidRPr="004150F8">
        <w:rPr>
          <w:b/>
          <w:lang w:val="en-US"/>
        </w:rPr>
        <w:t>is</w:t>
      </w:r>
      <w:r w:rsidRPr="001F5BAE">
        <w:rPr>
          <w:b/>
          <w:lang w:val="en-US"/>
        </w:rPr>
        <w:t xml:space="preserve"> reliable with restrictions</w:t>
      </w:r>
      <w:r w:rsidRPr="001F5BAE">
        <w:rPr>
          <w:lang w:val="en-US"/>
        </w:rPr>
        <w:t xml:space="preserve"> (</w:t>
      </w:r>
      <w:r w:rsidRPr="001F5BAE">
        <w:rPr>
          <w:b/>
          <w:lang w:val="en-US"/>
        </w:rPr>
        <w:t xml:space="preserve">reliability score 2 </w:t>
      </w:r>
      <w:r w:rsidRPr="001F5BAE">
        <w:rPr>
          <w:lang w:val="en-US"/>
        </w:rPr>
        <w:t xml:space="preserve">in the Klimisch scale) due to the </w:t>
      </w:r>
      <w:r>
        <w:rPr>
          <w:lang w:val="en-US"/>
        </w:rPr>
        <w:t>reasons mentioned above.</w:t>
      </w:r>
    </w:p>
    <w:p w14:paraId="1EA521B1" w14:textId="61728359" w:rsidR="00491A46" w:rsidRDefault="00491A46" w:rsidP="00491A46">
      <w:pPr>
        <w:spacing w:after="180"/>
        <w:jc w:val="both"/>
        <w:rPr>
          <w:lang w:val="en-US"/>
        </w:rPr>
      </w:pPr>
      <w:r>
        <w:rPr>
          <w:lang w:val="en-US"/>
        </w:rPr>
        <w:t>Regarding the calculation of half-lives</w:t>
      </w:r>
      <w:r w:rsidR="00307219">
        <w:rPr>
          <w:lang w:val="en-US"/>
        </w:rPr>
        <w:t>,</w:t>
      </w:r>
      <w:r w:rsidRPr="000F3FC0">
        <w:rPr>
          <w:lang w:val="en-US"/>
        </w:rPr>
        <w:t xml:space="preserve"> </w:t>
      </w:r>
      <w:r w:rsidRPr="003F1C98">
        <w:rPr>
          <w:lang w:val="en-US"/>
        </w:rPr>
        <w:t xml:space="preserve">the </w:t>
      </w:r>
      <w:r>
        <w:rPr>
          <w:lang w:val="en-US"/>
        </w:rPr>
        <w:t>half-lives</w:t>
      </w:r>
      <w:r w:rsidRPr="003F1C98">
        <w:rPr>
          <w:lang w:val="en-US"/>
        </w:rPr>
        <w:t xml:space="preserve"> presented in the test report (and in </w:t>
      </w:r>
      <w:r w:rsidRPr="003F1C98">
        <w:rPr>
          <w:lang w:val="en-US"/>
        </w:rPr>
        <w:fldChar w:fldCharType="begin"/>
      </w:r>
      <w:r w:rsidRPr="000F3FC0">
        <w:rPr>
          <w:lang w:val="en-US"/>
        </w:rPr>
        <w:instrText xml:space="preserve"> REF _Ref427664445 \h </w:instrText>
      </w:r>
      <w:r w:rsidRPr="00740449">
        <w:rPr>
          <w:lang w:val="en-US"/>
        </w:rPr>
        <w:instrText xml:space="preserve"> \* MERGEFORMAT </w:instrText>
      </w:r>
      <w:r w:rsidRPr="003F1C98">
        <w:rPr>
          <w:lang w:val="en-US"/>
        </w:rPr>
      </w:r>
      <w:r w:rsidRPr="003F1C98">
        <w:rPr>
          <w:lang w:val="en-US"/>
        </w:rPr>
        <w:fldChar w:fldCharType="separate"/>
      </w:r>
      <w:r w:rsidR="002D78BF">
        <w:t xml:space="preserve">Table </w:t>
      </w:r>
      <w:r w:rsidR="002D78BF">
        <w:rPr>
          <w:noProof/>
        </w:rPr>
        <w:t>18</w:t>
      </w:r>
      <w:r w:rsidRPr="003F1C98">
        <w:rPr>
          <w:lang w:val="en-US"/>
        </w:rPr>
        <w:fldChar w:fldCharType="end"/>
      </w:r>
      <w:r w:rsidRPr="000F3FC0">
        <w:rPr>
          <w:lang w:val="en-US"/>
        </w:rPr>
        <w:t>)</w:t>
      </w:r>
      <w:r w:rsidRPr="003F1C98">
        <w:rPr>
          <w:lang w:val="en-US"/>
        </w:rPr>
        <w:t xml:space="preserve"> are not </w:t>
      </w:r>
      <w:r>
        <w:rPr>
          <w:lang w:val="en-US"/>
        </w:rPr>
        <w:t xml:space="preserve">necessarily </w:t>
      </w:r>
      <w:r w:rsidRPr="003F1C98">
        <w:rPr>
          <w:lang w:val="en-US"/>
        </w:rPr>
        <w:t>reliable because</w:t>
      </w:r>
      <w:r>
        <w:rPr>
          <w:lang w:val="en-US"/>
        </w:rPr>
        <w:t xml:space="preserve"> only the initial and final concentrations are used.  </w:t>
      </w:r>
      <w:r w:rsidR="00307219">
        <w:rPr>
          <w:lang w:val="en-US"/>
        </w:rPr>
        <w:t xml:space="preserve">The </w:t>
      </w:r>
      <w:r>
        <w:rPr>
          <w:lang w:val="en-US"/>
        </w:rPr>
        <w:t xml:space="preserve">data </w:t>
      </w:r>
      <w:r w:rsidR="00307219">
        <w:rPr>
          <w:lang w:val="en-US"/>
        </w:rPr>
        <w:t xml:space="preserve">was therefore remodeled </w:t>
      </w:r>
      <w:r>
        <w:rPr>
          <w:lang w:val="en-US"/>
        </w:rPr>
        <w:t xml:space="preserve">using all the data points. The half-lives derived from modelling are likely to be less sensitive to individual samples. </w:t>
      </w:r>
    </w:p>
    <w:p w14:paraId="400A495C" w14:textId="77777777" w:rsidR="00491A46" w:rsidRPr="001F5BAE" w:rsidRDefault="00491A46" w:rsidP="00491A46">
      <w:pPr>
        <w:spacing w:after="180"/>
        <w:jc w:val="both"/>
        <w:rPr>
          <w:lang w:val="en-US"/>
        </w:rPr>
      </w:pPr>
      <w:r>
        <w:rPr>
          <w:b/>
          <w:lang w:val="en-US"/>
        </w:rPr>
        <w:t xml:space="preserve">Assessment of relevance </w:t>
      </w:r>
    </w:p>
    <w:p w14:paraId="65AD21E4" w14:textId="77777777" w:rsidR="00491A46" w:rsidRDefault="00491A46" w:rsidP="00491A46">
      <w:pPr>
        <w:spacing w:after="180"/>
        <w:jc w:val="both"/>
        <w:rPr>
          <w:lang w:val="en-US"/>
        </w:rPr>
      </w:pPr>
      <w:r>
        <w:rPr>
          <w:lang w:val="en-US"/>
        </w:rPr>
        <w:t>Compared to standard simulation tests generally preferred for persistence assessment, the study has some differences/deficiencies, including:</w:t>
      </w:r>
    </w:p>
    <w:p w14:paraId="3DFA0F01" w14:textId="77777777" w:rsidR="00491A46" w:rsidRPr="004C3D1F" w:rsidRDefault="00491A46" w:rsidP="00491A46">
      <w:pPr>
        <w:spacing w:after="180"/>
        <w:jc w:val="both"/>
      </w:pPr>
      <w:r>
        <w:rPr>
          <w:lang w:val="en-US"/>
        </w:rPr>
        <w:t xml:space="preserve">Uncertainty of the identity of test substance. </w:t>
      </w:r>
      <w:r w:rsidRPr="0056670C">
        <w:t xml:space="preserve">The used test material </w:t>
      </w:r>
      <w:r>
        <w:t xml:space="preserve">was a mixture of </w:t>
      </w:r>
      <w:r w:rsidRPr="0056670C">
        <w:t>“Quatraphenyls - Santowax”, "terphenyls" and "polyphen</w:t>
      </w:r>
      <w:r>
        <w:t>y</w:t>
      </w:r>
      <w:r w:rsidRPr="0056670C">
        <w:t>ls</w:t>
      </w:r>
      <w:r>
        <w:t xml:space="preserve"> - Santotar</w:t>
      </w:r>
      <w:r w:rsidRPr="0056670C">
        <w:t xml:space="preserve">". It is assumed that </w:t>
      </w:r>
      <w:r>
        <w:t>the material was unhydrogenated</w:t>
      </w:r>
      <w:r w:rsidRPr="0056670C">
        <w:t xml:space="preserve"> as </w:t>
      </w:r>
      <w:r>
        <w:t xml:space="preserve">there is </w:t>
      </w:r>
      <w:r w:rsidRPr="0056670C">
        <w:t>no mentioning of hydrogenation in the test report</w:t>
      </w:r>
      <w:r w:rsidR="00307219">
        <w:t>.</w:t>
      </w:r>
      <w:r>
        <w:t xml:space="preserve"> There </w:t>
      </w:r>
      <w:r w:rsidRPr="00DF262D">
        <w:t xml:space="preserve">is </w:t>
      </w:r>
      <w:r w:rsidRPr="00BF0FBA">
        <w:t>no information on the proportions of the different isomers within each group (terphenyls, quatraphenyls, and polyphen</w:t>
      </w:r>
      <w:r>
        <w:t>y</w:t>
      </w:r>
      <w:r w:rsidRPr="00BF0FBA">
        <w:t>ls) of the test mixture. In addition, there is uncertainty regarding the level of hydrogenation of the test mixture.</w:t>
      </w:r>
      <w:r w:rsidRPr="007435D1">
        <w:t xml:space="preserve"> </w:t>
      </w:r>
      <w:r>
        <w:t>No additional information is available regarding the substance identification of the test substance beside what is stipulated in the test report</w:t>
      </w:r>
      <w:r w:rsidRPr="0056670C">
        <w:t>.</w:t>
      </w:r>
    </w:p>
    <w:p w14:paraId="3D1E77C6" w14:textId="798E4E09" w:rsidR="00491A46" w:rsidRDefault="00491A46" w:rsidP="00A64BD4">
      <w:pPr>
        <w:spacing w:after="180"/>
        <w:jc w:val="both"/>
        <w:rPr>
          <w:lang w:val="en-US"/>
        </w:rPr>
      </w:pPr>
      <w:r w:rsidRPr="00B26CDE">
        <w:rPr>
          <w:lang w:val="en-US"/>
        </w:rPr>
        <w:t xml:space="preserve">As only </w:t>
      </w:r>
      <w:r>
        <w:rPr>
          <w:lang w:val="en-US"/>
        </w:rPr>
        <w:t xml:space="preserve">a </w:t>
      </w:r>
      <w:r w:rsidRPr="00B26CDE">
        <w:rPr>
          <w:lang w:val="en-US"/>
        </w:rPr>
        <w:t>decrease in concentrations of</w:t>
      </w:r>
      <w:r>
        <w:rPr>
          <w:b/>
          <w:lang w:val="en-US"/>
        </w:rPr>
        <w:t xml:space="preserve"> </w:t>
      </w:r>
      <w:r>
        <w:rPr>
          <w:lang w:val="en-US"/>
        </w:rPr>
        <w:t>the studied constituents was analysed there is no exact information on mass balance. There w</w:t>
      </w:r>
      <w:r w:rsidR="00825DAF">
        <w:rPr>
          <w:lang w:val="en-US"/>
        </w:rPr>
        <w:t>ere no measurements of mineralis</w:t>
      </w:r>
      <w:r>
        <w:rPr>
          <w:lang w:val="en-US"/>
        </w:rPr>
        <w:t>ation, metabolites, and non-extractable residues</w:t>
      </w:r>
      <w:r w:rsidRPr="001A730F">
        <w:rPr>
          <w:lang w:val="en-US"/>
        </w:rPr>
        <w:t>.</w:t>
      </w:r>
      <w:r>
        <w:rPr>
          <w:b/>
          <w:lang w:val="en-US"/>
        </w:rPr>
        <w:t xml:space="preserve"> </w:t>
      </w:r>
      <w:r>
        <w:rPr>
          <w:lang w:val="en-US"/>
        </w:rPr>
        <w:t xml:space="preserve">Spike recovery validation study as well as the spike recovery controls give information on the recovery of test substance in the method (extraction and preparation for analysis); however, this is not as detailed information as can be obtained in a standard OECD 307 test with radiolabelled test substance. For </w:t>
      </w:r>
      <w:r>
        <w:rPr>
          <w:lang w:val="en-US"/>
        </w:rPr>
        <w:lastRenderedPageBreak/>
        <w:t>example, it is not known whether the non-recovered part of the spiked substance has been minerali</w:t>
      </w:r>
      <w:r w:rsidR="00EA2CFB">
        <w:rPr>
          <w:lang w:val="en-US"/>
        </w:rPr>
        <w:t>s</w:t>
      </w:r>
      <w:r>
        <w:rPr>
          <w:lang w:val="en-US"/>
        </w:rPr>
        <w:t>ed, volatili</w:t>
      </w:r>
      <w:r w:rsidR="00EA2CFB">
        <w:rPr>
          <w:lang w:val="en-US"/>
        </w:rPr>
        <w:t>s</w:t>
      </w:r>
      <w:r>
        <w:rPr>
          <w:lang w:val="en-US"/>
        </w:rPr>
        <w:t xml:space="preserve">ed, or included as non-extractable residues. In addition, the exact recovery percentage in individual samples is not known (although the magnitude of deviation can be estimated from method validation data results). Therefore it is not possible to evaluate whether there were changes in spike recovery during the test which might have affected the results. However, as the results point rather to persistence than non-persistence and as sterile controls were used for comparison, </w:t>
      </w:r>
      <w:r w:rsidR="00A1466E">
        <w:rPr>
          <w:lang w:val="en-US"/>
        </w:rPr>
        <w:t>the dossier submitter</w:t>
      </w:r>
      <w:r>
        <w:rPr>
          <w:lang w:val="en-US"/>
        </w:rPr>
        <w:t xml:space="preserve"> considers that the results can be used as there is no risk that lack of mass balance would cause a false positive degradation result. Considering that a part of the decrease in concentration in the active tests may be due </w:t>
      </w:r>
      <w:r w:rsidR="00307219">
        <w:rPr>
          <w:lang w:val="en-US"/>
        </w:rPr>
        <w:t xml:space="preserve">to </w:t>
      </w:r>
      <w:r>
        <w:rPr>
          <w:lang w:val="en-US"/>
        </w:rPr>
        <w:t>formation of non-extractable residues (which can be formed from parent substance or metabolites), the real degradation half-lives may be longer than reported here (i.e. the half-lives calculated do not represent a worst case scenario)</w:t>
      </w:r>
      <w:r>
        <w:rPr>
          <w:color w:val="000000"/>
          <w:lang w:eastAsia="en-US"/>
        </w:rPr>
        <w:t>.</w:t>
      </w:r>
    </w:p>
    <w:p w14:paraId="54E5BBAC" w14:textId="77777777" w:rsidR="00491A46" w:rsidRDefault="00491A46" w:rsidP="00491A46">
      <w:pPr>
        <w:spacing w:after="180"/>
        <w:jc w:val="both"/>
        <w:rPr>
          <w:lang w:val="en-US"/>
        </w:rPr>
      </w:pPr>
      <w:r>
        <w:rPr>
          <w:lang w:val="en-US"/>
        </w:rPr>
        <w:t>It is noted that the highest test substance concentration used (50 ppm) corresponds to 47 mg/kg dry soil for soil A and 35 mg/kg dry soil for soil B (assuming that WHC is equal to moisture content at 1/3 bar (WHC is not reported) and that moisture content at 1/3 bar is expressed as % of dry weight) which corresponds to application rate of 47 kg/ha and 35 kg/ha for soils A and B (assuming dry bulk density of 1 kg/dm</w:t>
      </w:r>
      <w:r w:rsidRPr="007F72DA">
        <w:rPr>
          <w:vertAlign w:val="superscript"/>
          <w:lang w:val="en-US"/>
        </w:rPr>
        <w:t>3</w:t>
      </w:r>
      <w:r>
        <w:rPr>
          <w:lang w:val="en-US"/>
        </w:rPr>
        <w:t xml:space="preserve"> and even distribution in the top 10 cm soil layer). This is relatively high concentration compared to the OECD 307 test conducted for an individual constituent (NOTOX 2009a) of terphenyl, hydronegated (0.40 mg</w:t>
      </w:r>
      <w:r w:rsidR="00C1421A">
        <w:rPr>
          <w:lang w:val="en-US"/>
        </w:rPr>
        <w:t>/kg</w:t>
      </w:r>
      <w:r>
        <w:rPr>
          <w:lang w:val="en-US"/>
        </w:rPr>
        <w:t xml:space="preserve"> dry soil) and higher compared to PECs </w:t>
      </w:r>
      <w:r w:rsidRPr="00D313AA">
        <w:rPr>
          <w:lang w:val="en-US"/>
        </w:rPr>
        <w:t>(</w:t>
      </w:r>
      <w:r>
        <w:rPr>
          <w:lang w:val="en-US"/>
        </w:rPr>
        <w:t xml:space="preserve">highest </w:t>
      </w:r>
      <w:r w:rsidRPr="00D313AA">
        <w:rPr>
          <w:lang w:val="en-US"/>
        </w:rPr>
        <w:t xml:space="preserve">PECs </w:t>
      </w:r>
      <w:r>
        <w:rPr>
          <w:lang w:val="en-US"/>
        </w:rPr>
        <w:t>e.g.</w:t>
      </w:r>
      <w:r w:rsidRPr="00D313AA">
        <w:rPr>
          <w:lang w:val="en-US"/>
        </w:rPr>
        <w:t xml:space="preserve"> 0.02 mg/kg (local sediment); 0.6 mg/kg (agricultural soil</w:t>
      </w:r>
      <w:r>
        <w:rPr>
          <w:lang w:val="en-US"/>
        </w:rPr>
        <w:t>)</w:t>
      </w:r>
      <w:r w:rsidRPr="00D313AA">
        <w:rPr>
          <w:lang w:val="en-US"/>
        </w:rPr>
        <w:t>)</w:t>
      </w:r>
      <w:r>
        <w:rPr>
          <w:lang w:val="en-US"/>
        </w:rPr>
        <w:t xml:space="preserve">. The total concentration of the test mixture in the present study was 150 ppm (50 ppm of the three constituent groups). It is noted that the test substance concentration can influence the degradation rate due to bioavailability/mass transfer limitations and potentially by affecting the predominant type of degradation (growth associated degradation vs. co-metabolic degradation, the latter being dependent on the metabolism of substrates available in the test soil). </w:t>
      </w:r>
    </w:p>
    <w:p w14:paraId="0C5DA009" w14:textId="77777777" w:rsidR="00491A46" w:rsidRDefault="00491A46" w:rsidP="00235F3C">
      <w:pPr>
        <w:widowControl/>
        <w:spacing w:after="100" w:afterAutospacing="1"/>
        <w:jc w:val="both"/>
        <w:rPr>
          <w:lang w:val="en-US"/>
        </w:rPr>
      </w:pPr>
      <w:r>
        <w:rPr>
          <w:lang w:val="en-US"/>
        </w:rPr>
        <w:t xml:space="preserve">In the test report it is mentioned that there appears to be no trend in test concentration as the % reduction are similar for both 50 ppm and 0.5 ppm for quatraphenyl and polyphenyl whereas for terphenyl it is mentioned that the results are probably confounded by the matrix interferences identified during the method validation study. </w:t>
      </w:r>
    </w:p>
    <w:p w14:paraId="7ED137FB" w14:textId="77777777" w:rsidR="00491A46" w:rsidRDefault="00491A46" w:rsidP="00491A46">
      <w:pPr>
        <w:spacing w:after="180"/>
        <w:jc w:val="both"/>
        <w:rPr>
          <w:lang w:val="en-US"/>
        </w:rPr>
      </w:pPr>
      <w:r>
        <w:rPr>
          <w:lang w:val="en-US"/>
        </w:rPr>
        <w:t xml:space="preserve">Even though the accuracy of the </w:t>
      </w:r>
      <w:r w:rsidRPr="00901CF6">
        <w:rPr>
          <w:lang w:val="en-US"/>
        </w:rPr>
        <w:t>method was limited for the 0.5 ppm test in particular for Soil B</w:t>
      </w:r>
      <w:r>
        <w:rPr>
          <w:lang w:val="en-US"/>
        </w:rPr>
        <w:t xml:space="preserve"> (</w:t>
      </w:r>
      <w:r w:rsidRPr="001C1B75">
        <w:t xml:space="preserve">the </w:t>
      </w:r>
      <w:r>
        <w:t xml:space="preserve">possible </w:t>
      </w:r>
      <w:r w:rsidRPr="001C1B75">
        <w:t xml:space="preserve">decrease in concentration </w:t>
      </w:r>
      <w:r>
        <w:t xml:space="preserve">in soil B </w:t>
      </w:r>
      <w:r w:rsidRPr="001C1B75">
        <w:t>at that concentration level may not have been detectable with the method used</w:t>
      </w:r>
      <w:r>
        <w:t>)</w:t>
      </w:r>
      <w:r>
        <w:rPr>
          <w:lang w:val="en-US"/>
        </w:rPr>
        <w:t xml:space="preserve">, </w:t>
      </w:r>
      <w:r w:rsidR="00A1466E">
        <w:rPr>
          <w:lang w:val="en-US"/>
        </w:rPr>
        <w:t>the dossier submitter</w:t>
      </w:r>
      <w:r>
        <w:rPr>
          <w:lang w:val="en-US"/>
        </w:rPr>
        <w:t xml:space="preserve"> considers that the results of the 0.5 ppm </w:t>
      </w:r>
      <w:r w:rsidRPr="00901CF6">
        <w:rPr>
          <w:lang w:val="en-US"/>
        </w:rPr>
        <w:t>tests for soil A indicate that concentrations of terphenyl and quaterphenyl decreased during the test</w:t>
      </w:r>
      <w:r>
        <w:rPr>
          <w:lang w:val="en-US"/>
        </w:rPr>
        <w:t xml:space="preserve"> but with a slower rate than in the 50 ppm test</w:t>
      </w:r>
      <w:r w:rsidRPr="00901CF6">
        <w:rPr>
          <w:lang w:val="en-US"/>
        </w:rPr>
        <w:t>.</w:t>
      </w:r>
      <w:r w:rsidR="00DE079F">
        <w:rPr>
          <w:lang w:val="en-US"/>
        </w:rPr>
        <w:t xml:space="preserve"> </w:t>
      </w:r>
      <w:bookmarkStart w:id="329" w:name="_Hlk507505116"/>
      <w:r w:rsidR="00DE079F">
        <w:rPr>
          <w:lang w:val="en-US"/>
        </w:rPr>
        <w:t>Even though in the Soil A 0.5 ppm tests the models were accepted for half-life determination only in the case of quaterphenyl and not for terphenyl, based on visual assessment and the statistically significant rate constant in SFO model it appears that the method was suitable to detect changes in concentration at this concentration level also for terphenyl</w:t>
      </w:r>
      <w:r w:rsidR="00DE079F" w:rsidRPr="00901CF6">
        <w:rPr>
          <w:lang w:val="en-US"/>
        </w:rPr>
        <w:t>.</w:t>
      </w:r>
      <w:bookmarkEnd w:id="329"/>
      <w:r w:rsidRPr="004D7E9F">
        <w:rPr>
          <w:lang w:val="en-US"/>
        </w:rPr>
        <w:t xml:space="preserve"> </w:t>
      </w:r>
      <w:r w:rsidRPr="004C3D1F">
        <w:rPr>
          <w:lang w:val="en-US"/>
        </w:rPr>
        <w:t>The comparison of the results at 0.5 and 50 ppm tests in Soil A suggest that the relatively high concentration used at the 50 ppm test did not negatively affect the degradation.</w:t>
      </w:r>
      <w:r>
        <w:rPr>
          <w:b/>
          <w:i/>
          <w:lang w:val="en-US"/>
        </w:rPr>
        <w:t xml:space="preserve"> </w:t>
      </w:r>
      <w:r>
        <w:rPr>
          <w:lang w:val="en-US"/>
        </w:rPr>
        <w:t xml:space="preserve"> Therefore, the results at 0.5 ppm support the conclusions that the studied constituents fulfil the P and vP criteria in soil. </w:t>
      </w:r>
    </w:p>
    <w:p w14:paraId="3B5D99A9" w14:textId="77777777" w:rsidR="00491A46" w:rsidRDefault="00307219" w:rsidP="00491A46">
      <w:pPr>
        <w:spacing w:after="180"/>
        <w:jc w:val="both"/>
        <w:rPr>
          <w:lang w:val="en-US"/>
        </w:rPr>
      </w:pPr>
      <w:r>
        <w:rPr>
          <w:b/>
          <w:lang w:val="en-US"/>
        </w:rPr>
        <w:t>T</w:t>
      </w:r>
      <w:r w:rsidR="00491A46" w:rsidRPr="004B1C21">
        <w:rPr>
          <w:b/>
          <w:lang w:val="en-US"/>
        </w:rPr>
        <w:t xml:space="preserve">he study is </w:t>
      </w:r>
      <w:r>
        <w:rPr>
          <w:b/>
          <w:lang w:val="en-US"/>
        </w:rPr>
        <w:t xml:space="preserve">regarded </w:t>
      </w:r>
      <w:r w:rsidR="00491A46" w:rsidRPr="004B1C21">
        <w:rPr>
          <w:b/>
          <w:lang w:val="en-US"/>
        </w:rPr>
        <w:t>relevant for the purpose of persistence assessment</w:t>
      </w:r>
      <w:r w:rsidR="00491A46">
        <w:rPr>
          <w:b/>
          <w:lang w:val="en-US"/>
        </w:rPr>
        <w:t xml:space="preserve"> </w:t>
      </w:r>
      <w:r w:rsidR="00491A46">
        <w:rPr>
          <w:lang w:val="en-US"/>
        </w:rPr>
        <w:t>despite the above discussed differences compared to standard simulation tests.</w:t>
      </w:r>
    </w:p>
    <w:p w14:paraId="10DCBD71" w14:textId="77777777" w:rsidR="00491A46" w:rsidRDefault="00491A46" w:rsidP="00491A46">
      <w:pPr>
        <w:spacing w:after="180"/>
        <w:jc w:val="both"/>
        <w:rPr>
          <w:lang w:val="en-US"/>
        </w:rPr>
      </w:pPr>
    </w:p>
    <w:p w14:paraId="20929E84" w14:textId="64A57027" w:rsidR="00A07508" w:rsidRDefault="00A07508" w:rsidP="0073693B">
      <w:pPr>
        <w:spacing w:after="180"/>
        <w:jc w:val="both"/>
        <w:rPr>
          <w:b/>
          <w:lang w:val="en-US"/>
        </w:rPr>
      </w:pPr>
      <w:r>
        <w:rPr>
          <w:b/>
          <w:lang w:val="en-US"/>
        </w:rPr>
        <w:t xml:space="preserve">Summary </w:t>
      </w:r>
    </w:p>
    <w:p w14:paraId="33D7FF2D" w14:textId="240B9088" w:rsidR="00A07508" w:rsidRDefault="00A07508" w:rsidP="0073693B">
      <w:pPr>
        <w:spacing w:after="180"/>
        <w:jc w:val="both"/>
        <w:rPr>
          <w:lang w:val="en-US"/>
        </w:rPr>
      </w:pPr>
      <w:bookmarkStart w:id="330" w:name="_Hlk507760285"/>
      <w:r>
        <w:rPr>
          <w:lang w:val="en-US"/>
        </w:rPr>
        <w:t>Dissipation half-lives were calculated using results from active and sterile flasks</w:t>
      </w:r>
      <w:r w:rsidRPr="00307219">
        <w:t xml:space="preserve"> </w:t>
      </w:r>
      <w:r>
        <w:t>in a</w:t>
      </w:r>
      <w:r w:rsidRPr="0056670C">
        <w:t xml:space="preserve"> soil dissipation</w:t>
      </w:r>
      <w:r>
        <w:t xml:space="preserve"> study</w:t>
      </w:r>
      <w:r>
        <w:rPr>
          <w:lang w:val="en-US"/>
        </w:rPr>
        <w:t xml:space="preserve">. For the active tests (including both biotic and abiotic processes) at initial concentration of 50 ppm the half-lives for terphenyl at 12°C were ≥218 and 304 days for </w:t>
      </w:r>
      <w:r>
        <w:rPr>
          <w:lang w:val="en-US"/>
        </w:rPr>
        <w:lastRenderedPageBreak/>
        <w:t xml:space="preserve">the two soils whereas for quaterphenyl </w:t>
      </w:r>
      <w:r>
        <w:t>no acceptable kinetic models could be obtained and the half-lives were estimated to be above test duration, i.e., &gt;224 days</w:t>
      </w:r>
      <w:r w:rsidRPr="002C5986">
        <w:rPr>
          <w:lang w:val="en-US"/>
        </w:rPr>
        <w:t>. Based on sterile controls a part of the dissipation</w:t>
      </w:r>
      <w:r>
        <w:rPr>
          <w:lang w:val="en-US"/>
        </w:rPr>
        <w:t xml:space="preserve"> </w:t>
      </w:r>
      <w:r w:rsidRPr="002C5986">
        <w:rPr>
          <w:lang w:val="en-US"/>
        </w:rPr>
        <w:t>may</w:t>
      </w:r>
      <w:r>
        <w:rPr>
          <w:lang w:val="en-US"/>
        </w:rPr>
        <w:t xml:space="preserve"> be due to abiotic processes. The calculated half-lives for biodegradation (excluding abiotic processes such as losses due to volatilisation) (obtained from SFO model) were 336-604 days for terphenyl and 1782-2661 days for quaterphenyl in the two soils. It should be noted, however, that based on sterility check some biodegradation may have occurred in the sterile control jars, which might theoretically cause an overestimation of biodegradation half-lives. However, this is not considered an issue for the interpretation of the present study </w:t>
      </w:r>
      <w:bookmarkStart w:id="331" w:name="_Hlk507505169"/>
      <w:r>
        <w:rPr>
          <w:lang w:val="en-US"/>
        </w:rPr>
        <w:t>for the purpose of PBT assessment</w:t>
      </w:r>
      <w:bookmarkEnd w:id="331"/>
      <w:r>
        <w:rPr>
          <w:lang w:val="en-US"/>
        </w:rPr>
        <w:t xml:space="preserve"> as half-lives from the active tests are above the vP criterion and considering that the decrease in concentration may be partly due to other (abiotic) processes than degradation.</w:t>
      </w:r>
      <w:bookmarkEnd w:id="330"/>
    </w:p>
    <w:p w14:paraId="369BD9DF" w14:textId="77777777" w:rsidR="00491A46" w:rsidRDefault="00491A46" w:rsidP="00491A46">
      <w:pPr>
        <w:spacing w:after="180"/>
        <w:jc w:val="both"/>
        <w:rPr>
          <w:lang w:val="en-US"/>
        </w:rPr>
      </w:pPr>
      <w:r>
        <w:rPr>
          <w:lang w:val="en-US"/>
        </w:rPr>
        <w:t xml:space="preserve">For polyphenyl, no modelling was done but based on comparison of the data with terphenyl and quaterphenyl the degradation half-lives for polyphenyl are estimated to be similar or higher than for quaterphenyl. </w:t>
      </w:r>
    </w:p>
    <w:p w14:paraId="14020DF1" w14:textId="77777777" w:rsidR="00491A46" w:rsidRDefault="00491A46" w:rsidP="00491A46">
      <w:pPr>
        <w:spacing w:after="180"/>
        <w:jc w:val="both"/>
        <w:rPr>
          <w:lang w:val="en-US"/>
        </w:rPr>
      </w:pPr>
      <w:r>
        <w:rPr>
          <w:lang w:val="en-US"/>
        </w:rPr>
        <w:t xml:space="preserve">It is noted that the higher test </w:t>
      </w:r>
      <w:r w:rsidRPr="00D313AA">
        <w:rPr>
          <w:lang w:val="en-US"/>
        </w:rPr>
        <w:t xml:space="preserve">substance concentration used (50 ppm) was </w:t>
      </w:r>
      <w:r>
        <w:rPr>
          <w:lang w:val="en-US"/>
        </w:rPr>
        <w:t>relatively high</w:t>
      </w:r>
      <w:r w:rsidRPr="00D313AA">
        <w:rPr>
          <w:lang w:val="en-US"/>
        </w:rPr>
        <w:t>. The results for the</w:t>
      </w:r>
      <w:r>
        <w:rPr>
          <w:lang w:val="en-US"/>
        </w:rPr>
        <w:t xml:space="preserve"> lower test concentration (0.5 ppm) are less accurate; however, they indicate that degradation rate at 0.5 ppm is </w:t>
      </w:r>
      <w:r w:rsidRPr="002C5986">
        <w:rPr>
          <w:lang w:val="en-US"/>
        </w:rPr>
        <w:t>likely</w:t>
      </w:r>
      <w:r>
        <w:rPr>
          <w:lang w:val="en-US"/>
        </w:rPr>
        <w:t xml:space="preserve"> to be similar or slower than at 50 ppm. Therefore, the results indicate that studied constituents (terphenyl, quatraphenyl, and polyphenyl) fulfill the P and vP criteria in soil. </w:t>
      </w:r>
    </w:p>
    <w:p w14:paraId="2DDD866E" w14:textId="77777777" w:rsidR="00491A46" w:rsidRDefault="00491A46" w:rsidP="00491A46">
      <w:pPr>
        <w:spacing w:after="180"/>
        <w:jc w:val="both"/>
        <w:rPr>
          <w:lang w:val="en-US"/>
        </w:rPr>
      </w:pPr>
      <w:r>
        <w:rPr>
          <w:lang w:val="en-US"/>
        </w:rPr>
        <w:t xml:space="preserve">The different isomers of terphenyl, quaterphenyl, of polyphenyl were not differentiated in this study and there is uncertainty regarding the level of hydrogenation. </w:t>
      </w:r>
    </w:p>
    <w:p w14:paraId="267B066D" w14:textId="77777777" w:rsidR="00491A46" w:rsidRDefault="00491A46" w:rsidP="00491A46">
      <w:pPr>
        <w:spacing w:after="180"/>
        <w:jc w:val="both"/>
        <w:rPr>
          <w:lang w:val="en-US"/>
        </w:rPr>
      </w:pPr>
      <w:r>
        <w:rPr>
          <w:lang w:val="en-US"/>
        </w:rPr>
        <w:t xml:space="preserve">The study is considered reliable with restrictions and relevant for the purpose of persistence assessment. </w:t>
      </w:r>
    </w:p>
    <w:p w14:paraId="58B23C9E" w14:textId="77777777" w:rsidR="00F13239" w:rsidRPr="004851DB" w:rsidRDefault="00F13239" w:rsidP="00F13239">
      <w:pPr>
        <w:pStyle w:val="Caption"/>
        <w:rPr>
          <w:szCs w:val="22"/>
          <w:lang w:val="en-US"/>
        </w:rPr>
      </w:pPr>
      <w:bookmarkStart w:id="332" w:name="_Hlk507510346"/>
      <w:r>
        <w:t xml:space="preserve">Table </w:t>
      </w:r>
      <w:r w:rsidR="00C16E30">
        <w:fldChar w:fldCharType="begin"/>
      </w:r>
      <w:r w:rsidR="00C16E30">
        <w:instrText xml:space="preserve"> SEQ Table \* ARABIC </w:instrText>
      </w:r>
      <w:r w:rsidR="00C16E30">
        <w:fldChar w:fldCharType="separate"/>
      </w:r>
      <w:r>
        <w:rPr>
          <w:noProof/>
        </w:rPr>
        <w:t>17</w:t>
      </w:r>
      <w:r w:rsidR="00C16E30">
        <w:rPr>
          <w:noProof/>
        </w:rPr>
        <w:fldChar w:fldCharType="end"/>
      </w:r>
      <w:r>
        <w:t xml:space="preserve">. </w:t>
      </w:r>
      <w:r w:rsidRPr="004851DB">
        <w:rPr>
          <w:szCs w:val="22"/>
        </w:rPr>
        <w:t>DT50 values (derived using data presented in Monsanto Company (1989)</w:t>
      </w:r>
      <w:r>
        <w:rPr>
          <w:szCs w:val="22"/>
        </w:rPr>
        <w:t xml:space="preserve"> </w:t>
      </w:r>
      <w:r w:rsidRPr="004851DB">
        <w:rPr>
          <w:szCs w:val="22"/>
        </w:rPr>
        <w:t>used for comparing to the P/vP</w:t>
      </w:r>
      <w:r>
        <w:rPr>
          <w:szCs w:val="22"/>
        </w:rPr>
        <w:t xml:space="preserve"> criteria</w:t>
      </w:r>
      <w:r w:rsidRPr="004851DB">
        <w:rPr>
          <w:szCs w:val="22"/>
        </w:rPr>
        <w:t xml:space="preserve">. </w:t>
      </w:r>
      <w:r w:rsidRPr="00307C7C">
        <w:rPr>
          <w:rFonts w:cs="Calibri"/>
          <w:szCs w:val="22"/>
          <w:lang w:eastAsia="en-GB"/>
        </w:rPr>
        <w:t xml:space="preserve">Please note that </w:t>
      </w:r>
      <w:r>
        <w:rPr>
          <w:rFonts w:cs="Calibri"/>
          <w:szCs w:val="22"/>
          <w:lang w:eastAsia="en-GB"/>
        </w:rPr>
        <w:t xml:space="preserve">the study was conducted at </w:t>
      </w:r>
      <w:r>
        <w:rPr>
          <w:lang w:val="en-US"/>
        </w:rPr>
        <w:t xml:space="preserve">25°C and if a reliable DT50 was derived, it was converted to </w:t>
      </w:r>
      <w:r>
        <w:rPr>
          <w:rFonts w:cs="Calibri"/>
          <w:szCs w:val="22"/>
          <w:lang w:eastAsia="en-GB"/>
        </w:rPr>
        <w:t>12</w:t>
      </w:r>
      <w:r>
        <w:rPr>
          <w:lang w:val="en-US"/>
        </w:rPr>
        <w:t>°C.</w:t>
      </w:r>
      <w:r>
        <w:rPr>
          <w:rFonts w:cs="Calibri"/>
          <w:szCs w:val="22"/>
          <w:lang w:eastAsia="en-GB"/>
        </w:rPr>
        <w:t xml:space="preserve"> In most cases </w:t>
      </w:r>
      <w:r w:rsidRPr="00307C7C">
        <w:rPr>
          <w:rFonts w:cs="Calibri"/>
          <w:szCs w:val="22"/>
          <w:lang w:eastAsia="en-GB"/>
        </w:rPr>
        <w:t xml:space="preserve">the DT50 </w:t>
      </w:r>
      <w:r>
        <w:rPr>
          <w:rFonts w:cs="Calibri"/>
          <w:szCs w:val="22"/>
          <w:lang w:eastAsia="en-GB"/>
        </w:rPr>
        <w:t>values estimated for 12</w:t>
      </w:r>
      <w:r>
        <w:rPr>
          <w:lang w:val="en-US"/>
        </w:rPr>
        <w:t>°C</w:t>
      </w:r>
      <w:r>
        <w:rPr>
          <w:rFonts w:cs="Calibri"/>
          <w:szCs w:val="22"/>
          <w:lang w:eastAsia="en-GB"/>
        </w:rPr>
        <w:t xml:space="preserve"> were longer than </w:t>
      </w:r>
      <w:r w:rsidRPr="00307C7C">
        <w:rPr>
          <w:rFonts w:cs="Calibri"/>
          <w:szCs w:val="22"/>
          <w:lang w:eastAsia="en-GB"/>
        </w:rPr>
        <w:t>the experimental period (224 days). Extrapolation of data is always insecure and thus respective DT50 should be interpreted with care</w:t>
      </w:r>
      <w:r w:rsidRPr="00F33E7D">
        <w:rPr>
          <w:rFonts w:cs="Calibri"/>
          <w:szCs w:val="22"/>
          <w:lang w:eastAsia="en-GB"/>
        </w:rPr>
        <w:t xml:space="preserve">. However, the values presented </w:t>
      </w:r>
      <w:r>
        <w:rPr>
          <w:rFonts w:cs="Calibri"/>
          <w:szCs w:val="22"/>
          <w:lang w:eastAsia="en-GB"/>
        </w:rPr>
        <w:t xml:space="preserve">are considered appropriate for comparing to the P/vP criteria. </w:t>
      </w:r>
      <w:r w:rsidRPr="004851DB">
        <w:rPr>
          <w:szCs w:val="22"/>
        </w:rPr>
        <w:t xml:space="preserve"> </w:t>
      </w:r>
    </w:p>
    <w:tbl>
      <w:tblPr>
        <w:tblStyle w:val="TableGrid"/>
        <w:tblW w:w="0" w:type="auto"/>
        <w:tblLook w:val="04A0" w:firstRow="1" w:lastRow="0" w:firstColumn="1" w:lastColumn="0" w:noHBand="0" w:noVBand="1"/>
      </w:tblPr>
      <w:tblGrid>
        <w:gridCol w:w="2972"/>
        <w:gridCol w:w="2410"/>
        <w:gridCol w:w="3398"/>
      </w:tblGrid>
      <w:tr w:rsidR="00F13239" w14:paraId="5C5A2B84" w14:textId="77777777" w:rsidTr="002A3EDC">
        <w:tc>
          <w:tcPr>
            <w:tcW w:w="2972" w:type="dxa"/>
          </w:tcPr>
          <w:p w14:paraId="48CC5C01" w14:textId="77777777" w:rsidR="00F13239" w:rsidRDefault="00F13239" w:rsidP="002A3EDC">
            <w:pPr>
              <w:widowControl/>
              <w:spacing w:after="200"/>
              <w:rPr>
                <w:lang w:val="en-US"/>
              </w:rPr>
            </w:pPr>
            <w:bookmarkStart w:id="333" w:name="_Hlk507510607"/>
          </w:p>
        </w:tc>
        <w:tc>
          <w:tcPr>
            <w:tcW w:w="2410" w:type="dxa"/>
          </w:tcPr>
          <w:p w14:paraId="62F26DB3" w14:textId="515E650A" w:rsidR="00F13239" w:rsidRDefault="00F13239" w:rsidP="002A3EDC">
            <w:pPr>
              <w:widowControl/>
              <w:spacing w:after="200"/>
              <w:rPr>
                <w:lang w:val="en-US"/>
              </w:rPr>
            </w:pPr>
            <w:r>
              <w:rPr>
                <w:lang w:val="en-US"/>
              </w:rPr>
              <w:t>overall DT50 (days) (12°C)</w:t>
            </w:r>
          </w:p>
        </w:tc>
        <w:tc>
          <w:tcPr>
            <w:tcW w:w="3398" w:type="dxa"/>
          </w:tcPr>
          <w:p w14:paraId="096755FB" w14:textId="77777777" w:rsidR="00F13239" w:rsidRDefault="00F13239" w:rsidP="002A3EDC">
            <w:pPr>
              <w:widowControl/>
              <w:spacing w:after="200"/>
              <w:rPr>
                <w:lang w:val="en-US"/>
              </w:rPr>
            </w:pPr>
            <w:r>
              <w:rPr>
                <w:lang w:val="en-US"/>
              </w:rPr>
              <w:t>second-phase DT50 (days) (12°C)</w:t>
            </w:r>
          </w:p>
        </w:tc>
      </w:tr>
      <w:tr w:rsidR="00F13239" w14:paraId="120CDC91" w14:textId="77777777" w:rsidTr="002A3EDC">
        <w:tc>
          <w:tcPr>
            <w:tcW w:w="2972" w:type="dxa"/>
          </w:tcPr>
          <w:p w14:paraId="0A443CAD" w14:textId="77777777" w:rsidR="00F13239" w:rsidRDefault="00F13239" w:rsidP="002A3EDC">
            <w:pPr>
              <w:widowControl/>
              <w:spacing w:after="200"/>
              <w:rPr>
                <w:lang w:val="en-US"/>
              </w:rPr>
            </w:pPr>
            <w:r>
              <w:rPr>
                <w:lang w:val="en-US"/>
              </w:rPr>
              <w:t>terphenyl, soil A, 50 ppm</w:t>
            </w:r>
          </w:p>
        </w:tc>
        <w:tc>
          <w:tcPr>
            <w:tcW w:w="2410" w:type="dxa"/>
          </w:tcPr>
          <w:p w14:paraId="76D86487" w14:textId="77777777" w:rsidR="00F13239" w:rsidRDefault="00F13239" w:rsidP="002A3EDC">
            <w:pPr>
              <w:widowControl/>
              <w:spacing w:after="200"/>
              <w:rPr>
                <w:lang w:val="en-US"/>
              </w:rPr>
            </w:pPr>
            <w:r>
              <w:rPr>
                <w:lang w:val="en-US"/>
              </w:rPr>
              <w:t>304 (HS)</w:t>
            </w:r>
          </w:p>
        </w:tc>
        <w:tc>
          <w:tcPr>
            <w:tcW w:w="3398" w:type="dxa"/>
          </w:tcPr>
          <w:p w14:paraId="66958B46" w14:textId="2D571A82" w:rsidR="00F13239" w:rsidRDefault="00F13239" w:rsidP="002A3EDC">
            <w:pPr>
              <w:widowControl/>
              <w:spacing w:after="200"/>
              <w:rPr>
                <w:lang w:val="en-US"/>
              </w:rPr>
            </w:pPr>
            <w:r>
              <w:rPr>
                <w:lang w:val="en-US"/>
              </w:rPr>
              <w:t>not used</w:t>
            </w:r>
            <w:r w:rsidRPr="00307C7C">
              <w:rPr>
                <w:vertAlign w:val="superscript"/>
                <w:lang w:val="en-US"/>
              </w:rPr>
              <w:t>a</w:t>
            </w:r>
          </w:p>
        </w:tc>
      </w:tr>
      <w:tr w:rsidR="00F13239" w14:paraId="16EBAB07" w14:textId="77777777" w:rsidTr="002A3EDC">
        <w:tc>
          <w:tcPr>
            <w:tcW w:w="2972" w:type="dxa"/>
          </w:tcPr>
          <w:p w14:paraId="12765BE1" w14:textId="77777777" w:rsidR="00F13239" w:rsidRDefault="00F13239" w:rsidP="002A3EDC">
            <w:pPr>
              <w:widowControl/>
              <w:spacing w:after="200"/>
              <w:rPr>
                <w:lang w:val="en-US"/>
              </w:rPr>
            </w:pPr>
            <w:r>
              <w:rPr>
                <w:lang w:val="en-US"/>
              </w:rPr>
              <w:t>terphenyl, soil A, 50 ppm, sterile control</w:t>
            </w:r>
          </w:p>
        </w:tc>
        <w:tc>
          <w:tcPr>
            <w:tcW w:w="2410" w:type="dxa"/>
          </w:tcPr>
          <w:p w14:paraId="61AF78DD" w14:textId="77777777" w:rsidR="00F13239" w:rsidRDefault="00F13239" w:rsidP="002A3EDC">
            <w:pPr>
              <w:widowControl/>
              <w:spacing w:after="200"/>
              <w:rPr>
                <w:lang w:val="en-US"/>
              </w:rPr>
            </w:pPr>
            <w:r>
              <w:rPr>
                <w:lang w:val="en-US"/>
              </w:rPr>
              <w:t>606 (SFO),</w:t>
            </w:r>
            <w:r>
              <w:rPr>
                <w:lang w:val="en-US"/>
              </w:rPr>
              <w:br/>
              <w:t>566 (HS),</w:t>
            </w:r>
            <w:r>
              <w:rPr>
                <w:lang w:val="en-US"/>
              </w:rPr>
              <w:br/>
              <w:t>606 (DFOP)</w:t>
            </w:r>
          </w:p>
        </w:tc>
        <w:tc>
          <w:tcPr>
            <w:tcW w:w="3398" w:type="dxa"/>
          </w:tcPr>
          <w:p w14:paraId="23BCA3FB" w14:textId="0E0A9F7C" w:rsidR="00F13239" w:rsidRDefault="00F13239" w:rsidP="002A3EDC">
            <w:pPr>
              <w:widowControl/>
              <w:spacing w:after="200"/>
              <w:rPr>
                <w:lang w:val="en-US"/>
              </w:rPr>
            </w:pPr>
            <w:r>
              <w:rPr>
                <w:lang w:val="en-US"/>
              </w:rPr>
              <w:t>not used (HS)</w:t>
            </w:r>
            <w:r w:rsidRPr="00307C7C">
              <w:rPr>
                <w:vertAlign w:val="superscript"/>
                <w:lang w:val="en-US"/>
              </w:rPr>
              <w:t>a</w:t>
            </w:r>
            <w:r>
              <w:rPr>
                <w:lang w:val="en-US"/>
              </w:rPr>
              <w:t>,</w:t>
            </w:r>
            <w:r>
              <w:rPr>
                <w:lang w:val="en-US"/>
              </w:rPr>
              <w:br/>
              <w:t>606 (DFOP)</w:t>
            </w:r>
          </w:p>
        </w:tc>
      </w:tr>
      <w:tr w:rsidR="00F13239" w14:paraId="746024D5" w14:textId="77777777" w:rsidTr="002A3EDC">
        <w:tc>
          <w:tcPr>
            <w:tcW w:w="2972" w:type="dxa"/>
          </w:tcPr>
          <w:p w14:paraId="6A0CF306" w14:textId="77777777" w:rsidR="00F13239" w:rsidRDefault="00F13239" w:rsidP="002A3EDC">
            <w:pPr>
              <w:widowControl/>
              <w:spacing w:after="200"/>
              <w:rPr>
                <w:lang w:val="en-US"/>
              </w:rPr>
            </w:pPr>
            <w:r>
              <w:rPr>
                <w:lang w:val="en-US"/>
              </w:rPr>
              <w:t>terphenyl, Soil A, 0.5 ppm</w:t>
            </w:r>
          </w:p>
        </w:tc>
        <w:tc>
          <w:tcPr>
            <w:tcW w:w="2410" w:type="dxa"/>
          </w:tcPr>
          <w:p w14:paraId="0DD411F6" w14:textId="2527C152" w:rsidR="00F13239" w:rsidRDefault="00F13239" w:rsidP="002A3EDC">
            <w:pPr>
              <w:widowControl/>
              <w:spacing w:after="200"/>
              <w:rPr>
                <w:lang w:val="en-US"/>
              </w:rPr>
            </w:pPr>
            <w:r>
              <w:rPr>
                <w:lang w:val="en-US"/>
              </w:rPr>
              <w:t>≥305</w:t>
            </w:r>
            <w:r>
              <w:rPr>
                <w:vertAlign w:val="superscript"/>
                <w:lang w:val="en-US"/>
              </w:rPr>
              <w:t>b</w:t>
            </w:r>
          </w:p>
        </w:tc>
        <w:tc>
          <w:tcPr>
            <w:tcW w:w="3398" w:type="dxa"/>
          </w:tcPr>
          <w:p w14:paraId="1BC1C99C" w14:textId="013031F2" w:rsidR="00F13239" w:rsidRDefault="00F13239" w:rsidP="002A3EDC">
            <w:pPr>
              <w:widowControl/>
              <w:spacing w:after="200"/>
              <w:rPr>
                <w:lang w:val="en-US"/>
              </w:rPr>
            </w:pPr>
            <w:r>
              <w:rPr>
                <w:lang w:val="en-US"/>
              </w:rPr>
              <w:t xml:space="preserve">not applicable </w:t>
            </w:r>
          </w:p>
        </w:tc>
      </w:tr>
      <w:tr w:rsidR="00F13239" w14:paraId="7B373210" w14:textId="77777777" w:rsidTr="002A3EDC">
        <w:tc>
          <w:tcPr>
            <w:tcW w:w="2972" w:type="dxa"/>
          </w:tcPr>
          <w:p w14:paraId="2772044E" w14:textId="77777777" w:rsidR="00F13239" w:rsidRDefault="00F13239" w:rsidP="002A3EDC">
            <w:pPr>
              <w:widowControl/>
              <w:spacing w:after="200"/>
              <w:rPr>
                <w:lang w:val="en-US"/>
              </w:rPr>
            </w:pPr>
            <w:r>
              <w:rPr>
                <w:lang w:val="en-US"/>
              </w:rPr>
              <w:t>terphenyl, soil B, 50 ppm</w:t>
            </w:r>
          </w:p>
        </w:tc>
        <w:tc>
          <w:tcPr>
            <w:tcW w:w="2410" w:type="dxa"/>
          </w:tcPr>
          <w:p w14:paraId="5C1BE0CD" w14:textId="77777777" w:rsidR="00F13239" w:rsidRDefault="00F13239" w:rsidP="002A3EDC">
            <w:pPr>
              <w:widowControl/>
              <w:spacing w:after="200"/>
              <w:rPr>
                <w:lang w:val="en-US"/>
              </w:rPr>
            </w:pPr>
            <w:r>
              <w:rPr>
                <w:lang w:val="en-US"/>
              </w:rPr>
              <w:t>225 (SFO),</w:t>
            </w:r>
            <w:r>
              <w:rPr>
                <w:lang w:val="en-US"/>
              </w:rPr>
              <w:br/>
              <w:t>218 (DFOP)</w:t>
            </w:r>
          </w:p>
        </w:tc>
        <w:tc>
          <w:tcPr>
            <w:tcW w:w="3398" w:type="dxa"/>
          </w:tcPr>
          <w:p w14:paraId="348C08B7" w14:textId="77777777" w:rsidR="00F13239" w:rsidRDefault="00F13239" w:rsidP="002A3EDC">
            <w:pPr>
              <w:widowControl/>
              <w:spacing w:after="200"/>
              <w:rPr>
                <w:lang w:val="en-US"/>
              </w:rPr>
            </w:pPr>
            <w:r>
              <w:rPr>
                <w:lang w:val="en-US"/>
              </w:rPr>
              <w:t>969 (DFOP)</w:t>
            </w:r>
          </w:p>
        </w:tc>
      </w:tr>
      <w:tr w:rsidR="00F13239" w14:paraId="5AAE2E17" w14:textId="77777777" w:rsidTr="002A3EDC">
        <w:tc>
          <w:tcPr>
            <w:tcW w:w="2972" w:type="dxa"/>
          </w:tcPr>
          <w:p w14:paraId="0F888AFF" w14:textId="77777777" w:rsidR="00F13239" w:rsidRDefault="00F13239" w:rsidP="002A3EDC">
            <w:pPr>
              <w:widowControl/>
              <w:spacing w:after="200"/>
              <w:rPr>
                <w:lang w:val="en-US"/>
              </w:rPr>
            </w:pPr>
            <w:r>
              <w:rPr>
                <w:lang w:val="en-US"/>
              </w:rPr>
              <w:t>terphenyl, soil B, 50 ppm, sterile control</w:t>
            </w:r>
          </w:p>
        </w:tc>
        <w:tc>
          <w:tcPr>
            <w:tcW w:w="2410" w:type="dxa"/>
          </w:tcPr>
          <w:p w14:paraId="044923CB" w14:textId="24ECEBF3" w:rsidR="00F13239" w:rsidRDefault="00F13239" w:rsidP="002A3EDC">
            <w:pPr>
              <w:widowControl/>
              <w:spacing w:after="200"/>
              <w:rPr>
                <w:lang w:val="en-US"/>
              </w:rPr>
            </w:pPr>
            <w:r>
              <w:rPr>
                <w:lang w:val="en-US"/>
              </w:rPr>
              <w:t>&gt;224</w:t>
            </w:r>
            <w:r>
              <w:rPr>
                <w:vertAlign w:val="superscript"/>
                <w:lang w:val="en-US"/>
              </w:rPr>
              <w:t>c</w:t>
            </w:r>
            <w:r w:rsidDel="000E6E8C">
              <w:rPr>
                <w:lang w:val="en-US"/>
              </w:rPr>
              <w:t xml:space="preserve"> </w:t>
            </w:r>
          </w:p>
        </w:tc>
        <w:tc>
          <w:tcPr>
            <w:tcW w:w="3398" w:type="dxa"/>
          </w:tcPr>
          <w:p w14:paraId="04EEDD58" w14:textId="30249F99" w:rsidR="00F13239" w:rsidRDefault="00F13239" w:rsidP="002A3EDC">
            <w:pPr>
              <w:widowControl/>
              <w:spacing w:after="200"/>
              <w:rPr>
                <w:lang w:val="en-US"/>
              </w:rPr>
            </w:pPr>
            <w:r>
              <w:rPr>
                <w:lang w:val="en-US"/>
              </w:rPr>
              <w:t>not applicable</w:t>
            </w:r>
          </w:p>
        </w:tc>
      </w:tr>
      <w:tr w:rsidR="00F13239" w14:paraId="457AF809" w14:textId="77777777" w:rsidTr="002A3EDC">
        <w:tc>
          <w:tcPr>
            <w:tcW w:w="2972" w:type="dxa"/>
          </w:tcPr>
          <w:p w14:paraId="672B203D" w14:textId="77777777" w:rsidR="00F13239" w:rsidRDefault="00F13239" w:rsidP="002A3EDC">
            <w:pPr>
              <w:widowControl/>
              <w:spacing w:after="200"/>
              <w:rPr>
                <w:lang w:val="en-US"/>
              </w:rPr>
            </w:pPr>
            <w:r>
              <w:rPr>
                <w:lang w:val="en-US"/>
              </w:rPr>
              <w:t>terphenyl, Soil B, 0.5 ppm</w:t>
            </w:r>
          </w:p>
        </w:tc>
        <w:tc>
          <w:tcPr>
            <w:tcW w:w="2410" w:type="dxa"/>
          </w:tcPr>
          <w:p w14:paraId="7C80B5F9" w14:textId="250B21A8" w:rsidR="00F13239" w:rsidRDefault="00F13239" w:rsidP="002A3EDC">
            <w:pPr>
              <w:widowControl/>
              <w:spacing w:after="200"/>
              <w:rPr>
                <w:lang w:val="en-US"/>
              </w:rPr>
            </w:pPr>
            <w:r>
              <w:rPr>
                <w:lang w:val="en-US"/>
              </w:rPr>
              <w:t>&gt;224</w:t>
            </w:r>
            <w:r>
              <w:rPr>
                <w:vertAlign w:val="superscript"/>
                <w:lang w:val="en-US"/>
              </w:rPr>
              <w:t>c</w:t>
            </w:r>
          </w:p>
        </w:tc>
        <w:tc>
          <w:tcPr>
            <w:tcW w:w="3398" w:type="dxa"/>
          </w:tcPr>
          <w:p w14:paraId="70D20E49" w14:textId="371701D9" w:rsidR="00F13239" w:rsidRDefault="00F13239" w:rsidP="002A3EDC">
            <w:pPr>
              <w:widowControl/>
              <w:spacing w:after="200"/>
              <w:rPr>
                <w:lang w:val="en-US"/>
              </w:rPr>
            </w:pPr>
            <w:r>
              <w:rPr>
                <w:lang w:val="en-US"/>
              </w:rPr>
              <w:t>not applicable</w:t>
            </w:r>
          </w:p>
        </w:tc>
      </w:tr>
      <w:tr w:rsidR="00F13239" w14:paraId="5540A69D" w14:textId="77777777" w:rsidTr="002A3EDC">
        <w:tc>
          <w:tcPr>
            <w:tcW w:w="2972" w:type="dxa"/>
          </w:tcPr>
          <w:p w14:paraId="198A524E" w14:textId="77777777" w:rsidR="00F13239" w:rsidRDefault="00F13239" w:rsidP="002A3EDC">
            <w:pPr>
              <w:widowControl/>
              <w:spacing w:after="200"/>
              <w:rPr>
                <w:lang w:val="en-US"/>
              </w:rPr>
            </w:pPr>
            <w:r>
              <w:rPr>
                <w:lang w:val="en-US"/>
              </w:rPr>
              <w:t>quaterphenyl, Soil A, 50 ppm</w:t>
            </w:r>
          </w:p>
        </w:tc>
        <w:tc>
          <w:tcPr>
            <w:tcW w:w="2410" w:type="dxa"/>
          </w:tcPr>
          <w:p w14:paraId="6A84366D" w14:textId="7BE254ED" w:rsidR="00F13239" w:rsidRDefault="00F13239" w:rsidP="002A3EDC">
            <w:pPr>
              <w:widowControl/>
              <w:spacing w:after="200"/>
              <w:rPr>
                <w:lang w:val="en-US"/>
              </w:rPr>
            </w:pPr>
            <w:r>
              <w:rPr>
                <w:lang w:val="en-US"/>
              </w:rPr>
              <w:t>&gt;224</w:t>
            </w:r>
            <w:r>
              <w:rPr>
                <w:vertAlign w:val="superscript"/>
                <w:lang w:val="en-US"/>
              </w:rPr>
              <w:t>c</w:t>
            </w:r>
            <w:r w:rsidDel="000E6E8C">
              <w:rPr>
                <w:lang w:val="en-US"/>
              </w:rPr>
              <w:t xml:space="preserve"> </w:t>
            </w:r>
          </w:p>
        </w:tc>
        <w:tc>
          <w:tcPr>
            <w:tcW w:w="3398" w:type="dxa"/>
          </w:tcPr>
          <w:p w14:paraId="6D28E75C" w14:textId="34E0F2A6" w:rsidR="00F13239" w:rsidRDefault="00F13239" w:rsidP="002A3EDC">
            <w:pPr>
              <w:widowControl/>
              <w:spacing w:after="200"/>
              <w:rPr>
                <w:lang w:val="en-US"/>
              </w:rPr>
            </w:pPr>
            <w:r>
              <w:rPr>
                <w:lang w:val="en-US"/>
              </w:rPr>
              <w:t>not applicable</w:t>
            </w:r>
          </w:p>
        </w:tc>
      </w:tr>
      <w:tr w:rsidR="00F13239" w14:paraId="4F56D352" w14:textId="77777777" w:rsidTr="002A3EDC">
        <w:tc>
          <w:tcPr>
            <w:tcW w:w="2972" w:type="dxa"/>
          </w:tcPr>
          <w:p w14:paraId="2C44A7FB" w14:textId="77777777" w:rsidR="00F13239" w:rsidRDefault="00F13239" w:rsidP="002A3EDC">
            <w:pPr>
              <w:widowControl/>
              <w:spacing w:after="200"/>
              <w:rPr>
                <w:lang w:val="en-US"/>
              </w:rPr>
            </w:pPr>
            <w:r>
              <w:rPr>
                <w:lang w:val="en-US"/>
              </w:rPr>
              <w:lastRenderedPageBreak/>
              <w:t>quaterphenyl, Soil A, 50 ppm, sterile control</w:t>
            </w:r>
          </w:p>
        </w:tc>
        <w:tc>
          <w:tcPr>
            <w:tcW w:w="2410" w:type="dxa"/>
          </w:tcPr>
          <w:p w14:paraId="60ED24F1" w14:textId="56ECE841" w:rsidR="00F13239" w:rsidRDefault="00F13239" w:rsidP="002A3EDC">
            <w:pPr>
              <w:widowControl/>
              <w:spacing w:after="200"/>
              <w:rPr>
                <w:lang w:val="en-US"/>
              </w:rPr>
            </w:pPr>
            <w:r>
              <w:rPr>
                <w:lang w:val="en-US"/>
              </w:rPr>
              <w:t>&gt;224</w:t>
            </w:r>
            <w:r>
              <w:rPr>
                <w:vertAlign w:val="superscript"/>
                <w:lang w:val="en-US"/>
              </w:rPr>
              <w:t>c</w:t>
            </w:r>
            <w:r w:rsidDel="000E6E8C">
              <w:rPr>
                <w:lang w:val="en-US"/>
              </w:rPr>
              <w:t xml:space="preserve"> </w:t>
            </w:r>
          </w:p>
        </w:tc>
        <w:tc>
          <w:tcPr>
            <w:tcW w:w="3398" w:type="dxa"/>
          </w:tcPr>
          <w:p w14:paraId="04AF2CD0" w14:textId="5996E333" w:rsidR="00F13239" w:rsidRDefault="00F13239" w:rsidP="002A3EDC">
            <w:pPr>
              <w:widowControl/>
              <w:spacing w:after="200"/>
              <w:rPr>
                <w:lang w:val="en-US"/>
              </w:rPr>
            </w:pPr>
            <w:r>
              <w:rPr>
                <w:lang w:val="en-US"/>
              </w:rPr>
              <w:t>not applicable</w:t>
            </w:r>
          </w:p>
        </w:tc>
      </w:tr>
      <w:tr w:rsidR="00F13239" w14:paraId="03E780DC" w14:textId="77777777" w:rsidTr="002A3EDC">
        <w:tc>
          <w:tcPr>
            <w:tcW w:w="2972" w:type="dxa"/>
          </w:tcPr>
          <w:p w14:paraId="50F5CDA0" w14:textId="77777777" w:rsidR="00F13239" w:rsidRDefault="00F13239" w:rsidP="002A3EDC">
            <w:pPr>
              <w:widowControl/>
              <w:spacing w:after="200"/>
              <w:rPr>
                <w:lang w:val="en-US"/>
              </w:rPr>
            </w:pPr>
            <w:r>
              <w:rPr>
                <w:lang w:val="en-US"/>
              </w:rPr>
              <w:t>quaterphenyl, Soil A, 0.5 ppm</w:t>
            </w:r>
          </w:p>
        </w:tc>
        <w:tc>
          <w:tcPr>
            <w:tcW w:w="2410" w:type="dxa"/>
          </w:tcPr>
          <w:p w14:paraId="00DE4EFE" w14:textId="158F517D" w:rsidR="00F13239" w:rsidRPr="00FF71C6" w:rsidRDefault="00F13239" w:rsidP="002A3EDC">
            <w:pPr>
              <w:widowControl/>
              <w:spacing w:after="200"/>
              <w:rPr>
                <w:highlight w:val="yellow"/>
                <w:lang w:val="en-US"/>
              </w:rPr>
            </w:pPr>
            <w:r w:rsidRPr="00307C7C">
              <w:rPr>
                <w:lang w:val="en-US"/>
              </w:rPr>
              <w:t>700 (</w:t>
            </w:r>
            <w:r>
              <w:rPr>
                <w:lang w:val="en-US"/>
              </w:rPr>
              <w:t>SFO</w:t>
            </w:r>
            <w:r w:rsidRPr="00307C7C">
              <w:rPr>
                <w:lang w:val="en-US"/>
              </w:rPr>
              <w:t>)</w:t>
            </w:r>
          </w:p>
        </w:tc>
        <w:tc>
          <w:tcPr>
            <w:tcW w:w="3398" w:type="dxa"/>
          </w:tcPr>
          <w:p w14:paraId="6B890DE8" w14:textId="3635E301" w:rsidR="00F13239" w:rsidRPr="00FF71C6" w:rsidRDefault="00F13239" w:rsidP="002A3EDC">
            <w:pPr>
              <w:widowControl/>
              <w:spacing w:after="200"/>
              <w:rPr>
                <w:highlight w:val="yellow"/>
                <w:lang w:val="en-US"/>
              </w:rPr>
            </w:pPr>
            <w:r w:rsidRPr="00FF71C6">
              <w:rPr>
                <w:lang w:val="en-US"/>
              </w:rPr>
              <w:t xml:space="preserve">not applicable </w:t>
            </w:r>
          </w:p>
        </w:tc>
      </w:tr>
      <w:tr w:rsidR="00F13239" w14:paraId="277CBFC4" w14:textId="77777777" w:rsidTr="002A3EDC">
        <w:tc>
          <w:tcPr>
            <w:tcW w:w="2972" w:type="dxa"/>
          </w:tcPr>
          <w:p w14:paraId="63473570" w14:textId="77777777" w:rsidR="00F13239" w:rsidRDefault="00F13239" w:rsidP="002A3EDC">
            <w:pPr>
              <w:widowControl/>
              <w:spacing w:after="200"/>
              <w:rPr>
                <w:lang w:val="en-US"/>
              </w:rPr>
            </w:pPr>
            <w:r>
              <w:rPr>
                <w:lang w:val="en-US"/>
              </w:rPr>
              <w:t>quaterphenyl, Soil B, 50 ppm</w:t>
            </w:r>
          </w:p>
        </w:tc>
        <w:tc>
          <w:tcPr>
            <w:tcW w:w="2410" w:type="dxa"/>
          </w:tcPr>
          <w:p w14:paraId="3DD9E866" w14:textId="07604017" w:rsidR="00F13239" w:rsidRDefault="00F13239" w:rsidP="002A3EDC">
            <w:pPr>
              <w:widowControl/>
              <w:spacing w:after="200"/>
              <w:rPr>
                <w:lang w:val="en-US"/>
              </w:rPr>
            </w:pPr>
            <w:r>
              <w:rPr>
                <w:lang w:val="en-US"/>
              </w:rPr>
              <w:t>&gt;224</w:t>
            </w:r>
            <w:r>
              <w:rPr>
                <w:vertAlign w:val="superscript"/>
                <w:lang w:val="en-US"/>
              </w:rPr>
              <w:t>c</w:t>
            </w:r>
            <w:r w:rsidDel="000E6E8C">
              <w:rPr>
                <w:lang w:val="en-US"/>
              </w:rPr>
              <w:t xml:space="preserve"> </w:t>
            </w:r>
          </w:p>
        </w:tc>
        <w:tc>
          <w:tcPr>
            <w:tcW w:w="3398" w:type="dxa"/>
          </w:tcPr>
          <w:p w14:paraId="6BB55B4E" w14:textId="12876FBA" w:rsidR="00F13239" w:rsidRDefault="00F13239" w:rsidP="002A3EDC">
            <w:pPr>
              <w:widowControl/>
              <w:spacing w:after="200"/>
              <w:rPr>
                <w:lang w:val="en-US"/>
              </w:rPr>
            </w:pPr>
            <w:r>
              <w:rPr>
                <w:lang w:val="en-US"/>
              </w:rPr>
              <w:t>not applicable</w:t>
            </w:r>
          </w:p>
        </w:tc>
      </w:tr>
      <w:bookmarkEnd w:id="332"/>
      <w:tr w:rsidR="00F13239" w14:paraId="4EFE1A9D" w14:textId="77777777" w:rsidTr="002A3EDC">
        <w:tc>
          <w:tcPr>
            <w:tcW w:w="2972" w:type="dxa"/>
          </w:tcPr>
          <w:p w14:paraId="77D58290" w14:textId="77777777" w:rsidR="00F13239" w:rsidRDefault="00F13239" w:rsidP="002A3EDC">
            <w:pPr>
              <w:widowControl/>
              <w:spacing w:after="200"/>
              <w:rPr>
                <w:lang w:val="en-US"/>
              </w:rPr>
            </w:pPr>
            <w:r>
              <w:rPr>
                <w:lang w:val="en-US"/>
              </w:rPr>
              <w:t>quaterphenyl, Soil B, 50 ppm, sterile control</w:t>
            </w:r>
          </w:p>
        </w:tc>
        <w:tc>
          <w:tcPr>
            <w:tcW w:w="2410" w:type="dxa"/>
          </w:tcPr>
          <w:p w14:paraId="54FECFA3" w14:textId="1B716EA4" w:rsidR="00F13239" w:rsidRDefault="00F13239" w:rsidP="002A3EDC">
            <w:pPr>
              <w:widowControl/>
              <w:spacing w:after="200"/>
              <w:rPr>
                <w:lang w:val="en-US"/>
              </w:rPr>
            </w:pPr>
            <w:r>
              <w:rPr>
                <w:lang w:val="en-US"/>
              </w:rPr>
              <w:t>&gt;224</w:t>
            </w:r>
            <w:r>
              <w:rPr>
                <w:vertAlign w:val="superscript"/>
                <w:lang w:val="en-US"/>
              </w:rPr>
              <w:t>c</w:t>
            </w:r>
            <w:r w:rsidDel="000E6E8C">
              <w:rPr>
                <w:lang w:val="en-US"/>
              </w:rPr>
              <w:t xml:space="preserve"> </w:t>
            </w:r>
          </w:p>
        </w:tc>
        <w:tc>
          <w:tcPr>
            <w:tcW w:w="3398" w:type="dxa"/>
          </w:tcPr>
          <w:p w14:paraId="4E708DD6" w14:textId="69AE4419" w:rsidR="00F13239" w:rsidRDefault="00F13239" w:rsidP="002A3EDC">
            <w:pPr>
              <w:widowControl/>
              <w:spacing w:after="200"/>
              <w:rPr>
                <w:lang w:val="en-US"/>
              </w:rPr>
            </w:pPr>
            <w:r>
              <w:rPr>
                <w:lang w:val="en-US"/>
              </w:rPr>
              <w:t>not applicable</w:t>
            </w:r>
          </w:p>
        </w:tc>
      </w:tr>
      <w:tr w:rsidR="00F13239" w14:paraId="42183B44" w14:textId="77777777" w:rsidTr="002A3EDC">
        <w:tc>
          <w:tcPr>
            <w:tcW w:w="2972" w:type="dxa"/>
          </w:tcPr>
          <w:p w14:paraId="054FEB01" w14:textId="77777777" w:rsidR="00F13239" w:rsidRDefault="00F13239" w:rsidP="002A3EDC">
            <w:pPr>
              <w:widowControl/>
              <w:spacing w:after="200"/>
              <w:rPr>
                <w:lang w:val="en-US"/>
              </w:rPr>
            </w:pPr>
            <w:r>
              <w:rPr>
                <w:lang w:val="en-US"/>
              </w:rPr>
              <w:t>quaterphenyl, Soil B, 0.5 ppm</w:t>
            </w:r>
          </w:p>
        </w:tc>
        <w:tc>
          <w:tcPr>
            <w:tcW w:w="2410" w:type="dxa"/>
          </w:tcPr>
          <w:p w14:paraId="65F74367" w14:textId="38B66FBF" w:rsidR="00F13239" w:rsidRPr="00FF71C6" w:rsidRDefault="00F13239" w:rsidP="002A3EDC">
            <w:pPr>
              <w:widowControl/>
              <w:spacing w:after="200"/>
              <w:rPr>
                <w:lang w:val="en-US"/>
              </w:rPr>
            </w:pPr>
            <w:r>
              <w:rPr>
                <w:lang w:val="en-US"/>
              </w:rPr>
              <w:t xml:space="preserve"> &gt;224</w:t>
            </w:r>
            <w:r>
              <w:rPr>
                <w:vertAlign w:val="superscript"/>
                <w:lang w:val="en-US"/>
              </w:rPr>
              <w:t>c</w:t>
            </w:r>
            <w:r w:rsidDel="000E6E8C">
              <w:rPr>
                <w:lang w:val="en-US"/>
              </w:rPr>
              <w:t xml:space="preserve"> </w:t>
            </w:r>
          </w:p>
        </w:tc>
        <w:tc>
          <w:tcPr>
            <w:tcW w:w="3398" w:type="dxa"/>
          </w:tcPr>
          <w:p w14:paraId="59E1AF8B" w14:textId="26ABFD02" w:rsidR="00F13239" w:rsidRPr="00FF71C6" w:rsidRDefault="00F13239" w:rsidP="002A3EDC">
            <w:pPr>
              <w:widowControl/>
              <w:spacing w:after="200"/>
              <w:rPr>
                <w:lang w:val="en-US"/>
              </w:rPr>
            </w:pPr>
            <w:r w:rsidRPr="00FF71C6">
              <w:rPr>
                <w:lang w:val="en-US"/>
              </w:rPr>
              <w:t xml:space="preserve">not applicable </w:t>
            </w:r>
          </w:p>
        </w:tc>
      </w:tr>
    </w:tbl>
    <w:bookmarkEnd w:id="333"/>
    <w:p w14:paraId="36A67C64" w14:textId="72F16869" w:rsidR="00F13239" w:rsidRDefault="00F13239" w:rsidP="00F13239">
      <w:pPr>
        <w:widowControl/>
        <w:spacing w:after="200"/>
        <w:rPr>
          <w:lang w:val="en-US"/>
        </w:rPr>
      </w:pPr>
      <w:r>
        <w:rPr>
          <w:vertAlign w:val="superscript"/>
          <w:lang w:val="en-US"/>
        </w:rPr>
        <w:t>a</w:t>
      </w:r>
      <w:r>
        <w:rPr>
          <w:lang w:val="en-US"/>
        </w:rPr>
        <w:t xml:space="preserve">Second-phase half-life is lower than first-phase half-life. Therefore, it is considered not appropriate to use the second-phase half-life for comparing to P/vP criteria as the apparent lag phase would then be ignored. </w:t>
      </w:r>
    </w:p>
    <w:p w14:paraId="2BFED641" w14:textId="77777777" w:rsidR="00F13239" w:rsidRDefault="00F13239" w:rsidP="00F13239">
      <w:pPr>
        <w:widowControl/>
        <w:spacing w:after="200"/>
        <w:rPr>
          <w:lang w:val="en-US"/>
        </w:rPr>
      </w:pPr>
      <w:r>
        <w:rPr>
          <w:vertAlign w:val="superscript"/>
          <w:lang w:val="en-US"/>
        </w:rPr>
        <w:t>b</w:t>
      </w:r>
      <w:r>
        <w:rPr>
          <w:lang w:val="en-US"/>
        </w:rPr>
        <w:t>No acceptable kinetic model was obtained (based on statistical parametres and visual assessment). A half-life at 25°C was approximated to be equal to or longer than the time point when the concentration decreased to ≤50% of the initial concentration. The value presented here was obtained by applying temperature correction (to 12°C) to the estimated half-life at 25°C.</w:t>
      </w:r>
    </w:p>
    <w:p w14:paraId="25471B06" w14:textId="342A7FFF" w:rsidR="00F13239" w:rsidRDefault="00F13239" w:rsidP="00F13239">
      <w:pPr>
        <w:widowControl/>
        <w:spacing w:after="200"/>
        <w:rPr>
          <w:vertAlign w:val="superscript"/>
          <w:lang w:val="en-US"/>
        </w:rPr>
      </w:pPr>
      <w:r>
        <w:rPr>
          <w:vertAlign w:val="superscript"/>
          <w:lang w:val="en-US"/>
        </w:rPr>
        <w:t>c</w:t>
      </w:r>
      <w:r>
        <w:rPr>
          <w:lang w:val="en-US"/>
        </w:rPr>
        <w:t xml:space="preserve">No acceptable kinetic model was obtained (based on statistical parametres and visual assessment) and, either the concentration did not decrease to 50% of initial or, 50% was reached at some measurement day(s) but the data did not indicate a consistent decrease in concentration. The half-life was estimated to be longer than test duration (224 days). </w:t>
      </w:r>
    </w:p>
    <w:p w14:paraId="33E46E34" w14:textId="77777777" w:rsidR="007B7E44" w:rsidRDefault="007B7E44" w:rsidP="00491A46">
      <w:pPr>
        <w:spacing w:after="180"/>
        <w:jc w:val="both"/>
        <w:rPr>
          <w:lang w:val="en-US"/>
        </w:rPr>
      </w:pPr>
    </w:p>
    <w:p w14:paraId="5D647D22" w14:textId="28CD5311" w:rsidR="00491A46" w:rsidRPr="007539DF" w:rsidRDefault="00491A46" w:rsidP="00491A46">
      <w:pPr>
        <w:pStyle w:val="Caption"/>
      </w:pPr>
      <w:bookmarkStart w:id="334" w:name="_Ref427664445"/>
      <w:bookmarkStart w:id="335" w:name="_Toc505607535"/>
      <w:r>
        <w:t xml:space="preserve">Table </w:t>
      </w:r>
      <w:r w:rsidR="00C16E30">
        <w:fldChar w:fldCharType="begin"/>
      </w:r>
      <w:r w:rsidR="00C16E30">
        <w:instrText xml:space="preserve"> SEQ Table \* ARABIC </w:instrText>
      </w:r>
      <w:r w:rsidR="00C16E30">
        <w:fldChar w:fldCharType="separate"/>
      </w:r>
      <w:r w:rsidR="002D78BF">
        <w:rPr>
          <w:noProof/>
        </w:rPr>
        <w:t>18</w:t>
      </w:r>
      <w:r w:rsidR="00C16E30">
        <w:rPr>
          <w:noProof/>
        </w:rPr>
        <w:fldChar w:fldCharType="end"/>
      </w:r>
      <w:bookmarkEnd w:id="334"/>
      <w:r>
        <w:t>. Biodegradation of terphen</w:t>
      </w:r>
      <w:r w:rsidR="00FB7671">
        <w:t>yls, quatraphenyls and polyphen</w:t>
      </w:r>
      <w:r>
        <w:t>y</w:t>
      </w:r>
      <w:r w:rsidR="00FB7671">
        <w:t>l</w:t>
      </w:r>
      <w:r>
        <w:t>s in two different soils</w:t>
      </w:r>
      <w:r w:rsidR="007539DF">
        <w:t xml:space="preserve"> (</w:t>
      </w:r>
      <w:r w:rsidR="007539DF" w:rsidRPr="007539DF">
        <w:t>Monsanto Company 1989)</w:t>
      </w:r>
      <w:bookmarkEnd w:id="335"/>
    </w:p>
    <w:tbl>
      <w:tblPr>
        <w:tblStyle w:val="TableGrid"/>
        <w:tblW w:w="0" w:type="auto"/>
        <w:shd w:val="clear" w:color="auto" w:fill="FFFFFF" w:themeFill="background1"/>
        <w:tblLook w:val="04A0" w:firstRow="1" w:lastRow="0" w:firstColumn="1" w:lastColumn="0" w:noHBand="0" w:noVBand="1"/>
      </w:tblPr>
      <w:tblGrid>
        <w:gridCol w:w="1774"/>
        <w:gridCol w:w="1081"/>
        <w:gridCol w:w="1029"/>
        <w:gridCol w:w="962"/>
        <w:gridCol w:w="1019"/>
        <w:gridCol w:w="1650"/>
        <w:gridCol w:w="1501"/>
      </w:tblGrid>
      <w:tr w:rsidR="00491A46" w:rsidRPr="0056670C" w14:paraId="01FE2004" w14:textId="77777777" w:rsidTr="0071307D">
        <w:tc>
          <w:tcPr>
            <w:tcW w:w="1774" w:type="dxa"/>
            <w:shd w:val="clear" w:color="auto" w:fill="FFFFFF" w:themeFill="background1"/>
          </w:tcPr>
          <w:p w14:paraId="73215CB0" w14:textId="77777777" w:rsidR="00491A46" w:rsidRPr="0056670C" w:rsidRDefault="00491A46" w:rsidP="0002022A">
            <w:pPr>
              <w:spacing w:after="180"/>
              <w:jc w:val="both"/>
            </w:pPr>
          </w:p>
        </w:tc>
        <w:tc>
          <w:tcPr>
            <w:tcW w:w="2110" w:type="dxa"/>
            <w:gridSpan w:val="2"/>
            <w:shd w:val="clear" w:color="auto" w:fill="FFFFFF" w:themeFill="background1"/>
          </w:tcPr>
          <w:p w14:paraId="61EDB5E2" w14:textId="77777777" w:rsidR="00491A46" w:rsidRPr="0056670C" w:rsidRDefault="00491A46" w:rsidP="0002022A">
            <w:pPr>
              <w:spacing w:after="180"/>
              <w:jc w:val="both"/>
            </w:pPr>
            <w:r w:rsidRPr="0056670C">
              <w:t xml:space="preserve">% reduction relative to </w:t>
            </w:r>
            <w:r>
              <w:t>initial concentration at week 32 (224 days)</w:t>
            </w:r>
          </w:p>
        </w:tc>
        <w:tc>
          <w:tcPr>
            <w:tcW w:w="1981" w:type="dxa"/>
            <w:gridSpan w:val="2"/>
            <w:shd w:val="clear" w:color="auto" w:fill="FFFFFF" w:themeFill="background1"/>
          </w:tcPr>
          <w:p w14:paraId="7767994E" w14:textId="77777777" w:rsidR="00491A46" w:rsidRPr="0056670C" w:rsidRDefault="00491A46" w:rsidP="0002022A">
            <w:pPr>
              <w:spacing w:after="180"/>
              <w:jc w:val="both"/>
            </w:pPr>
            <w:r w:rsidRPr="0056670C">
              <w:t>T50 (days)</w:t>
            </w:r>
            <w:r>
              <w:rPr>
                <w:vertAlign w:val="superscript"/>
              </w:rPr>
              <w:t>1</w:t>
            </w:r>
            <w:r w:rsidRPr="0056670C">
              <w:t xml:space="preserve"> </w:t>
            </w:r>
          </w:p>
        </w:tc>
        <w:tc>
          <w:tcPr>
            <w:tcW w:w="3151" w:type="dxa"/>
            <w:gridSpan w:val="2"/>
            <w:shd w:val="clear" w:color="auto" w:fill="FFFFFF" w:themeFill="background1"/>
          </w:tcPr>
          <w:p w14:paraId="5C714F5A" w14:textId="77777777" w:rsidR="00491A46" w:rsidRDefault="00491A46" w:rsidP="0002022A">
            <w:pPr>
              <w:spacing w:after="180"/>
              <w:jc w:val="both"/>
            </w:pPr>
            <w:r>
              <w:t>T50 (days)</w:t>
            </w:r>
            <w:r w:rsidR="00E154ED">
              <w:t xml:space="preserve"> at 12°C (temperature-corrected</w:t>
            </w:r>
            <w:r>
              <w:t>)</w:t>
            </w:r>
          </w:p>
        </w:tc>
      </w:tr>
      <w:tr w:rsidR="00491A46" w:rsidRPr="0056670C" w14:paraId="0C5EF1A9" w14:textId="77777777" w:rsidTr="0071307D">
        <w:tc>
          <w:tcPr>
            <w:tcW w:w="1774" w:type="dxa"/>
            <w:shd w:val="clear" w:color="auto" w:fill="FFFFFF" w:themeFill="background1"/>
          </w:tcPr>
          <w:p w14:paraId="0D1EF7A6" w14:textId="77777777" w:rsidR="00491A46" w:rsidRPr="0056670C" w:rsidRDefault="00491A46" w:rsidP="0002022A">
            <w:pPr>
              <w:spacing w:after="180"/>
              <w:jc w:val="both"/>
            </w:pPr>
          </w:p>
        </w:tc>
        <w:tc>
          <w:tcPr>
            <w:tcW w:w="1081" w:type="dxa"/>
            <w:shd w:val="clear" w:color="auto" w:fill="FFFFFF" w:themeFill="background1"/>
          </w:tcPr>
          <w:p w14:paraId="780F45A3" w14:textId="77777777" w:rsidR="00491A46" w:rsidRPr="0056670C" w:rsidRDefault="00491A46" w:rsidP="0002022A">
            <w:pPr>
              <w:spacing w:after="180"/>
              <w:jc w:val="both"/>
            </w:pPr>
            <w:r w:rsidRPr="0056670C">
              <w:t>Soil A</w:t>
            </w:r>
          </w:p>
        </w:tc>
        <w:tc>
          <w:tcPr>
            <w:tcW w:w="1029" w:type="dxa"/>
            <w:shd w:val="clear" w:color="auto" w:fill="FFFFFF" w:themeFill="background1"/>
          </w:tcPr>
          <w:p w14:paraId="7CEF8719" w14:textId="77777777" w:rsidR="00491A46" w:rsidRPr="0056670C" w:rsidRDefault="00491A46" w:rsidP="0002022A">
            <w:pPr>
              <w:spacing w:after="180"/>
              <w:jc w:val="both"/>
            </w:pPr>
            <w:r w:rsidRPr="0056670C">
              <w:t>Soil B</w:t>
            </w:r>
          </w:p>
        </w:tc>
        <w:tc>
          <w:tcPr>
            <w:tcW w:w="962" w:type="dxa"/>
            <w:shd w:val="clear" w:color="auto" w:fill="FFFFFF" w:themeFill="background1"/>
          </w:tcPr>
          <w:p w14:paraId="0C1EB59C" w14:textId="77777777" w:rsidR="00491A46" w:rsidRPr="0056670C" w:rsidRDefault="00491A46" w:rsidP="0002022A">
            <w:pPr>
              <w:spacing w:after="180"/>
              <w:jc w:val="both"/>
            </w:pPr>
            <w:r w:rsidRPr="0056670C">
              <w:t>Soil A</w:t>
            </w:r>
          </w:p>
        </w:tc>
        <w:tc>
          <w:tcPr>
            <w:tcW w:w="1019" w:type="dxa"/>
            <w:shd w:val="clear" w:color="auto" w:fill="FFFFFF" w:themeFill="background1"/>
          </w:tcPr>
          <w:p w14:paraId="1129C7F7" w14:textId="77777777" w:rsidR="00491A46" w:rsidRPr="0056670C" w:rsidRDefault="00491A46" w:rsidP="0002022A">
            <w:pPr>
              <w:spacing w:after="180"/>
              <w:jc w:val="both"/>
            </w:pPr>
            <w:r w:rsidRPr="0056670C">
              <w:t>Soil B</w:t>
            </w:r>
          </w:p>
        </w:tc>
        <w:tc>
          <w:tcPr>
            <w:tcW w:w="1650" w:type="dxa"/>
            <w:shd w:val="clear" w:color="auto" w:fill="FFFFFF" w:themeFill="background1"/>
          </w:tcPr>
          <w:p w14:paraId="0AE8FB3E" w14:textId="77777777" w:rsidR="00491A46" w:rsidRPr="0056670C" w:rsidRDefault="00491A46" w:rsidP="0002022A">
            <w:pPr>
              <w:spacing w:after="180"/>
              <w:jc w:val="both"/>
            </w:pPr>
            <w:r w:rsidRPr="0056670C">
              <w:t>Soil A</w:t>
            </w:r>
          </w:p>
        </w:tc>
        <w:tc>
          <w:tcPr>
            <w:tcW w:w="1501" w:type="dxa"/>
            <w:shd w:val="clear" w:color="auto" w:fill="FFFFFF" w:themeFill="background1"/>
          </w:tcPr>
          <w:p w14:paraId="26FB28F4" w14:textId="77777777" w:rsidR="00491A46" w:rsidRDefault="00491A46" w:rsidP="0002022A">
            <w:pPr>
              <w:spacing w:after="180"/>
              <w:jc w:val="both"/>
            </w:pPr>
            <w:r w:rsidRPr="0056670C">
              <w:t>Soil B</w:t>
            </w:r>
          </w:p>
        </w:tc>
      </w:tr>
      <w:tr w:rsidR="00491A46" w:rsidRPr="0056670C" w14:paraId="395E810F" w14:textId="77777777" w:rsidTr="0071307D">
        <w:trPr>
          <w:trHeight w:val="351"/>
        </w:trPr>
        <w:tc>
          <w:tcPr>
            <w:tcW w:w="5865" w:type="dxa"/>
            <w:gridSpan w:val="5"/>
            <w:shd w:val="clear" w:color="auto" w:fill="FFFFFF" w:themeFill="background1"/>
          </w:tcPr>
          <w:p w14:paraId="31698BC7" w14:textId="77777777" w:rsidR="00491A46" w:rsidRPr="00A061DC" w:rsidRDefault="00491A46" w:rsidP="0002022A">
            <w:pPr>
              <w:spacing w:after="180"/>
              <w:rPr>
                <w:b/>
              </w:rPr>
            </w:pPr>
            <w:r w:rsidRPr="00A061DC">
              <w:rPr>
                <w:b/>
              </w:rPr>
              <w:t>Terphenyl</w:t>
            </w:r>
          </w:p>
        </w:tc>
        <w:tc>
          <w:tcPr>
            <w:tcW w:w="1650" w:type="dxa"/>
            <w:shd w:val="clear" w:color="auto" w:fill="FFFFFF" w:themeFill="background1"/>
          </w:tcPr>
          <w:p w14:paraId="392431A7" w14:textId="77777777" w:rsidR="00491A46" w:rsidRPr="00A061DC" w:rsidRDefault="00491A46" w:rsidP="0002022A">
            <w:pPr>
              <w:spacing w:after="180"/>
              <w:rPr>
                <w:b/>
              </w:rPr>
            </w:pPr>
          </w:p>
        </w:tc>
        <w:tc>
          <w:tcPr>
            <w:tcW w:w="1501" w:type="dxa"/>
            <w:shd w:val="clear" w:color="auto" w:fill="FFFFFF" w:themeFill="background1"/>
          </w:tcPr>
          <w:p w14:paraId="3C919DC6" w14:textId="77777777" w:rsidR="00491A46" w:rsidRDefault="00491A46" w:rsidP="0002022A">
            <w:pPr>
              <w:spacing w:after="180"/>
              <w:rPr>
                <w:b/>
              </w:rPr>
            </w:pPr>
          </w:p>
        </w:tc>
      </w:tr>
      <w:tr w:rsidR="00491A46" w:rsidRPr="0056670C" w14:paraId="5D207105" w14:textId="77777777" w:rsidTr="0071307D">
        <w:tc>
          <w:tcPr>
            <w:tcW w:w="1774" w:type="dxa"/>
            <w:shd w:val="clear" w:color="auto" w:fill="FFFFFF" w:themeFill="background1"/>
          </w:tcPr>
          <w:p w14:paraId="7989E4E7" w14:textId="77777777" w:rsidR="00491A46" w:rsidRPr="0056670C" w:rsidRDefault="00491A46" w:rsidP="0002022A">
            <w:pPr>
              <w:spacing w:after="180"/>
            </w:pPr>
            <w:r w:rsidRPr="0056670C">
              <w:t>50 ppm</w:t>
            </w:r>
            <w:r>
              <w:t xml:space="preserve"> (active)</w:t>
            </w:r>
          </w:p>
        </w:tc>
        <w:tc>
          <w:tcPr>
            <w:tcW w:w="1081" w:type="dxa"/>
            <w:shd w:val="clear" w:color="auto" w:fill="FFFFFF" w:themeFill="background1"/>
          </w:tcPr>
          <w:p w14:paraId="3A1F648F" w14:textId="77777777" w:rsidR="00491A46" w:rsidRPr="0056670C" w:rsidRDefault="00491A46" w:rsidP="0002022A">
            <w:pPr>
              <w:spacing w:after="180"/>
              <w:jc w:val="both"/>
            </w:pPr>
            <w:r w:rsidRPr="0056670C">
              <w:t>94</w:t>
            </w:r>
          </w:p>
        </w:tc>
        <w:tc>
          <w:tcPr>
            <w:tcW w:w="1029" w:type="dxa"/>
            <w:shd w:val="clear" w:color="auto" w:fill="FFFFFF" w:themeFill="background1"/>
          </w:tcPr>
          <w:p w14:paraId="6161987D" w14:textId="77777777" w:rsidR="00491A46" w:rsidRPr="0056670C" w:rsidRDefault="00491A46" w:rsidP="0002022A">
            <w:pPr>
              <w:spacing w:after="180"/>
              <w:jc w:val="both"/>
            </w:pPr>
            <w:r w:rsidRPr="0056670C">
              <w:t>84</w:t>
            </w:r>
          </w:p>
        </w:tc>
        <w:tc>
          <w:tcPr>
            <w:tcW w:w="962" w:type="dxa"/>
            <w:shd w:val="clear" w:color="auto" w:fill="FFFFFF" w:themeFill="background1"/>
          </w:tcPr>
          <w:p w14:paraId="7823EBBE" w14:textId="77777777" w:rsidR="00491A46" w:rsidRPr="0056670C" w:rsidRDefault="00491A46" w:rsidP="0002022A">
            <w:pPr>
              <w:spacing w:after="180"/>
              <w:jc w:val="both"/>
            </w:pPr>
            <w:r w:rsidRPr="0056670C">
              <w:t>57</w:t>
            </w:r>
          </w:p>
        </w:tc>
        <w:tc>
          <w:tcPr>
            <w:tcW w:w="1019" w:type="dxa"/>
            <w:shd w:val="clear" w:color="auto" w:fill="FFFFFF" w:themeFill="background1"/>
          </w:tcPr>
          <w:p w14:paraId="1517CD4A" w14:textId="77777777" w:rsidR="00491A46" w:rsidRPr="0056670C" w:rsidRDefault="00491A46" w:rsidP="0002022A">
            <w:pPr>
              <w:spacing w:after="180"/>
              <w:jc w:val="both"/>
            </w:pPr>
            <w:r w:rsidRPr="0056670C">
              <w:t>85</w:t>
            </w:r>
          </w:p>
        </w:tc>
        <w:tc>
          <w:tcPr>
            <w:tcW w:w="1650" w:type="dxa"/>
            <w:shd w:val="clear" w:color="auto" w:fill="FFFFFF" w:themeFill="background1"/>
          </w:tcPr>
          <w:p w14:paraId="4D2B4DB3" w14:textId="77777777" w:rsidR="00491A46" w:rsidRPr="0056670C" w:rsidRDefault="00491A46" w:rsidP="0002022A">
            <w:pPr>
              <w:spacing w:after="180"/>
              <w:jc w:val="both"/>
            </w:pPr>
            <w:r>
              <w:t>147</w:t>
            </w:r>
          </w:p>
        </w:tc>
        <w:tc>
          <w:tcPr>
            <w:tcW w:w="1501" w:type="dxa"/>
            <w:shd w:val="clear" w:color="auto" w:fill="FFFFFF" w:themeFill="background1"/>
          </w:tcPr>
          <w:p w14:paraId="1150A040" w14:textId="77777777" w:rsidR="00491A46" w:rsidRDefault="00491A46" w:rsidP="0002022A">
            <w:pPr>
              <w:spacing w:after="180"/>
              <w:jc w:val="both"/>
            </w:pPr>
            <w:r>
              <w:t>219</w:t>
            </w:r>
          </w:p>
        </w:tc>
      </w:tr>
      <w:tr w:rsidR="00491A46" w:rsidRPr="0056670C" w14:paraId="78A03A6A" w14:textId="77777777" w:rsidTr="0071307D">
        <w:tc>
          <w:tcPr>
            <w:tcW w:w="1774" w:type="dxa"/>
            <w:shd w:val="clear" w:color="auto" w:fill="FFFFFF" w:themeFill="background1"/>
          </w:tcPr>
          <w:p w14:paraId="409CA861" w14:textId="77777777" w:rsidR="00491A46" w:rsidRPr="0056670C" w:rsidRDefault="00491A46" w:rsidP="0002022A">
            <w:pPr>
              <w:spacing w:after="180"/>
            </w:pPr>
            <w:r>
              <w:t>50 ppm (sterile)</w:t>
            </w:r>
          </w:p>
        </w:tc>
        <w:tc>
          <w:tcPr>
            <w:tcW w:w="1081" w:type="dxa"/>
            <w:shd w:val="clear" w:color="auto" w:fill="FFFFFF" w:themeFill="background1"/>
          </w:tcPr>
          <w:p w14:paraId="54F469BA" w14:textId="77777777" w:rsidR="00491A46" w:rsidRPr="0056670C" w:rsidRDefault="00491A46" w:rsidP="0002022A">
            <w:pPr>
              <w:spacing w:after="180"/>
              <w:jc w:val="both"/>
            </w:pPr>
            <w:r>
              <w:t>60</w:t>
            </w:r>
          </w:p>
        </w:tc>
        <w:tc>
          <w:tcPr>
            <w:tcW w:w="1029" w:type="dxa"/>
            <w:shd w:val="clear" w:color="auto" w:fill="FFFFFF" w:themeFill="background1"/>
          </w:tcPr>
          <w:p w14:paraId="3F88F244" w14:textId="77777777" w:rsidR="00491A46" w:rsidRPr="0056670C" w:rsidRDefault="00491A46" w:rsidP="0002022A">
            <w:pPr>
              <w:spacing w:after="180"/>
              <w:jc w:val="both"/>
            </w:pPr>
            <w:r>
              <w:t>54</w:t>
            </w:r>
          </w:p>
        </w:tc>
        <w:tc>
          <w:tcPr>
            <w:tcW w:w="962" w:type="dxa"/>
            <w:shd w:val="clear" w:color="auto" w:fill="FFFFFF" w:themeFill="background1"/>
          </w:tcPr>
          <w:p w14:paraId="03C2F18D" w14:textId="77777777" w:rsidR="00491A46" w:rsidRPr="0056670C" w:rsidRDefault="00491A46" w:rsidP="0002022A">
            <w:pPr>
              <w:spacing w:after="180"/>
              <w:jc w:val="both"/>
            </w:pPr>
            <w:r>
              <w:t>167</w:t>
            </w:r>
          </w:p>
        </w:tc>
        <w:tc>
          <w:tcPr>
            <w:tcW w:w="1019" w:type="dxa"/>
            <w:shd w:val="clear" w:color="auto" w:fill="FFFFFF" w:themeFill="background1"/>
          </w:tcPr>
          <w:p w14:paraId="68B94F57" w14:textId="77777777" w:rsidR="00491A46" w:rsidRPr="0056670C" w:rsidRDefault="00491A46" w:rsidP="0002022A">
            <w:pPr>
              <w:spacing w:after="180"/>
              <w:jc w:val="both"/>
            </w:pPr>
            <w:r>
              <w:t>199</w:t>
            </w:r>
          </w:p>
        </w:tc>
        <w:tc>
          <w:tcPr>
            <w:tcW w:w="1650" w:type="dxa"/>
            <w:shd w:val="clear" w:color="auto" w:fill="FFFFFF" w:themeFill="background1"/>
          </w:tcPr>
          <w:p w14:paraId="2825A163" w14:textId="77777777" w:rsidR="00491A46" w:rsidRDefault="00491A46" w:rsidP="0002022A">
            <w:pPr>
              <w:spacing w:after="180"/>
              <w:jc w:val="both"/>
            </w:pPr>
            <w:r>
              <w:t>431</w:t>
            </w:r>
          </w:p>
        </w:tc>
        <w:tc>
          <w:tcPr>
            <w:tcW w:w="1501" w:type="dxa"/>
            <w:shd w:val="clear" w:color="auto" w:fill="FFFFFF" w:themeFill="background1"/>
          </w:tcPr>
          <w:p w14:paraId="46AD1234" w14:textId="77777777" w:rsidR="00491A46" w:rsidRDefault="00491A46" w:rsidP="0002022A">
            <w:pPr>
              <w:spacing w:after="180"/>
              <w:jc w:val="both"/>
            </w:pPr>
            <w:r>
              <w:t>513</w:t>
            </w:r>
          </w:p>
        </w:tc>
      </w:tr>
      <w:tr w:rsidR="00491A46" w:rsidRPr="0056670C" w14:paraId="24FE78F4" w14:textId="77777777" w:rsidTr="0071307D">
        <w:tc>
          <w:tcPr>
            <w:tcW w:w="1774" w:type="dxa"/>
            <w:shd w:val="clear" w:color="auto" w:fill="FFFFFF" w:themeFill="background1"/>
          </w:tcPr>
          <w:p w14:paraId="35EDF96E" w14:textId="77777777" w:rsidR="00491A46" w:rsidRPr="0056670C" w:rsidRDefault="00491A46" w:rsidP="0002022A">
            <w:pPr>
              <w:spacing w:after="180"/>
            </w:pPr>
            <w:r>
              <w:t>50 ppm active</w:t>
            </w:r>
            <w:r w:rsidRPr="00F16E6E">
              <w:rPr>
                <w:lang w:val="fi-FI"/>
              </w:rPr>
              <w:t>−</w:t>
            </w:r>
            <w:r>
              <w:t>sterile</w:t>
            </w:r>
          </w:p>
        </w:tc>
        <w:tc>
          <w:tcPr>
            <w:tcW w:w="1081" w:type="dxa"/>
            <w:shd w:val="clear" w:color="auto" w:fill="FFFFFF" w:themeFill="background1"/>
          </w:tcPr>
          <w:p w14:paraId="0586D3CC" w14:textId="77777777" w:rsidR="00491A46" w:rsidRPr="0056670C" w:rsidRDefault="00491A46" w:rsidP="0002022A">
            <w:pPr>
              <w:spacing w:after="180"/>
              <w:jc w:val="both"/>
            </w:pPr>
          </w:p>
        </w:tc>
        <w:tc>
          <w:tcPr>
            <w:tcW w:w="1029" w:type="dxa"/>
            <w:shd w:val="clear" w:color="auto" w:fill="FFFFFF" w:themeFill="background1"/>
          </w:tcPr>
          <w:p w14:paraId="2077DCA1" w14:textId="77777777" w:rsidR="00491A46" w:rsidRPr="0056670C" w:rsidRDefault="00491A46" w:rsidP="0002022A">
            <w:pPr>
              <w:spacing w:after="180"/>
              <w:jc w:val="both"/>
            </w:pPr>
          </w:p>
        </w:tc>
        <w:tc>
          <w:tcPr>
            <w:tcW w:w="962" w:type="dxa"/>
            <w:shd w:val="clear" w:color="auto" w:fill="FFFFFF" w:themeFill="background1"/>
          </w:tcPr>
          <w:p w14:paraId="3157C3B6" w14:textId="77777777" w:rsidR="00491A46" w:rsidRPr="0056670C" w:rsidRDefault="00491A46" w:rsidP="0002022A">
            <w:pPr>
              <w:spacing w:after="180"/>
              <w:jc w:val="both"/>
            </w:pPr>
            <w:r>
              <w:t>86</w:t>
            </w:r>
          </w:p>
        </w:tc>
        <w:tc>
          <w:tcPr>
            <w:tcW w:w="1019" w:type="dxa"/>
            <w:shd w:val="clear" w:color="auto" w:fill="FFFFFF" w:themeFill="background1"/>
          </w:tcPr>
          <w:p w14:paraId="0EFBF1F0" w14:textId="77777777" w:rsidR="00491A46" w:rsidRPr="0056670C" w:rsidRDefault="00491A46" w:rsidP="0002022A">
            <w:pPr>
              <w:spacing w:after="180"/>
              <w:jc w:val="both"/>
            </w:pPr>
            <w:r>
              <w:t>148</w:t>
            </w:r>
          </w:p>
        </w:tc>
        <w:tc>
          <w:tcPr>
            <w:tcW w:w="1650" w:type="dxa"/>
            <w:shd w:val="clear" w:color="auto" w:fill="FFFFFF" w:themeFill="background1"/>
          </w:tcPr>
          <w:p w14:paraId="727D4F56" w14:textId="77777777" w:rsidR="00491A46" w:rsidRDefault="00491A46" w:rsidP="0002022A">
            <w:pPr>
              <w:spacing w:after="180"/>
              <w:jc w:val="both"/>
            </w:pPr>
            <w:r>
              <w:t>222</w:t>
            </w:r>
          </w:p>
        </w:tc>
        <w:tc>
          <w:tcPr>
            <w:tcW w:w="1501" w:type="dxa"/>
            <w:shd w:val="clear" w:color="auto" w:fill="FFFFFF" w:themeFill="background1"/>
          </w:tcPr>
          <w:p w14:paraId="4C599D90" w14:textId="77777777" w:rsidR="00491A46" w:rsidRDefault="00491A46" w:rsidP="0002022A">
            <w:pPr>
              <w:spacing w:after="180"/>
              <w:jc w:val="both"/>
            </w:pPr>
            <w:r>
              <w:t>382</w:t>
            </w:r>
          </w:p>
        </w:tc>
      </w:tr>
      <w:tr w:rsidR="00491A46" w:rsidRPr="0056670C" w14:paraId="316DFAE2" w14:textId="77777777" w:rsidTr="0071307D">
        <w:tc>
          <w:tcPr>
            <w:tcW w:w="1774" w:type="dxa"/>
            <w:shd w:val="clear" w:color="auto" w:fill="FFFFFF" w:themeFill="background1"/>
          </w:tcPr>
          <w:p w14:paraId="5172E1BC" w14:textId="77777777" w:rsidR="00491A46" w:rsidRPr="005640D1" w:rsidRDefault="00491A46" w:rsidP="0002022A">
            <w:pPr>
              <w:spacing w:after="180"/>
              <w:jc w:val="both"/>
              <w:rPr>
                <w:vertAlign w:val="superscript"/>
              </w:rPr>
            </w:pPr>
            <w:r w:rsidRPr="0056670C">
              <w:t>0.5 ppm</w:t>
            </w:r>
            <w:r>
              <w:rPr>
                <w:vertAlign w:val="superscript"/>
              </w:rPr>
              <w:t>2</w:t>
            </w:r>
          </w:p>
        </w:tc>
        <w:tc>
          <w:tcPr>
            <w:tcW w:w="1081" w:type="dxa"/>
            <w:shd w:val="clear" w:color="auto" w:fill="FFFFFF" w:themeFill="background1"/>
          </w:tcPr>
          <w:p w14:paraId="3F4AD2DF" w14:textId="77777777" w:rsidR="00491A46" w:rsidRPr="0056670C" w:rsidRDefault="00491A46" w:rsidP="0002022A">
            <w:pPr>
              <w:spacing w:after="180"/>
              <w:jc w:val="both"/>
            </w:pPr>
            <w:r w:rsidRPr="0056670C">
              <w:t>75</w:t>
            </w:r>
          </w:p>
        </w:tc>
        <w:tc>
          <w:tcPr>
            <w:tcW w:w="1029" w:type="dxa"/>
            <w:shd w:val="clear" w:color="auto" w:fill="FFFFFF" w:themeFill="background1"/>
          </w:tcPr>
          <w:p w14:paraId="34888C3B" w14:textId="77777777" w:rsidR="00491A46" w:rsidRPr="0056670C" w:rsidRDefault="00491A46" w:rsidP="0002022A">
            <w:pPr>
              <w:spacing w:after="180"/>
              <w:jc w:val="both"/>
            </w:pPr>
            <w:r w:rsidRPr="0056670C">
              <w:t>0</w:t>
            </w:r>
          </w:p>
        </w:tc>
        <w:tc>
          <w:tcPr>
            <w:tcW w:w="962" w:type="dxa"/>
            <w:shd w:val="clear" w:color="auto" w:fill="FFFFFF" w:themeFill="background1"/>
          </w:tcPr>
          <w:p w14:paraId="75787764" w14:textId="77777777" w:rsidR="00491A46" w:rsidRPr="0056670C" w:rsidRDefault="00491A46" w:rsidP="0002022A">
            <w:pPr>
              <w:spacing w:after="180"/>
              <w:jc w:val="both"/>
            </w:pPr>
            <w:r w:rsidRPr="0056670C">
              <w:t>112</w:t>
            </w:r>
          </w:p>
        </w:tc>
        <w:tc>
          <w:tcPr>
            <w:tcW w:w="1019" w:type="dxa"/>
            <w:shd w:val="clear" w:color="auto" w:fill="FFFFFF" w:themeFill="background1"/>
          </w:tcPr>
          <w:p w14:paraId="29892DDE" w14:textId="77777777" w:rsidR="00491A46" w:rsidRPr="0056670C" w:rsidRDefault="00491A46" w:rsidP="0002022A">
            <w:pPr>
              <w:spacing w:after="180"/>
              <w:jc w:val="both"/>
            </w:pPr>
            <w:r w:rsidRPr="0056670C">
              <w:t>*</w:t>
            </w:r>
          </w:p>
        </w:tc>
        <w:tc>
          <w:tcPr>
            <w:tcW w:w="1650" w:type="dxa"/>
            <w:shd w:val="clear" w:color="auto" w:fill="FFFFFF" w:themeFill="background1"/>
          </w:tcPr>
          <w:p w14:paraId="0EB15EEA" w14:textId="77777777" w:rsidR="00491A46" w:rsidRPr="0056670C" w:rsidRDefault="00491A46" w:rsidP="0002022A">
            <w:pPr>
              <w:spacing w:after="180"/>
              <w:jc w:val="both"/>
            </w:pPr>
            <w:r>
              <w:t>289</w:t>
            </w:r>
          </w:p>
        </w:tc>
        <w:tc>
          <w:tcPr>
            <w:tcW w:w="1501" w:type="dxa"/>
            <w:shd w:val="clear" w:color="auto" w:fill="FFFFFF" w:themeFill="background1"/>
          </w:tcPr>
          <w:p w14:paraId="4592F280" w14:textId="77777777" w:rsidR="00491A46" w:rsidRDefault="00491A46" w:rsidP="0002022A">
            <w:pPr>
              <w:spacing w:after="180"/>
              <w:jc w:val="both"/>
            </w:pPr>
            <w:r>
              <w:t>*</w:t>
            </w:r>
          </w:p>
        </w:tc>
      </w:tr>
      <w:tr w:rsidR="00491A46" w:rsidRPr="0056670C" w14:paraId="499810F1" w14:textId="77777777" w:rsidTr="0071307D">
        <w:tc>
          <w:tcPr>
            <w:tcW w:w="5865" w:type="dxa"/>
            <w:gridSpan w:val="5"/>
            <w:shd w:val="clear" w:color="auto" w:fill="FFFFFF" w:themeFill="background1"/>
          </w:tcPr>
          <w:p w14:paraId="633E7688" w14:textId="77777777" w:rsidR="00491A46" w:rsidRPr="00A061DC" w:rsidRDefault="00491A46" w:rsidP="0002022A">
            <w:pPr>
              <w:spacing w:after="180"/>
              <w:rPr>
                <w:b/>
              </w:rPr>
            </w:pPr>
            <w:r w:rsidRPr="00A061DC">
              <w:rPr>
                <w:b/>
              </w:rPr>
              <w:t>Quatraphenyl</w:t>
            </w:r>
          </w:p>
        </w:tc>
        <w:tc>
          <w:tcPr>
            <w:tcW w:w="1650" w:type="dxa"/>
            <w:shd w:val="clear" w:color="auto" w:fill="FFFFFF" w:themeFill="background1"/>
          </w:tcPr>
          <w:p w14:paraId="6E5635B7" w14:textId="77777777" w:rsidR="00491A46" w:rsidRPr="00A061DC" w:rsidRDefault="00491A46" w:rsidP="0002022A">
            <w:pPr>
              <w:spacing w:after="180"/>
              <w:rPr>
                <w:b/>
              </w:rPr>
            </w:pPr>
          </w:p>
        </w:tc>
        <w:tc>
          <w:tcPr>
            <w:tcW w:w="1501" w:type="dxa"/>
            <w:shd w:val="clear" w:color="auto" w:fill="FFFFFF" w:themeFill="background1"/>
          </w:tcPr>
          <w:p w14:paraId="7C57A669" w14:textId="77777777" w:rsidR="00491A46" w:rsidRDefault="00491A46" w:rsidP="0002022A">
            <w:pPr>
              <w:spacing w:after="180"/>
              <w:rPr>
                <w:b/>
              </w:rPr>
            </w:pPr>
          </w:p>
        </w:tc>
      </w:tr>
      <w:tr w:rsidR="00491A46" w:rsidRPr="0056670C" w14:paraId="789A736B" w14:textId="77777777" w:rsidTr="0071307D">
        <w:tc>
          <w:tcPr>
            <w:tcW w:w="1774" w:type="dxa"/>
            <w:shd w:val="clear" w:color="auto" w:fill="FFFFFF" w:themeFill="background1"/>
          </w:tcPr>
          <w:p w14:paraId="69CEBEB2" w14:textId="77777777" w:rsidR="00491A46" w:rsidRPr="0056670C" w:rsidRDefault="00491A46" w:rsidP="0002022A">
            <w:pPr>
              <w:spacing w:after="180"/>
            </w:pPr>
            <w:r w:rsidRPr="0056670C">
              <w:t>50 ppm</w:t>
            </w:r>
            <w:r>
              <w:t xml:space="preserve"> </w:t>
            </w:r>
            <w:r>
              <w:lastRenderedPageBreak/>
              <w:t>(active)</w:t>
            </w:r>
          </w:p>
        </w:tc>
        <w:tc>
          <w:tcPr>
            <w:tcW w:w="1081" w:type="dxa"/>
            <w:shd w:val="clear" w:color="auto" w:fill="FFFFFF" w:themeFill="background1"/>
          </w:tcPr>
          <w:p w14:paraId="3B76A801" w14:textId="77777777" w:rsidR="00491A46" w:rsidRPr="0056670C" w:rsidRDefault="00491A46" w:rsidP="0002022A">
            <w:pPr>
              <w:spacing w:after="180"/>
              <w:jc w:val="both"/>
            </w:pPr>
            <w:r w:rsidRPr="0056670C">
              <w:lastRenderedPageBreak/>
              <w:t>54</w:t>
            </w:r>
          </w:p>
        </w:tc>
        <w:tc>
          <w:tcPr>
            <w:tcW w:w="1029" w:type="dxa"/>
            <w:shd w:val="clear" w:color="auto" w:fill="FFFFFF" w:themeFill="background1"/>
          </w:tcPr>
          <w:p w14:paraId="5217F312" w14:textId="77777777" w:rsidR="00491A46" w:rsidRPr="0056670C" w:rsidRDefault="00491A46" w:rsidP="0002022A">
            <w:pPr>
              <w:spacing w:after="180"/>
              <w:jc w:val="both"/>
            </w:pPr>
            <w:r w:rsidRPr="0056670C">
              <w:t>42</w:t>
            </w:r>
          </w:p>
        </w:tc>
        <w:tc>
          <w:tcPr>
            <w:tcW w:w="962" w:type="dxa"/>
            <w:shd w:val="clear" w:color="auto" w:fill="FFFFFF" w:themeFill="background1"/>
          </w:tcPr>
          <w:p w14:paraId="7BD4E907" w14:textId="77777777" w:rsidR="00491A46" w:rsidRPr="0056670C" w:rsidRDefault="00491A46" w:rsidP="0002022A">
            <w:pPr>
              <w:spacing w:after="180"/>
              <w:jc w:val="both"/>
            </w:pPr>
            <w:r w:rsidRPr="0056670C">
              <w:t>20</w:t>
            </w:r>
            <w:r>
              <w:t>3</w:t>
            </w:r>
          </w:p>
        </w:tc>
        <w:tc>
          <w:tcPr>
            <w:tcW w:w="1019" w:type="dxa"/>
            <w:shd w:val="clear" w:color="auto" w:fill="FFFFFF" w:themeFill="background1"/>
          </w:tcPr>
          <w:p w14:paraId="31FCBC89" w14:textId="77777777" w:rsidR="00491A46" w:rsidRPr="0056670C" w:rsidRDefault="00491A46" w:rsidP="0002022A">
            <w:pPr>
              <w:spacing w:after="180"/>
              <w:jc w:val="both"/>
            </w:pPr>
            <w:r w:rsidRPr="0056670C">
              <w:t>286</w:t>
            </w:r>
          </w:p>
        </w:tc>
        <w:tc>
          <w:tcPr>
            <w:tcW w:w="1650" w:type="dxa"/>
            <w:shd w:val="clear" w:color="auto" w:fill="FFFFFF" w:themeFill="background1"/>
          </w:tcPr>
          <w:p w14:paraId="47D9AB83" w14:textId="77777777" w:rsidR="00491A46" w:rsidRPr="0056670C" w:rsidRDefault="00491A46" w:rsidP="0002022A">
            <w:pPr>
              <w:spacing w:after="180"/>
              <w:jc w:val="both"/>
            </w:pPr>
            <w:r>
              <w:t>524</w:t>
            </w:r>
          </w:p>
        </w:tc>
        <w:tc>
          <w:tcPr>
            <w:tcW w:w="1501" w:type="dxa"/>
            <w:shd w:val="clear" w:color="auto" w:fill="FFFFFF" w:themeFill="background1"/>
          </w:tcPr>
          <w:p w14:paraId="04958EF8" w14:textId="77777777" w:rsidR="00491A46" w:rsidRDefault="00491A46" w:rsidP="0002022A">
            <w:pPr>
              <w:spacing w:after="180"/>
              <w:jc w:val="both"/>
            </w:pPr>
            <w:r>
              <w:t>738</w:t>
            </w:r>
          </w:p>
        </w:tc>
      </w:tr>
      <w:tr w:rsidR="00491A46" w:rsidRPr="0056670C" w14:paraId="470527DA" w14:textId="77777777" w:rsidTr="0071307D">
        <w:tc>
          <w:tcPr>
            <w:tcW w:w="1774" w:type="dxa"/>
            <w:shd w:val="clear" w:color="auto" w:fill="FFFFFF" w:themeFill="background1"/>
          </w:tcPr>
          <w:p w14:paraId="584AB9F8" w14:textId="77777777" w:rsidR="00491A46" w:rsidRPr="0056670C" w:rsidRDefault="00491A46" w:rsidP="0002022A">
            <w:pPr>
              <w:spacing w:after="180"/>
            </w:pPr>
            <w:r>
              <w:t>50 ppm (sterile)</w:t>
            </w:r>
          </w:p>
        </w:tc>
        <w:tc>
          <w:tcPr>
            <w:tcW w:w="1081" w:type="dxa"/>
            <w:shd w:val="clear" w:color="auto" w:fill="FFFFFF" w:themeFill="background1"/>
          </w:tcPr>
          <w:p w14:paraId="45CD40BA" w14:textId="77777777" w:rsidR="00491A46" w:rsidRPr="0056670C" w:rsidRDefault="00491A46" w:rsidP="0002022A">
            <w:pPr>
              <w:spacing w:after="180"/>
              <w:jc w:val="both"/>
            </w:pPr>
            <w:r>
              <w:t>59</w:t>
            </w:r>
          </w:p>
        </w:tc>
        <w:tc>
          <w:tcPr>
            <w:tcW w:w="1029" w:type="dxa"/>
            <w:shd w:val="clear" w:color="auto" w:fill="FFFFFF" w:themeFill="background1"/>
          </w:tcPr>
          <w:p w14:paraId="6E38ED0B" w14:textId="77777777" w:rsidR="00491A46" w:rsidRPr="0056670C" w:rsidRDefault="00491A46" w:rsidP="0002022A">
            <w:pPr>
              <w:spacing w:after="180"/>
              <w:jc w:val="both"/>
            </w:pPr>
            <w:r>
              <w:t>34</w:t>
            </w:r>
          </w:p>
        </w:tc>
        <w:tc>
          <w:tcPr>
            <w:tcW w:w="962" w:type="dxa"/>
            <w:shd w:val="clear" w:color="auto" w:fill="FFFFFF" w:themeFill="background1"/>
          </w:tcPr>
          <w:p w14:paraId="18EAB828" w14:textId="77777777" w:rsidR="00491A46" w:rsidRPr="0056670C" w:rsidRDefault="00491A46" w:rsidP="0002022A">
            <w:pPr>
              <w:spacing w:after="180"/>
              <w:jc w:val="both"/>
            </w:pPr>
            <w:r>
              <w:t>173</w:t>
            </w:r>
          </w:p>
        </w:tc>
        <w:tc>
          <w:tcPr>
            <w:tcW w:w="1019" w:type="dxa"/>
            <w:shd w:val="clear" w:color="auto" w:fill="FFFFFF" w:themeFill="background1"/>
          </w:tcPr>
          <w:p w14:paraId="7FA7A56D" w14:textId="77777777" w:rsidR="00491A46" w:rsidRPr="0056670C" w:rsidRDefault="00491A46" w:rsidP="0002022A">
            <w:pPr>
              <w:spacing w:after="180"/>
              <w:jc w:val="both"/>
            </w:pPr>
            <w:r>
              <w:t>370</w:t>
            </w:r>
          </w:p>
        </w:tc>
        <w:tc>
          <w:tcPr>
            <w:tcW w:w="1650" w:type="dxa"/>
            <w:shd w:val="clear" w:color="auto" w:fill="FFFFFF" w:themeFill="background1"/>
          </w:tcPr>
          <w:p w14:paraId="5D825110" w14:textId="77777777" w:rsidR="00491A46" w:rsidRDefault="00491A46" w:rsidP="0002022A">
            <w:pPr>
              <w:spacing w:after="180"/>
              <w:jc w:val="both"/>
            </w:pPr>
            <w:r>
              <w:t>446</w:t>
            </w:r>
          </w:p>
        </w:tc>
        <w:tc>
          <w:tcPr>
            <w:tcW w:w="1501" w:type="dxa"/>
            <w:shd w:val="clear" w:color="auto" w:fill="FFFFFF" w:themeFill="background1"/>
          </w:tcPr>
          <w:p w14:paraId="6B6CC66D" w14:textId="77777777" w:rsidR="00491A46" w:rsidRDefault="00491A46" w:rsidP="0002022A">
            <w:pPr>
              <w:spacing w:after="180"/>
              <w:jc w:val="both"/>
            </w:pPr>
            <w:r>
              <w:t>954</w:t>
            </w:r>
          </w:p>
        </w:tc>
      </w:tr>
      <w:tr w:rsidR="00491A46" w:rsidRPr="0056670C" w14:paraId="0598E79C" w14:textId="77777777" w:rsidTr="0071307D">
        <w:tc>
          <w:tcPr>
            <w:tcW w:w="1774" w:type="dxa"/>
            <w:shd w:val="clear" w:color="auto" w:fill="FFFFFF" w:themeFill="background1"/>
          </w:tcPr>
          <w:p w14:paraId="2BD6B189" w14:textId="77777777" w:rsidR="00491A46" w:rsidRPr="0056670C" w:rsidRDefault="00491A46" w:rsidP="0002022A">
            <w:pPr>
              <w:spacing w:after="180"/>
            </w:pPr>
            <w:r>
              <w:t>50 ppm active</w:t>
            </w:r>
            <w:r w:rsidRPr="00F16E6E">
              <w:rPr>
                <w:lang w:val="fi-FI"/>
              </w:rPr>
              <w:t>−</w:t>
            </w:r>
            <w:r>
              <w:t>sterile</w:t>
            </w:r>
          </w:p>
        </w:tc>
        <w:tc>
          <w:tcPr>
            <w:tcW w:w="1081" w:type="dxa"/>
            <w:shd w:val="clear" w:color="auto" w:fill="FFFFFF" w:themeFill="background1"/>
          </w:tcPr>
          <w:p w14:paraId="6665985A" w14:textId="77777777" w:rsidR="00491A46" w:rsidRPr="0056670C" w:rsidRDefault="00491A46" w:rsidP="0002022A">
            <w:pPr>
              <w:spacing w:after="180"/>
              <w:jc w:val="both"/>
            </w:pPr>
          </w:p>
        </w:tc>
        <w:tc>
          <w:tcPr>
            <w:tcW w:w="1029" w:type="dxa"/>
            <w:shd w:val="clear" w:color="auto" w:fill="FFFFFF" w:themeFill="background1"/>
          </w:tcPr>
          <w:p w14:paraId="6292AEC0" w14:textId="77777777" w:rsidR="00491A46" w:rsidRPr="0056670C" w:rsidRDefault="00491A46" w:rsidP="0002022A">
            <w:pPr>
              <w:spacing w:after="180"/>
              <w:jc w:val="both"/>
            </w:pPr>
          </w:p>
        </w:tc>
        <w:tc>
          <w:tcPr>
            <w:tcW w:w="962" w:type="dxa"/>
            <w:shd w:val="clear" w:color="auto" w:fill="FFFFFF" w:themeFill="background1"/>
          </w:tcPr>
          <w:p w14:paraId="3046F7D5" w14:textId="77777777" w:rsidR="00491A46" w:rsidRPr="0056670C" w:rsidRDefault="00491A46" w:rsidP="0002022A">
            <w:pPr>
              <w:spacing w:after="180"/>
              <w:jc w:val="both"/>
            </w:pPr>
            <w:r>
              <w:t>**</w:t>
            </w:r>
          </w:p>
        </w:tc>
        <w:tc>
          <w:tcPr>
            <w:tcW w:w="1019" w:type="dxa"/>
            <w:shd w:val="clear" w:color="auto" w:fill="FFFFFF" w:themeFill="background1"/>
          </w:tcPr>
          <w:p w14:paraId="2D9E786D" w14:textId="77777777" w:rsidR="00491A46" w:rsidRPr="0056670C" w:rsidRDefault="00491A46" w:rsidP="0002022A">
            <w:pPr>
              <w:spacing w:after="180"/>
              <w:jc w:val="both"/>
            </w:pPr>
            <w:r>
              <w:t>1258</w:t>
            </w:r>
          </w:p>
        </w:tc>
        <w:tc>
          <w:tcPr>
            <w:tcW w:w="1650" w:type="dxa"/>
            <w:shd w:val="clear" w:color="auto" w:fill="FFFFFF" w:themeFill="background1"/>
          </w:tcPr>
          <w:p w14:paraId="337EC377" w14:textId="77777777" w:rsidR="00491A46" w:rsidRDefault="00491A46" w:rsidP="0002022A">
            <w:pPr>
              <w:spacing w:after="180"/>
              <w:jc w:val="both"/>
            </w:pPr>
            <w:r>
              <w:t>**</w:t>
            </w:r>
          </w:p>
        </w:tc>
        <w:tc>
          <w:tcPr>
            <w:tcW w:w="1501" w:type="dxa"/>
            <w:shd w:val="clear" w:color="auto" w:fill="FFFFFF" w:themeFill="background1"/>
          </w:tcPr>
          <w:p w14:paraId="211D8C37" w14:textId="77777777" w:rsidR="00491A46" w:rsidRDefault="00491A46" w:rsidP="0002022A">
            <w:pPr>
              <w:spacing w:after="180"/>
              <w:jc w:val="both"/>
            </w:pPr>
            <w:r>
              <w:t>3245</w:t>
            </w:r>
          </w:p>
        </w:tc>
      </w:tr>
      <w:tr w:rsidR="00491A46" w:rsidRPr="0056670C" w14:paraId="3671D1D2" w14:textId="77777777" w:rsidTr="0071307D">
        <w:tc>
          <w:tcPr>
            <w:tcW w:w="1774" w:type="dxa"/>
            <w:shd w:val="clear" w:color="auto" w:fill="FFFFFF" w:themeFill="background1"/>
          </w:tcPr>
          <w:p w14:paraId="55FA060A" w14:textId="77777777" w:rsidR="00491A46" w:rsidRPr="0056670C" w:rsidRDefault="00491A46" w:rsidP="0002022A">
            <w:pPr>
              <w:spacing w:after="180"/>
              <w:jc w:val="both"/>
            </w:pPr>
            <w:r w:rsidRPr="0056670C">
              <w:t>0.5 ppm</w:t>
            </w:r>
          </w:p>
        </w:tc>
        <w:tc>
          <w:tcPr>
            <w:tcW w:w="1081" w:type="dxa"/>
            <w:shd w:val="clear" w:color="auto" w:fill="FFFFFF" w:themeFill="background1"/>
          </w:tcPr>
          <w:p w14:paraId="73C69A93" w14:textId="77777777" w:rsidR="00491A46" w:rsidRPr="0056670C" w:rsidRDefault="00491A46" w:rsidP="0002022A">
            <w:pPr>
              <w:spacing w:after="180"/>
              <w:jc w:val="both"/>
            </w:pPr>
            <w:r w:rsidRPr="0056670C">
              <w:t>50</w:t>
            </w:r>
          </w:p>
        </w:tc>
        <w:tc>
          <w:tcPr>
            <w:tcW w:w="1029" w:type="dxa"/>
            <w:shd w:val="clear" w:color="auto" w:fill="FFFFFF" w:themeFill="background1"/>
          </w:tcPr>
          <w:p w14:paraId="2524FDA7" w14:textId="77777777" w:rsidR="00491A46" w:rsidRPr="0056670C" w:rsidRDefault="00491A46" w:rsidP="0002022A">
            <w:pPr>
              <w:spacing w:after="180"/>
              <w:jc w:val="both"/>
            </w:pPr>
            <w:r w:rsidRPr="0056670C">
              <w:t>33</w:t>
            </w:r>
          </w:p>
        </w:tc>
        <w:tc>
          <w:tcPr>
            <w:tcW w:w="962" w:type="dxa"/>
            <w:shd w:val="clear" w:color="auto" w:fill="FFFFFF" w:themeFill="background1"/>
          </w:tcPr>
          <w:p w14:paraId="1723BA13" w14:textId="77777777" w:rsidR="00491A46" w:rsidRPr="0056670C" w:rsidRDefault="00491A46" w:rsidP="0002022A">
            <w:pPr>
              <w:spacing w:after="180"/>
              <w:jc w:val="both"/>
            </w:pPr>
            <w:r w:rsidRPr="0056670C">
              <w:t>224</w:t>
            </w:r>
          </w:p>
        </w:tc>
        <w:tc>
          <w:tcPr>
            <w:tcW w:w="1019" w:type="dxa"/>
            <w:shd w:val="clear" w:color="auto" w:fill="FFFFFF" w:themeFill="background1"/>
          </w:tcPr>
          <w:p w14:paraId="50A62C8A" w14:textId="77777777" w:rsidR="00491A46" w:rsidRPr="0056670C" w:rsidRDefault="00491A46" w:rsidP="0002022A">
            <w:pPr>
              <w:spacing w:after="180"/>
              <w:jc w:val="both"/>
            </w:pPr>
            <w:r w:rsidRPr="0056670C">
              <w:t>383</w:t>
            </w:r>
          </w:p>
        </w:tc>
        <w:tc>
          <w:tcPr>
            <w:tcW w:w="1650" w:type="dxa"/>
            <w:shd w:val="clear" w:color="auto" w:fill="FFFFFF" w:themeFill="background1"/>
          </w:tcPr>
          <w:p w14:paraId="12078878" w14:textId="77777777" w:rsidR="00491A46" w:rsidRPr="0056670C" w:rsidRDefault="00491A46" w:rsidP="0002022A">
            <w:pPr>
              <w:spacing w:after="180"/>
              <w:jc w:val="both"/>
            </w:pPr>
            <w:r>
              <w:t>578</w:t>
            </w:r>
          </w:p>
        </w:tc>
        <w:tc>
          <w:tcPr>
            <w:tcW w:w="1501" w:type="dxa"/>
            <w:shd w:val="clear" w:color="auto" w:fill="FFFFFF" w:themeFill="background1"/>
          </w:tcPr>
          <w:p w14:paraId="460B315F" w14:textId="77777777" w:rsidR="00491A46" w:rsidRDefault="00491A46" w:rsidP="0002022A">
            <w:pPr>
              <w:spacing w:after="180"/>
              <w:jc w:val="both"/>
            </w:pPr>
            <w:r>
              <w:t>988</w:t>
            </w:r>
          </w:p>
        </w:tc>
      </w:tr>
      <w:tr w:rsidR="00491A46" w:rsidRPr="0056670C" w14:paraId="5F0344D4" w14:textId="77777777" w:rsidTr="0071307D">
        <w:tc>
          <w:tcPr>
            <w:tcW w:w="5865" w:type="dxa"/>
            <w:gridSpan w:val="5"/>
            <w:shd w:val="clear" w:color="auto" w:fill="FFFFFF" w:themeFill="background1"/>
          </w:tcPr>
          <w:p w14:paraId="478B23A1" w14:textId="77777777" w:rsidR="00491A46" w:rsidRDefault="00491A46" w:rsidP="0002022A">
            <w:pPr>
              <w:spacing w:after="180"/>
            </w:pPr>
            <w:r w:rsidRPr="00A061DC">
              <w:rPr>
                <w:b/>
              </w:rPr>
              <w:t>Polyphen</w:t>
            </w:r>
            <w:r>
              <w:rPr>
                <w:b/>
              </w:rPr>
              <w:t>y</w:t>
            </w:r>
            <w:r w:rsidRPr="00A061DC">
              <w:rPr>
                <w:b/>
              </w:rPr>
              <w:t>l</w:t>
            </w:r>
          </w:p>
        </w:tc>
        <w:tc>
          <w:tcPr>
            <w:tcW w:w="1650" w:type="dxa"/>
            <w:shd w:val="clear" w:color="auto" w:fill="FFFFFF" w:themeFill="background1"/>
          </w:tcPr>
          <w:p w14:paraId="3FE2B61F" w14:textId="77777777" w:rsidR="00491A46" w:rsidRPr="00A061DC" w:rsidRDefault="00491A46" w:rsidP="0002022A">
            <w:pPr>
              <w:spacing w:after="180"/>
              <w:rPr>
                <w:b/>
              </w:rPr>
            </w:pPr>
          </w:p>
        </w:tc>
        <w:tc>
          <w:tcPr>
            <w:tcW w:w="1501" w:type="dxa"/>
            <w:shd w:val="clear" w:color="auto" w:fill="FFFFFF" w:themeFill="background1"/>
          </w:tcPr>
          <w:p w14:paraId="7771ACE8" w14:textId="77777777" w:rsidR="00491A46" w:rsidRDefault="00491A46" w:rsidP="0002022A">
            <w:pPr>
              <w:spacing w:after="180"/>
              <w:rPr>
                <w:b/>
              </w:rPr>
            </w:pPr>
          </w:p>
        </w:tc>
      </w:tr>
      <w:tr w:rsidR="00491A46" w:rsidRPr="0056670C" w14:paraId="1AFFF95F" w14:textId="77777777" w:rsidTr="0071307D">
        <w:tc>
          <w:tcPr>
            <w:tcW w:w="1774" w:type="dxa"/>
            <w:shd w:val="clear" w:color="auto" w:fill="FFFFFF" w:themeFill="background1"/>
          </w:tcPr>
          <w:p w14:paraId="1B745F4C" w14:textId="77777777" w:rsidR="00491A46" w:rsidRPr="0056670C" w:rsidRDefault="00491A46" w:rsidP="0002022A">
            <w:pPr>
              <w:spacing w:after="180"/>
            </w:pPr>
            <w:r w:rsidRPr="0056670C">
              <w:t>50 ppm</w:t>
            </w:r>
            <w:r>
              <w:t xml:space="preserve"> (active)</w:t>
            </w:r>
          </w:p>
        </w:tc>
        <w:tc>
          <w:tcPr>
            <w:tcW w:w="1081" w:type="dxa"/>
            <w:shd w:val="clear" w:color="auto" w:fill="FFFFFF" w:themeFill="background1"/>
          </w:tcPr>
          <w:p w14:paraId="5A7897C3" w14:textId="77777777" w:rsidR="00491A46" w:rsidRPr="0056670C" w:rsidRDefault="00491A46" w:rsidP="0002022A">
            <w:pPr>
              <w:spacing w:after="180"/>
              <w:jc w:val="both"/>
            </w:pPr>
            <w:r w:rsidRPr="0056670C">
              <w:t>45</w:t>
            </w:r>
          </w:p>
        </w:tc>
        <w:tc>
          <w:tcPr>
            <w:tcW w:w="1029" w:type="dxa"/>
            <w:shd w:val="clear" w:color="auto" w:fill="FFFFFF" w:themeFill="background1"/>
          </w:tcPr>
          <w:p w14:paraId="5F62F3AC" w14:textId="77777777" w:rsidR="00491A46" w:rsidRPr="0056670C" w:rsidRDefault="00491A46" w:rsidP="0002022A">
            <w:pPr>
              <w:spacing w:after="180"/>
              <w:jc w:val="both"/>
            </w:pPr>
            <w:r w:rsidRPr="0056670C">
              <w:t>27</w:t>
            </w:r>
          </w:p>
        </w:tc>
        <w:tc>
          <w:tcPr>
            <w:tcW w:w="962" w:type="dxa"/>
            <w:shd w:val="clear" w:color="auto" w:fill="FFFFFF" w:themeFill="background1"/>
          </w:tcPr>
          <w:p w14:paraId="722AF389" w14:textId="77777777" w:rsidR="00491A46" w:rsidRPr="0056670C" w:rsidRDefault="00491A46" w:rsidP="0002022A">
            <w:pPr>
              <w:spacing w:after="180"/>
              <w:jc w:val="both"/>
            </w:pPr>
            <w:r w:rsidRPr="0056670C">
              <w:t>263</w:t>
            </w:r>
          </w:p>
        </w:tc>
        <w:tc>
          <w:tcPr>
            <w:tcW w:w="1019" w:type="dxa"/>
            <w:shd w:val="clear" w:color="auto" w:fill="FFFFFF" w:themeFill="background1"/>
          </w:tcPr>
          <w:p w14:paraId="74CDB7BE" w14:textId="77777777" w:rsidR="00491A46" w:rsidRPr="0056670C" w:rsidRDefault="00491A46" w:rsidP="0002022A">
            <w:pPr>
              <w:spacing w:after="180"/>
              <w:jc w:val="both"/>
            </w:pPr>
            <w:r w:rsidRPr="0056670C">
              <w:t>49</w:t>
            </w:r>
            <w:r>
              <w:t>9</w:t>
            </w:r>
          </w:p>
        </w:tc>
        <w:tc>
          <w:tcPr>
            <w:tcW w:w="1650" w:type="dxa"/>
            <w:shd w:val="clear" w:color="auto" w:fill="FFFFFF" w:themeFill="background1"/>
          </w:tcPr>
          <w:p w14:paraId="130EE04C" w14:textId="77777777" w:rsidR="00491A46" w:rsidRPr="0056670C" w:rsidRDefault="00491A46" w:rsidP="0002022A">
            <w:pPr>
              <w:spacing w:after="180"/>
              <w:jc w:val="both"/>
            </w:pPr>
            <w:r>
              <w:t>678</w:t>
            </w:r>
          </w:p>
        </w:tc>
        <w:tc>
          <w:tcPr>
            <w:tcW w:w="1501" w:type="dxa"/>
            <w:shd w:val="clear" w:color="auto" w:fill="FFFFFF" w:themeFill="background1"/>
          </w:tcPr>
          <w:p w14:paraId="3CBF8938" w14:textId="77777777" w:rsidR="00491A46" w:rsidRDefault="00491A46" w:rsidP="0002022A">
            <w:pPr>
              <w:spacing w:after="180"/>
              <w:jc w:val="both"/>
            </w:pPr>
            <w:r>
              <w:t>1287</w:t>
            </w:r>
          </w:p>
        </w:tc>
      </w:tr>
      <w:tr w:rsidR="00491A46" w:rsidRPr="0056670C" w14:paraId="408F9549" w14:textId="77777777" w:rsidTr="0071307D">
        <w:tc>
          <w:tcPr>
            <w:tcW w:w="1774" w:type="dxa"/>
            <w:shd w:val="clear" w:color="auto" w:fill="FFFFFF" w:themeFill="background1"/>
          </w:tcPr>
          <w:p w14:paraId="690E64B0" w14:textId="77777777" w:rsidR="00491A46" w:rsidRPr="0056670C" w:rsidRDefault="00491A46" w:rsidP="0002022A">
            <w:pPr>
              <w:spacing w:after="180"/>
            </w:pPr>
            <w:r>
              <w:t>50 ppm (sterile)</w:t>
            </w:r>
          </w:p>
        </w:tc>
        <w:tc>
          <w:tcPr>
            <w:tcW w:w="1081" w:type="dxa"/>
            <w:shd w:val="clear" w:color="auto" w:fill="FFFFFF" w:themeFill="background1"/>
          </w:tcPr>
          <w:p w14:paraId="68399019" w14:textId="77777777" w:rsidR="00491A46" w:rsidRPr="0056670C" w:rsidRDefault="00491A46" w:rsidP="0002022A">
            <w:pPr>
              <w:spacing w:after="180"/>
              <w:jc w:val="both"/>
            </w:pPr>
            <w:r>
              <w:t>0</w:t>
            </w:r>
          </w:p>
        </w:tc>
        <w:tc>
          <w:tcPr>
            <w:tcW w:w="1029" w:type="dxa"/>
            <w:shd w:val="clear" w:color="auto" w:fill="FFFFFF" w:themeFill="background1"/>
          </w:tcPr>
          <w:p w14:paraId="0359F8F6" w14:textId="77777777" w:rsidR="00491A46" w:rsidRPr="0056670C" w:rsidRDefault="00491A46" w:rsidP="0002022A">
            <w:pPr>
              <w:spacing w:after="180"/>
              <w:jc w:val="both"/>
            </w:pPr>
            <w:r>
              <w:t>22</w:t>
            </w:r>
          </w:p>
        </w:tc>
        <w:tc>
          <w:tcPr>
            <w:tcW w:w="962" w:type="dxa"/>
            <w:shd w:val="clear" w:color="auto" w:fill="FFFFFF" w:themeFill="background1"/>
          </w:tcPr>
          <w:p w14:paraId="2DB09BBB" w14:textId="77777777" w:rsidR="00491A46" w:rsidRPr="0056670C" w:rsidRDefault="00491A46" w:rsidP="0002022A">
            <w:pPr>
              <w:spacing w:after="180"/>
              <w:jc w:val="both"/>
            </w:pPr>
            <w:r>
              <w:t>*</w:t>
            </w:r>
          </w:p>
        </w:tc>
        <w:tc>
          <w:tcPr>
            <w:tcW w:w="1019" w:type="dxa"/>
            <w:shd w:val="clear" w:color="auto" w:fill="FFFFFF" w:themeFill="background1"/>
          </w:tcPr>
          <w:p w14:paraId="6B532EC5" w14:textId="77777777" w:rsidR="00491A46" w:rsidRPr="0056670C" w:rsidRDefault="00491A46" w:rsidP="0002022A">
            <w:pPr>
              <w:spacing w:after="180"/>
              <w:jc w:val="both"/>
            </w:pPr>
            <w:r>
              <w:t>612</w:t>
            </w:r>
          </w:p>
        </w:tc>
        <w:tc>
          <w:tcPr>
            <w:tcW w:w="1650" w:type="dxa"/>
            <w:shd w:val="clear" w:color="auto" w:fill="FFFFFF" w:themeFill="background1"/>
          </w:tcPr>
          <w:p w14:paraId="71363399" w14:textId="77777777" w:rsidR="00491A46" w:rsidRDefault="00491A46" w:rsidP="0002022A">
            <w:pPr>
              <w:spacing w:after="180"/>
              <w:jc w:val="both"/>
            </w:pPr>
            <w:r>
              <w:t>*</w:t>
            </w:r>
          </w:p>
        </w:tc>
        <w:tc>
          <w:tcPr>
            <w:tcW w:w="1501" w:type="dxa"/>
            <w:shd w:val="clear" w:color="auto" w:fill="FFFFFF" w:themeFill="background1"/>
          </w:tcPr>
          <w:p w14:paraId="4766747C" w14:textId="77777777" w:rsidR="00491A46" w:rsidRDefault="00491A46" w:rsidP="0002022A">
            <w:pPr>
              <w:spacing w:after="180"/>
              <w:jc w:val="both"/>
            </w:pPr>
            <w:r>
              <w:t>1579</w:t>
            </w:r>
          </w:p>
        </w:tc>
      </w:tr>
      <w:tr w:rsidR="00491A46" w:rsidRPr="0056670C" w14:paraId="45CD66B7" w14:textId="77777777" w:rsidTr="0071307D">
        <w:tc>
          <w:tcPr>
            <w:tcW w:w="1774" w:type="dxa"/>
            <w:shd w:val="clear" w:color="auto" w:fill="FFFFFF" w:themeFill="background1"/>
          </w:tcPr>
          <w:p w14:paraId="5F5EDBFF" w14:textId="77777777" w:rsidR="00491A46" w:rsidRPr="0056670C" w:rsidRDefault="00491A46" w:rsidP="0002022A">
            <w:pPr>
              <w:spacing w:after="180"/>
            </w:pPr>
            <w:r>
              <w:t>50 ppm (active</w:t>
            </w:r>
            <w:r w:rsidRPr="00F16E6E">
              <w:rPr>
                <w:lang w:val="fi-FI"/>
              </w:rPr>
              <w:t>−</w:t>
            </w:r>
            <w:r>
              <w:t>sterile)</w:t>
            </w:r>
          </w:p>
        </w:tc>
        <w:tc>
          <w:tcPr>
            <w:tcW w:w="1081" w:type="dxa"/>
            <w:shd w:val="clear" w:color="auto" w:fill="FFFFFF" w:themeFill="background1"/>
          </w:tcPr>
          <w:p w14:paraId="552AB49B" w14:textId="77777777" w:rsidR="00491A46" w:rsidRPr="0056670C" w:rsidRDefault="00491A46" w:rsidP="0002022A">
            <w:pPr>
              <w:spacing w:after="180"/>
              <w:jc w:val="both"/>
            </w:pPr>
          </w:p>
        </w:tc>
        <w:tc>
          <w:tcPr>
            <w:tcW w:w="1029" w:type="dxa"/>
            <w:shd w:val="clear" w:color="auto" w:fill="FFFFFF" w:themeFill="background1"/>
          </w:tcPr>
          <w:p w14:paraId="625F7885" w14:textId="77777777" w:rsidR="00491A46" w:rsidRPr="0056670C" w:rsidRDefault="00491A46" w:rsidP="0002022A">
            <w:pPr>
              <w:spacing w:after="180"/>
              <w:jc w:val="both"/>
            </w:pPr>
          </w:p>
        </w:tc>
        <w:tc>
          <w:tcPr>
            <w:tcW w:w="962" w:type="dxa"/>
            <w:shd w:val="clear" w:color="auto" w:fill="FFFFFF" w:themeFill="background1"/>
          </w:tcPr>
          <w:p w14:paraId="039F7AD5" w14:textId="77777777" w:rsidR="00491A46" w:rsidRPr="0056670C" w:rsidRDefault="00491A46" w:rsidP="0002022A">
            <w:pPr>
              <w:spacing w:after="180"/>
              <w:jc w:val="both"/>
            </w:pPr>
          </w:p>
        </w:tc>
        <w:tc>
          <w:tcPr>
            <w:tcW w:w="1019" w:type="dxa"/>
            <w:shd w:val="clear" w:color="auto" w:fill="FFFFFF" w:themeFill="background1"/>
          </w:tcPr>
          <w:p w14:paraId="1838022A" w14:textId="77777777" w:rsidR="00491A46" w:rsidRPr="0056670C" w:rsidRDefault="00491A46" w:rsidP="0002022A">
            <w:pPr>
              <w:spacing w:after="180"/>
              <w:jc w:val="both"/>
            </w:pPr>
            <w:r>
              <w:t>2699</w:t>
            </w:r>
          </w:p>
        </w:tc>
        <w:tc>
          <w:tcPr>
            <w:tcW w:w="1650" w:type="dxa"/>
            <w:shd w:val="clear" w:color="auto" w:fill="FFFFFF" w:themeFill="background1"/>
          </w:tcPr>
          <w:p w14:paraId="37B7D55B" w14:textId="77777777" w:rsidR="00491A46" w:rsidRDefault="00491A46" w:rsidP="0002022A">
            <w:pPr>
              <w:spacing w:after="180"/>
              <w:jc w:val="both"/>
            </w:pPr>
          </w:p>
        </w:tc>
        <w:tc>
          <w:tcPr>
            <w:tcW w:w="1501" w:type="dxa"/>
            <w:shd w:val="clear" w:color="auto" w:fill="FFFFFF" w:themeFill="background1"/>
          </w:tcPr>
          <w:p w14:paraId="2280E491" w14:textId="77777777" w:rsidR="00491A46" w:rsidRDefault="00491A46" w:rsidP="0002022A">
            <w:pPr>
              <w:spacing w:after="180"/>
              <w:jc w:val="both"/>
            </w:pPr>
            <w:r>
              <w:t>6963</w:t>
            </w:r>
          </w:p>
        </w:tc>
      </w:tr>
      <w:tr w:rsidR="00491A46" w:rsidRPr="0056670C" w14:paraId="6A81C572" w14:textId="77777777" w:rsidTr="0071307D">
        <w:tc>
          <w:tcPr>
            <w:tcW w:w="1774" w:type="dxa"/>
            <w:shd w:val="clear" w:color="auto" w:fill="FFFFFF" w:themeFill="background1"/>
          </w:tcPr>
          <w:p w14:paraId="73EA64BA" w14:textId="77777777" w:rsidR="00491A46" w:rsidRDefault="00491A46" w:rsidP="0002022A">
            <w:pPr>
              <w:spacing w:after="180"/>
              <w:jc w:val="both"/>
            </w:pPr>
          </w:p>
        </w:tc>
        <w:tc>
          <w:tcPr>
            <w:tcW w:w="1081" w:type="dxa"/>
            <w:shd w:val="clear" w:color="auto" w:fill="FFFFFF" w:themeFill="background1"/>
          </w:tcPr>
          <w:p w14:paraId="02272325" w14:textId="77777777" w:rsidR="00491A46" w:rsidRDefault="00491A46" w:rsidP="0002022A">
            <w:pPr>
              <w:spacing w:after="180"/>
              <w:jc w:val="both"/>
            </w:pPr>
          </w:p>
        </w:tc>
        <w:tc>
          <w:tcPr>
            <w:tcW w:w="1029" w:type="dxa"/>
            <w:shd w:val="clear" w:color="auto" w:fill="FFFFFF" w:themeFill="background1"/>
          </w:tcPr>
          <w:p w14:paraId="327BE163" w14:textId="77777777" w:rsidR="00491A46" w:rsidRDefault="00491A46" w:rsidP="0002022A">
            <w:pPr>
              <w:spacing w:after="180"/>
              <w:jc w:val="both"/>
            </w:pPr>
          </w:p>
        </w:tc>
        <w:tc>
          <w:tcPr>
            <w:tcW w:w="962" w:type="dxa"/>
            <w:shd w:val="clear" w:color="auto" w:fill="FFFFFF" w:themeFill="background1"/>
          </w:tcPr>
          <w:p w14:paraId="55826D7B" w14:textId="77777777" w:rsidR="00491A46" w:rsidRDefault="00491A46" w:rsidP="0002022A">
            <w:pPr>
              <w:spacing w:after="180"/>
              <w:jc w:val="both"/>
            </w:pPr>
          </w:p>
        </w:tc>
        <w:tc>
          <w:tcPr>
            <w:tcW w:w="1019" w:type="dxa"/>
            <w:shd w:val="clear" w:color="auto" w:fill="FFFFFF" w:themeFill="background1"/>
          </w:tcPr>
          <w:p w14:paraId="07AEE25A" w14:textId="77777777" w:rsidR="00491A46" w:rsidRDefault="00491A46" w:rsidP="0002022A">
            <w:pPr>
              <w:spacing w:after="180"/>
              <w:jc w:val="both"/>
            </w:pPr>
          </w:p>
        </w:tc>
        <w:tc>
          <w:tcPr>
            <w:tcW w:w="1650" w:type="dxa"/>
            <w:shd w:val="clear" w:color="auto" w:fill="FFFFFF" w:themeFill="background1"/>
          </w:tcPr>
          <w:p w14:paraId="5B2E41ED" w14:textId="77777777" w:rsidR="00491A46" w:rsidRDefault="00491A46" w:rsidP="0002022A">
            <w:pPr>
              <w:spacing w:after="180"/>
              <w:jc w:val="both"/>
            </w:pPr>
          </w:p>
        </w:tc>
        <w:tc>
          <w:tcPr>
            <w:tcW w:w="1501" w:type="dxa"/>
            <w:shd w:val="clear" w:color="auto" w:fill="FFFFFF" w:themeFill="background1"/>
          </w:tcPr>
          <w:p w14:paraId="18A419E3" w14:textId="77777777" w:rsidR="00491A46" w:rsidRDefault="00491A46" w:rsidP="0002022A">
            <w:pPr>
              <w:spacing w:after="180"/>
              <w:jc w:val="both"/>
            </w:pPr>
          </w:p>
        </w:tc>
      </w:tr>
      <w:tr w:rsidR="00491A46" w:rsidRPr="0056670C" w14:paraId="591A1C27" w14:textId="77777777" w:rsidTr="0071307D">
        <w:tc>
          <w:tcPr>
            <w:tcW w:w="1774" w:type="dxa"/>
            <w:shd w:val="clear" w:color="auto" w:fill="FFFFFF" w:themeFill="background1"/>
          </w:tcPr>
          <w:p w14:paraId="0F809829" w14:textId="77777777" w:rsidR="00491A46" w:rsidRPr="00965DC1" w:rsidRDefault="00491A46" w:rsidP="0002022A">
            <w:pPr>
              <w:spacing w:after="180"/>
              <w:jc w:val="both"/>
              <w:rPr>
                <w:vertAlign w:val="superscript"/>
              </w:rPr>
            </w:pPr>
            <w:r w:rsidRPr="0056670C">
              <w:t>0.5 ppm</w:t>
            </w:r>
            <w:r>
              <w:rPr>
                <w:vertAlign w:val="superscript"/>
              </w:rPr>
              <w:t>2</w:t>
            </w:r>
          </w:p>
        </w:tc>
        <w:tc>
          <w:tcPr>
            <w:tcW w:w="1081" w:type="dxa"/>
            <w:shd w:val="clear" w:color="auto" w:fill="FFFFFF" w:themeFill="background1"/>
          </w:tcPr>
          <w:p w14:paraId="535A0608" w14:textId="77777777" w:rsidR="00491A46" w:rsidRPr="0056670C" w:rsidRDefault="00491A46" w:rsidP="0002022A">
            <w:pPr>
              <w:spacing w:after="180"/>
              <w:jc w:val="both"/>
            </w:pPr>
            <w:r w:rsidRPr="0056670C">
              <w:t>40</w:t>
            </w:r>
          </w:p>
        </w:tc>
        <w:tc>
          <w:tcPr>
            <w:tcW w:w="1029" w:type="dxa"/>
            <w:shd w:val="clear" w:color="auto" w:fill="FFFFFF" w:themeFill="background1"/>
          </w:tcPr>
          <w:p w14:paraId="3FA63008" w14:textId="77777777" w:rsidR="00491A46" w:rsidRPr="0056670C" w:rsidRDefault="00491A46" w:rsidP="0002022A">
            <w:pPr>
              <w:spacing w:after="180"/>
              <w:jc w:val="both"/>
            </w:pPr>
            <w:r w:rsidRPr="0056670C">
              <w:t>50</w:t>
            </w:r>
          </w:p>
        </w:tc>
        <w:tc>
          <w:tcPr>
            <w:tcW w:w="962" w:type="dxa"/>
            <w:shd w:val="clear" w:color="auto" w:fill="FFFFFF" w:themeFill="background1"/>
          </w:tcPr>
          <w:p w14:paraId="658D758D" w14:textId="77777777" w:rsidR="00491A46" w:rsidRPr="0056670C" w:rsidRDefault="00491A46" w:rsidP="0002022A">
            <w:pPr>
              <w:spacing w:after="180"/>
              <w:jc w:val="both"/>
            </w:pPr>
            <w:r w:rsidRPr="0056670C">
              <w:t>304</w:t>
            </w:r>
          </w:p>
        </w:tc>
        <w:tc>
          <w:tcPr>
            <w:tcW w:w="1019" w:type="dxa"/>
            <w:shd w:val="clear" w:color="auto" w:fill="FFFFFF" w:themeFill="background1"/>
          </w:tcPr>
          <w:p w14:paraId="7EE38978" w14:textId="77777777" w:rsidR="00491A46" w:rsidRPr="0056670C" w:rsidRDefault="00491A46" w:rsidP="0002022A">
            <w:pPr>
              <w:spacing w:after="180"/>
              <w:jc w:val="both"/>
            </w:pPr>
            <w:r w:rsidRPr="0056670C">
              <w:t>224</w:t>
            </w:r>
          </w:p>
        </w:tc>
        <w:tc>
          <w:tcPr>
            <w:tcW w:w="1650" w:type="dxa"/>
            <w:shd w:val="clear" w:color="auto" w:fill="FFFFFF" w:themeFill="background1"/>
          </w:tcPr>
          <w:p w14:paraId="7A1DCC55" w14:textId="77777777" w:rsidR="00491A46" w:rsidRPr="0056670C" w:rsidRDefault="00491A46" w:rsidP="0002022A">
            <w:pPr>
              <w:spacing w:after="180"/>
              <w:jc w:val="both"/>
            </w:pPr>
            <w:r>
              <w:t>784</w:t>
            </w:r>
          </w:p>
        </w:tc>
        <w:tc>
          <w:tcPr>
            <w:tcW w:w="1501" w:type="dxa"/>
            <w:shd w:val="clear" w:color="auto" w:fill="FFFFFF" w:themeFill="background1"/>
          </w:tcPr>
          <w:p w14:paraId="6434CFF0" w14:textId="77777777" w:rsidR="00491A46" w:rsidRDefault="00491A46" w:rsidP="0002022A">
            <w:pPr>
              <w:spacing w:after="180"/>
              <w:jc w:val="both"/>
            </w:pPr>
            <w:r>
              <w:t>578</w:t>
            </w:r>
          </w:p>
        </w:tc>
      </w:tr>
    </w:tbl>
    <w:p w14:paraId="59B6E892" w14:textId="77777777" w:rsidR="00491A46" w:rsidRPr="00235F3C" w:rsidRDefault="00491A46" w:rsidP="00491A46">
      <w:pPr>
        <w:jc w:val="both"/>
        <w:rPr>
          <w:sz w:val="18"/>
        </w:rPr>
      </w:pPr>
      <w:r w:rsidRPr="00235F3C">
        <w:rPr>
          <w:sz w:val="18"/>
          <w:vertAlign w:val="superscript"/>
        </w:rPr>
        <w:t>1</w:t>
      </w:r>
      <w:r w:rsidRPr="00235F3C">
        <w:rPr>
          <w:sz w:val="18"/>
        </w:rPr>
        <w:t>T50 calculated based on first order kinetics (T50 = ln2*T/k</w:t>
      </w:r>
      <w:r w:rsidRPr="00235F3C">
        <w:rPr>
          <w:sz w:val="18"/>
          <w:vertAlign w:val="subscript"/>
        </w:rPr>
        <w:t>1</w:t>
      </w:r>
      <w:r w:rsidRPr="00235F3C">
        <w:rPr>
          <w:sz w:val="18"/>
        </w:rPr>
        <w:t>,</w:t>
      </w:r>
      <w:r w:rsidRPr="00235F3C">
        <w:rPr>
          <w:sz w:val="18"/>
          <w:vertAlign w:val="subscript"/>
        </w:rPr>
        <w:t xml:space="preserve"> </w:t>
      </w:r>
      <w:r w:rsidRPr="00235F3C">
        <w:rPr>
          <w:sz w:val="18"/>
        </w:rPr>
        <w:t>k</w:t>
      </w:r>
      <w:r w:rsidRPr="00235F3C">
        <w:rPr>
          <w:sz w:val="18"/>
          <w:vertAlign w:val="subscript"/>
        </w:rPr>
        <w:t>1</w:t>
      </w:r>
      <w:r w:rsidRPr="00235F3C">
        <w:rPr>
          <w:sz w:val="18"/>
        </w:rPr>
        <w:t xml:space="preserve"> = ln (conc.</w:t>
      </w:r>
      <w:r w:rsidRPr="00235F3C">
        <w:rPr>
          <w:sz w:val="18"/>
          <w:vertAlign w:val="subscript"/>
        </w:rPr>
        <w:t xml:space="preserve">initial </w:t>
      </w:r>
      <w:r w:rsidRPr="00235F3C">
        <w:rPr>
          <w:sz w:val="18"/>
        </w:rPr>
        <w:t>/ conc.</w:t>
      </w:r>
      <w:r w:rsidRPr="00235F3C">
        <w:rPr>
          <w:sz w:val="18"/>
          <w:vertAlign w:val="subscript"/>
        </w:rPr>
        <w:t>final</w:t>
      </w:r>
      <w:r w:rsidRPr="00235F3C">
        <w:rPr>
          <w:sz w:val="18"/>
        </w:rPr>
        <w:t xml:space="preserve">), T = 32 weeks (224 days).) (the equation is from the test report). For T50 (active </w:t>
      </w:r>
      <w:r w:rsidRPr="00235F3C">
        <w:rPr>
          <w:sz w:val="18"/>
          <w:lang w:val="en-US"/>
        </w:rPr>
        <w:t>−</w:t>
      </w:r>
      <w:r w:rsidRPr="00235F3C">
        <w:rPr>
          <w:sz w:val="18"/>
        </w:rPr>
        <w:t xml:space="preserve"> sterile) k</w:t>
      </w:r>
      <w:r w:rsidRPr="00235F3C">
        <w:rPr>
          <w:sz w:val="18"/>
          <w:vertAlign w:val="subscript"/>
        </w:rPr>
        <w:t>1</w:t>
      </w:r>
      <w:r w:rsidRPr="00235F3C">
        <w:rPr>
          <w:sz w:val="18"/>
        </w:rPr>
        <w:t xml:space="preserve"> = k</w:t>
      </w:r>
      <w:r w:rsidRPr="00235F3C">
        <w:rPr>
          <w:sz w:val="18"/>
          <w:vertAlign w:val="subscript"/>
        </w:rPr>
        <w:t>active</w:t>
      </w:r>
      <w:r w:rsidRPr="00235F3C">
        <w:rPr>
          <w:sz w:val="18"/>
        </w:rPr>
        <w:t xml:space="preserve"> - k</w:t>
      </w:r>
      <w:r w:rsidRPr="00235F3C">
        <w:rPr>
          <w:sz w:val="18"/>
          <w:vertAlign w:val="subscript"/>
        </w:rPr>
        <w:t xml:space="preserve">sterile </w:t>
      </w:r>
      <w:r w:rsidRPr="00235F3C">
        <w:rPr>
          <w:sz w:val="18"/>
        </w:rPr>
        <w:t xml:space="preserve"> (calculated ).</w:t>
      </w:r>
    </w:p>
    <w:p w14:paraId="5905122A" w14:textId="77777777" w:rsidR="00491A46" w:rsidRPr="00235F3C" w:rsidRDefault="00491A46" w:rsidP="00491A46">
      <w:pPr>
        <w:jc w:val="both"/>
        <w:rPr>
          <w:sz w:val="18"/>
        </w:rPr>
      </w:pPr>
      <w:r w:rsidRPr="00235F3C">
        <w:rPr>
          <w:sz w:val="18"/>
          <w:vertAlign w:val="superscript"/>
        </w:rPr>
        <w:t>2</w:t>
      </w:r>
      <w:r w:rsidRPr="00235F3C">
        <w:rPr>
          <w:sz w:val="18"/>
        </w:rPr>
        <w:t>For the 0.5 ppm sterile samples no results were reported</w:t>
      </w:r>
    </w:p>
    <w:p w14:paraId="3296A907" w14:textId="77777777" w:rsidR="00491A46" w:rsidRPr="00235F3C" w:rsidRDefault="00491A46" w:rsidP="00491A46">
      <w:pPr>
        <w:jc w:val="both"/>
        <w:rPr>
          <w:sz w:val="18"/>
        </w:rPr>
      </w:pPr>
      <w:r w:rsidRPr="00235F3C">
        <w:rPr>
          <w:sz w:val="18"/>
        </w:rPr>
        <w:t xml:space="preserve">* No change in concentration from T=0 to T=32 weeks, no kinetic analysis performed. </w:t>
      </w:r>
    </w:p>
    <w:p w14:paraId="58DF4E3A" w14:textId="77777777" w:rsidR="00491A46" w:rsidRPr="00235F3C" w:rsidRDefault="00491A46" w:rsidP="00491A46">
      <w:pPr>
        <w:pStyle w:val="Caption"/>
        <w:rPr>
          <w:sz w:val="18"/>
        </w:rPr>
      </w:pPr>
      <w:r w:rsidRPr="00235F3C">
        <w:rPr>
          <w:sz w:val="18"/>
        </w:rPr>
        <w:t>**removal rate faster in sterile than in active system</w:t>
      </w:r>
    </w:p>
    <w:p w14:paraId="09C8FB5D" w14:textId="77777777" w:rsidR="00491A46" w:rsidRDefault="00491A46" w:rsidP="00491A46">
      <w:pPr>
        <w:jc w:val="both"/>
      </w:pPr>
    </w:p>
    <w:p w14:paraId="7E5FCEA9" w14:textId="77777777" w:rsidR="00491A46" w:rsidRDefault="00491A46" w:rsidP="00491A46">
      <w:pPr>
        <w:jc w:val="both"/>
      </w:pPr>
    </w:p>
    <w:p w14:paraId="3C882C38" w14:textId="0519D2E2" w:rsidR="00491A46" w:rsidRDefault="00491A46" w:rsidP="00491A46">
      <w:pPr>
        <w:pStyle w:val="Caption"/>
      </w:pPr>
      <w:bookmarkStart w:id="336" w:name="_Ref479013702"/>
      <w:bookmarkStart w:id="337" w:name="_Toc505607536"/>
      <w:r>
        <w:t xml:space="preserve">Table </w:t>
      </w:r>
      <w:r w:rsidR="00C16E30">
        <w:fldChar w:fldCharType="begin"/>
      </w:r>
      <w:r w:rsidR="00C16E30">
        <w:instrText xml:space="preserve"> SEQ Table \* ARABIC </w:instrText>
      </w:r>
      <w:r w:rsidR="00C16E30">
        <w:fldChar w:fldCharType="separate"/>
      </w:r>
      <w:r w:rsidR="002D78BF">
        <w:rPr>
          <w:noProof/>
        </w:rPr>
        <w:t>19</w:t>
      </w:r>
      <w:r w:rsidR="00C16E30">
        <w:rPr>
          <w:noProof/>
        </w:rPr>
        <w:fldChar w:fldCharType="end"/>
      </w:r>
      <w:bookmarkEnd w:id="336"/>
      <w:r>
        <w:t xml:space="preserve">. </w:t>
      </w:r>
      <w:r w:rsidRPr="001163BF">
        <w:t xml:space="preserve">DT50 and DT90 values and estimated </w:t>
      </w:r>
      <w:r>
        <w:t>half-lives</w:t>
      </w:r>
      <w:r w:rsidRPr="001163BF">
        <w:t xml:space="preserve"> ob</w:t>
      </w:r>
      <w:r w:rsidR="00E154ED">
        <w:t>tained from remodelling</w:t>
      </w:r>
      <w:r w:rsidR="00620B51">
        <w:t xml:space="preserve"> by the dossier submitter using the data reported in </w:t>
      </w:r>
      <w:r w:rsidR="00620B51" w:rsidRPr="001163BF">
        <w:t>Monsanto Company (1989)</w:t>
      </w:r>
      <w:r w:rsidRPr="001163BF">
        <w:t>. No temperature conversion applied. (n.r.=not reported; n.a.=not applicable</w:t>
      </w:r>
      <w:bookmarkEnd w:id="337"/>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6"/>
        <w:gridCol w:w="170"/>
        <w:gridCol w:w="736"/>
        <w:gridCol w:w="567"/>
        <w:gridCol w:w="992"/>
        <w:gridCol w:w="709"/>
        <w:gridCol w:w="708"/>
        <w:gridCol w:w="709"/>
        <w:gridCol w:w="851"/>
        <w:gridCol w:w="850"/>
        <w:gridCol w:w="1001"/>
        <w:gridCol w:w="700"/>
        <w:gridCol w:w="744"/>
      </w:tblGrid>
      <w:tr w:rsidR="00620B51" w:rsidRPr="00BF24C4" w14:paraId="600C42DA" w14:textId="77777777" w:rsidTr="00620B51">
        <w:trPr>
          <w:trHeight w:val="586"/>
        </w:trPr>
        <w:tc>
          <w:tcPr>
            <w:tcW w:w="1386" w:type="dxa"/>
            <w:gridSpan w:val="2"/>
            <w:shd w:val="clear" w:color="auto" w:fill="auto"/>
            <w:noWrap/>
            <w:vAlign w:val="bottom"/>
            <w:hideMark/>
          </w:tcPr>
          <w:p w14:paraId="4F153FE0" w14:textId="77777777" w:rsidR="00620B51" w:rsidRPr="00931BBC" w:rsidRDefault="00620B51" w:rsidP="00620B51">
            <w:pPr>
              <w:rPr>
                <w:rFonts w:asciiTheme="minorHAnsi" w:hAnsiTheme="minorHAnsi"/>
                <w:sz w:val="16"/>
                <w:szCs w:val="16"/>
                <w:lang w:val="en-US"/>
              </w:rPr>
            </w:pPr>
            <w:bookmarkStart w:id="338" w:name="_Ref479013797"/>
          </w:p>
        </w:tc>
        <w:tc>
          <w:tcPr>
            <w:tcW w:w="3004" w:type="dxa"/>
            <w:gridSpan w:val="4"/>
            <w:shd w:val="clear" w:color="auto" w:fill="auto"/>
            <w:noWrap/>
            <w:vAlign w:val="bottom"/>
            <w:hideMark/>
          </w:tcPr>
          <w:p w14:paraId="7D4064EA" w14:textId="77777777" w:rsidR="00620B51" w:rsidRPr="00931BBC" w:rsidRDefault="00620B51" w:rsidP="00620B51">
            <w:pPr>
              <w:jc w:val="center"/>
              <w:rPr>
                <w:rFonts w:asciiTheme="minorHAnsi" w:hAnsiTheme="minorHAnsi"/>
                <w:sz w:val="16"/>
                <w:szCs w:val="16"/>
                <w:lang w:val="en-US"/>
              </w:rPr>
            </w:pPr>
            <w:r w:rsidRPr="00931BBC">
              <w:rPr>
                <w:rFonts w:asciiTheme="minorHAnsi" w:hAnsiTheme="minorHAnsi"/>
                <w:color w:val="000000"/>
                <w:sz w:val="16"/>
                <w:szCs w:val="16"/>
                <w:lang w:val="en-US"/>
              </w:rPr>
              <w:t>DT50</w:t>
            </w:r>
          </w:p>
        </w:tc>
        <w:tc>
          <w:tcPr>
            <w:tcW w:w="3118" w:type="dxa"/>
            <w:gridSpan w:val="4"/>
            <w:shd w:val="clear" w:color="auto" w:fill="auto"/>
            <w:noWrap/>
            <w:vAlign w:val="bottom"/>
            <w:hideMark/>
          </w:tcPr>
          <w:p w14:paraId="2A6C5E78" w14:textId="77777777" w:rsidR="00620B51" w:rsidRPr="00931BBC" w:rsidRDefault="00620B51" w:rsidP="00620B51">
            <w:pPr>
              <w:jc w:val="center"/>
              <w:rPr>
                <w:rFonts w:asciiTheme="minorHAnsi" w:hAnsiTheme="minorHAnsi"/>
                <w:sz w:val="16"/>
                <w:szCs w:val="16"/>
                <w:lang w:val="en-US"/>
              </w:rPr>
            </w:pPr>
            <w:r w:rsidRPr="00931BBC">
              <w:rPr>
                <w:rFonts w:asciiTheme="minorHAnsi" w:hAnsiTheme="minorHAnsi"/>
                <w:color w:val="000000"/>
                <w:sz w:val="16"/>
                <w:szCs w:val="16"/>
                <w:lang w:val="en-US"/>
              </w:rPr>
              <w:t>DT90</w:t>
            </w:r>
          </w:p>
        </w:tc>
        <w:tc>
          <w:tcPr>
            <w:tcW w:w="1001" w:type="dxa"/>
            <w:shd w:val="clear" w:color="auto" w:fill="auto"/>
            <w:noWrap/>
            <w:vAlign w:val="bottom"/>
            <w:hideMark/>
          </w:tcPr>
          <w:p w14:paraId="1A70E602" w14:textId="77777777" w:rsidR="00620B51" w:rsidRPr="00931BBC" w:rsidRDefault="00620B51" w:rsidP="00620B51">
            <w:pPr>
              <w:jc w:val="center"/>
              <w:rPr>
                <w:rFonts w:asciiTheme="minorHAnsi" w:hAnsiTheme="minorHAnsi"/>
                <w:color w:val="000000"/>
                <w:sz w:val="16"/>
                <w:szCs w:val="16"/>
                <w:lang w:val="en-US"/>
              </w:rPr>
            </w:pPr>
            <w:r w:rsidRPr="00931BBC">
              <w:rPr>
                <w:rFonts w:asciiTheme="minorHAnsi" w:hAnsiTheme="minorHAnsi"/>
                <w:color w:val="000000"/>
                <w:sz w:val="16"/>
                <w:szCs w:val="16"/>
                <w:lang w:val="en-US"/>
              </w:rPr>
              <w:t>estimated half-life</w:t>
            </w:r>
          </w:p>
          <w:p w14:paraId="783487FB" w14:textId="77777777" w:rsidR="00620B51" w:rsidRPr="00931BBC" w:rsidRDefault="00620B51" w:rsidP="00620B51">
            <w:pPr>
              <w:jc w:val="center"/>
              <w:rPr>
                <w:rFonts w:asciiTheme="minorHAnsi" w:hAnsiTheme="minorHAnsi"/>
                <w:color w:val="000000"/>
                <w:sz w:val="16"/>
                <w:szCs w:val="16"/>
                <w:lang w:val="en-US"/>
              </w:rPr>
            </w:pPr>
            <w:r w:rsidRPr="00931BBC">
              <w:rPr>
                <w:rFonts w:asciiTheme="minorHAnsi" w:hAnsiTheme="minorHAnsi"/>
                <w:color w:val="000000"/>
                <w:sz w:val="16"/>
                <w:szCs w:val="16"/>
                <w:lang w:val="en-US"/>
              </w:rPr>
              <w:t>(DT90/3.32)*</w:t>
            </w:r>
          </w:p>
        </w:tc>
        <w:tc>
          <w:tcPr>
            <w:tcW w:w="1409" w:type="dxa"/>
            <w:gridSpan w:val="2"/>
            <w:shd w:val="clear" w:color="auto" w:fill="auto"/>
            <w:vAlign w:val="bottom"/>
          </w:tcPr>
          <w:p w14:paraId="12519D4D" w14:textId="77777777" w:rsidR="00620B51" w:rsidRPr="00931BBC" w:rsidRDefault="00620B51" w:rsidP="00620B51">
            <w:pPr>
              <w:jc w:val="center"/>
              <w:rPr>
                <w:rFonts w:asciiTheme="minorHAnsi" w:hAnsiTheme="minorHAnsi"/>
                <w:color w:val="000000"/>
                <w:sz w:val="16"/>
                <w:szCs w:val="16"/>
                <w:lang w:val="en-US"/>
              </w:rPr>
            </w:pPr>
            <w:r>
              <w:rPr>
                <w:rFonts w:asciiTheme="minorHAnsi" w:hAnsiTheme="minorHAnsi"/>
                <w:color w:val="000000"/>
                <w:sz w:val="16"/>
                <w:szCs w:val="16"/>
                <w:lang w:val="en-US"/>
              </w:rPr>
              <w:t>second</w:t>
            </w:r>
            <w:r w:rsidRPr="00931BBC">
              <w:rPr>
                <w:rFonts w:asciiTheme="minorHAnsi" w:hAnsiTheme="minorHAnsi"/>
                <w:color w:val="000000"/>
                <w:sz w:val="16"/>
                <w:szCs w:val="16"/>
                <w:lang w:val="en-US"/>
              </w:rPr>
              <w:t>-phase DT50 (LN(2)/k2)</w:t>
            </w:r>
          </w:p>
        </w:tc>
      </w:tr>
      <w:tr w:rsidR="00620B51" w:rsidRPr="00BF24C4" w14:paraId="3620610F" w14:textId="77777777" w:rsidTr="00620B51">
        <w:trPr>
          <w:trHeight w:val="288"/>
        </w:trPr>
        <w:tc>
          <w:tcPr>
            <w:tcW w:w="1386" w:type="dxa"/>
            <w:gridSpan w:val="2"/>
            <w:shd w:val="clear" w:color="auto" w:fill="auto"/>
            <w:noWrap/>
            <w:vAlign w:val="bottom"/>
            <w:hideMark/>
          </w:tcPr>
          <w:p w14:paraId="516D81A8" w14:textId="77777777" w:rsidR="00620B51" w:rsidRPr="00931BBC" w:rsidRDefault="00620B51" w:rsidP="00620B51">
            <w:pPr>
              <w:rPr>
                <w:rFonts w:asciiTheme="minorHAnsi" w:hAnsiTheme="minorHAnsi"/>
                <w:sz w:val="16"/>
                <w:szCs w:val="16"/>
                <w:lang w:val="en-US"/>
              </w:rPr>
            </w:pPr>
          </w:p>
        </w:tc>
        <w:tc>
          <w:tcPr>
            <w:tcW w:w="736" w:type="dxa"/>
            <w:shd w:val="clear" w:color="auto" w:fill="auto"/>
            <w:noWrap/>
            <w:vAlign w:val="bottom"/>
            <w:hideMark/>
          </w:tcPr>
          <w:p w14:paraId="7113E96A" w14:textId="77777777" w:rsidR="00620B51" w:rsidRPr="00931BBC" w:rsidRDefault="00620B51" w:rsidP="00620B51">
            <w:pPr>
              <w:rPr>
                <w:rFonts w:asciiTheme="minorHAnsi" w:hAnsiTheme="minorHAnsi"/>
                <w:color w:val="000000"/>
                <w:sz w:val="16"/>
                <w:szCs w:val="16"/>
                <w:lang w:val="en-US"/>
              </w:rPr>
            </w:pPr>
            <w:r w:rsidRPr="00931BBC">
              <w:rPr>
                <w:rFonts w:asciiTheme="minorHAnsi" w:hAnsiTheme="minorHAnsi"/>
                <w:color w:val="000000"/>
                <w:sz w:val="16"/>
                <w:szCs w:val="16"/>
                <w:lang w:val="en-US"/>
              </w:rPr>
              <w:t>FOMC</w:t>
            </w:r>
          </w:p>
        </w:tc>
        <w:tc>
          <w:tcPr>
            <w:tcW w:w="567" w:type="dxa"/>
            <w:shd w:val="clear" w:color="auto" w:fill="auto"/>
            <w:noWrap/>
            <w:vAlign w:val="bottom"/>
            <w:hideMark/>
          </w:tcPr>
          <w:p w14:paraId="23EE6A1E" w14:textId="34FDA691" w:rsidR="00620B51" w:rsidRPr="00931BBC" w:rsidRDefault="00620B51" w:rsidP="00620B51">
            <w:pPr>
              <w:rPr>
                <w:rFonts w:asciiTheme="minorHAnsi" w:hAnsiTheme="minorHAnsi"/>
                <w:color w:val="000000"/>
                <w:sz w:val="16"/>
                <w:szCs w:val="16"/>
                <w:lang w:val="en-US"/>
              </w:rPr>
            </w:pPr>
            <w:r w:rsidRPr="00931BBC">
              <w:rPr>
                <w:rFonts w:asciiTheme="minorHAnsi" w:hAnsiTheme="minorHAnsi"/>
                <w:color w:val="000000"/>
                <w:sz w:val="16"/>
                <w:szCs w:val="16"/>
                <w:lang w:val="en-US"/>
              </w:rPr>
              <w:t>HS</w:t>
            </w:r>
            <w:r>
              <w:rPr>
                <w:rFonts w:asciiTheme="minorHAnsi" w:hAnsiTheme="minorHAnsi"/>
                <w:color w:val="000000"/>
                <w:sz w:val="16"/>
                <w:szCs w:val="16"/>
                <w:lang w:val="en-US"/>
              </w:rPr>
              <w:t xml:space="preserve"> </w:t>
            </w:r>
          </w:p>
        </w:tc>
        <w:tc>
          <w:tcPr>
            <w:tcW w:w="992" w:type="dxa"/>
            <w:shd w:val="clear" w:color="auto" w:fill="auto"/>
            <w:noWrap/>
            <w:vAlign w:val="bottom"/>
            <w:hideMark/>
          </w:tcPr>
          <w:p w14:paraId="0C69B5E0" w14:textId="77777777" w:rsidR="00620B51" w:rsidRPr="00931BBC" w:rsidRDefault="00620B51" w:rsidP="00620B51">
            <w:pPr>
              <w:rPr>
                <w:rFonts w:asciiTheme="minorHAnsi" w:hAnsiTheme="minorHAnsi"/>
                <w:color w:val="000000"/>
                <w:sz w:val="16"/>
                <w:szCs w:val="16"/>
                <w:lang w:val="en-US"/>
              </w:rPr>
            </w:pPr>
            <w:r w:rsidRPr="00931BBC">
              <w:rPr>
                <w:rFonts w:asciiTheme="minorHAnsi" w:hAnsiTheme="minorHAnsi"/>
                <w:color w:val="000000"/>
                <w:sz w:val="16"/>
                <w:szCs w:val="16"/>
                <w:lang w:val="en-US"/>
              </w:rPr>
              <w:t>DFOP</w:t>
            </w:r>
          </w:p>
        </w:tc>
        <w:tc>
          <w:tcPr>
            <w:tcW w:w="709" w:type="dxa"/>
            <w:shd w:val="clear" w:color="auto" w:fill="auto"/>
            <w:noWrap/>
            <w:vAlign w:val="bottom"/>
            <w:hideMark/>
          </w:tcPr>
          <w:p w14:paraId="4E7315F6" w14:textId="77777777" w:rsidR="00620B51" w:rsidRPr="00931BBC" w:rsidRDefault="00620B51" w:rsidP="00620B51">
            <w:pPr>
              <w:rPr>
                <w:rFonts w:asciiTheme="minorHAnsi" w:hAnsiTheme="minorHAnsi"/>
                <w:color w:val="000000"/>
                <w:sz w:val="16"/>
                <w:szCs w:val="16"/>
                <w:lang w:val="en-US"/>
              </w:rPr>
            </w:pPr>
            <w:r w:rsidRPr="00931BBC">
              <w:rPr>
                <w:rFonts w:asciiTheme="minorHAnsi" w:hAnsiTheme="minorHAnsi"/>
                <w:color w:val="000000"/>
                <w:sz w:val="16"/>
                <w:szCs w:val="16"/>
                <w:lang w:val="en-US"/>
              </w:rPr>
              <w:t>SFO</w:t>
            </w:r>
          </w:p>
        </w:tc>
        <w:tc>
          <w:tcPr>
            <w:tcW w:w="708" w:type="dxa"/>
            <w:shd w:val="clear" w:color="auto" w:fill="auto"/>
            <w:noWrap/>
            <w:vAlign w:val="bottom"/>
            <w:hideMark/>
          </w:tcPr>
          <w:p w14:paraId="301E5210" w14:textId="77777777" w:rsidR="00620B51" w:rsidRPr="00931BBC" w:rsidRDefault="00620B51" w:rsidP="00620B51">
            <w:pPr>
              <w:rPr>
                <w:rFonts w:asciiTheme="minorHAnsi" w:hAnsiTheme="minorHAnsi"/>
                <w:color w:val="000000"/>
                <w:sz w:val="16"/>
                <w:szCs w:val="16"/>
                <w:lang w:val="en-US"/>
              </w:rPr>
            </w:pPr>
            <w:r w:rsidRPr="00931BBC">
              <w:rPr>
                <w:rFonts w:asciiTheme="minorHAnsi" w:hAnsiTheme="minorHAnsi"/>
                <w:color w:val="000000"/>
                <w:sz w:val="16"/>
                <w:szCs w:val="16"/>
                <w:lang w:val="en-US"/>
              </w:rPr>
              <w:t>FOMC</w:t>
            </w:r>
          </w:p>
        </w:tc>
        <w:tc>
          <w:tcPr>
            <w:tcW w:w="709" w:type="dxa"/>
            <w:shd w:val="clear" w:color="auto" w:fill="auto"/>
            <w:noWrap/>
            <w:vAlign w:val="bottom"/>
            <w:hideMark/>
          </w:tcPr>
          <w:p w14:paraId="163F0589" w14:textId="77777777" w:rsidR="00620B51" w:rsidRPr="00931BBC" w:rsidRDefault="00620B51" w:rsidP="00620B51">
            <w:pPr>
              <w:rPr>
                <w:rFonts w:asciiTheme="minorHAnsi" w:hAnsiTheme="minorHAnsi"/>
                <w:color w:val="000000"/>
                <w:sz w:val="16"/>
                <w:szCs w:val="16"/>
                <w:lang w:val="en-US"/>
              </w:rPr>
            </w:pPr>
            <w:r w:rsidRPr="00931BBC">
              <w:rPr>
                <w:rFonts w:asciiTheme="minorHAnsi" w:hAnsiTheme="minorHAnsi"/>
                <w:color w:val="000000"/>
                <w:sz w:val="16"/>
                <w:szCs w:val="16"/>
                <w:lang w:val="en-US"/>
              </w:rPr>
              <w:t>HS</w:t>
            </w:r>
          </w:p>
        </w:tc>
        <w:tc>
          <w:tcPr>
            <w:tcW w:w="851" w:type="dxa"/>
            <w:shd w:val="clear" w:color="auto" w:fill="auto"/>
            <w:noWrap/>
            <w:vAlign w:val="bottom"/>
            <w:hideMark/>
          </w:tcPr>
          <w:p w14:paraId="0AC40475" w14:textId="77777777" w:rsidR="00620B51" w:rsidRPr="00931BBC" w:rsidRDefault="00620B51" w:rsidP="00620B51">
            <w:pPr>
              <w:rPr>
                <w:rFonts w:asciiTheme="minorHAnsi" w:hAnsiTheme="minorHAnsi"/>
                <w:color w:val="000000"/>
                <w:sz w:val="16"/>
                <w:szCs w:val="16"/>
                <w:lang w:val="en-US"/>
              </w:rPr>
            </w:pPr>
            <w:r w:rsidRPr="00931BBC">
              <w:rPr>
                <w:rFonts w:asciiTheme="minorHAnsi" w:hAnsiTheme="minorHAnsi"/>
                <w:color w:val="000000"/>
                <w:sz w:val="16"/>
                <w:szCs w:val="16"/>
                <w:lang w:val="en-US"/>
              </w:rPr>
              <w:t>DFOP</w:t>
            </w:r>
          </w:p>
        </w:tc>
        <w:tc>
          <w:tcPr>
            <w:tcW w:w="850" w:type="dxa"/>
            <w:shd w:val="clear" w:color="auto" w:fill="auto"/>
            <w:noWrap/>
            <w:vAlign w:val="bottom"/>
            <w:hideMark/>
          </w:tcPr>
          <w:p w14:paraId="1CEBAC03" w14:textId="77777777" w:rsidR="00620B51" w:rsidRPr="00931BBC" w:rsidRDefault="00620B51" w:rsidP="00620B51">
            <w:pPr>
              <w:rPr>
                <w:rFonts w:asciiTheme="minorHAnsi" w:hAnsiTheme="minorHAnsi"/>
                <w:color w:val="000000"/>
                <w:sz w:val="16"/>
                <w:szCs w:val="16"/>
                <w:lang w:val="en-US"/>
              </w:rPr>
            </w:pPr>
            <w:r w:rsidRPr="00931BBC">
              <w:rPr>
                <w:rFonts w:asciiTheme="minorHAnsi" w:hAnsiTheme="minorHAnsi"/>
                <w:color w:val="000000"/>
                <w:sz w:val="16"/>
                <w:szCs w:val="16"/>
                <w:lang w:val="en-US"/>
              </w:rPr>
              <w:t>SFO</w:t>
            </w:r>
          </w:p>
        </w:tc>
        <w:tc>
          <w:tcPr>
            <w:tcW w:w="1001" w:type="dxa"/>
            <w:shd w:val="clear" w:color="auto" w:fill="auto"/>
            <w:noWrap/>
            <w:vAlign w:val="bottom"/>
            <w:hideMark/>
          </w:tcPr>
          <w:p w14:paraId="1832A8B6" w14:textId="77777777" w:rsidR="00620B51" w:rsidRPr="00931BBC" w:rsidRDefault="00620B51" w:rsidP="00620B51">
            <w:pPr>
              <w:rPr>
                <w:rFonts w:asciiTheme="minorHAnsi" w:hAnsiTheme="minorHAnsi"/>
                <w:color w:val="000000"/>
                <w:sz w:val="16"/>
                <w:szCs w:val="16"/>
                <w:lang w:val="en-US"/>
              </w:rPr>
            </w:pPr>
            <w:r w:rsidRPr="00931BBC">
              <w:rPr>
                <w:rFonts w:asciiTheme="minorHAnsi" w:hAnsiTheme="minorHAnsi"/>
                <w:color w:val="000000"/>
                <w:sz w:val="16"/>
                <w:szCs w:val="16"/>
                <w:lang w:val="en-US"/>
              </w:rPr>
              <w:t>FOMC</w:t>
            </w:r>
          </w:p>
        </w:tc>
        <w:tc>
          <w:tcPr>
            <w:tcW w:w="700" w:type="dxa"/>
            <w:shd w:val="clear" w:color="auto" w:fill="auto"/>
            <w:noWrap/>
            <w:vAlign w:val="bottom"/>
            <w:hideMark/>
          </w:tcPr>
          <w:p w14:paraId="6A7F1BBE" w14:textId="77777777" w:rsidR="00620B51" w:rsidRPr="00931BBC" w:rsidRDefault="00620B51" w:rsidP="00620B51">
            <w:pPr>
              <w:rPr>
                <w:rFonts w:asciiTheme="minorHAnsi" w:hAnsiTheme="minorHAnsi"/>
                <w:color w:val="000000"/>
                <w:sz w:val="16"/>
                <w:szCs w:val="16"/>
                <w:lang w:val="en-US"/>
              </w:rPr>
            </w:pPr>
            <w:r w:rsidRPr="00931BBC">
              <w:rPr>
                <w:rFonts w:asciiTheme="minorHAnsi" w:hAnsiTheme="minorHAnsi"/>
                <w:color w:val="000000"/>
                <w:sz w:val="16"/>
                <w:szCs w:val="16"/>
                <w:lang w:val="en-US"/>
              </w:rPr>
              <w:t>HS</w:t>
            </w:r>
          </w:p>
        </w:tc>
        <w:tc>
          <w:tcPr>
            <w:tcW w:w="709" w:type="dxa"/>
            <w:shd w:val="clear" w:color="auto" w:fill="auto"/>
            <w:noWrap/>
            <w:vAlign w:val="bottom"/>
            <w:hideMark/>
          </w:tcPr>
          <w:p w14:paraId="295828C2" w14:textId="77777777" w:rsidR="00620B51" w:rsidRPr="00931BBC" w:rsidRDefault="00620B51" w:rsidP="00620B51">
            <w:pPr>
              <w:rPr>
                <w:rFonts w:asciiTheme="minorHAnsi" w:hAnsiTheme="minorHAnsi"/>
                <w:color w:val="000000"/>
                <w:sz w:val="16"/>
                <w:szCs w:val="16"/>
                <w:lang w:val="en-US"/>
              </w:rPr>
            </w:pPr>
            <w:r w:rsidRPr="00931BBC">
              <w:rPr>
                <w:rFonts w:asciiTheme="minorHAnsi" w:hAnsiTheme="minorHAnsi"/>
                <w:color w:val="000000"/>
                <w:sz w:val="16"/>
                <w:szCs w:val="16"/>
                <w:lang w:val="en-US"/>
              </w:rPr>
              <w:t>DFOP</w:t>
            </w:r>
          </w:p>
        </w:tc>
      </w:tr>
      <w:tr w:rsidR="00620B51" w:rsidRPr="00BF24C4" w14:paraId="188E8505" w14:textId="77777777" w:rsidTr="00620B51">
        <w:trPr>
          <w:trHeight w:val="288"/>
        </w:trPr>
        <w:tc>
          <w:tcPr>
            <w:tcW w:w="5807" w:type="dxa"/>
            <w:gridSpan w:val="8"/>
            <w:shd w:val="clear" w:color="auto" w:fill="auto"/>
            <w:noWrap/>
            <w:vAlign w:val="bottom"/>
            <w:hideMark/>
          </w:tcPr>
          <w:p w14:paraId="13385A56" w14:textId="77777777" w:rsidR="00620B51" w:rsidRPr="00931BBC" w:rsidRDefault="00620B51" w:rsidP="00620B51">
            <w:pPr>
              <w:rPr>
                <w:rFonts w:asciiTheme="minorHAnsi" w:hAnsiTheme="minorHAnsi"/>
                <w:bCs/>
                <w:color w:val="000000"/>
                <w:sz w:val="16"/>
                <w:szCs w:val="16"/>
                <w:lang w:val="en-US"/>
              </w:rPr>
            </w:pPr>
            <w:r w:rsidRPr="00931BBC">
              <w:rPr>
                <w:rFonts w:asciiTheme="minorHAnsi" w:hAnsiTheme="minorHAnsi"/>
                <w:bCs/>
                <w:color w:val="000000"/>
                <w:sz w:val="16"/>
                <w:szCs w:val="16"/>
                <w:lang w:val="en-US"/>
              </w:rPr>
              <w:t>Results obtained from modelling (KinGUII v 2.1 software)</w:t>
            </w:r>
          </w:p>
        </w:tc>
        <w:tc>
          <w:tcPr>
            <w:tcW w:w="851" w:type="dxa"/>
            <w:shd w:val="clear" w:color="auto" w:fill="auto"/>
            <w:noWrap/>
            <w:vAlign w:val="bottom"/>
            <w:hideMark/>
          </w:tcPr>
          <w:p w14:paraId="73EE5F91" w14:textId="77777777" w:rsidR="00620B51" w:rsidRPr="00931BBC" w:rsidRDefault="00620B51" w:rsidP="00620B51">
            <w:pPr>
              <w:rPr>
                <w:rFonts w:asciiTheme="minorHAnsi" w:hAnsiTheme="minorHAnsi"/>
                <w:bCs/>
                <w:color w:val="000000"/>
                <w:sz w:val="16"/>
                <w:szCs w:val="16"/>
                <w:lang w:val="en-US"/>
              </w:rPr>
            </w:pPr>
          </w:p>
        </w:tc>
        <w:tc>
          <w:tcPr>
            <w:tcW w:w="850" w:type="dxa"/>
            <w:shd w:val="clear" w:color="auto" w:fill="auto"/>
            <w:noWrap/>
            <w:vAlign w:val="bottom"/>
            <w:hideMark/>
          </w:tcPr>
          <w:p w14:paraId="1AD54513" w14:textId="77777777" w:rsidR="00620B51" w:rsidRPr="00931BBC" w:rsidRDefault="00620B51" w:rsidP="00620B51">
            <w:pPr>
              <w:rPr>
                <w:rFonts w:asciiTheme="minorHAnsi" w:hAnsiTheme="minorHAnsi"/>
                <w:sz w:val="16"/>
                <w:szCs w:val="16"/>
                <w:lang w:val="en-US"/>
              </w:rPr>
            </w:pPr>
          </w:p>
        </w:tc>
        <w:tc>
          <w:tcPr>
            <w:tcW w:w="1001" w:type="dxa"/>
            <w:shd w:val="clear" w:color="auto" w:fill="auto"/>
            <w:noWrap/>
            <w:vAlign w:val="bottom"/>
            <w:hideMark/>
          </w:tcPr>
          <w:p w14:paraId="02C7A613" w14:textId="77777777" w:rsidR="00620B51" w:rsidRPr="00931BBC" w:rsidRDefault="00620B51" w:rsidP="00620B51">
            <w:pPr>
              <w:rPr>
                <w:rFonts w:asciiTheme="minorHAnsi" w:hAnsiTheme="minorHAnsi"/>
                <w:sz w:val="16"/>
                <w:szCs w:val="16"/>
                <w:lang w:val="en-US"/>
              </w:rPr>
            </w:pPr>
          </w:p>
        </w:tc>
        <w:tc>
          <w:tcPr>
            <w:tcW w:w="700" w:type="dxa"/>
            <w:shd w:val="clear" w:color="auto" w:fill="auto"/>
            <w:noWrap/>
            <w:vAlign w:val="bottom"/>
            <w:hideMark/>
          </w:tcPr>
          <w:p w14:paraId="403AD4E9" w14:textId="77777777" w:rsidR="00620B51" w:rsidRPr="00931BBC" w:rsidRDefault="00620B51" w:rsidP="00620B51">
            <w:pPr>
              <w:rPr>
                <w:rFonts w:asciiTheme="minorHAnsi" w:hAnsiTheme="minorHAnsi"/>
                <w:sz w:val="16"/>
                <w:szCs w:val="16"/>
                <w:lang w:val="en-US"/>
              </w:rPr>
            </w:pPr>
          </w:p>
        </w:tc>
        <w:tc>
          <w:tcPr>
            <w:tcW w:w="709" w:type="dxa"/>
            <w:shd w:val="clear" w:color="auto" w:fill="auto"/>
            <w:noWrap/>
            <w:vAlign w:val="bottom"/>
            <w:hideMark/>
          </w:tcPr>
          <w:p w14:paraId="2C06B65B" w14:textId="77777777" w:rsidR="00620B51" w:rsidRPr="00931BBC" w:rsidRDefault="00620B51" w:rsidP="00620B51">
            <w:pPr>
              <w:rPr>
                <w:rFonts w:asciiTheme="minorHAnsi" w:hAnsiTheme="minorHAnsi"/>
                <w:sz w:val="16"/>
                <w:szCs w:val="16"/>
                <w:lang w:val="en-US"/>
              </w:rPr>
            </w:pPr>
          </w:p>
        </w:tc>
      </w:tr>
      <w:tr w:rsidR="00620B51" w:rsidRPr="00931BBC" w14:paraId="6A8076E2" w14:textId="77777777" w:rsidTr="00620B51">
        <w:trPr>
          <w:trHeight w:val="288"/>
        </w:trPr>
        <w:tc>
          <w:tcPr>
            <w:tcW w:w="1216" w:type="dxa"/>
          </w:tcPr>
          <w:p w14:paraId="2E91E0FE" w14:textId="77777777" w:rsidR="00620B51" w:rsidRPr="00931BBC" w:rsidRDefault="00620B51" w:rsidP="00620B51">
            <w:pPr>
              <w:rPr>
                <w:rFonts w:asciiTheme="minorHAnsi" w:hAnsiTheme="minorHAnsi"/>
                <w:color w:val="000000"/>
                <w:sz w:val="16"/>
                <w:szCs w:val="16"/>
              </w:rPr>
            </w:pPr>
          </w:p>
        </w:tc>
        <w:tc>
          <w:tcPr>
            <w:tcW w:w="8702" w:type="dxa"/>
            <w:gridSpan w:val="12"/>
            <w:shd w:val="clear" w:color="auto" w:fill="auto"/>
            <w:noWrap/>
            <w:vAlign w:val="bottom"/>
            <w:hideMark/>
          </w:tcPr>
          <w:p w14:paraId="2D713163" w14:textId="77777777" w:rsidR="00620B51" w:rsidRPr="00931BBC" w:rsidRDefault="00620B51" w:rsidP="00620B51">
            <w:pPr>
              <w:rPr>
                <w:rFonts w:asciiTheme="minorHAnsi" w:hAnsiTheme="minorHAnsi"/>
                <w:sz w:val="16"/>
                <w:szCs w:val="16"/>
              </w:rPr>
            </w:pPr>
            <w:r w:rsidRPr="00931BBC">
              <w:rPr>
                <w:rFonts w:asciiTheme="minorHAnsi" w:hAnsiTheme="minorHAnsi"/>
                <w:color w:val="000000"/>
                <w:sz w:val="16"/>
                <w:szCs w:val="16"/>
              </w:rPr>
              <w:t>Terphenyl, Soil A</w:t>
            </w:r>
          </w:p>
        </w:tc>
      </w:tr>
      <w:tr w:rsidR="00620B51" w:rsidRPr="00BF24C4" w14:paraId="42991207" w14:textId="77777777" w:rsidTr="00620B51">
        <w:trPr>
          <w:trHeight w:val="288"/>
        </w:trPr>
        <w:tc>
          <w:tcPr>
            <w:tcW w:w="1386" w:type="dxa"/>
            <w:gridSpan w:val="2"/>
            <w:shd w:val="clear" w:color="auto" w:fill="auto"/>
            <w:noWrap/>
            <w:vAlign w:val="bottom"/>
            <w:hideMark/>
          </w:tcPr>
          <w:p w14:paraId="5D5DA6B9"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Soil A, 50 ppm</w:t>
            </w:r>
          </w:p>
        </w:tc>
        <w:tc>
          <w:tcPr>
            <w:tcW w:w="736" w:type="dxa"/>
            <w:shd w:val="clear" w:color="auto" w:fill="auto"/>
            <w:noWrap/>
            <w:vAlign w:val="bottom"/>
          </w:tcPr>
          <w:p w14:paraId="6CD1F340"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90.9</w:t>
            </w:r>
          </w:p>
        </w:tc>
        <w:tc>
          <w:tcPr>
            <w:tcW w:w="567" w:type="dxa"/>
            <w:shd w:val="clear" w:color="auto" w:fill="auto"/>
            <w:noWrap/>
            <w:vAlign w:val="bottom"/>
          </w:tcPr>
          <w:p w14:paraId="4D6DDB9B"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91.4</w:t>
            </w:r>
          </w:p>
        </w:tc>
        <w:tc>
          <w:tcPr>
            <w:tcW w:w="992" w:type="dxa"/>
            <w:shd w:val="clear" w:color="auto" w:fill="auto"/>
            <w:noWrap/>
            <w:vAlign w:val="bottom"/>
          </w:tcPr>
          <w:p w14:paraId="0A8E9ECE"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90.9</w:t>
            </w:r>
          </w:p>
        </w:tc>
        <w:tc>
          <w:tcPr>
            <w:tcW w:w="709" w:type="dxa"/>
            <w:shd w:val="clear" w:color="auto" w:fill="auto"/>
            <w:noWrap/>
            <w:vAlign w:val="bottom"/>
          </w:tcPr>
          <w:p w14:paraId="1C6F01FB"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90.9</w:t>
            </w:r>
          </w:p>
        </w:tc>
        <w:tc>
          <w:tcPr>
            <w:tcW w:w="708" w:type="dxa"/>
            <w:shd w:val="clear" w:color="auto" w:fill="auto"/>
            <w:noWrap/>
            <w:vAlign w:val="bottom"/>
          </w:tcPr>
          <w:p w14:paraId="69ABB60D"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301.8</w:t>
            </w:r>
          </w:p>
        </w:tc>
        <w:tc>
          <w:tcPr>
            <w:tcW w:w="709" w:type="dxa"/>
            <w:shd w:val="clear" w:color="auto" w:fill="auto"/>
            <w:noWrap/>
            <w:vAlign w:val="bottom"/>
          </w:tcPr>
          <w:p w14:paraId="7B73EF94"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207.6</w:t>
            </w:r>
          </w:p>
        </w:tc>
        <w:tc>
          <w:tcPr>
            <w:tcW w:w="851" w:type="dxa"/>
            <w:shd w:val="clear" w:color="auto" w:fill="auto"/>
            <w:noWrap/>
            <w:vAlign w:val="bottom"/>
          </w:tcPr>
          <w:p w14:paraId="29BAFF52"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301.8</w:t>
            </w:r>
          </w:p>
        </w:tc>
        <w:tc>
          <w:tcPr>
            <w:tcW w:w="850" w:type="dxa"/>
            <w:shd w:val="clear" w:color="auto" w:fill="auto"/>
            <w:noWrap/>
            <w:vAlign w:val="bottom"/>
          </w:tcPr>
          <w:p w14:paraId="05E1BEB1"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301.8</w:t>
            </w:r>
          </w:p>
        </w:tc>
        <w:tc>
          <w:tcPr>
            <w:tcW w:w="1001" w:type="dxa"/>
            <w:shd w:val="clear" w:color="auto" w:fill="auto"/>
            <w:noWrap/>
            <w:vAlign w:val="bottom"/>
          </w:tcPr>
          <w:p w14:paraId="405D2DDE"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90.2</w:t>
            </w:r>
          </w:p>
        </w:tc>
        <w:tc>
          <w:tcPr>
            <w:tcW w:w="700" w:type="dxa"/>
            <w:shd w:val="clear" w:color="auto" w:fill="auto"/>
            <w:noWrap/>
            <w:vAlign w:val="bottom"/>
          </w:tcPr>
          <w:p w14:paraId="51B585DF"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50.0</w:t>
            </w:r>
          </w:p>
        </w:tc>
        <w:tc>
          <w:tcPr>
            <w:tcW w:w="709" w:type="dxa"/>
            <w:shd w:val="clear" w:color="auto" w:fill="auto"/>
            <w:noWrap/>
            <w:vAlign w:val="bottom"/>
          </w:tcPr>
          <w:p w14:paraId="3BDDAF41"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90.8</w:t>
            </w:r>
          </w:p>
        </w:tc>
      </w:tr>
      <w:tr w:rsidR="00620B51" w:rsidRPr="00BF24C4" w14:paraId="159B727F" w14:textId="77777777" w:rsidTr="00620B51">
        <w:trPr>
          <w:trHeight w:val="288"/>
        </w:trPr>
        <w:tc>
          <w:tcPr>
            <w:tcW w:w="1386" w:type="dxa"/>
            <w:gridSpan w:val="2"/>
            <w:shd w:val="clear" w:color="auto" w:fill="auto"/>
            <w:noWrap/>
            <w:vAlign w:val="bottom"/>
            <w:hideMark/>
          </w:tcPr>
          <w:p w14:paraId="05555FFA"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Soil A, 50 ppm, sterile</w:t>
            </w:r>
          </w:p>
        </w:tc>
        <w:tc>
          <w:tcPr>
            <w:tcW w:w="736" w:type="dxa"/>
            <w:shd w:val="clear" w:color="auto" w:fill="auto"/>
            <w:noWrap/>
            <w:vAlign w:val="bottom"/>
          </w:tcPr>
          <w:p w14:paraId="374FAD99"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181.9</w:t>
            </w:r>
          </w:p>
        </w:tc>
        <w:tc>
          <w:tcPr>
            <w:tcW w:w="567" w:type="dxa"/>
            <w:shd w:val="clear" w:color="auto" w:fill="auto"/>
            <w:noWrap/>
            <w:vAlign w:val="bottom"/>
          </w:tcPr>
          <w:p w14:paraId="06C38DC5"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170.0</w:t>
            </w:r>
          </w:p>
        </w:tc>
        <w:tc>
          <w:tcPr>
            <w:tcW w:w="992" w:type="dxa"/>
            <w:shd w:val="clear" w:color="auto" w:fill="auto"/>
            <w:noWrap/>
            <w:vAlign w:val="bottom"/>
          </w:tcPr>
          <w:p w14:paraId="1722611C"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181.9</w:t>
            </w:r>
          </w:p>
        </w:tc>
        <w:tc>
          <w:tcPr>
            <w:tcW w:w="709" w:type="dxa"/>
            <w:shd w:val="clear" w:color="auto" w:fill="auto"/>
            <w:noWrap/>
            <w:vAlign w:val="bottom"/>
          </w:tcPr>
          <w:p w14:paraId="1CF43EE6"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181.9</w:t>
            </w:r>
          </w:p>
        </w:tc>
        <w:tc>
          <w:tcPr>
            <w:tcW w:w="708" w:type="dxa"/>
            <w:shd w:val="clear" w:color="auto" w:fill="auto"/>
            <w:noWrap/>
          </w:tcPr>
          <w:p w14:paraId="611DBB38"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604.4</w:t>
            </w:r>
          </w:p>
        </w:tc>
        <w:tc>
          <w:tcPr>
            <w:tcW w:w="709" w:type="dxa"/>
            <w:shd w:val="clear" w:color="auto" w:fill="auto"/>
            <w:noWrap/>
          </w:tcPr>
          <w:p w14:paraId="4CA43FFD"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499.5</w:t>
            </w:r>
          </w:p>
        </w:tc>
        <w:tc>
          <w:tcPr>
            <w:tcW w:w="851" w:type="dxa"/>
            <w:shd w:val="clear" w:color="auto" w:fill="auto"/>
            <w:noWrap/>
          </w:tcPr>
          <w:p w14:paraId="5437B549"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604.2</w:t>
            </w:r>
          </w:p>
        </w:tc>
        <w:tc>
          <w:tcPr>
            <w:tcW w:w="850" w:type="dxa"/>
            <w:shd w:val="clear" w:color="auto" w:fill="auto"/>
            <w:noWrap/>
          </w:tcPr>
          <w:p w14:paraId="78328C54"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604.2</w:t>
            </w:r>
          </w:p>
        </w:tc>
        <w:tc>
          <w:tcPr>
            <w:tcW w:w="1001" w:type="dxa"/>
            <w:shd w:val="clear" w:color="auto" w:fill="auto"/>
            <w:noWrap/>
            <w:vAlign w:val="bottom"/>
          </w:tcPr>
          <w:p w14:paraId="463E786A"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54.8</w:t>
            </w:r>
          </w:p>
        </w:tc>
        <w:tc>
          <w:tcPr>
            <w:tcW w:w="700" w:type="dxa"/>
            <w:shd w:val="clear" w:color="auto" w:fill="auto"/>
            <w:noWrap/>
            <w:vAlign w:val="bottom"/>
          </w:tcPr>
          <w:p w14:paraId="659E44C3"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141.9</w:t>
            </w:r>
          </w:p>
        </w:tc>
        <w:tc>
          <w:tcPr>
            <w:tcW w:w="709" w:type="dxa"/>
            <w:shd w:val="clear" w:color="auto" w:fill="auto"/>
            <w:noWrap/>
            <w:vAlign w:val="bottom"/>
          </w:tcPr>
          <w:p w14:paraId="03C0C6E8"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181.9</w:t>
            </w:r>
          </w:p>
        </w:tc>
      </w:tr>
      <w:tr w:rsidR="00620B51" w:rsidRPr="00BF24C4" w14:paraId="530E847F" w14:textId="77777777" w:rsidTr="00620B51">
        <w:trPr>
          <w:trHeight w:val="288"/>
        </w:trPr>
        <w:tc>
          <w:tcPr>
            <w:tcW w:w="1386" w:type="dxa"/>
            <w:gridSpan w:val="2"/>
            <w:shd w:val="clear" w:color="auto" w:fill="auto"/>
            <w:noWrap/>
            <w:vAlign w:val="bottom"/>
            <w:hideMark/>
          </w:tcPr>
          <w:p w14:paraId="07843F2B"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 xml:space="preserve">Soil A, 0.5 ppm </w:t>
            </w:r>
          </w:p>
        </w:tc>
        <w:tc>
          <w:tcPr>
            <w:tcW w:w="736" w:type="dxa"/>
            <w:shd w:val="clear" w:color="auto" w:fill="auto"/>
            <w:noWrap/>
            <w:vAlign w:val="bottom"/>
          </w:tcPr>
          <w:p w14:paraId="7777FD9B" w14:textId="01EBDEC6"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190,5</w:t>
            </w:r>
          </w:p>
        </w:tc>
        <w:tc>
          <w:tcPr>
            <w:tcW w:w="567" w:type="dxa"/>
            <w:shd w:val="clear" w:color="auto" w:fill="auto"/>
            <w:noWrap/>
            <w:vAlign w:val="bottom"/>
          </w:tcPr>
          <w:p w14:paraId="51490ADC" w14:textId="50CDFA1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185.8</w:t>
            </w:r>
          </w:p>
        </w:tc>
        <w:tc>
          <w:tcPr>
            <w:tcW w:w="992" w:type="dxa"/>
            <w:shd w:val="clear" w:color="auto" w:fill="auto"/>
            <w:noWrap/>
            <w:vAlign w:val="bottom"/>
          </w:tcPr>
          <w:p w14:paraId="7A3274F5" w14:textId="09002BFD"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190.5</w:t>
            </w:r>
          </w:p>
        </w:tc>
        <w:tc>
          <w:tcPr>
            <w:tcW w:w="709" w:type="dxa"/>
            <w:shd w:val="clear" w:color="auto" w:fill="auto"/>
            <w:noWrap/>
            <w:vAlign w:val="bottom"/>
          </w:tcPr>
          <w:p w14:paraId="7CBDCF70" w14:textId="66A4350A"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190.5</w:t>
            </w:r>
          </w:p>
        </w:tc>
        <w:tc>
          <w:tcPr>
            <w:tcW w:w="708" w:type="dxa"/>
            <w:shd w:val="clear" w:color="auto" w:fill="auto"/>
            <w:noWrap/>
          </w:tcPr>
          <w:p w14:paraId="18CC0662" w14:textId="4493C050"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633.1</w:t>
            </w:r>
          </w:p>
        </w:tc>
        <w:tc>
          <w:tcPr>
            <w:tcW w:w="709" w:type="dxa"/>
            <w:shd w:val="clear" w:color="auto" w:fill="auto"/>
            <w:noWrap/>
          </w:tcPr>
          <w:p w14:paraId="661D9978" w14:textId="73458451"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639.9</w:t>
            </w:r>
          </w:p>
        </w:tc>
        <w:tc>
          <w:tcPr>
            <w:tcW w:w="851" w:type="dxa"/>
            <w:shd w:val="clear" w:color="auto" w:fill="auto"/>
            <w:noWrap/>
          </w:tcPr>
          <w:p w14:paraId="18956F75" w14:textId="4CF20DAA"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633.1</w:t>
            </w:r>
          </w:p>
        </w:tc>
        <w:tc>
          <w:tcPr>
            <w:tcW w:w="850" w:type="dxa"/>
            <w:shd w:val="clear" w:color="auto" w:fill="auto"/>
            <w:noWrap/>
          </w:tcPr>
          <w:p w14:paraId="37E18D55" w14:textId="7D02FE82"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633.1</w:t>
            </w:r>
          </w:p>
        </w:tc>
        <w:tc>
          <w:tcPr>
            <w:tcW w:w="1001" w:type="dxa"/>
            <w:shd w:val="clear" w:color="auto" w:fill="auto"/>
            <w:noWrap/>
            <w:vAlign w:val="bottom"/>
          </w:tcPr>
          <w:p w14:paraId="62F7C7B3" w14:textId="76EAB390"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190.7</w:t>
            </w:r>
          </w:p>
        </w:tc>
        <w:tc>
          <w:tcPr>
            <w:tcW w:w="700" w:type="dxa"/>
            <w:shd w:val="clear" w:color="auto" w:fill="auto"/>
            <w:noWrap/>
            <w:vAlign w:val="bottom"/>
          </w:tcPr>
          <w:p w14:paraId="56B5055A" w14:textId="24F7A2B6"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195.6</w:t>
            </w:r>
          </w:p>
        </w:tc>
        <w:tc>
          <w:tcPr>
            <w:tcW w:w="709" w:type="dxa"/>
            <w:shd w:val="clear" w:color="auto" w:fill="auto"/>
            <w:noWrap/>
            <w:vAlign w:val="bottom"/>
          </w:tcPr>
          <w:p w14:paraId="799B3A0A" w14:textId="4B29DC49"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190.6</w:t>
            </w:r>
          </w:p>
        </w:tc>
      </w:tr>
      <w:tr w:rsidR="00620B51" w:rsidRPr="00BF24C4" w14:paraId="207B2D5C" w14:textId="77777777" w:rsidTr="00620B51">
        <w:trPr>
          <w:trHeight w:val="288"/>
        </w:trPr>
        <w:tc>
          <w:tcPr>
            <w:tcW w:w="1386" w:type="dxa"/>
            <w:gridSpan w:val="2"/>
            <w:shd w:val="clear" w:color="auto" w:fill="auto"/>
            <w:noWrap/>
            <w:vAlign w:val="bottom"/>
            <w:hideMark/>
          </w:tcPr>
          <w:p w14:paraId="6EFDE782"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Soil A, 50 ppm, biodegradation (calculated)*</w:t>
            </w:r>
          </w:p>
        </w:tc>
        <w:tc>
          <w:tcPr>
            <w:tcW w:w="736" w:type="dxa"/>
            <w:shd w:val="clear" w:color="auto" w:fill="auto"/>
            <w:noWrap/>
            <w:vAlign w:val="bottom"/>
          </w:tcPr>
          <w:p w14:paraId="1DA74B3B"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567" w:type="dxa"/>
            <w:shd w:val="clear" w:color="auto" w:fill="auto"/>
            <w:noWrap/>
            <w:vAlign w:val="bottom"/>
          </w:tcPr>
          <w:p w14:paraId="35FDEA94"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992" w:type="dxa"/>
            <w:shd w:val="clear" w:color="auto" w:fill="auto"/>
            <w:noWrap/>
            <w:vAlign w:val="bottom"/>
          </w:tcPr>
          <w:p w14:paraId="691D08EE"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709" w:type="dxa"/>
            <w:shd w:val="clear" w:color="auto" w:fill="auto"/>
            <w:noWrap/>
            <w:vAlign w:val="bottom"/>
          </w:tcPr>
          <w:p w14:paraId="19EC7226" w14:textId="77777777" w:rsidR="00620B51" w:rsidRPr="00931BBC" w:rsidRDefault="00620B51" w:rsidP="00620B51">
            <w:pPr>
              <w:rPr>
                <w:rFonts w:asciiTheme="minorHAnsi" w:hAnsiTheme="minorHAnsi"/>
                <w:sz w:val="16"/>
                <w:szCs w:val="16"/>
              </w:rPr>
            </w:pPr>
            <w:r>
              <w:rPr>
                <w:rFonts w:asciiTheme="minorHAnsi" w:hAnsiTheme="minorHAnsi"/>
                <w:sz w:val="16"/>
                <w:szCs w:val="16"/>
              </w:rPr>
              <w:t>181.5</w:t>
            </w:r>
          </w:p>
        </w:tc>
        <w:tc>
          <w:tcPr>
            <w:tcW w:w="708" w:type="dxa"/>
            <w:shd w:val="clear" w:color="auto" w:fill="auto"/>
            <w:noWrap/>
            <w:vAlign w:val="bottom"/>
          </w:tcPr>
          <w:p w14:paraId="1EE3CD8F"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709" w:type="dxa"/>
            <w:shd w:val="clear" w:color="auto" w:fill="auto"/>
            <w:noWrap/>
            <w:vAlign w:val="bottom"/>
          </w:tcPr>
          <w:p w14:paraId="2451B1CE"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851" w:type="dxa"/>
            <w:shd w:val="clear" w:color="auto" w:fill="auto"/>
            <w:noWrap/>
            <w:vAlign w:val="bottom"/>
          </w:tcPr>
          <w:p w14:paraId="6D1EF0EB"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850" w:type="dxa"/>
            <w:shd w:val="clear" w:color="auto" w:fill="auto"/>
            <w:noWrap/>
            <w:vAlign w:val="bottom"/>
          </w:tcPr>
          <w:p w14:paraId="570D5357"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1001" w:type="dxa"/>
            <w:shd w:val="clear" w:color="auto" w:fill="auto"/>
            <w:noWrap/>
            <w:vAlign w:val="bottom"/>
          </w:tcPr>
          <w:p w14:paraId="35432711"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700" w:type="dxa"/>
            <w:shd w:val="clear" w:color="auto" w:fill="auto"/>
            <w:noWrap/>
            <w:vAlign w:val="bottom"/>
          </w:tcPr>
          <w:p w14:paraId="6C3E97AE"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709" w:type="dxa"/>
            <w:shd w:val="clear" w:color="auto" w:fill="auto"/>
            <w:noWrap/>
            <w:vAlign w:val="bottom"/>
          </w:tcPr>
          <w:p w14:paraId="384DEC9E"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r>
      <w:tr w:rsidR="00620B51" w:rsidRPr="00931BBC" w14:paraId="6A7298B1" w14:textId="77777777" w:rsidTr="00620B51">
        <w:trPr>
          <w:trHeight w:val="288"/>
        </w:trPr>
        <w:tc>
          <w:tcPr>
            <w:tcW w:w="9918" w:type="dxa"/>
            <w:gridSpan w:val="13"/>
            <w:shd w:val="clear" w:color="auto" w:fill="auto"/>
            <w:noWrap/>
            <w:vAlign w:val="bottom"/>
            <w:hideMark/>
          </w:tcPr>
          <w:p w14:paraId="3087F299" w14:textId="77777777" w:rsidR="00620B51" w:rsidRPr="00931BBC" w:rsidRDefault="00620B51" w:rsidP="00620B51">
            <w:pPr>
              <w:rPr>
                <w:rFonts w:asciiTheme="minorHAnsi" w:hAnsiTheme="minorHAnsi"/>
                <w:sz w:val="16"/>
                <w:szCs w:val="16"/>
                <w:lang w:val="en-US"/>
              </w:rPr>
            </w:pPr>
            <w:r w:rsidRPr="00931BBC">
              <w:rPr>
                <w:rFonts w:asciiTheme="minorHAnsi" w:hAnsiTheme="minorHAnsi"/>
                <w:color w:val="000000"/>
                <w:sz w:val="16"/>
                <w:szCs w:val="16"/>
              </w:rPr>
              <w:t>Terphenyl, Soil B</w:t>
            </w:r>
          </w:p>
        </w:tc>
      </w:tr>
      <w:tr w:rsidR="00620B51" w:rsidRPr="00BF24C4" w14:paraId="19BA584A" w14:textId="77777777" w:rsidTr="00620B51">
        <w:trPr>
          <w:trHeight w:val="288"/>
        </w:trPr>
        <w:tc>
          <w:tcPr>
            <w:tcW w:w="1386" w:type="dxa"/>
            <w:gridSpan w:val="2"/>
            <w:shd w:val="clear" w:color="auto" w:fill="auto"/>
            <w:noWrap/>
            <w:vAlign w:val="bottom"/>
            <w:hideMark/>
          </w:tcPr>
          <w:p w14:paraId="4958B895"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Soil B, 50 ppm</w:t>
            </w:r>
          </w:p>
        </w:tc>
        <w:tc>
          <w:tcPr>
            <w:tcW w:w="736" w:type="dxa"/>
            <w:shd w:val="clear" w:color="auto" w:fill="auto"/>
            <w:noWrap/>
            <w:vAlign w:val="bottom"/>
          </w:tcPr>
          <w:p w14:paraId="6BAE16C0"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67.1</w:t>
            </w:r>
          </w:p>
        </w:tc>
        <w:tc>
          <w:tcPr>
            <w:tcW w:w="567" w:type="dxa"/>
            <w:shd w:val="clear" w:color="auto" w:fill="auto"/>
            <w:noWrap/>
            <w:vAlign w:val="bottom"/>
          </w:tcPr>
          <w:p w14:paraId="10ABAFCD"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67.5</w:t>
            </w:r>
          </w:p>
        </w:tc>
        <w:tc>
          <w:tcPr>
            <w:tcW w:w="992" w:type="dxa"/>
            <w:shd w:val="clear" w:color="auto" w:fill="auto"/>
            <w:noWrap/>
            <w:vAlign w:val="bottom"/>
          </w:tcPr>
          <w:p w14:paraId="2583FC41"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65.6</w:t>
            </w:r>
          </w:p>
        </w:tc>
        <w:tc>
          <w:tcPr>
            <w:tcW w:w="709" w:type="dxa"/>
            <w:shd w:val="clear" w:color="auto" w:fill="auto"/>
            <w:noWrap/>
            <w:vAlign w:val="bottom"/>
          </w:tcPr>
          <w:p w14:paraId="5371069B"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67.5</w:t>
            </w:r>
          </w:p>
        </w:tc>
        <w:tc>
          <w:tcPr>
            <w:tcW w:w="708" w:type="dxa"/>
            <w:shd w:val="clear" w:color="auto" w:fill="auto"/>
            <w:noWrap/>
          </w:tcPr>
          <w:p w14:paraId="32173C9B"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233.9</w:t>
            </w:r>
          </w:p>
        </w:tc>
        <w:tc>
          <w:tcPr>
            <w:tcW w:w="709" w:type="dxa"/>
            <w:shd w:val="clear" w:color="auto" w:fill="auto"/>
            <w:noWrap/>
          </w:tcPr>
          <w:p w14:paraId="407CC70C"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224.4</w:t>
            </w:r>
          </w:p>
        </w:tc>
        <w:tc>
          <w:tcPr>
            <w:tcW w:w="851" w:type="dxa"/>
            <w:shd w:val="clear" w:color="auto" w:fill="auto"/>
            <w:noWrap/>
          </w:tcPr>
          <w:p w14:paraId="0DECEECE"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287.3</w:t>
            </w:r>
          </w:p>
        </w:tc>
        <w:tc>
          <w:tcPr>
            <w:tcW w:w="850" w:type="dxa"/>
            <w:shd w:val="clear" w:color="auto" w:fill="auto"/>
            <w:noWrap/>
          </w:tcPr>
          <w:p w14:paraId="55920756"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224.4</w:t>
            </w:r>
          </w:p>
        </w:tc>
        <w:tc>
          <w:tcPr>
            <w:tcW w:w="1001" w:type="dxa"/>
            <w:shd w:val="clear" w:color="auto" w:fill="auto"/>
            <w:noWrap/>
            <w:vAlign w:val="bottom"/>
          </w:tcPr>
          <w:p w14:paraId="5E30586A"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70.5</w:t>
            </w:r>
          </w:p>
        </w:tc>
        <w:tc>
          <w:tcPr>
            <w:tcW w:w="700" w:type="dxa"/>
            <w:shd w:val="clear" w:color="auto" w:fill="auto"/>
            <w:noWrap/>
            <w:vAlign w:val="bottom"/>
          </w:tcPr>
          <w:p w14:paraId="7FBCC31B"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64.5</w:t>
            </w:r>
          </w:p>
        </w:tc>
        <w:tc>
          <w:tcPr>
            <w:tcW w:w="709" w:type="dxa"/>
            <w:shd w:val="clear" w:color="auto" w:fill="auto"/>
            <w:noWrap/>
            <w:vAlign w:val="bottom"/>
          </w:tcPr>
          <w:p w14:paraId="0795D288"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5.77E+10</w:t>
            </w:r>
          </w:p>
        </w:tc>
      </w:tr>
      <w:tr w:rsidR="00620B51" w:rsidRPr="00BF24C4" w14:paraId="3F51A924" w14:textId="77777777" w:rsidTr="00620B51">
        <w:trPr>
          <w:trHeight w:val="288"/>
        </w:trPr>
        <w:tc>
          <w:tcPr>
            <w:tcW w:w="1386" w:type="dxa"/>
            <w:gridSpan w:val="2"/>
            <w:shd w:val="clear" w:color="auto" w:fill="auto"/>
            <w:noWrap/>
            <w:vAlign w:val="bottom"/>
            <w:hideMark/>
          </w:tcPr>
          <w:p w14:paraId="1CD9E128"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Soil B, 50 ppm, sterile</w:t>
            </w:r>
          </w:p>
        </w:tc>
        <w:tc>
          <w:tcPr>
            <w:tcW w:w="736" w:type="dxa"/>
            <w:shd w:val="clear" w:color="auto" w:fill="auto"/>
            <w:noWrap/>
            <w:vAlign w:val="bottom"/>
          </w:tcPr>
          <w:p w14:paraId="6D9F7FF0"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345.2</w:t>
            </w:r>
          </w:p>
        </w:tc>
        <w:tc>
          <w:tcPr>
            <w:tcW w:w="567" w:type="dxa"/>
            <w:shd w:val="clear" w:color="auto" w:fill="auto"/>
            <w:noWrap/>
            <w:vAlign w:val="bottom"/>
          </w:tcPr>
          <w:p w14:paraId="1AFC142C"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144.6</w:t>
            </w:r>
          </w:p>
        </w:tc>
        <w:tc>
          <w:tcPr>
            <w:tcW w:w="992" w:type="dxa"/>
            <w:shd w:val="clear" w:color="auto" w:fill="auto"/>
            <w:noWrap/>
            <w:vAlign w:val="bottom"/>
          </w:tcPr>
          <w:p w14:paraId="539EAABC" w14:textId="77777777" w:rsidR="00620B51" w:rsidRDefault="00620B51" w:rsidP="00620B51">
            <w:pPr>
              <w:rPr>
                <w:rFonts w:asciiTheme="minorHAnsi" w:hAnsiTheme="minorHAnsi"/>
                <w:color w:val="000000"/>
                <w:sz w:val="16"/>
                <w:szCs w:val="16"/>
              </w:rPr>
            </w:pPr>
            <w:r>
              <w:rPr>
                <w:rFonts w:asciiTheme="minorHAnsi" w:hAnsiTheme="minorHAnsi"/>
                <w:color w:val="000000"/>
                <w:sz w:val="16"/>
                <w:szCs w:val="16"/>
              </w:rPr>
              <w:t>&gt;7000</w:t>
            </w:r>
          </w:p>
          <w:p w14:paraId="0908C478" w14:textId="77777777" w:rsidR="00620B51" w:rsidRPr="00931BBC" w:rsidRDefault="00620B51" w:rsidP="00620B51">
            <w:pPr>
              <w:rPr>
                <w:rFonts w:asciiTheme="minorHAnsi" w:hAnsiTheme="minorHAnsi"/>
                <w:color w:val="000000"/>
                <w:sz w:val="16"/>
                <w:szCs w:val="16"/>
              </w:rPr>
            </w:pPr>
          </w:p>
        </w:tc>
        <w:tc>
          <w:tcPr>
            <w:tcW w:w="709" w:type="dxa"/>
            <w:shd w:val="clear" w:color="auto" w:fill="auto"/>
            <w:noWrap/>
            <w:vAlign w:val="bottom"/>
          </w:tcPr>
          <w:p w14:paraId="3065DEBA"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204.3</w:t>
            </w:r>
          </w:p>
        </w:tc>
        <w:tc>
          <w:tcPr>
            <w:tcW w:w="708" w:type="dxa"/>
            <w:shd w:val="clear" w:color="auto" w:fill="auto"/>
            <w:noWrap/>
          </w:tcPr>
          <w:p w14:paraId="4F1E42B6" w14:textId="77777777" w:rsidR="00620B51" w:rsidRDefault="00620B51" w:rsidP="00620B51">
            <w:pPr>
              <w:rPr>
                <w:rFonts w:asciiTheme="minorHAnsi" w:hAnsiTheme="minorHAnsi"/>
                <w:color w:val="000000"/>
                <w:sz w:val="16"/>
                <w:szCs w:val="16"/>
              </w:rPr>
            </w:pPr>
            <w:r>
              <w:rPr>
                <w:rFonts w:asciiTheme="minorHAnsi" w:hAnsiTheme="minorHAnsi"/>
                <w:color w:val="000000"/>
                <w:sz w:val="16"/>
                <w:szCs w:val="16"/>
              </w:rPr>
              <w:t>&gt;7000</w:t>
            </w:r>
          </w:p>
          <w:p w14:paraId="56F22259" w14:textId="77777777" w:rsidR="00620B51" w:rsidRPr="00931BBC" w:rsidRDefault="00620B51" w:rsidP="00620B51">
            <w:pPr>
              <w:rPr>
                <w:rFonts w:asciiTheme="minorHAnsi" w:hAnsiTheme="minorHAnsi"/>
                <w:color w:val="000000"/>
                <w:sz w:val="16"/>
                <w:szCs w:val="16"/>
              </w:rPr>
            </w:pPr>
          </w:p>
        </w:tc>
        <w:tc>
          <w:tcPr>
            <w:tcW w:w="709" w:type="dxa"/>
            <w:shd w:val="clear" w:color="auto" w:fill="auto"/>
            <w:noWrap/>
          </w:tcPr>
          <w:p w14:paraId="221C8F32"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774.9</w:t>
            </w:r>
          </w:p>
        </w:tc>
        <w:tc>
          <w:tcPr>
            <w:tcW w:w="851" w:type="dxa"/>
            <w:shd w:val="clear" w:color="auto" w:fill="auto"/>
            <w:noWrap/>
          </w:tcPr>
          <w:p w14:paraId="3CAE22FE" w14:textId="77777777" w:rsidR="00620B51" w:rsidRDefault="00620B51" w:rsidP="00620B51">
            <w:pPr>
              <w:rPr>
                <w:rFonts w:asciiTheme="minorHAnsi" w:hAnsiTheme="minorHAnsi"/>
                <w:color w:val="000000"/>
                <w:sz w:val="16"/>
                <w:szCs w:val="16"/>
              </w:rPr>
            </w:pPr>
            <w:r>
              <w:rPr>
                <w:rFonts w:asciiTheme="minorHAnsi" w:hAnsiTheme="minorHAnsi"/>
                <w:color w:val="000000"/>
                <w:sz w:val="16"/>
                <w:szCs w:val="16"/>
              </w:rPr>
              <w:t>&gt;7000</w:t>
            </w:r>
          </w:p>
          <w:p w14:paraId="7F813C17" w14:textId="77777777" w:rsidR="00620B51" w:rsidRPr="00931BBC" w:rsidRDefault="00620B51" w:rsidP="00620B51">
            <w:pPr>
              <w:rPr>
                <w:rFonts w:asciiTheme="minorHAnsi" w:hAnsiTheme="minorHAnsi"/>
                <w:color w:val="000000"/>
                <w:sz w:val="16"/>
                <w:szCs w:val="16"/>
              </w:rPr>
            </w:pPr>
          </w:p>
        </w:tc>
        <w:tc>
          <w:tcPr>
            <w:tcW w:w="850" w:type="dxa"/>
            <w:shd w:val="clear" w:color="auto" w:fill="auto"/>
            <w:noWrap/>
          </w:tcPr>
          <w:p w14:paraId="1BEB4C0C"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671.7</w:t>
            </w:r>
          </w:p>
        </w:tc>
        <w:tc>
          <w:tcPr>
            <w:tcW w:w="1001" w:type="dxa"/>
            <w:shd w:val="clear" w:color="auto" w:fill="auto"/>
            <w:noWrap/>
            <w:vAlign w:val="bottom"/>
          </w:tcPr>
          <w:p w14:paraId="2CD12E6B"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104.0</w:t>
            </w:r>
          </w:p>
        </w:tc>
        <w:tc>
          <w:tcPr>
            <w:tcW w:w="700" w:type="dxa"/>
            <w:shd w:val="clear" w:color="auto" w:fill="auto"/>
            <w:noWrap/>
            <w:vAlign w:val="bottom"/>
          </w:tcPr>
          <w:p w14:paraId="6FEE9257"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271.5</w:t>
            </w:r>
          </w:p>
        </w:tc>
        <w:tc>
          <w:tcPr>
            <w:tcW w:w="709" w:type="dxa"/>
            <w:shd w:val="clear" w:color="auto" w:fill="auto"/>
            <w:noWrap/>
            <w:vAlign w:val="bottom"/>
          </w:tcPr>
          <w:p w14:paraId="2E70FAC8"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2.13E+14</w:t>
            </w:r>
          </w:p>
        </w:tc>
      </w:tr>
      <w:tr w:rsidR="00620B51" w:rsidRPr="00BF24C4" w14:paraId="499335EC" w14:textId="77777777" w:rsidTr="00620B51">
        <w:trPr>
          <w:trHeight w:val="288"/>
        </w:trPr>
        <w:tc>
          <w:tcPr>
            <w:tcW w:w="1386" w:type="dxa"/>
            <w:gridSpan w:val="2"/>
            <w:shd w:val="clear" w:color="auto" w:fill="auto"/>
            <w:noWrap/>
            <w:vAlign w:val="bottom"/>
            <w:hideMark/>
          </w:tcPr>
          <w:p w14:paraId="3AD2A5CA"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 xml:space="preserve">Soil B, 0.5 ppm </w:t>
            </w:r>
          </w:p>
        </w:tc>
        <w:tc>
          <w:tcPr>
            <w:tcW w:w="736" w:type="dxa"/>
            <w:shd w:val="clear" w:color="auto" w:fill="auto"/>
            <w:noWrap/>
          </w:tcPr>
          <w:p w14:paraId="3E2F1CCF" w14:textId="77777777" w:rsidR="00620B51" w:rsidRPr="00931BBC" w:rsidRDefault="00620B51" w:rsidP="00620B51">
            <w:pPr>
              <w:rPr>
                <w:rFonts w:asciiTheme="minorHAnsi" w:hAnsiTheme="minorHAnsi"/>
                <w:color w:val="000000"/>
                <w:sz w:val="16"/>
                <w:szCs w:val="16"/>
              </w:rPr>
            </w:pPr>
            <w:r w:rsidRPr="002F2698">
              <w:rPr>
                <w:rFonts w:asciiTheme="minorHAnsi" w:hAnsiTheme="minorHAnsi"/>
                <w:color w:val="000000"/>
                <w:sz w:val="16"/>
                <w:szCs w:val="16"/>
              </w:rPr>
              <w:t>&gt;7000</w:t>
            </w:r>
          </w:p>
        </w:tc>
        <w:tc>
          <w:tcPr>
            <w:tcW w:w="567" w:type="dxa"/>
            <w:shd w:val="clear" w:color="auto" w:fill="auto"/>
            <w:noWrap/>
          </w:tcPr>
          <w:p w14:paraId="307116A7" w14:textId="77777777" w:rsidR="00620B51" w:rsidRPr="00931BBC" w:rsidRDefault="00620B51" w:rsidP="00620B51">
            <w:pPr>
              <w:rPr>
                <w:rFonts w:asciiTheme="minorHAnsi" w:hAnsiTheme="minorHAnsi"/>
                <w:color w:val="000000"/>
                <w:sz w:val="16"/>
                <w:szCs w:val="16"/>
              </w:rPr>
            </w:pPr>
            <w:r w:rsidRPr="002F2698">
              <w:rPr>
                <w:rFonts w:asciiTheme="minorHAnsi" w:hAnsiTheme="minorHAnsi"/>
                <w:color w:val="000000"/>
                <w:sz w:val="16"/>
                <w:szCs w:val="16"/>
              </w:rPr>
              <w:t>&gt;7000</w:t>
            </w:r>
          </w:p>
        </w:tc>
        <w:tc>
          <w:tcPr>
            <w:tcW w:w="992" w:type="dxa"/>
            <w:shd w:val="clear" w:color="auto" w:fill="auto"/>
            <w:noWrap/>
          </w:tcPr>
          <w:p w14:paraId="7D7EDC41" w14:textId="77777777" w:rsidR="00620B51" w:rsidRPr="00931BBC" w:rsidRDefault="00620B51" w:rsidP="00620B51">
            <w:pPr>
              <w:rPr>
                <w:rFonts w:asciiTheme="minorHAnsi" w:hAnsiTheme="minorHAnsi"/>
                <w:color w:val="000000"/>
                <w:sz w:val="16"/>
                <w:szCs w:val="16"/>
              </w:rPr>
            </w:pPr>
            <w:r w:rsidRPr="002F2698">
              <w:rPr>
                <w:rFonts w:asciiTheme="minorHAnsi" w:hAnsiTheme="minorHAnsi"/>
                <w:color w:val="000000"/>
                <w:sz w:val="16"/>
                <w:szCs w:val="16"/>
              </w:rPr>
              <w:t>&gt;7000</w:t>
            </w:r>
          </w:p>
        </w:tc>
        <w:tc>
          <w:tcPr>
            <w:tcW w:w="709" w:type="dxa"/>
            <w:shd w:val="clear" w:color="auto" w:fill="auto"/>
            <w:noWrap/>
          </w:tcPr>
          <w:p w14:paraId="06D4B6C8" w14:textId="77777777" w:rsidR="00620B51" w:rsidRPr="00931BBC" w:rsidRDefault="00620B51" w:rsidP="00620B51">
            <w:pPr>
              <w:rPr>
                <w:rFonts w:asciiTheme="minorHAnsi" w:hAnsiTheme="minorHAnsi"/>
                <w:color w:val="000000"/>
                <w:sz w:val="16"/>
                <w:szCs w:val="16"/>
              </w:rPr>
            </w:pPr>
            <w:r w:rsidRPr="002F2698">
              <w:rPr>
                <w:rFonts w:asciiTheme="minorHAnsi" w:hAnsiTheme="minorHAnsi"/>
                <w:color w:val="000000"/>
                <w:sz w:val="16"/>
                <w:szCs w:val="16"/>
              </w:rPr>
              <w:t>&gt;7000</w:t>
            </w:r>
          </w:p>
        </w:tc>
        <w:tc>
          <w:tcPr>
            <w:tcW w:w="708" w:type="dxa"/>
            <w:shd w:val="clear" w:color="auto" w:fill="auto"/>
            <w:noWrap/>
          </w:tcPr>
          <w:p w14:paraId="2974D23A" w14:textId="77777777" w:rsidR="00620B51" w:rsidRPr="00931BBC" w:rsidRDefault="00620B51" w:rsidP="00620B51">
            <w:pPr>
              <w:rPr>
                <w:rFonts w:asciiTheme="minorHAnsi" w:hAnsiTheme="minorHAnsi"/>
                <w:color w:val="000000"/>
                <w:sz w:val="16"/>
                <w:szCs w:val="16"/>
              </w:rPr>
            </w:pPr>
            <w:r w:rsidRPr="002F2698">
              <w:rPr>
                <w:rFonts w:asciiTheme="minorHAnsi" w:hAnsiTheme="minorHAnsi"/>
                <w:color w:val="000000"/>
                <w:sz w:val="16"/>
                <w:szCs w:val="16"/>
              </w:rPr>
              <w:t>&gt;7000</w:t>
            </w:r>
          </w:p>
        </w:tc>
        <w:tc>
          <w:tcPr>
            <w:tcW w:w="709" w:type="dxa"/>
            <w:shd w:val="clear" w:color="auto" w:fill="auto"/>
            <w:noWrap/>
          </w:tcPr>
          <w:p w14:paraId="01B1BE0F" w14:textId="77777777" w:rsidR="00620B51" w:rsidRPr="00931BBC" w:rsidRDefault="00620B51" w:rsidP="00620B51">
            <w:pPr>
              <w:rPr>
                <w:rFonts w:asciiTheme="minorHAnsi" w:hAnsiTheme="minorHAnsi"/>
                <w:color w:val="000000"/>
                <w:sz w:val="16"/>
                <w:szCs w:val="16"/>
              </w:rPr>
            </w:pPr>
            <w:r w:rsidRPr="002F2698">
              <w:rPr>
                <w:rFonts w:asciiTheme="minorHAnsi" w:hAnsiTheme="minorHAnsi"/>
                <w:color w:val="000000"/>
                <w:sz w:val="16"/>
                <w:szCs w:val="16"/>
              </w:rPr>
              <w:t>&gt;7000</w:t>
            </w:r>
          </w:p>
        </w:tc>
        <w:tc>
          <w:tcPr>
            <w:tcW w:w="851" w:type="dxa"/>
            <w:shd w:val="clear" w:color="auto" w:fill="auto"/>
            <w:noWrap/>
          </w:tcPr>
          <w:p w14:paraId="1AD507C3" w14:textId="77777777" w:rsidR="00620B51" w:rsidRPr="00931BBC" w:rsidRDefault="00620B51" w:rsidP="00620B51">
            <w:pPr>
              <w:rPr>
                <w:rFonts w:asciiTheme="minorHAnsi" w:hAnsiTheme="minorHAnsi"/>
                <w:color w:val="000000"/>
                <w:sz w:val="16"/>
                <w:szCs w:val="16"/>
              </w:rPr>
            </w:pPr>
            <w:r w:rsidRPr="002F2698">
              <w:rPr>
                <w:rFonts w:asciiTheme="minorHAnsi" w:hAnsiTheme="minorHAnsi"/>
                <w:color w:val="000000"/>
                <w:sz w:val="16"/>
                <w:szCs w:val="16"/>
              </w:rPr>
              <w:t>&gt;7000</w:t>
            </w:r>
          </w:p>
        </w:tc>
        <w:tc>
          <w:tcPr>
            <w:tcW w:w="850" w:type="dxa"/>
            <w:shd w:val="clear" w:color="auto" w:fill="auto"/>
            <w:noWrap/>
          </w:tcPr>
          <w:p w14:paraId="7997942A" w14:textId="77777777" w:rsidR="00620B51" w:rsidRPr="00931BBC" w:rsidRDefault="00620B51" w:rsidP="00620B51">
            <w:pPr>
              <w:rPr>
                <w:rFonts w:asciiTheme="minorHAnsi" w:hAnsiTheme="minorHAnsi"/>
                <w:color w:val="000000"/>
                <w:sz w:val="16"/>
                <w:szCs w:val="16"/>
              </w:rPr>
            </w:pPr>
            <w:r w:rsidRPr="002F2698">
              <w:rPr>
                <w:rFonts w:asciiTheme="minorHAnsi" w:hAnsiTheme="minorHAnsi"/>
                <w:color w:val="000000"/>
                <w:sz w:val="16"/>
                <w:szCs w:val="16"/>
              </w:rPr>
              <w:t>&gt;7000</w:t>
            </w:r>
          </w:p>
        </w:tc>
        <w:tc>
          <w:tcPr>
            <w:tcW w:w="1001" w:type="dxa"/>
            <w:shd w:val="clear" w:color="auto" w:fill="auto"/>
            <w:noWrap/>
            <w:vAlign w:val="bottom"/>
          </w:tcPr>
          <w:p w14:paraId="471BF54F"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301.2</w:t>
            </w:r>
          </w:p>
        </w:tc>
        <w:tc>
          <w:tcPr>
            <w:tcW w:w="700" w:type="dxa"/>
            <w:shd w:val="clear" w:color="auto" w:fill="auto"/>
            <w:noWrap/>
            <w:vAlign w:val="bottom"/>
          </w:tcPr>
          <w:p w14:paraId="169EC0D4"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n.d.*</w:t>
            </w:r>
          </w:p>
        </w:tc>
        <w:tc>
          <w:tcPr>
            <w:tcW w:w="709" w:type="dxa"/>
            <w:shd w:val="clear" w:color="auto" w:fill="auto"/>
            <w:noWrap/>
            <w:vAlign w:val="bottom"/>
          </w:tcPr>
          <w:p w14:paraId="6358326C"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n.d.*</w:t>
            </w:r>
          </w:p>
        </w:tc>
      </w:tr>
      <w:tr w:rsidR="00620B51" w:rsidRPr="00931BBC" w14:paraId="78493D88" w14:textId="77777777" w:rsidTr="00620B51">
        <w:trPr>
          <w:trHeight w:val="288"/>
        </w:trPr>
        <w:tc>
          <w:tcPr>
            <w:tcW w:w="1386" w:type="dxa"/>
            <w:gridSpan w:val="2"/>
            <w:shd w:val="clear" w:color="auto" w:fill="auto"/>
            <w:noWrap/>
            <w:vAlign w:val="bottom"/>
            <w:hideMark/>
          </w:tcPr>
          <w:p w14:paraId="2F886CA9"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Soil B, 50 ppm, biodegradation (calculated)</w:t>
            </w:r>
          </w:p>
        </w:tc>
        <w:tc>
          <w:tcPr>
            <w:tcW w:w="736" w:type="dxa"/>
            <w:shd w:val="clear" w:color="auto" w:fill="auto"/>
            <w:noWrap/>
            <w:vAlign w:val="bottom"/>
          </w:tcPr>
          <w:p w14:paraId="1FBD65A4"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567" w:type="dxa"/>
            <w:shd w:val="clear" w:color="auto" w:fill="auto"/>
            <w:noWrap/>
            <w:vAlign w:val="bottom"/>
          </w:tcPr>
          <w:p w14:paraId="3FF0FAAD"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992" w:type="dxa"/>
            <w:shd w:val="clear" w:color="auto" w:fill="auto"/>
            <w:noWrap/>
            <w:vAlign w:val="bottom"/>
          </w:tcPr>
          <w:p w14:paraId="1ACD9E3C"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709" w:type="dxa"/>
            <w:shd w:val="clear" w:color="auto" w:fill="auto"/>
            <w:noWrap/>
            <w:vAlign w:val="bottom"/>
          </w:tcPr>
          <w:p w14:paraId="5D3C200A" w14:textId="77777777" w:rsidR="00620B51" w:rsidRPr="00931BBC" w:rsidRDefault="00620B51" w:rsidP="00620B51">
            <w:pPr>
              <w:rPr>
                <w:rFonts w:asciiTheme="minorHAnsi" w:hAnsiTheme="minorHAnsi"/>
                <w:sz w:val="16"/>
                <w:szCs w:val="16"/>
              </w:rPr>
            </w:pPr>
            <w:r>
              <w:rPr>
                <w:rFonts w:asciiTheme="minorHAnsi" w:hAnsiTheme="minorHAnsi"/>
                <w:sz w:val="16"/>
                <w:szCs w:val="16"/>
              </w:rPr>
              <w:t>100.9</w:t>
            </w:r>
          </w:p>
        </w:tc>
        <w:tc>
          <w:tcPr>
            <w:tcW w:w="708" w:type="dxa"/>
            <w:shd w:val="clear" w:color="auto" w:fill="auto"/>
            <w:noWrap/>
            <w:vAlign w:val="bottom"/>
          </w:tcPr>
          <w:p w14:paraId="66A5FAF8"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709" w:type="dxa"/>
            <w:shd w:val="clear" w:color="auto" w:fill="auto"/>
            <w:noWrap/>
            <w:vAlign w:val="bottom"/>
          </w:tcPr>
          <w:p w14:paraId="0899E60C"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851" w:type="dxa"/>
            <w:shd w:val="clear" w:color="auto" w:fill="auto"/>
            <w:noWrap/>
            <w:vAlign w:val="bottom"/>
          </w:tcPr>
          <w:p w14:paraId="131B07B2"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850" w:type="dxa"/>
            <w:shd w:val="clear" w:color="auto" w:fill="auto"/>
            <w:noWrap/>
            <w:vAlign w:val="bottom"/>
          </w:tcPr>
          <w:p w14:paraId="0F02E706"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1001" w:type="dxa"/>
            <w:vAlign w:val="bottom"/>
          </w:tcPr>
          <w:p w14:paraId="7D657CDC"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700" w:type="dxa"/>
            <w:shd w:val="clear" w:color="auto" w:fill="auto"/>
            <w:noWrap/>
            <w:vAlign w:val="bottom"/>
          </w:tcPr>
          <w:p w14:paraId="39740027"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709" w:type="dxa"/>
            <w:shd w:val="clear" w:color="auto" w:fill="auto"/>
            <w:noWrap/>
            <w:vAlign w:val="bottom"/>
          </w:tcPr>
          <w:p w14:paraId="3236B84D"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r>
      <w:tr w:rsidR="00620B51" w:rsidRPr="00931BBC" w14:paraId="0B39784B" w14:textId="77777777" w:rsidTr="00620B51">
        <w:trPr>
          <w:trHeight w:val="288"/>
        </w:trPr>
        <w:tc>
          <w:tcPr>
            <w:tcW w:w="3681" w:type="dxa"/>
            <w:gridSpan w:val="5"/>
            <w:shd w:val="clear" w:color="auto" w:fill="auto"/>
            <w:noWrap/>
            <w:vAlign w:val="bottom"/>
          </w:tcPr>
          <w:p w14:paraId="2CCA8943" w14:textId="77777777" w:rsidR="00620B51" w:rsidRPr="00931BBC" w:rsidRDefault="00620B51" w:rsidP="00620B51">
            <w:pPr>
              <w:rPr>
                <w:rFonts w:asciiTheme="minorHAnsi" w:hAnsiTheme="minorHAnsi"/>
                <w:color w:val="000000"/>
                <w:sz w:val="16"/>
                <w:szCs w:val="16"/>
                <w:lang w:val="en-US"/>
              </w:rPr>
            </w:pPr>
            <w:r w:rsidRPr="00931BBC">
              <w:rPr>
                <w:rFonts w:asciiTheme="minorHAnsi" w:hAnsiTheme="minorHAnsi"/>
                <w:color w:val="000000"/>
                <w:sz w:val="16"/>
                <w:szCs w:val="16"/>
              </w:rPr>
              <w:lastRenderedPageBreak/>
              <w:t>Quaterphenyl, Soil A</w:t>
            </w:r>
          </w:p>
        </w:tc>
        <w:tc>
          <w:tcPr>
            <w:tcW w:w="709" w:type="dxa"/>
            <w:shd w:val="clear" w:color="auto" w:fill="auto"/>
            <w:noWrap/>
            <w:vAlign w:val="bottom"/>
          </w:tcPr>
          <w:p w14:paraId="710096BE" w14:textId="77777777" w:rsidR="00620B51" w:rsidRPr="00931BBC" w:rsidRDefault="00620B51" w:rsidP="00620B51">
            <w:pPr>
              <w:rPr>
                <w:rFonts w:asciiTheme="minorHAnsi" w:hAnsiTheme="minorHAnsi"/>
                <w:color w:val="000000"/>
                <w:sz w:val="16"/>
                <w:szCs w:val="16"/>
                <w:lang w:val="en-US"/>
              </w:rPr>
            </w:pPr>
          </w:p>
        </w:tc>
        <w:tc>
          <w:tcPr>
            <w:tcW w:w="708" w:type="dxa"/>
            <w:shd w:val="clear" w:color="auto" w:fill="auto"/>
            <w:noWrap/>
            <w:vAlign w:val="bottom"/>
          </w:tcPr>
          <w:p w14:paraId="3EA3FB33" w14:textId="77777777" w:rsidR="00620B51" w:rsidRPr="00931BBC" w:rsidRDefault="00620B51" w:rsidP="00620B51">
            <w:pPr>
              <w:rPr>
                <w:rFonts w:asciiTheme="minorHAnsi" w:hAnsiTheme="minorHAnsi"/>
                <w:sz w:val="16"/>
                <w:szCs w:val="16"/>
                <w:lang w:val="en-US"/>
              </w:rPr>
            </w:pPr>
          </w:p>
        </w:tc>
        <w:tc>
          <w:tcPr>
            <w:tcW w:w="709" w:type="dxa"/>
            <w:shd w:val="clear" w:color="auto" w:fill="auto"/>
            <w:noWrap/>
            <w:vAlign w:val="bottom"/>
          </w:tcPr>
          <w:p w14:paraId="33E896E4" w14:textId="77777777" w:rsidR="00620B51" w:rsidRPr="00931BBC" w:rsidRDefault="00620B51" w:rsidP="00620B51">
            <w:pPr>
              <w:rPr>
                <w:rFonts w:asciiTheme="minorHAnsi" w:hAnsiTheme="minorHAnsi"/>
                <w:sz w:val="16"/>
                <w:szCs w:val="16"/>
                <w:lang w:val="en-US"/>
              </w:rPr>
            </w:pPr>
          </w:p>
        </w:tc>
        <w:tc>
          <w:tcPr>
            <w:tcW w:w="851" w:type="dxa"/>
            <w:shd w:val="clear" w:color="auto" w:fill="auto"/>
            <w:noWrap/>
            <w:vAlign w:val="bottom"/>
          </w:tcPr>
          <w:p w14:paraId="7CF1679D" w14:textId="77777777" w:rsidR="00620B51" w:rsidRPr="00931BBC" w:rsidRDefault="00620B51" w:rsidP="00620B51">
            <w:pPr>
              <w:rPr>
                <w:rFonts w:asciiTheme="minorHAnsi" w:hAnsiTheme="minorHAnsi"/>
                <w:sz w:val="16"/>
                <w:szCs w:val="16"/>
                <w:lang w:val="en-US"/>
              </w:rPr>
            </w:pPr>
          </w:p>
        </w:tc>
        <w:tc>
          <w:tcPr>
            <w:tcW w:w="850" w:type="dxa"/>
            <w:shd w:val="clear" w:color="auto" w:fill="auto"/>
            <w:noWrap/>
            <w:vAlign w:val="bottom"/>
          </w:tcPr>
          <w:p w14:paraId="5420FA7B" w14:textId="77777777" w:rsidR="00620B51" w:rsidRPr="00931BBC" w:rsidRDefault="00620B51" w:rsidP="00620B51">
            <w:pPr>
              <w:rPr>
                <w:rFonts w:asciiTheme="minorHAnsi" w:hAnsiTheme="minorHAnsi"/>
                <w:sz w:val="16"/>
                <w:szCs w:val="16"/>
                <w:lang w:val="en-US"/>
              </w:rPr>
            </w:pPr>
          </w:p>
        </w:tc>
        <w:tc>
          <w:tcPr>
            <w:tcW w:w="1001" w:type="dxa"/>
          </w:tcPr>
          <w:p w14:paraId="103611AF" w14:textId="77777777" w:rsidR="00620B51" w:rsidRPr="00931BBC" w:rsidRDefault="00620B51" w:rsidP="00620B51">
            <w:pPr>
              <w:rPr>
                <w:rFonts w:asciiTheme="minorHAnsi" w:hAnsiTheme="minorHAnsi"/>
                <w:sz w:val="16"/>
                <w:szCs w:val="16"/>
                <w:lang w:val="en-US"/>
              </w:rPr>
            </w:pPr>
          </w:p>
        </w:tc>
        <w:tc>
          <w:tcPr>
            <w:tcW w:w="700" w:type="dxa"/>
            <w:shd w:val="clear" w:color="auto" w:fill="auto"/>
            <w:noWrap/>
            <w:vAlign w:val="bottom"/>
          </w:tcPr>
          <w:p w14:paraId="0551279E" w14:textId="77777777" w:rsidR="00620B51" w:rsidRPr="00931BBC" w:rsidRDefault="00620B51" w:rsidP="00620B51">
            <w:pPr>
              <w:rPr>
                <w:rFonts w:asciiTheme="minorHAnsi" w:hAnsiTheme="minorHAnsi"/>
                <w:sz w:val="16"/>
                <w:szCs w:val="16"/>
                <w:lang w:val="en-US"/>
              </w:rPr>
            </w:pPr>
          </w:p>
        </w:tc>
        <w:tc>
          <w:tcPr>
            <w:tcW w:w="709" w:type="dxa"/>
            <w:shd w:val="clear" w:color="auto" w:fill="auto"/>
            <w:noWrap/>
            <w:vAlign w:val="bottom"/>
          </w:tcPr>
          <w:p w14:paraId="15697EFD" w14:textId="77777777" w:rsidR="00620B51" w:rsidRPr="00931BBC" w:rsidRDefault="00620B51" w:rsidP="00620B51">
            <w:pPr>
              <w:rPr>
                <w:rFonts w:asciiTheme="minorHAnsi" w:hAnsiTheme="minorHAnsi"/>
                <w:sz w:val="16"/>
                <w:szCs w:val="16"/>
                <w:lang w:val="en-US"/>
              </w:rPr>
            </w:pPr>
          </w:p>
        </w:tc>
      </w:tr>
      <w:tr w:rsidR="00620B51" w:rsidRPr="00BF24C4" w14:paraId="6CAB0179" w14:textId="77777777" w:rsidTr="00620B51">
        <w:trPr>
          <w:trHeight w:val="288"/>
        </w:trPr>
        <w:tc>
          <w:tcPr>
            <w:tcW w:w="1386" w:type="dxa"/>
            <w:gridSpan w:val="2"/>
            <w:shd w:val="clear" w:color="auto" w:fill="auto"/>
            <w:noWrap/>
            <w:vAlign w:val="bottom"/>
          </w:tcPr>
          <w:p w14:paraId="36C89A8E"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Soil A, 50 ppm</w:t>
            </w:r>
          </w:p>
        </w:tc>
        <w:tc>
          <w:tcPr>
            <w:tcW w:w="736" w:type="dxa"/>
            <w:shd w:val="clear" w:color="auto" w:fill="auto"/>
            <w:noWrap/>
            <w:vAlign w:val="bottom"/>
          </w:tcPr>
          <w:p w14:paraId="48DE1419"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113.5</w:t>
            </w:r>
          </w:p>
        </w:tc>
        <w:tc>
          <w:tcPr>
            <w:tcW w:w="567" w:type="dxa"/>
            <w:shd w:val="clear" w:color="auto" w:fill="auto"/>
            <w:noWrap/>
            <w:vAlign w:val="bottom"/>
          </w:tcPr>
          <w:p w14:paraId="0AB5ED1C"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115.2</w:t>
            </w:r>
          </w:p>
        </w:tc>
        <w:tc>
          <w:tcPr>
            <w:tcW w:w="992" w:type="dxa"/>
            <w:shd w:val="clear" w:color="auto" w:fill="auto"/>
            <w:noWrap/>
            <w:vAlign w:val="bottom"/>
          </w:tcPr>
          <w:p w14:paraId="0055FF7A"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106.6</w:t>
            </w:r>
          </w:p>
        </w:tc>
        <w:tc>
          <w:tcPr>
            <w:tcW w:w="709" w:type="dxa"/>
            <w:shd w:val="clear" w:color="auto" w:fill="auto"/>
            <w:noWrap/>
            <w:vAlign w:val="bottom"/>
          </w:tcPr>
          <w:p w14:paraId="7E36968D"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115.7</w:t>
            </w:r>
          </w:p>
        </w:tc>
        <w:tc>
          <w:tcPr>
            <w:tcW w:w="708" w:type="dxa"/>
            <w:shd w:val="clear" w:color="auto" w:fill="auto"/>
            <w:noWrap/>
          </w:tcPr>
          <w:p w14:paraId="0F3A9803"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693.4</w:t>
            </w:r>
          </w:p>
        </w:tc>
        <w:tc>
          <w:tcPr>
            <w:tcW w:w="709" w:type="dxa"/>
            <w:shd w:val="clear" w:color="auto" w:fill="auto"/>
            <w:noWrap/>
          </w:tcPr>
          <w:p w14:paraId="55E66575"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350.3</w:t>
            </w:r>
          </w:p>
        </w:tc>
        <w:tc>
          <w:tcPr>
            <w:tcW w:w="851" w:type="dxa"/>
            <w:shd w:val="clear" w:color="auto" w:fill="auto"/>
            <w:noWrap/>
          </w:tcPr>
          <w:p w14:paraId="02CF2674" w14:textId="77777777" w:rsidR="00620B51" w:rsidRDefault="00620B51" w:rsidP="00620B51">
            <w:pPr>
              <w:rPr>
                <w:rFonts w:asciiTheme="minorHAnsi" w:hAnsiTheme="minorHAnsi"/>
                <w:sz w:val="16"/>
                <w:szCs w:val="16"/>
              </w:rPr>
            </w:pPr>
            <w:r>
              <w:rPr>
                <w:rFonts w:asciiTheme="minorHAnsi" w:hAnsiTheme="minorHAnsi"/>
                <w:sz w:val="16"/>
                <w:szCs w:val="16"/>
              </w:rPr>
              <w:t>&gt;7000</w:t>
            </w:r>
          </w:p>
          <w:p w14:paraId="6002E7A9" w14:textId="77777777" w:rsidR="00620B51" w:rsidRPr="00931BBC" w:rsidRDefault="00620B51" w:rsidP="00620B51">
            <w:pPr>
              <w:rPr>
                <w:rFonts w:asciiTheme="minorHAnsi" w:hAnsiTheme="minorHAnsi"/>
                <w:sz w:val="16"/>
                <w:szCs w:val="16"/>
              </w:rPr>
            </w:pPr>
          </w:p>
        </w:tc>
        <w:tc>
          <w:tcPr>
            <w:tcW w:w="850" w:type="dxa"/>
            <w:shd w:val="clear" w:color="auto" w:fill="auto"/>
            <w:noWrap/>
          </w:tcPr>
          <w:p w14:paraId="6A7E2F16"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384.4</w:t>
            </w:r>
          </w:p>
        </w:tc>
        <w:tc>
          <w:tcPr>
            <w:tcW w:w="1001" w:type="dxa"/>
            <w:shd w:val="clear" w:color="auto" w:fill="auto"/>
            <w:noWrap/>
            <w:vAlign w:val="bottom"/>
          </w:tcPr>
          <w:p w14:paraId="05E15708"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208.4</w:t>
            </w:r>
          </w:p>
        </w:tc>
        <w:tc>
          <w:tcPr>
            <w:tcW w:w="700" w:type="dxa"/>
            <w:shd w:val="clear" w:color="auto" w:fill="auto"/>
            <w:noWrap/>
            <w:vAlign w:val="bottom"/>
          </w:tcPr>
          <w:p w14:paraId="30D480EF"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101.2</w:t>
            </w:r>
          </w:p>
        </w:tc>
        <w:tc>
          <w:tcPr>
            <w:tcW w:w="709" w:type="dxa"/>
            <w:shd w:val="clear" w:color="auto" w:fill="auto"/>
            <w:noWrap/>
            <w:vAlign w:val="bottom"/>
          </w:tcPr>
          <w:p w14:paraId="63631F0C"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2.08E+14</w:t>
            </w:r>
          </w:p>
        </w:tc>
      </w:tr>
      <w:tr w:rsidR="00620B51" w:rsidRPr="00BF24C4" w14:paraId="7DCBC66F" w14:textId="77777777" w:rsidTr="00620B51">
        <w:trPr>
          <w:trHeight w:val="288"/>
        </w:trPr>
        <w:tc>
          <w:tcPr>
            <w:tcW w:w="1386" w:type="dxa"/>
            <w:gridSpan w:val="2"/>
            <w:shd w:val="clear" w:color="auto" w:fill="auto"/>
            <w:noWrap/>
            <w:vAlign w:val="bottom"/>
          </w:tcPr>
          <w:p w14:paraId="7764714B"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Soil A, 50 ppm, sterile</w:t>
            </w:r>
          </w:p>
        </w:tc>
        <w:tc>
          <w:tcPr>
            <w:tcW w:w="736" w:type="dxa"/>
            <w:shd w:val="clear" w:color="auto" w:fill="auto"/>
            <w:noWrap/>
            <w:vAlign w:val="bottom"/>
          </w:tcPr>
          <w:p w14:paraId="635B51A4"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135.3</w:t>
            </w:r>
          </w:p>
        </w:tc>
        <w:tc>
          <w:tcPr>
            <w:tcW w:w="567" w:type="dxa"/>
            <w:shd w:val="clear" w:color="auto" w:fill="auto"/>
            <w:noWrap/>
            <w:vAlign w:val="bottom"/>
          </w:tcPr>
          <w:p w14:paraId="4157E31C"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114.6</w:t>
            </w:r>
          </w:p>
        </w:tc>
        <w:tc>
          <w:tcPr>
            <w:tcW w:w="992" w:type="dxa"/>
            <w:shd w:val="clear" w:color="auto" w:fill="auto"/>
            <w:noWrap/>
            <w:vAlign w:val="bottom"/>
          </w:tcPr>
          <w:p w14:paraId="63B07D8A"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135.3</w:t>
            </w:r>
          </w:p>
        </w:tc>
        <w:tc>
          <w:tcPr>
            <w:tcW w:w="709" w:type="dxa"/>
            <w:shd w:val="clear" w:color="auto" w:fill="auto"/>
            <w:noWrap/>
            <w:vAlign w:val="bottom"/>
          </w:tcPr>
          <w:p w14:paraId="04CD0535"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135.3</w:t>
            </w:r>
          </w:p>
        </w:tc>
        <w:tc>
          <w:tcPr>
            <w:tcW w:w="708" w:type="dxa"/>
            <w:shd w:val="clear" w:color="auto" w:fill="auto"/>
            <w:noWrap/>
          </w:tcPr>
          <w:p w14:paraId="484D6F36"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449.5</w:t>
            </w:r>
          </w:p>
        </w:tc>
        <w:tc>
          <w:tcPr>
            <w:tcW w:w="709" w:type="dxa"/>
            <w:shd w:val="clear" w:color="auto" w:fill="auto"/>
            <w:noWrap/>
          </w:tcPr>
          <w:p w14:paraId="5DB043DB"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289.7</w:t>
            </w:r>
          </w:p>
        </w:tc>
        <w:tc>
          <w:tcPr>
            <w:tcW w:w="851" w:type="dxa"/>
            <w:shd w:val="clear" w:color="auto" w:fill="auto"/>
            <w:noWrap/>
          </w:tcPr>
          <w:p w14:paraId="4E280F36"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449.5</w:t>
            </w:r>
          </w:p>
        </w:tc>
        <w:tc>
          <w:tcPr>
            <w:tcW w:w="850" w:type="dxa"/>
            <w:shd w:val="clear" w:color="auto" w:fill="auto"/>
            <w:noWrap/>
          </w:tcPr>
          <w:p w14:paraId="71DC5E9C" w14:textId="77777777" w:rsidR="00620B51" w:rsidRPr="00D37578" w:rsidRDefault="00620B51" w:rsidP="00620B51">
            <w:pPr>
              <w:rPr>
                <w:rFonts w:asciiTheme="minorHAnsi" w:hAnsiTheme="minorHAnsi"/>
                <w:color w:val="000000"/>
                <w:sz w:val="16"/>
                <w:szCs w:val="16"/>
              </w:rPr>
            </w:pPr>
            <w:r w:rsidRPr="00D37578">
              <w:rPr>
                <w:rFonts w:asciiTheme="minorHAnsi" w:hAnsiTheme="minorHAnsi"/>
                <w:color w:val="000000"/>
                <w:sz w:val="16"/>
                <w:szCs w:val="16"/>
              </w:rPr>
              <w:t>449.4</w:t>
            </w:r>
          </w:p>
        </w:tc>
        <w:tc>
          <w:tcPr>
            <w:tcW w:w="1001" w:type="dxa"/>
            <w:shd w:val="clear" w:color="auto" w:fill="auto"/>
            <w:noWrap/>
            <w:vAlign w:val="bottom"/>
          </w:tcPr>
          <w:p w14:paraId="2E267844" w14:textId="77777777" w:rsidR="00620B51" w:rsidRPr="00D37578" w:rsidRDefault="00620B51" w:rsidP="00620B51">
            <w:pPr>
              <w:rPr>
                <w:rFonts w:asciiTheme="minorHAnsi" w:hAnsiTheme="minorHAnsi"/>
                <w:color w:val="000000"/>
                <w:sz w:val="16"/>
                <w:szCs w:val="16"/>
              </w:rPr>
            </w:pPr>
            <w:r>
              <w:rPr>
                <w:rFonts w:asciiTheme="minorHAnsi" w:hAnsiTheme="minorHAnsi"/>
                <w:color w:val="000000"/>
                <w:sz w:val="16"/>
                <w:szCs w:val="16"/>
              </w:rPr>
              <w:t>135.4</w:t>
            </w:r>
          </w:p>
        </w:tc>
        <w:tc>
          <w:tcPr>
            <w:tcW w:w="700" w:type="dxa"/>
            <w:shd w:val="clear" w:color="auto" w:fill="auto"/>
            <w:noWrap/>
            <w:vAlign w:val="bottom"/>
          </w:tcPr>
          <w:p w14:paraId="14E08A45"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75.4</w:t>
            </w:r>
          </w:p>
        </w:tc>
        <w:tc>
          <w:tcPr>
            <w:tcW w:w="709" w:type="dxa"/>
            <w:shd w:val="clear" w:color="auto" w:fill="auto"/>
            <w:noWrap/>
            <w:vAlign w:val="bottom"/>
          </w:tcPr>
          <w:p w14:paraId="05252A13"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135.3</w:t>
            </w:r>
          </w:p>
        </w:tc>
      </w:tr>
      <w:tr w:rsidR="00620B51" w:rsidRPr="00BF24C4" w14:paraId="65FF713C" w14:textId="77777777" w:rsidTr="00620B51">
        <w:trPr>
          <w:trHeight w:val="288"/>
        </w:trPr>
        <w:tc>
          <w:tcPr>
            <w:tcW w:w="1386" w:type="dxa"/>
            <w:gridSpan w:val="2"/>
            <w:shd w:val="clear" w:color="auto" w:fill="auto"/>
            <w:noWrap/>
            <w:vAlign w:val="bottom"/>
          </w:tcPr>
          <w:p w14:paraId="0D887E9F"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 xml:space="preserve">Soil A, 0.5 ppm </w:t>
            </w:r>
          </w:p>
        </w:tc>
        <w:tc>
          <w:tcPr>
            <w:tcW w:w="736" w:type="dxa"/>
            <w:shd w:val="clear" w:color="auto" w:fill="auto"/>
            <w:noWrap/>
            <w:vAlign w:val="bottom"/>
          </w:tcPr>
          <w:p w14:paraId="486E5BA0"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210.2</w:t>
            </w:r>
          </w:p>
        </w:tc>
        <w:tc>
          <w:tcPr>
            <w:tcW w:w="567" w:type="dxa"/>
            <w:shd w:val="clear" w:color="auto" w:fill="auto"/>
            <w:noWrap/>
            <w:vAlign w:val="bottom"/>
          </w:tcPr>
          <w:p w14:paraId="4CBDD600" w14:textId="1FF4B0E4"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208.1</w:t>
            </w:r>
          </w:p>
        </w:tc>
        <w:tc>
          <w:tcPr>
            <w:tcW w:w="992" w:type="dxa"/>
            <w:shd w:val="clear" w:color="auto" w:fill="auto"/>
            <w:noWrap/>
            <w:vAlign w:val="bottom"/>
          </w:tcPr>
          <w:p w14:paraId="29C7A5C7"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210.1</w:t>
            </w:r>
          </w:p>
        </w:tc>
        <w:tc>
          <w:tcPr>
            <w:tcW w:w="709" w:type="dxa"/>
            <w:shd w:val="clear" w:color="auto" w:fill="auto"/>
            <w:noWrap/>
            <w:vAlign w:val="bottom"/>
          </w:tcPr>
          <w:p w14:paraId="6B2F8CB8" w14:textId="0932E28A"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210.1</w:t>
            </w:r>
          </w:p>
        </w:tc>
        <w:tc>
          <w:tcPr>
            <w:tcW w:w="708" w:type="dxa"/>
            <w:shd w:val="clear" w:color="auto" w:fill="auto"/>
            <w:noWrap/>
          </w:tcPr>
          <w:p w14:paraId="1A366F59"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699.6</w:t>
            </w:r>
          </w:p>
        </w:tc>
        <w:tc>
          <w:tcPr>
            <w:tcW w:w="709" w:type="dxa"/>
            <w:shd w:val="clear" w:color="auto" w:fill="auto"/>
            <w:noWrap/>
          </w:tcPr>
          <w:p w14:paraId="355A7097"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646.6</w:t>
            </w:r>
          </w:p>
        </w:tc>
        <w:tc>
          <w:tcPr>
            <w:tcW w:w="851" w:type="dxa"/>
            <w:shd w:val="clear" w:color="auto" w:fill="auto"/>
            <w:noWrap/>
          </w:tcPr>
          <w:p w14:paraId="699E20BA"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698.2</w:t>
            </w:r>
          </w:p>
        </w:tc>
        <w:tc>
          <w:tcPr>
            <w:tcW w:w="850" w:type="dxa"/>
            <w:shd w:val="clear" w:color="auto" w:fill="auto"/>
            <w:noWrap/>
          </w:tcPr>
          <w:p w14:paraId="725A7189" w14:textId="77777777" w:rsidR="00620B51" w:rsidRPr="00931BBC" w:rsidRDefault="00620B51" w:rsidP="00620B51">
            <w:pPr>
              <w:rPr>
                <w:rFonts w:asciiTheme="minorHAnsi" w:hAnsiTheme="minorHAnsi"/>
                <w:color w:val="000000"/>
                <w:sz w:val="16"/>
                <w:szCs w:val="16"/>
              </w:rPr>
            </w:pPr>
          </w:p>
        </w:tc>
        <w:tc>
          <w:tcPr>
            <w:tcW w:w="1001" w:type="dxa"/>
            <w:shd w:val="clear" w:color="auto" w:fill="auto"/>
            <w:noWrap/>
            <w:vAlign w:val="bottom"/>
          </w:tcPr>
          <w:p w14:paraId="12C2792D"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210.7</w:t>
            </w:r>
          </w:p>
        </w:tc>
        <w:tc>
          <w:tcPr>
            <w:tcW w:w="700" w:type="dxa"/>
            <w:shd w:val="clear" w:color="auto" w:fill="auto"/>
            <w:noWrap/>
            <w:vAlign w:val="bottom"/>
          </w:tcPr>
          <w:p w14:paraId="49AF761C"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176.7</w:t>
            </w:r>
          </w:p>
        </w:tc>
        <w:tc>
          <w:tcPr>
            <w:tcW w:w="709" w:type="dxa"/>
            <w:shd w:val="clear" w:color="auto" w:fill="auto"/>
            <w:noWrap/>
            <w:vAlign w:val="bottom"/>
          </w:tcPr>
          <w:p w14:paraId="6B52E3F0"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210.0</w:t>
            </w:r>
          </w:p>
        </w:tc>
      </w:tr>
      <w:tr w:rsidR="00620B51" w:rsidRPr="00BF24C4" w14:paraId="63AC922D" w14:textId="77777777" w:rsidTr="00620B51">
        <w:trPr>
          <w:trHeight w:val="288"/>
        </w:trPr>
        <w:tc>
          <w:tcPr>
            <w:tcW w:w="1386" w:type="dxa"/>
            <w:gridSpan w:val="2"/>
            <w:shd w:val="clear" w:color="auto" w:fill="auto"/>
            <w:noWrap/>
            <w:vAlign w:val="bottom"/>
          </w:tcPr>
          <w:p w14:paraId="13A7FF2A"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Soil A, 50 ppm, biodegradation (calculated)*</w:t>
            </w:r>
          </w:p>
        </w:tc>
        <w:tc>
          <w:tcPr>
            <w:tcW w:w="736" w:type="dxa"/>
            <w:shd w:val="clear" w:color="auto" w:fill="auto"/>
            <w:noWrap/>
            <w:vAlign w:val="bottom"/>
          </w:tcPr>
          <w:p w14:paraId="2EF4A51B"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567" w:type="dxa"/>
            <w:shd w:val="clear" w:color="auto" w:fill="auto"/>
            <w:noWrap/>
            <w:vAlign w:val="bottom"/>
          </w:tcPr>
          <w:p w14:paraId="7A6ED525"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992" w:type="dxa"/>
            <w:shd w:val="clear" w:color="auto" w:fill="auto"/>
            <w:noWrap/>
            <w:vAlign w:val="bottom"/>
          </w:tcPr>
          <w:p w14:paraId="08F3F291"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709" w:type="dxa"/>
            <w:shd w:val="clear" w:color="auto" w:fill="auto"/>
            <w:noWrap/>
            <w:vAlign w:val="bottom"/>
          </w:tcPr>
          <w:p w14:paraId="11AD5D8D" w14:textId="77777777" w:rsidR="00620B51" w:rsidRPr="00931BBC" w:rsidRDefault="00620B51" w:rsidP="00620B51">
            <w:pPr>
              <w:rPr>
                <w:rFonts w:asciiTheme="minorHAnsi" w:hAnsiTheme="minorHAnsi"/>
                <w:sz w:val="16"/>
                <w:szCs w:val="16"/>
              </w:rPr>
            </w:pPr>
            <w:r>
              <w:rPr>
                <w:rFonts w:asciiTheme="minorHAnsi" w:hAnsiTheme="minorHAnsi"/>
                <w:sz w:val="16"/>
                <w:szCs w:val="16"/>
              </w:rPr>
              <w:t>799.3</w:t>
            </w:r>
          </w:p>
        </w:tc>
        <w:tc>
          <w:tcPr>
            <w:tcW w:w="708" w:type="dxa"/>
            <w:shd w:val="clear" w:color="auto" w:fill="auto"/>
            <w:noWrap/>
            <w:vAlign w:val="bottom"/>
          </w:tcPr>
          <w:p w14:paraId="42EA9887"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709" w:type="dxa"/>
            <w:shd w:val="clear" w:color="auto" w:fill="auto"/>
            <w:noWrap/>
            <w:vAlign w:val="bottom"/>
          </w:tcPr>
          <w:p w14:paraId="3CEA56A0"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851" w:type="dxa"/>
            <w:shd w:val="clear" w:color="auto" w:fill="auto"/>
            <w:noWrap/>
            <w:vAlign w:val="bottom"/>
          </w:tcPr>
          <w:p w14:paraId="0509FAF7"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850" w:type="dxa"/>
            <w:shd w:val="clear" w:color="auto" w:fill="auto"/>
            <w:noWrap/>
            <w:vAlign w:val="bottom"/>
          </w:tcPr>
          <w:p w14:paraId="6AED8A1A"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1001" w:type="dxa"/>
            <w:shd w:val="clear" w:color="auto" w:fill="auto"/>
            <w:noWrap/>
            <w:vAlign w:val="bottom"/>
          </w:tcPr>
          <w:p w14:paraId="35D80660"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700" w:type="dxa"/>
            <w:shd w:val="clear" w:color="auto" w:fill="auto"/>
            <w:noWrap/>
            <w:vAlign w:val="bottom"/>
          </w:tcPr>
          <w:p w14:paraId="3B795F53"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c>
          <w:tcPr>
            <w:tcW w:w="709" w:type="dxa"/>
            <w:shd w:val="clear" w:color="auto" w:fill="auto"/>
            <w:noWrap/>
            <w:vAlign w:val="bottom"/>
          </w:tcPr>
          <w:p w14:paraId="3A4AD3CF" w14:textId="77777777" w:rsidR="00620B51" w:rsidRPr="00931BBC" w:rsidRDefault="00620B51" w:rsidP="00620B51">
            <w:pPr>
              <w:rPr>
                <w:rFonts w:asciiTheme="minorHAnsi" w:hAnsiTheme="minorHAnsi"/>
                <w:sz w:val="16"/>
                <w:szCs w:val="16"/>
              </w:rPr>
            </w:pPr>
            <w:r>
              <w:rPr>
                <w:rFonts w:asciiTheme="minorHAnsi" w:hAnsiTheme="minorHAnsi"/>
                <w:sz w:val="16"/>
                <w:szCs w:val="16"/>
              </w:rPr>
              <w:t>n.d.</w:t>
            </w:r>
          </w:p>
        </w:tc>
      </w:tr>
      <w:tr w:rsidR="00620B51" w:rsidRPr="00931BBC" w14:paraId="73442F03" w14:textId="77777777" w:rsidTr="00620B51">
        <w:trPr>
          <w:trHeight w:val="288"/>
        </w:trPr>
        <w:tc>
          <w:tcPr>
            <w:tcW w:w="9918" w:type="dxa"/>
            <w:gridSpan w:val="13"/>
            <w:shd w:val="clear" w:color="auto" w:fill="auto"/>
            <w:noWrap/>
            <w:vAlign w:val="bottom"/>
          </w:tcPr>
          <w:p w14:paraId="6E70AA5A" w14:textId="77777777" w:rsidR="00620B51" w:rsidRPr="00931BBC" w:rsidRDefault="00620B51" w:rsidP="00620B51">
            <w:pPr>
              <w:rPr>
                <w:rFonts w:asciiTheme="minorHAnsi" w:hAnsiTheme="minorHAnsi"/>
                <w:sz w:val="16"/>
                <w:szCs w:val="16"/>
                <w:lang w:val="en-US"/>
              </w:rPr>
            </w:pPr>
            <w:r w:rsidRPr="00931BBC">
              <w:rPr>
                <w:rFonts w:asciiTheme="minorHAnsi" w:hAnsiTheme="minorHAnsi"/>
                <w:color w:val="000000"/>
                <w:sz w:val="16"/>
                <w:szCs w:val="16"/>
              </w:rPr>
              <w:t>Quaterphenyl, Soil B</w:t>
            </w:r>
          </w:p>
        </w:tc>
      </w:tr>
      <w:tr w:rsidR="00620B51" w:rsidRPr="00BF24C4" w14:paraId="56711AC9" w14:textId="77777777" w:rsidTr="00620B51">
        <w:trPr>
          <w:trHeight w:val="288"/>
        </w:trPr>
        <w:tc>
          <w:tcPr>
            <w:tcW w:w="1386" w:type="dxa"/>
            <w:gridSpan w:val="2"/>
            <w:shd w:val="clear" w:color="auto" w:fill="auto"/>
            <w:noWrap/>
            <w:vAlign w:val="bottom"/>
          </w:tcPr>
          <w:p w14:paraId="19CC6AB9"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Soil B, 50 ppm</w:t>
            </w:r>
          </w:p>
        </w:tc>
        <w:tc>
          <w:tcPr>
            <w:tcW w:w="736" w:type="dxa"/>
            <w:shd w:val="clear" w:color="auto" w:fill="auto"/>
            <w:noWrap/>
            <w:vAlign w:val="bottom"/>
          </w:tcPr>
          <w:p w14:paraId="5226EC96"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192.9</w:t>
            </w:r>
          </w:p>
        </w:tc>
        <w:tc>
          <w:tcPr>
            <w:tcW w:w="567" w:type="dxa"/>
            <w:shd w:val="clear" w:color="auto" w:fill="auto"/>
            <w:noWrap/>
            <w:vAlign w:val="bottom"/>
          </w:tcPr>
          <w:p w14:paraId="3A4F04DE"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182.4</w:t>
            </w:r>
          </w:p>
        </w:tc>
        <w:tc>
          <w:tcPr>
            <w:tcW w:w="992" w:type="dxa"/>
            <w:shd w:val="clear" w:color="auto" w:fill="auto"/>
            <w:noWrap/>
            <w:vAlign w:val="bottom"/>
          </w:tcPr>
          <w:p w14:paraId="047A9257"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200.8</w:t>
            </w:r>
          </w:p>
        </w:tc>
        <w:tc>
          <w:tcPr>
            <w:tcW w:w="709" w:type="dxa"/>
            <w:shd w:val="clear" w:color="auto" w:fill="auto"/>
            <w:noWrap/>
            <w:vAlign w:val="bottom"/>
          </w:tcPr>
          <w:p w14:paraId="6D4CD757"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182.5</w:t>
            </w:r>
          </w:p>
        </w:tc>
        <w:tc>
          <w:tcPr>
            <w:tcW w:w="708" w:type="dxa"/>
            <w:shd w:val="clear" w:color="auto" w:fill="auto"/>
            <w:noWrap/>
          </w:tcPr>
          <w:p w14:paraId="37EE063D"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2186</w:t>
            </w:r>
          </w:p>
        </w:tc>
        <w:tc>
          <w:tcPr>
            <w:tcW w:w="709" w:type="dxa"/>
            <w:shd w:val="clear" w:color="auto" w:fill="auto"/>
            <w:noWrap/>
          </w:tcPr>
          <w:p w14:paraId="41721FB6"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584.9</w:t>
            </w:r>
          </w:p>
        </w:tc>
        <w:tc>
          <w:tcPr>
            <w:tcW w:w="851" w:type="dxa"/>
            <w:shd w:val="clear" w:color="auto" w:fill="auto"/>
            <w:noWrap/>
          </w:tcPr>
          <w:p w14:paraId="523762E1"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&gt;7000</w:t>
            </w:r>
          </w:p>
        </w:tc>
        <w:tc>
          <w:tcPr>
            <w:tcW w:w="850" w:type="dxa"/>
            <w:shd w:val="clear" w:color="auto" w:fill="auto"/>
            <w:noWrap/>
          </w:tcPr>
          <w:p w14:paraId="31D942CE"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606.2</w:t>
            </w:r>
          </w:p>
        </w:tc>
        <w:tc>
          <w:tcPr>
            <w:tcW w:w="1001" w:type="dxa"/>
            <w:shd w:val="clear" w:color="auto" w:fill="auto"/>
            <w:noWrap/>
            <w:vAlign w:val="bottom"/>
          </w:tcPr>
          <w:p w14:paraId="76E4B658"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658.4</w:t>
            </w:r>
          </w:p>
        </w:tc>
        <w:tc>
          <w:tcPr>
            <w:tcW w:w="700" w:type="dxa"/>
            <w:shd w:val="clear" w:color="auto" w:fill="auto"/>
            <w:noWrap/>
            <w:vAlign w:val="bottom"/>
          </w:tcPr>
          <w:p w14:paraId="3F34422F"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173.4</w:t>
            </w:r>
          </w:p>
        </w:tc>
        <w:tc>
          <w:tcPr>
            <w:tcW w:w="709" w:type="dxa"/>
            <w:shd w:val="clear" w:color="auto" w:fill="auto"/>
            <w:noWrap/>
            <w:vAlign w:val="bottom"/>
          </w:tcPr>
          <w:p w14:paraId="52DBD46C"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3.48E+09</w:t>
            </w:r>
          </w:p>
        </w:tc>
      </w:tr>
      <w:tr w:rsidR="00620B51" w:rsidRPr="00BF24C4" w14:paraId="060884A8" w14:textId="77777777" w:rsidTr="00620B51">
        <w:trPr>
          <w:trHeight w:val="288"/>
        </w:trPr>
        <w:tc>
          <w:tcPr>
            <w:tcW w:w="1386" w:type="dxa"/>
            <w:gridSpan w:val="2"/>
            <w:shd w:val="clear" w:color="auto" w:fill="auto"/>
            <w:noWrap/>
            <w:vAlign w:val="bottom"/>
          </w:tcPr>
          <w:p w14:paraId="4C1D6BE8"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Soil B, 50 ppm, sterile</w:t>
            </w:r>
          </w:p>
        </w:tc>
        <w:tc>
          <w:tcPr>
            <w:tcW w:w="736" w:type="dxa"/>
            <w:shd w:val="clear" w:color="auto" w:fill="auto"/>
            <w:noWrap/>
            <w:vAlign w:val="bottom"/>
          </w:tcPr>
          <w:p w14:paraId="1FC189C9"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582.6</w:t>
            </w:r>
          </w:p>
        </w:tc>
        <w:tc>
          <w:tcPr>
            <w:tcW w:w="567" w:type="dxa"/>
            <w:shd w:val="clear" w:color="auto" w:fill="auto"/>
            <w:noWrap/>
            <w:vAlign w:val="bottom"/>
          </w:tcPr>
          <w:p w14:paraId="5ECFAA13"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270.8</w:t>
            </w:r>
          </w:p>
        </w:tc>
        <w:tc>
          <w:tcPr>
            <w:tcW w:w="992" w:type="dxa"/>
            <w:shd w:val="clear" w:color="auto" w:fill="auto"/>
            <w:noWrap/>
            <w:vAlign w:val="bottom"/>
          </w:tcPr>
          <w:p w14:paraId="5FBC94BC"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&gt;7000</w:t>
            </w:r>
          </w:p>
        </w:tc>
        <w:tc>
          <w:tcPr>
            <w:tcW w:w="709" w:type="dxa"/>
            <w:shd w:val="clear" w:color="auto" w:fill="auto"/>
            <w:noWrap/>
            <w:vAlign w:val="bottom"/>
          </w:tcPr>
          <w:p w14:paraId="60A2D779"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276.9</w:t>
            </w:r>
          </w:p>
        </w:tc>
        <w:tc>
          <w:tcPr>
            <w:tcW w:w="708" w:type="dxa"/>
            <w:shd w:val="clear" w:color="auto" w:fill="auto"/>
            <w:noWrap/>
          </w:tcPr>
          <w:p w14:paraId="62311B5D"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&gt;7000</w:t>
            </w:r>
          </w:p>
        </w:tc>
        <w:tc>
          <w:tcPr>
            <w:tcW w:w="709" w:type="dxa"/>
            <w:shd w:val="clear" w:color="auto" w:fill="auto"/>
            <w:noWrap/>
          </w:tcPr>
          <w:p w14:paraId="10F3B9E5"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1083.6</w:t>
            </w:r>
          </w:p>
        </w:tc>
        <w:tc>
          <w:tcPr>
            <w:tcW w:w="851" w:type="dxa"/>
            <w:shd w:val="clear" w:color="auto" w:fill="auto"/>
            <w:noWrap/>
          </w:tcPr>
          <w:p w14:paraId="712F4A60"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br/>
              <w:t>&gt;7000</w:t>
            </w:r>
          </w:p>
        </w:tc>
        <w:tc>
          <w:tcPr>
            <w:tcW w:w="850" w:type="dxa"/>
            <w:shd w:val="clear" w:color="auto" w:fill="auto"/>
            <w:noWrap/>
          </w:tcPr>
          <w:p w14:paraId="3E4529F4"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919.8</w:t>
            </w:r>
          </w:p>
        </w:tc>
        <w:tc>
          <w:tcPr>
            <w:tcW w:w="1001" w:type="dxa"/>
            <w:shd w:val="clear" w:color="auto" w:fill="auto"/>
            <w:noWrap/>
            <w:vAlign w:val="bottom"/>
          </w:tcPr>
          <w:p w14:paraId="7E6750D3"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175.5</w:t>
            </w:r>
          </w:p>
        </w:tc>
        <w:tc>
          <w:tcPr>
            <w:tcW w:w="700" w:type="dxa"/>
            <w:shd w:val="clear" w:color="auto" w:fill="auto"/>
            <w:noWrap/>
            <w:vAlign w:val="bottom"/>
          </w:tcPr>
          <w:p w14:paraId="5C94B107"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349.9</w:t>
            </w:r>
          </w:p>
        </w:tc>
        <w:tc>
          <w:tcPr>
            <w:tcW w:w="709" w:type="dxa"/>
            <w:shd w:val="clear" w:color="auto" w:fill="auto"/>
            <w:noWrap/>
            <w:vAlign w:val="bottom"/>
          </w:tcPr>
          <w:p w14:paraId="4F58357B"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1.43E+14</w:t>
            </w:r>
          </w:p>
        </w:tc>
      </w:tr>
      <w:tr w:rsidR="00620B51" w:rsidRPr="00BF24C4" w14:paraId="0BE907AA" w14:textId="77777777" w:rsidTr="00620B51">
        <w:trPr>
          <w:trHeight w:val="288"/>
        </w:trPr>
        <w:tc>
          <w:tcPr>
            <w:tcW w:w="1386" w:type="dxa"/>
            <w:gridSpan w:val="2"/>
            <w:shd w:val="clear" w:color="auto" w:fill="auto"/>
            <w:noWrap/>
            <w:vAlign w:val="bottom"/>
          </w:tcPr>
          <w:p w14:paraId="0FD5D3C3"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 xml:space="preserve">Soil B, 0.5 ppm </w:t>
            </w:r>
          </w:p>
        </w:tc>
        <w:tc>
          <w:tcPr>
            <w:tcW w:w="736" w:type="dxa"/>
            <w:shd w:val="clear" w:color="auto" w:fill="auto"/>
            <w:noWrap/>
            <w:vAlign w:val="bottom"/>
          </w:tcPr>
          <w:p w14:paraId="19299232"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225.0</w:t>
            </w:r>
          </w:p>
        </w:tc>
        <w:tc>
          <w:tcPr>
            <w:tcW w:w="567" w:type="dxa"/>
            <w:shd w:val="clear" w:color="auto" w:fill="auto"/>
            <w:noWrap/>
            <w:vAlign w:val="bottom"/>
          </w:tcPr>
          <w:p w14:paraId="6ADA3E09"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197.7</w:t>
            </w:r>
          </w:p>
        </w:tc>
        <w:tc>
          <w:tcPr>
            <w:tcW w:w="992" w:type="dxa"/>
            <w:shd w:val="clear" w:color="auto" w:fill="auto"/>
            <w:noWrap/>
            <w:vAlign w:val="bottom"/>
          </w:tcPr>
          <w:p w14:paraId="518AD01C"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253.1</w:t>
            </w:r>
          </w:p>
        </w:tc>
        <w:tc>
          <w:tcPr>
            <w:tcW w:w="709" w:type="dxa"/>
            <w:shd w:val="clear" w:color="auto" w:fill="auto"/>
            <w:noWrap/>
            <w:vAlign w:val="bottom"/>
          </w:tcPr>
          <w:p w14:paraId="555EB14A"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206.6</w:t>
            </w:r>
          </w:p>
        </w:tc>
        <w:tc>
          <w:tcPr>
            <w:tcW w:w="708" w:type="dxa"/>
            <w:shd w:val="clear" w:color="auto" w:fill="auto"/>
            <w:noWrap/>
          </w:tcPr>
          <w:p w14:paraId="2CC44C09"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2435</w:t>
            </w:r>
          </w:p>
        </w:tc>
        <w:tc>
          <w:tcPr>
            <w:tcW w:w="709" w:type="dxa"/>
            <w:shd w:val="clear" w:color="auto" w:fill="auto"/>
            <w:noWrap/>
          </w:tcPr>
          <w:p w14:paraId="01A5BB2F"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607.9</w:t>
            </w:r>
          </w:p>
        </w:tc>
        <w:tc>
          <w:tcPr>
            <w:tcW w:w="851" w:type="dxa"/>
            <w:shd w:val="clear" w:color="auto" w:fill="auto"/>
            <w:noWrap/>
          </w:tcPr>
          <w:p w14:paraId="4E0A993E" w14:textId="77777777" w:rsidR="00620B51" w:rsidRPr="00686211" w:rsidRDefault="00620B51" w:rsidP="00620B51">
            <w:pPr>
              <w:rPr>
                <w:rFonts w:asciiTheme="minorHAnsi" w:hAnsiTheme="minorHAnsi"/>
                <w:b/>
                <w:color w:val="000000"/>
                <w:sz w:val="16"/>
                <w:szCs w:val="16"/>
              </w:rPr>
            </w:pPr>
            <w:r>
              <w:rPr>
                <w:rFonts w:asciiTheme="minorHAnsi" w:hAnsiTheme="minorHAnsi"/>
                <w:color w:val="000000"/>
                <w:sz w:val="16"/>
                <w:szCs w:val="16"/>
              </w:rPr>
              <w:t>&gt;7000</w:t>
            </w:r>
          </w:p>
        </w:tc>
        <w:tc>
          <w:tcPr>
            <w:tcW w:w="850" w:type="dxa"/>
            <w:shd w:val="clear" w:color="auto" w:fill="auto"/>
            <w:noWrap/>
            <w:vAlign w:val="bottom"/>
          </w:tcPr>
          <w:p w14:paraId="07A5CEF2"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686.4</w:t>
            </w:r>
          </w:p>
        </w:tc>
        <w:tc>
          <w:tcPr>
            <w:tcW w:w="1001" w:type="dxa"/>
            <w:shd w:val="clear" w:color="auto" w:fill="auto"/>
            <w:noWrap/>
            <w:vAlign w:val="bottom"/>
          </w:tcPr>
          <w:p w14:paraId="7F00DCAC"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733.5</w:t>
            </w:r>
          </w:p>
        </w:tc>
        <w:tc>
          <w:tcPr>
            <w:tcW w:w="700" w:type="dxa"/>
            <w:shd w:val="clear" w:color="auto" w:fill="auto"/>
            <w:noWrap/>
            <w:vAlign w:val="bottom"/>
          </w:tcPr>
          <w:p w14:paraId="5F1EAC9E"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176.7</w:t>
            </w:r>
          </w:p>
        </w:tc>
        <w:tc>
          <w:tcPr>
            <w:tcW w:w="709" w:type="dxa"/>
            <w:shd w:val="clear" w:color="auto" w:fill="auto"/>
            <w:noWrap/>
            <w:vAlign w:val="bottom"/>
          </w:tcPr>
          <w:p w14:paraId="36D1063C"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1.88E+14</w:t>
            </w:r>
          </w:p>
        </w:tc>
      </w:tr>
      <w:tr w:rsidR="00620B51" w:rsidRPr="0037308E" w14:paraId="076FA532" w14:textId="77777777" w:rsidTr="00620B51">
        <w:trPr>
          <w:trHeight w:val="288"/>
        </w:trPr>
        <w:tc>
          <w:tcPr>
            <w:tcW w:w="1386" w:type="dxa"/>
            <w:gridSpan w:val="2"/>
            <w:shd w:val="clear" w:color="auto" w:fill="auto"/>
            <w:noWrap/>
            <w:vAlign w:val="bottom"/>
          </w:tcPr>
          <w:p w14:paraId="05D7AC66" w14:textId="77777777" w:rsidR="00620B51" w:rsidRPr="0037308E" w:rsidRDefault="00620B51" w:rsidP="00620B51">
            <w:pPr>
              <w:rPr>
                <w:rFonts w:asciiTheme="minorHAnsi" w:hAnsiTheme="minorHAnsi"/>
                <w:color w:val="000000"/>
                <w:sz w:val="16"/>
                <w:szCs w:val="16"/>
              </w:rPr>
            </w:pPr>
            <w:r w:rsidRPr="0037308E">
              <w:rPr>
                <w:rFonts w:asciiTheme="minorHAnsi" w:hAnsiTheme="minorHAnsi"/>
                <w:color w:val="000000"/>
                <w:sz w:val="16"/>
                <w:szCs w:val="16"/>
              </w:rPr>
              <w:t>Soil b, 50 ppm, biodegradation (calculated)</w:t>
            </w:r>
          </w:p>
        </w:tc>
        <w:tc>
          <w:tcPr>
            <w:tcW w:w="736" w:type="dxa"/>
            <w:shd w:val="clear" w:color="auto" w:fill="auto"/>
            <w:noWrap/>
            <w:vAlign w:val="bottom"/>
          </w:tcPr>
          <w:p w14:paraId="3DFD7BE7" w14:textId="77777777" w:rsidR="00620B51" w:rsidRPr="0037308E" w:rsidRDefault="00620B51" w:rsidP="00620B51">
            <w:pPr>
              <w:rPr>
                <w:rFonts w:asciiTheme="minorHAnsi" w:hAnsiTheme="minorHAnsi"/>
                <w:sz w:val="16"/>
                <w:szCs w:val="16"/>
              </w:rPr>
            </w:pPr>
            <w:r w:rsidRPr="0037308E">
              <w:rPr>
                <w:rFonts w:asciiTheme="minorHAnsi" w:hAnsiTheme="minorHAnsi"/>
                <w:sz w:val="16"/>
                <w:szCs w:val="16"/>
              </w:rPr>
              <w:t>n.d.</w:t>
            </w:r>
          </w:p>
        </w:tc>
        <w:tc>
          <w:tcPr>
            <w:tcW w:w="567" w:type="dxa"/>
            <w:shd w:val="clear" w:color="auto" w:fill="auto"/>
            <w:noWrap/>
            <w:vAlign w:val="bottom"/>
          </w:tcPr>
          <w:p w14:paraId="40872542" w14:textId="77777777" w:rsidR="00620B51" w:rsidRPr="0037308E" w:rsidRDefault="00620B51" w:rsidP="00620B51">
            <w:pPr>
              <w:rPr>
                <w:rFonts w:asciiTheme="minorHAnsi" w:hAnsiTheme="minorHAnsi"/>
                <w:sz w:val="16"/>
                <w:szCs w:val="16"/>
              </w:rPr>
            </w:pPr>
            <w:r w:rsidRPr="0037308E">
              <w:rPr>
                <w:rFonts w:asciiTheme="minorHAnsi" w:hAnsiTheme="minorHAnsi"/>
                <w:sz w:val="16"/>
                <w:szCs w:val="16"/>
              </w:rPr>
              <w:t>n.d.</w:t>
            </w:r>
          </w:p>
        </w:tc>
        <w:tc>
          <w:tcPr>
            <w:tcW w:w="992" w:type="dxa"/>
            <w:shd w:val="clear" w:color="auto" w:fill="auto"/>
            <w:noWrap/>
            <w:vAlign w:val="bottom"/>
          </w:tcPr>
          <w:p w14:paraId="1BAD34BD" w14:textId="77777777" w:rsidR="00620B51" w:rsidRPr="0037308E" w:rsidRDefault="00620B51" w:rsidP="00620B51">
            <w:pPr>
              <w:rPr>
                <w:rFonts w:asciiTheme="minorHAnsi" w:hAnsiTheme="minorHAnsi"/>
                <w:sz w:val="16"/>
                <w:szCs w:val="16"/>
              </w:rPr>
            </w:pPr>
            <w:r w:rsidRPr="0037308E">
              <w:rPr>
                <w:rFonts w:asciiTheme="minorHAnsi" w:hAnsiTheme="minorHAnsi"/>
                <w:sz w:val="16"/>
                <w:szCs w:val="16"/>
              </w:rPr>
              <w:t>n.d.</w:t>
            </w:r>
          </w:p>
        </w:tc>
        <w:tc>
          <w:tcPr>
            <w:tcW w:w="709" w:type="dxa"/>
            <w:shd w:val="clear" w:color="auto" w:fill="auto"/>
            <w:noWrap/>
            <w:vAlign w:val="bottom"/>
          </w:tcPr>
          <w:p w14:paraId="5ECCEF61" w14:textId="77777777" w:rsidR="00620B51" w:rsidRPr="0037308E" w:rsidRDefault="00620B51" w:rsidP="00620B51">
            <w:pPr>
              <w:rPr>
                <w:rFonts w:asciiTheme="minorHAnsi" w:hAnsiTheme="minorHAnsi"/>
                <w:sz w:val="16"/>
                <w:szCs w:val="16"/>
              </w:rPr>
            </w:pPr>
            <w:r w:rsidRPr="0037308E">
              <w:rPr>
                <w:rFonts w:asciiTheme="minorHAnsi" w:hAnsiTheme="minorHAnsi"/>
                <w:sz w:val="16"/>
                <w:szCs w:val="16"/>
              </w:rPr>
              <w:t>535.1</w:t>
            </w:r>
          </w:p>
        </w:tc>
        <w:tc>
          <w:tcPr>
            <w:tcW w:w="708" w:type="dxa"/>
            <w:shd w:val="clear" w:color="auto" w:fill="auto"/>
            <w:noWrap/>
            <w:vAlign w:val="bottom"/>
          </w:tcPr>
          <w:p w14:paraId="77084955" w14:textId="77777777" w:rsidR="00620B51" w:rsidRPr="0037308E" w:rsidRDefault="00620B51" w:rsidP="00620B51">
            <w:pPr>
              <w:rPr>
                <w:rFonts w:asciiTheme="minorHAnsi" w:hAnsiTheme="minorHAnsi"/>
                <w:sz w:val="16"/>
                <w:szCs w:val="16"/>
              </w:rPr>
            </w:pPr>
            <w:r w:rsidRPr="0037308E">
              <w:rPr>
                <w:rFonts w:asciiTheme="minorHAnsi" w:hAnsiTheme="minorHAnsi"/>
                <w:sz w:val="16"/>
                <w:szCs w:val="16"/>
              </w:rPr>
              <w:t>n.d.</w:t>
            </w:r>
          </w:p>
        </w:tc>
        <w:tc>
          <w:tcPr>
            <w:tcW w:w="709" w:type="dxa"/>
            <w:shd w:val="clear" w:color="auto" w:fill="auto"/>
            <w:noWrap/>
            <w:vAlign w:val="bottom"/>
          </w:tcPr>
          <w:p w14:paraId="13F22DB4" w14:textId="77777777" w:rsidR="00620B51" w:rsidRPr="0037308E" w:rsidRDefault="00620B51" w:rsidP="00620B51">
            <w:pPr>
              <w:rPr>
                <w:rFonts w:asciiTheme="minorHAnsi" w:hAnsiTheme="minorHAnsi"/>
                <w:sz w:val="16"/>
                <w:szCs w:val="16"/>
              </w:rPr>
            </w:pPr>
            <w:r w:rsidRPr="0037308E">
              <w:rPr>
                <w:rFonts w:asciiTheme="minorHAnsi" w:hAnsiTheme="minorHAnsi"/>
                <w:sz w:val="16"/>
                <w:szCs w:val="16"/>
              </w:rPr>
              <w:t>n.d.</w:t>
            </w:r>
          </w:p>
        </w:tc>
        <w:tc>
          <w:tcPr>
            <w:tcW w:w="851" w:type="dxa"/>
            <w:shd w:val="clear" w:color="auto" w:fill="auto"/>
            <w:noWrap/>
            <w:vAlign w:val="bottom"/>
          </w:tcPr>
          <w:p w14:paraId="4CD0148D" w14:textId="77777777" w:rsidR="00620B51" w:rsidRPr="0037308E" w:rsidRDefault="00620B51" w:rsidP="00620B51">
            <w:pPr>
              <w:rPr>
                <w:rFonts w:asciiTheme="minorHAnsi" w:hAnsiTheme="minorHAnsi"/>
                <w:sz w:val="16"/>
                <w:szCs w:val="16"/>
              </w:rPr>
            </w:pPr>
            <w:r w:rsidRPr="0037308E">
              <w:rPr>
                <w:rFonts w:asciiTheme="minorHAnsi" w:hAnsiTheme="minorHAnsi"/>
                <w:sz w:val="16"/>
                <w:szCs w:val="16"/>
              </w:rPr>
              <w:t>n.d.</w:t>
            </w:r>
          </w:p>
        </w:tc>
        <w:tc>
          <w:tcPr>
            <w:tcW w:w="850" w:type="dxa"/>
            <w:shd w:val="clear" w:color="auto" w:fill="auto"/>
            <w:noWrap/>
            <w:vAlign w:val="bottom"/>
          </w:tcPr>
          <w:p w14:paraId="65B14DF8" w14:textId="77777777" w:rsidR="00620B51" w:rsidRPr="0037308E" w:rsidRDefault="00620B51" w:rsidP="00620B51">
            <w:pPr>
              <w:rPr>
                <w:rFonts w:asciiTheme="minorHAnsi" w:hAnsiTheme="minorHAnsi"/>
                <w:sz w:val="16"/>
                <w:szCs w:val="16"/>
              </w:rPr>
            </w:pPr>
            <w:r w:rsidRPr="0037308E">
              <w:rPr>
                <w:rFonts w:asciiTheme="minorHAnsi" w:hAnsiTheme="minorHAnsi"/>
                <w:sz w:val="16"/>
                <w:szCs w:val="16"/>
              </w:rPr>
              <w:t>n.d.</w:t>
            </w:r>
          </w:p>
        </w:tc>
        <w:tc>
          <w:tcPr>
            <w:tcW w:w="1001" w:type="dxa"/>
            <w:shd w:val="clear" w:color="auto" w:fill="auto"/>
            <w:noWrap/>
            <w:vAlign w:val="bottom"/>
          </w:tcPr>
          <w:p w14:paraId="5E0920BF" w14:textId="77777777" w:rsidR="00620B51" w:rsidRPr="0037308E" w:rsidRDefault="00620B51" w:rsidP="00620B51">
            <w:pPr>
              <w:rPr>
                <w:rFonts w:asciiTheme="minorHAnsi" w:hAnsiTheme="minorHAnsi"/>
                <w:sz w:val="16"/>
                <w:szCs w:val="16"/>
              </w:rPr>
            </w:pPr>
            <w:r w:rsidRPr="0037308E">
              <w:rPr>
                <w:rFonts w:asciiTheme="minorHAnsi" w:hAnsiTheme="minorHAnsi"/>
                <w:sz w:val="16"/>
                <w:szCs w:val="16"/>
              </w:rPr>
              <w:t>n.d.</w:t>
            </w:r>
          </w:p>
        </w:tc>
        <w:tc>
          <w:tcPr>
            <w:tcW w:w="700" w:type="dxa"/>
            <w:shd w:val="clear" w:color="auto" w:fill="auto"/>
            <w:noWrap/>
            <w:vAlign w:val="bottom"/>
          </w:tcPr>
          <w:p w14:paraId="1F3A30AE" w14:textId="77777777" w:rsidR="00620B51" w:rsidRPr="0037308E" w:rsidRDefault="00620B51" w:rsidP="00620B51">
            <w:pPr>
              <w:rPr>
                <w:rFonts w:asciiTheme="minorHAnsi" w:hAnsiTheme="minorHAnsi"/>
                <w:sz w:val="16"/>
                <w:szCs w:val="16"/>
              </w:rPr>
            </w:pPr>
            <w:r w:rsidRPr="0037308E">
              <w:rPr>
                <w:rFonts w:asciiTheme="minorHAnsi" w:hAnsiTheme="minorHAnsi"/>
                <w:sz w:val="16"/>
                <w:szCs w:val="16"/>
              </w:rPr>
              <w:t>n.d.</w:t>
            </w:r>
          </w:p>
        </w:tc>
        <w:tc>
          <w:tcPr>
            <w:tcW w:w="709" w:type="dxa"/>
            <w:shd w:val="clear" w:color="auto" w:fill="auto"/>
            <w:noWrap/>
            <w:vAlign w:val="bottom"/>
          </w:tcPr>
          <w:p w14:paraId="166A4F44" w14:textId="77777777" w:rsidR="00620B51" w:rsidRPr="0037308E" w:rsidRDefault="00620B51" w:rsidP="00620B51">
            <w:pPr>
              <w:rPr>
                <w:rFonts w:asciiTheme="minorHAnsi" w:hAnsiTheme="minorHAnsi"/>
                <w:sz w:val="16"/>
                <w:szCs w:val="16"/>
              </w:rPr>
            </w:pPr>
            <w:r w:rsidRPr="0037308E">
              <w:rPr>
                <w:rFonts w:asciiTheme="minorHAnsi" w:hAnsiTheme="minorHAnsi"/>
                <w:sz w:val="16"/>
                <w:szCs w:val="16"/>
              </w:rPr>
              <w:t>n.d.</w:t>
            </w:r>
          </w:p>
        </w:tc>
      </w:tr>
    </w:tbl>
    <w:p w14:paraId="61211932" w14:textId="77777777" w:rsidR="00491A46" w:rsidRPr="0037308E" w:rsidRDefault="00491A46" w:rsidP="00491A46">
      <w:pPr>
        <w:widowControl/>
        <w:spacing w:after="200" w:line="276" w:lineRule="auto"/>
        <w:rPr>
          <w:sz w:val="14"/>
        </w:rPr>
      </w:pPr>
      <w:r w:rsidRPr="0037308E">
        <w:rPr>
          <w:sz w:val="14"/>
        </w:rPr>
        <w:t>*</w:t>
      </w:r>
      <w:r w:rsidRPr="0037308E" w:rsidDel="007E15AF">
        <w:rPr>
          <w:sz w:val="14"/>
        </w:rPr>
        <w:t xml:space="preserve"> </w:t>
      </w:r>
      <w:r w:rsidRPr="0037308E">
        <w:rPr>
          <w:sz w:val="14"/>
        </w:rPr>
        <w:t>no degradation detected; k2=0.000</w:t>
      </w:r>
    </w:p>
    <w:p w14:paraId="4DD08F8B" w14:textId="00297518" w:rsidR="00491A46" w:rsidRPr="0037308E" w:rsidRDefault="00491A46" w:rsidP="00491A46">
      <w:pPr>
        <w:pStyle w:val="Caption"/>
        <w:rPr>
          <w:sz w:val="16"/>
        </w:rPr>
      </w:pPr>
      <w:bookmarkStart w:id="339" w:name="_Ref479149330"/>
      <w:bookmarkStart w:id="340" w:name="_Toc505607537"/>
      <w:r w:rsidRPr="0037308E">
        <w:rPr>
          <w:sz w:val="16"/>
        </w:rPr>
        <w:t xml:space="preserve">Table </w:t>
      </w:r>
      <w:r w:rsidR="0073693B" w:rsidRPr="0037308E">
        <w:rPr>
          <w:sz w:val="16"/>
        </w:rPr>
        <w:fldChar w:fldCharType="begin"/>
      </w:r>
      <w:r w:rsidR="0073693B" w:rsidRPr="0037308E">
        <w:rPr>
          <w:sz w:val="16"/>
        </w:rPr>
        <w:instrText xml:space="preserve"> SEQ Table \* ARABIC </w:instrText>
      </w:r>
      <w:r w:rsidR="0073693B" w:rsidRPr="0037308E">
        <w:rPr>
          <w:sz w:val="16"/>
        </w:rPr>
        <w:fldChar w:fldCharType="separate"/>
      </w:r>
      <w:r w:rsidR="002D78BF" w:rsidRPr="0037308E">
        <w:rPr>
          <w:noProof/>
          <w:sz w:val="16"/>
        </w:rPr>
        <w:t>20</w:t>
      </w:r>
      <w:r w:rsidR="0073693B" w:rsidRPr="0037308E">
        <w:rPr>
          <w:noProof/>
          <w:sz w:val="16"/>
        </w:rPr>
        <w:fldChar w:fldCharType="end"/>
      </w:r>
      <w:bookmarkEnd w:id="338"/>
      <w:bookmarkEnd w:id="339"/>
      <w:r w:rsidRPr="0037308E">
        <w:rPr>
          <w:sz w:val="16"/>
        </w:rPr>
        <w:t>. DT50 and DT90 values and estimated half-lives obtained from remodelling</w:t>
      </w:r>
      <w:r w:rsidR="00620B51" w:rsidRPr="0037308E">
        <w:rPr>
          <w:sz w:val="16"/>
        </w:rPr>
        <w:t xml:space="preserve"> by the dossier submitter using the data reported in Monsanto Company (1989)</w:t>
      </w:r>
      <w:r w:rsidRPr="0037308E">
        <w:rPr>
          <w:sz w:val="16"/>
        </w:rPr>
        <w:t>. Values converted to 12°C. (n.r.=not reported; n.a.=not applicable)</w:t>
      </w:r>
      <w:bookmarkEnd w:id="340"/>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6"/>
        <w:gridCol w:w="170"/>
        <w:gridCol w:w="736"/>
        <w:gridCol w:w="708"/>
        <w:gridCol w:w="851"/>
        <w:gridCol w:w="709"/>
        <w:gridCol w:w="708"/>
        <w:gridCol w:w="709"/>
        <w:gridCol w:w="851"/>
        <w:gridCol w:w="850"/>
        <w:gridCol w:w="1001"/>
        <w:gridCol w:w="700"/>
        <w:gridCol w:w="744"/>
      </w:tblGrid>
      <w:tr w:rsidR="00620B51" w:rsidRPr="00BF24C4" w14:paraId="6266D309" w14:textId="77777777" w:rsidTr="00620B51">
        <w:trPr>
          <w:trHeight w:val="586"/>
        </w:trPr>
        <w:tc>
          <w:tcPr>
            <w:tcW w:w="1386" w:type="dxa"/>
            <w:gridSpan w:val="2"/>
            <w:shd w:val="clear" w:color="auto" w:fill="auto"/>
            <w:noWrap/>
            <w:vAlign w:val="bottom"/>
            <w:hideMark/>
          </w:tcPr>
          <w:p w14:paraId="551FB56A" w14:textId="77777777" w:rsidR="00620B51" w:rsidRPr="00931BBC" w:rsidRDefault="00620B51" w:rsidP="00620B51">
            <w:pPr>
              <w:rPr>
                <w:rFonts w:asciiTheme="minorHAnsi" w:hAnsiTheme="minorHAnsi"/>
                <w:sz w:val="16"/>
                <w:szCs w:val="16"/>
                <w:lang w:val="en-US"/>
              </w:rPr>
            </w:pPr>
          </w:p>
        </w:tc>
        <w:tc>
          <w:tcPr>
            <w:tcW w:w="3004" w:type="dxa"/>
            <w:gridSpan w:val="4"/>
            <w:shd w:val="clear" w:color="auto" w:fill="auto"/>
            <w:noWrap/>
            <w:vAlign w:val="bottom"/>
            <w:hideMark/>
          </w:tcPr>
          <w:p w14:paraId="3C7F8F41" w14:textId="77777777" w:rsidR="00620B51" w:rsidRPr="00931BBC" w:rsidRDefault="00620B51" w:rsidP="00620B51">
            <w:pPr>
              <w:jc w:val="center"/>
              <w:rPr>
                <w:rFonts w:asciiTheme="minorHAnsi" w:hAnsiTheme="minorHAnsi"/>
                <w:sz w:val="16"/>
                <w:szCs w:val="16"/>
                <w:lang w:val="en-US"/>
              </w:rPr>
            </w:pPr>
            <w:r w:rsidRPr="00931BBC">
              <w:rPr>
                <w:rFonts w:asciiTheme="minorHAnsi" w:hAnsiTheme="minorHAnsi"/>
                <w:color w:val="000000"/>
                <w:sz w:val="16"/>
                <w:szCs w:val="16"/>
                <w:lang w:val="en-US"/>
              </w:rPr>
              <w:t>DT50</w:t>
            </w:r>
            <w:r>
              <w:rPr>
                <w:rFonts w:asciiTheme="minorHAnsi" w:hAnsiTheme="minorHAnsi"/>
                <w:color w:val="000000"/>
                <w:sz w:val="16"/>
                <w:szCs w:val="16"/>
                <w:lang w:val="en-US"/>
              </w:rPr>
              <w:t xml:space="preserve"> </w:t>
            </w:r>
          </w:p>
        </w:tc>
        <w:tc>
          <w:tcPr>
            <w:tcW w:w="3118" w:type="dxa"/>
            <w:gridSpan w:val="4"/>
            <w:shd w:val="clear" w:color="auto" w:fill="auto"/>
            <w:noWrap/>
            <w:vAlign w:val="bottom"/>
            <w:hideMark/>
          </w:tcPr>
          <w:p w14:paraId="04A79219" w14:textId="77777777" w:rsidR="00620B51" w:rsidRPr="00931BBC" w:rsidRDefault="00620B51" w:rsidP="00620B51">
            <w:pPr>
              <w:jc w:val="center"/>
              <w:rPr>
                <w:rFonts w:asciiTheme="minorHAnsi" w:hAnsiTheme="minorHAnsi"/>
                <w:sz w:val="16"/>
                <w:szCs w:val="16"/>
                <w:lang w:val="en-US"/>
              </w:rPr>
            </w:pPr>
            <w:r w:rsidRPr="00931BBC">
              <w:rPr>
                <w:rFonts w:asciiTheme="minorHAnsi" w:hAnsiTheme="minorHAnsi"/>
                <w:color w:val="000000"/>
                <w:sz w:val="16"/>
                <w:szCs w:val="16"/>
                <w:lang w:val="en-US"/>
              </w:rPr>
              <w:t>DT90</w:t>
            </w:r>
          </w:p>
        </w:tc>
        <w:tc>
          <w:tcPr>
            <w:tcW w:w="1001" w:type="dxa"/>
            <w:shd w:val="clear" w:color="auto" w:fill="auto"/>
            <w:noWrap/>
            <w:vAlign w:val="bottom"/>
            <w:hideMark/>
          </w:tcPr>
          <w:p w14:paraId="2B9C889F" w14:textId="77777777" w:rsidR="00620B51" w:rsidRPr="00931BBC" w:rsidRDefault="00620B51" w:rsidP="00620B51">
            <w:pPr>
              <w:jc w:val="center"/>
              <w:rPr>
                <w:rFonts w:asciiTheme="minorHAnsi" w:hAnsiTheme="minorHAnsi"/>
                <w:color w:val="000000"/>
                <w:sz w:val="16"/>
                <w:szCs w:val="16"/>
                <w:lang w:val="en-US"/>
              </w:rPr>
            </w:pPr>
            <w:r w:rsidRPr="00931BBC">
              <w:rPr>
                <w:rFonts w:asciiTheme="minorHAnsi" w:hAnsiTheme="minorHAnsi"/>
                <w:color w:val="000000"/>
                <w:sz w:val="16"/>
                <w:szCs w:val="16"/>
                <w:lang w:val="en-US"/>
              </w:rPr>
              <w:t>estimated half-life</w:t>
            </w:r>
          </w:p>
          <w:p w14:paraId="2F3216CD" w14:textId="77777777" w:rsidR="00620B51" w:rsidRPr="00931BBC" w:rsidRDefault="00620B51" w:rsidP="00620B51">
            <w:pPr>
              <w:jc w:val="center"/>
              <w:rPr>
                <w:rFonts w:asciiTheme="minorHAnsi" w:hAnsiTheme="minorHAnsi"/>
                <w:color w:val="000000"/>
                <w:sz w:val="16"/>
                <w:szCs w:val="16"/>
                <w:lang w:val="en-US"/>
              </w:rPr>
            </w:pPr>
            <w:r w:rsidRPr="00931BBC">
              <w:rPr>
                <w:rFonts w:asciiTheme="minorHAnsi" w:hAnsiTheme="minorHAnsi"/>
                <w:color w:val="000000"/>
                <w:sz w:val="16"/>
                <w:szCs w:val="16"/>
                <w:lang w:val="en-US"/>
              </w:rPr>
              <w:t>(DT90/3.32)*</w:t>
            </w:r>
          </w:p>
        </w:tc>
        <w:tc>
          <w:tcPr>
            <w:tcW w:w="1409" w:type="dxa"/>
            <w:gridSpan w:val="2"/>
            <w:shd w:val="clear" w:color="auto" w:fill="auto"/>
            <w:vAlign w:val="bottom"/>
          </w:tcPr>
          <w:p w14:paraId="2FA1848D" w14:textId="77777777" w:rsidR="00620B51" w:rsidRPr="00931BBC" w:rsidRDefault="00620B51" w:rsidP="00620B51">
            <w:pPr>
              <w:jc w:val="center"/>
              <w:rPr>
                <w:rFonts w:asciiTheme="minorHAnsi" w:hAnsiTheme="minorHAnsi"/>
                <w:color w:val="000000"/>
                <w:sz w:val="16"/>
                <w:szCs w:val="16"/>
                <w:lang w:val="en-US"/>
              </w:rPr>
            </w:pPr>
            <w:r>
              <w:rPr>
                <w:rFonts w:asciiTheme="minorHAnsi" w:hAnsiTheme="minorHAnsi"/>
                <w:color w:val="000000"/>
                <w:sz w:val="16"/>
                <w:szCs w:val="16"/>
                <w:lang w:val="en-US"/>
              </w:rPr>
              <w:t xml:space="preserve">second </w:t>
            </w:r>
            <w:r w:rsidRPr="00931BBC">
              <w:rPr>
                <w:rFonts w:asciiTheme="minorHAnsi" w:hAnsiTheme="minorHAnsi"/>
                <w:color w:val="000000"/>
                <w:sz w:val="16"/>
                <w:szCs w:val="16"/>
                <w:lang w:val="en-US"/>
              </w:rPr>
              <w:t>phase DT50 (LN(2)/k2)</w:t>
            </w:r>
          </w:p>
        </w:tc>
      </w:tr>
      <w:tr w:rsidR="00620B51" w:rsidRPr="00BF24C4" w14:paraId="2A50314E" w14:textId="77777777" w:rsidTr="00620B51">
        <w:trPr>
          <w:trHeight w:val="288"/>
        </w:trPr>
        <w:tc>
          <w:tcPr>
            <w:tcW w:w="1386" w:type="dxa"/>
            <w:gridSpan w:val="2"/>
            <w:shd w:val="clear" w:color="auto" w:fill="auto"/>
            <w:noWrap/>
            <w:vAlign w:val="bottom"/>
            <w:hideMark/>
          </w:tcPr>
          <w:p w14:paraId="1DBAFADB" w14:textId="77777777" w:rsidR="00620B51" w:rsidRPr="00931BBC" w:rsidRDefault="00620B51" w:rsidP="00620B51">
            <w:pPr>
              <w:rPr>
                <w:rFonts w:asciiTheme="minorHAnsi" w:hAnsiTheme="minorHAnsi"/>
                <w:sz w:val="16"/>
                <w:szCs w:val="16"/>
                <w:lang w:val="en-US"/>
              </w:rPr>
            </w:pPr>
          </w:p>
        </w:tc>
        <w:tc>
          <w:tcPr>
            <w:tcW w:w="736" w:type="dxa"/>
            <w:shd w:val="clear" w:color="auto" w:fill="auto"/>
            <w:noWrap/>
            <w:vAlign w:val="bottom"/>
            <w:hideMark/>
          </w:tcPr>
          <w:p w14:paraId="29365D54" w14:textId="77777777" w:rsidR="00620B51" w:rsidRPr="00931BBC" w:rsidRDefault="00620B51" w:rsidP="00620B51">
            <w:pPr>
              <w:rPr>
                <w:rFonts w:asciiTheme="minorHAnsi" w:hAnsiTheme="minorHAnsi"/>
                <w:color w:val="000000"/>
                <w:sz w:val="16"/>
                <w:szCs w:val="16"/>
                <w:lang w:val="en-US"/>
              </w:rPr>
            </w:pPr>
            <w:r w:rsidRPr="00931BBC">
              <w:rPr>
                <w:rFonts w:asciiTheme="minorHAnsi" w:hAnsiTheme="minorHAnsi"/>
                <w:color w:val="000000"/>
                <w:sz w:val="16"/>
                <w:szCs w:val="16"/>
                <w:lang w:val="en-US"/>
              </w:rPr>
              <w:t>FOMC</w:t>
            </w:r>
          </w:p>
        </w:tc>
        <w:tc>
          <w:tcPr>
            <w:tcW w:w="708" w:type="dxa"/>
            <w:shd w:val="clear" w:color="auto" w:fill="auto"/>
            <w:noWrap/>
            <w:vAlign w:val="bottom"/>
            <w:hideMark/>
          </w:tcPr>
          <w:p w14:paraId="25A73B14" w14:textId="517DCC98" w:rsidR="00620B51" w:rsidRPr="00931BBC" w:rsidRDefault="00620B51" w:rsidP="00620B51">
            <w:pPr>
              <w:rPr>
                <w:rFonts w:asciiTheme="minorHAnsi" w:hAnsiTheme="minorHAnsi"/>
                <w:color w:val="000000"/>
                <w:sz w:val="16"/>
                <w:szCs w:val="16"/>
                <w:lang w:val="en-US"/>
              </w:rPr>
            </w:pPr>
            <w:r w:rsidRPr="00931BBC">
              <w:rPr>
                <w:rFonts w:asciiTheme="minorHAnsi" w:hAnsiTheme="minorHAnsi"/>
                <w:color w:val="000000"/>
                <w:sz w:val="16"/>
                <w:szCs w:val="16"/>
                <w:lang w:val="en-US"/>
              </w:rPr>
              <w:t>HS</w:t>
            </w:r>
            <w:r>
              <w:rPr>
                <w:rFonts w:asciiTheme="minorHAnsi" w:hAnsiTheme="minorHAnsi"/>
                <w:color w:val="000000"/>
                <w:sz w:val="16"/>
                <w:szCs w:val="16"/>
                <w:lang w:val="en-US"/>
              </w:rPr>
              <w:t xml:space="preserve"> </w:t>
            </w:r>
          </w:p>
        </w:tc>
        <w:tc>
          <w:tcPr>
            <w:tcW w:w="851" w:type="dxa"/>
            <w:shd w:val="clear" w:color="auto" w:fill="auto"/>
            <w:noWrap/>
            <w:vAlign w:val="bottom"/>
            <w:hideMark/>
          </w:tcPr>
          <w:p w14:paraId="1B9246C2" w14:textId="77777777" w:rsidR="00620B51" w:rsidRPr="00931BBC" w:rsidRDefault="00620B51" w:rsidP="00620B51">
            <w:pPr>
              <w:rPr>
                <w:rFonts w:asciiTheme="minorHAnsi" w:hAnsiTheme="minorHAnsi"/>
                <w:color w:val="000000"/>
                <w:sz w:val="16"/>
                <w:szCs w:val="16"/>
                <w:lang w:val="en-US"/>
              </w:rPr>
            </w:pPr>
            <w:r w:rsidRPr="00931BBC">
              <w:rPr>
                <w:rFonts w:asciiTheme="minorHAnsi" w:hAnsiTheme="minorHAnsi"/>
                <w:color w:val="000000"/>
                <w:sz w:val="16"/>
                <w:szCs w:val="16"/>
                <w:lang w:val="en-US"/>
              </w:rPr>
              <w:t>DFOP</w:t>
            </w:r>
          </w:p>
        </w:tc>
        <w:tc>
          <w:tcPr>
            <w:tcW w:w="709" w:type="dxa"/>
            <w:shd w:val="clear" w:color="auto" w:fill="auto"/>
            <w:noWrap/>
            <w:vAlign w:val="bottom"/>
            <w:hideMark/>
          </w:tcPr>
          <w:p w14:paraId="55B147CF" w14:textId="77777777" w:rsidR="00620B51" w:rsidRPr="00931BBC" w:rsidRDefault="00620B51" w:rsidP="00620B51">
            <w:pPr>
              <w:rPr>
                <w:rFonts w:asciiTheme="minorHAnsi" w:hAnsiTheme="minorHAnsi"/>
                <w:color w:val="000000"/>
                <w:sz w:val="16"/>
                <w:szCs w:val="16"/>
                <w:lang w:val="en-US"/>
              </w:rPr>
            </w:pPr>
            <w:r w:rsidRPr="00931BBC">
              <w:rPr>
                <w:rFonts w:asciiTheme="minorHAnsi" w:hAnsiTheme="minorHAnsi"/>
                <w:color w:val="000000"/>
                <w:sz w:val="16"/>
                <w:szCs w:val="16"/>
                <w:lang w:val="en-US"/>
              </w:rPr>
              <w:t>SFO</w:t>
            </w:r>
          </w:p>
        </w:tc>
        <w:tc>
          <w:tcPr>
            <w:tcW w:w="708" w:type="dxa"/>
            <w:shd w:val="clear" w:color="auto" w:fill="auto"/>
            <w:noWrap/>
            <w:vAlign w:val="bottom"/>
            <w:hideMark/>
          </w:tcPr>
          <w:p w14:paraId="0D1CA70B" w14:textId="77777777" w:rsidR="00620B51" w:rsidRPr="00931BBC" w:rsidRDefault="00620B51" w:rsidP="00620B51">
            <w:pPr>
              <w:rPr>
                <w:rFonts w:asciiTheme="minorHAnsi" w:hAnsiTheme="minorHAnsi"/>
                <w:color w:val="000000"/>
                <w:sz w:val="16"/>
                <w:szCs w:val="16"/>
                <w:lang w:val="en-US"/>
              </w:rPr>
            </w:pPr>
            <w:r w:rsidRPr="00931BBC">
              <w:rPr>
                <w:rFonts w:asciiTheme="minorHAnsi" w:hAnsiTheme="minorHAnsi"/>
                <w:color w:val="000000"/>
                <w:sz w:val="16"/>
                <w:szCs w:val="16"/>
                <w:lang w:val="en-US"/>
              </w:rPr>
              <w:t>FOMC</w:t>
            </w:r>
          </w:p>
        </w:tc>
        <w:tc>
          <w:tcPr>
            <w:tcW w:w="709" w:type="dxa"/>
            <w:shd w:val="clear" w:color="auto" w:fill="auto"/>
            <w:noWrap/>
            <w:vAlign w:val="bottom"/>
            <w:hideMark/>
          </w:tcPr>
          <w:p w14:paraId="1F41187B" w14:textId="77777777" w:rsidR="00620B51" w:rsidRPr="00931BBC" w:rsidRDefault="00620B51" w:rsidP="00620B51">
            <w:pPr>
              <w:rPr>
                <w:rFonts w:asciiTheme="minorHAnsi" w:hAnsiTheme="minorHAnsi"/>
                <w:color w:val="000000"/>
                <w:sz w:val="16"/>
                <w:szCs w:val="16"/>
                <w:lang w:val="en-US"/>
              </w:rPr>
            </w:pPr>
            <w:r w:rsidRPr="00931BBC">
              <w:rPr>
                <w:rFonts w:asciiTheme="minorHAnsi" w:hAnsiTheme="minorHAnsi"/>
                <w:color w:val="000000"/>
                <w:sz w:val="16"/>
                <w:szCs w:val="16"/>
                <w:lang w:val="en-US"/>
              </w:rPr>
              <w:t>HS</w:t>
            </w:r>
          </w:p>
        </w:tc>
        <w:tc>
          <w:tcPr>
            <w:tcW w:w="851" w:type="dxa"/>
            <w:shd w:val="clear" w:color="auto" w:fill="auto"/>
            <w:noWrap/>
            <w:vAlign w:val="bottom"/>
            <w:hideMark/>
          </w:tcPr>
          <w:p w14:paraId="1F54E51A" w14:textId="77777777" w:rsidR="00620B51" w:rsidRPr="00931BBC" w:rsidRDefault="00620B51" w:rsidP="00620B51">
            <w:pPr>
              <w:rPr>
                <w:rFonts w:asciiTheme="minorHAnsi" w:hAnsiTheme="minorHAnsi"/>
                <w:color w:val="000000"/>
                <w:sz w:val="16"/>
                <w:szCs w:val="16"/>
                <w:lang w:val="en-US"/>
              </w:rPr>
            </w:pPr>
            <w:r w:rsidRPr="00931BBC">
              <w:rPr>
                <w:rFonts w:asciiTheme="minorHAnsi" w:hAnsiTheme="minorHAnsi"/>
                <w:color w:val="000000"/>
                <w:sz w:val="16"/>
                <w:szCs w:val="16"/>
                <w:lang w:val="en-US"/>
              </w:rPr>
              <w:t>DFOP</w:t>
            </w:r>
          </w:p>
        </w:tc>
        <w:tc>
          <w:tcPr>
            <w:tcW w:w="850" w:type="dxa"/>
            <w:shd w:val="clear" w:color="auto" w:fill="auto"/>
            <w:noWrap/>
            <w:vAlign w:val="bottom"/>
            <w:hideMark/>
          </w:tcPr>
          <w:p w14:paraId="16E5D5B0" w14:textId="77777777" w:rsidR="00620B51" w:rsidRPr="00931BBC" w:rsidRDefault="00620B51" w:rsidP="00620B51">
            <w:pPr>
              <w:rPr>
                <w:rFonts w:asciiTheme="minorHAnsi" w:hAnsiTheme="minorHAnsi"/>
                <w:color w:val="000000"/>
                <w:sz w:val="16"/>
                <w:szCs w:val="16"/>
                <w:lang w:val="en-US"/>
              </w:rPr>
            </w:pPr>
            <w:r w:rsidRPr="00931BBC">
              <w:rPr>
                <w:rFonts w:asciiTheme="minorHAnsi" w:hAnsiTheme="minorHAnsi"/>
                <w:color w:val="000000"/>
                <w:sz w:val="16"/>
                <w:szCs w:val="16"/>
                <w:lang w:val="en-US"/>
              </w:rPr>
              <w:t>SFO</w:t>
            </w:r>
          </w:p>
        </w:tc>
        <w:tc>
          <w:tcPr>
            <w:tcW w:w="1001" w:type="dxa"/>
            <w:shd w:val="clear" w:color="auto" w:fill="auto"/>
            <w:noWrap/>
            <w:vAlign w:val="bottom"/>
            <w:hideMark/>
          </w:tcPr>
          <w:p w14:paraId="0A43801B" w14:textId="77777777" w:rsidR="00620B51" w:rsidRPr="00931BBC" w:rsidRDefault="00620B51" w:rsidP="00620B51">
            <w:pPr>
              <w:rPr>
                <w:rFonts w:asciiTheme="minorHAnsi" w:hAnsiTheme="minorHAnsi"/>
                <w:color w:val="000000"/>
                <w:sz w:val="16"/>
                <w:szCs w:val="16"/>
                <w:lang w:val="en-US"/>
              </w:rPr>
            </w:pPr>
            <w:r w:rsidRPr="00931BBC">
              <w:rPr>
                <w:rFonts w:asciiTheme="minorHAnsi" w:hAnsiTheme="minorHAnsi"/>
                <w:color w:val="000000"/>
                <w:sz w:val="16"/>
                <w:szCs w:val="16"/>
                <w:lang w:val="en-US"/>
              </w:rPr>
              <w:t>FOMC</w:t>
            </w:r>
          </w:p>
        </w:tc>
        <w:tc>
          <w:tcPr>
            <w:tcW w:w="700" w:type="dxa"/>
            <w:shd w:val="clear" w:color="auto" w:fill="auto"/>
            <w:noWrap/>
            <w:vAlign w:val="bottom"/>
            <w:hideMark/>
          </w:tcPr>
          <w:p w14:paraId="5A964401" w14:textId="77777777" w:rsidR="00620B51" w:rsidRPr="00931BBC" w:rsidRDefault="00620B51" w:rsidP="00620B51">
            <w:pPr>
              <w:rPr>
                <w:rFonts w:asciiTheme="minorHAnsi" w:hAnsiTheme="minorHAnsi"/>
                <w:color w:val="000000"/>
                <w:sz w:val="16"/>
                <w:szCs w:val="16"/>
                <w:lang w:val="en-US"/>
              </w:rPr>
            </w:pPr>
            <w:r w:rsidRPr="00931BBC">
              <w:rPr>
                <w:rFonts w:asciiTheme="minorHAnsi" w:hAnsiTheme="minorHAnsi"/>
                <w:color w:val="000000"/>
                <w:sz w:val="16"/>
                <w:szCs w:val="16"/>
                <w:lang w:val="en-US"/>
              </w:rPr>
              <w:t>HS</w:t>
            </w:r>
          </w:p>
        </w:tc>
        <w:tc>
          <w:tcPr>
            <w:tcW w:w="709" w:type="dxa"/>
            <w:shd w:val="clear" w:color="auto" w:fill="auto"/>
            <w:noWrap/>
            <w:vAlign w:val="bottom"/>
            <w:hideMark/>
          </w:tcPr>
          <w:p w14:paraId="51BBBD0B" w14:textId="77777777" w:rsidR="00620B51" w:rsidRPr="00931BBC" w:rsidRDefault="00620B51" w:rsidP="00620B51">
            <w:pPr>
              <w:rPr>
                <w:rFonts w:asciiTheme="minorHAnsi" w:hAnsiTheme="minorHAnsi"/>
                <w:color w:val="000000"/>
                <w:sz w:val="16"/>
                <w:szCs w:val="16"/>
                <w:lang w:val="en-US"/>
              </w:rPr>
            </w:pPr>
            <w:r w:rsidRPr="00931BBC">
              <w:rPr>
                <w:rFonts w:asciiTheme="minorHAnsi" w:hAnsiTheme="minorHAnsi"/>
                <w:color w:val="000000"/>
                <w:sz w:val="16"/>
                <w:szCs w:val="16"/>
                <w:lang w:val="en-US"/>
              </w:rPr>
              <w:t>DFOP</w:t>
            </w:r>
          </w:p>
        </w:tc>
      </w:tr>
      <w:tr w:rsidR="00620B51" w:rsidRPr="00BF24C4" w14:paraId="620BC537" w14:textId="77777777" w:rsidTr="00620B51">
        <w:trPr>
          <w:trHeight w:val="288"/>
        </w:trPr>
        <w:tc>
          <w:tcPr>
            <w:tcW w:w="5807" w:type="dxa"/>
            <w:gridSpan w:val="8"/>
            <w:shd w:val="clear" w:color="auto" w:fill="auto"/>
            <w:noWrap/>
            <w:vAlign w:val="bottom"/>
            <w:hideMark/>
          </w:tcPr>
          <w:p w14:paraId="61803CCC" w14:textId="77777777" w:rsidR="00620B51" w:rsidRPr="00931BBC" w:rsidRDefault="00620B51" w:rsidP="00620B51">
            <w:pPr>
              <w:rPr>
                <w:rFonts w:asciiTheme="minorHAnsi" w:hAnsiTheme="minorHAnsi"/>
                <w:bCs/>
                <w:color w:val="000000"/>
                <w:sz w:val="16"/>
                <w:szCs w:val="16"/>
                <w:lang w:val="en-US"/>
              </w:rPr>
            </w:pPr>
            <w:r w:rsidRPr="00931BBC">
              <w:rPr>
                <w:rFonts w:asciiTheme="minorHAnsi" w:hAnsiTheme="minorHAnsi"/>
                <w:bCs/>
                <w:color w:val="000000"/>
                <w:sz w:val="16"/>
                <w:szCs w:val="16"/>
                <w:lang w:val="en-US"/>
              </w:rPr>
              <w:t>Results obtained from modelling (KinGUII v 2.1 software)</w:t>
            </w:r>
          </w:p>
        </w:tc>
        <w:tc>
          <w:tcPr>
            <w:tcW w:w="851" w:type="dxa"/>
            <w:shd w:val="clear" w:color="auto" w:fill="auto"/>
            <w:noWrap/>
            <w:vAlign w:val="bottom"/>
            <w:hideMark/>
          </w:tcPr>
          <w:p w14:paraId="0FA9588C" w14:textId="77777777" w:rsidR="00620B51" w:rsidRPr="00931BBC" w:rsidRDefault="00620B51" w:rsidP="00620B51">
            <w:pPr>
              <w:rPr>
                <w:rFonts w:asciiTheme="minorHAnsi" w:hAnsiTheme="minorHAnsi"/>
                <w:bCs/>
                <w:color w:val="000000"/>
                <w:sz w:val="16"/>
                <w:szCs w:val="16"/>
                <w:lang w:val="en-US"/>
              </w:rPr>
            </w:pPr>
          </w:p>
        </w:tc>
        <w:tc>
          <w:tcPr>
            <w:tcW w:w="850" w:type="dxa"/>
            <w:shd w:val="clear" w:color="auto" w:fill="auto"/>
            <w:noWrap/>
            <w:vAlign w:val="bottom"/>
            <w:hideMark/>
          </w:tcPr>
          <w:p w14:paraId="6EB69EB1" w14:textId="77777777" w:rsidR="00620B51" w:rsidRPr="00931BBC" w:rsidRDefault="00620B51" w:rsidP="00620B51">
            <w:pPr>
              <w:rPr>
                <w:rFonts w:asciiTheme="minorHAnsi" w:hAnsiTheme="minorHAnsi"/>
                <w:sz w:val="16"/>
                <w:szCs w:val="16"/>
                <w:lang w:val="en-US"/>
              </w:rPr>
            </w:pPr>
          </w:p>
        </w:tc>
        <w:tc>
          <w:tcPr>
            <w:tcW w:w="1001" w:type="dxa"/>
            <w:shd w:val="clear" w:color="auto" w:fill="auto"/>
            <w:noWrap/>
            <w:vAlign w:val="bottom"/>
            <w:hideMark/>
          </w:tcPr>
          <w:p w14:paraId="6EF2D01A" w14:textId="77777777" w:rsidR="00620B51" w:rsidRPr="00931BBC" w:rsidRDefault="00620B51" w:rsidP="00620B51">
            <w:pPr>
              <w:rPr>
                <w:rFonts w:asciiTheme="minorHAnsi" w:hAnsiTheme="minorHAnsi"/>
                <w:sz w:val="16"/>
                <w:szCs w:val="16"/>
                <w:lang w:val="en-US"/>
              </w:rPr>
            </w:pPr>
          </w:p>
        </w:tc>
        <w:tc>
          <w:tcPr>
            <w:tcW w:w="700" w:type="dxa"/>
            <w:shd w:val="clear" w:color="auto" w:fill="auto"/>
            <w:noWrap/>
            <w:vAlign w:val="bottom"/>
            <w:hideMark/>
          </w:tcPr>
          <w:p w14:paraId="7426738C" w14:textId="77777777" w:rsidR="00620B51" w:rsidRPr="00931BBC" w:rsidRDefault="00620B51" w:rsidP="00620B51">
            <w:pPr>
              <w:rPr>
                <w:rFonts w:asciiTheme="minorHAnsi" w:hAnsiTheme="minorHAnsi"/>
                <w:sz w:val="16"/>
                <w:szCs w:val="16"/>
                <w:lang w:val="en-US"/>
              </w:rPr>
            </w:pPr>
          </w:p>
        </w:tc>
        <w:tc>
          <w:tcPr>
            <w:tcW w:w="709" w:type="dxa"/>
            <w:shd w:val="clear" w:color="auto" w:fill="auto"/>
            <w:noWrap/>
            <w:vAlign w:val="bottom"/>
            <w:hideMark/>
          </w:tcPr>
          <w:p w14:paraId="022BB6AD" w14:textId="77777777" w:rsidR="00620B51" w:rsidRPr="00931BBC" w:rsidRDefault="00620B51" w:rsidP="00620B51">
            <w:pPr>
              <w:rPr>
                <w:rFonts w:asciiTheme="minorHAnsi" w:hAnsiTheme="minorHAnsi"/>
                <w:sz w:val="16"/>
                <w:szCs w:val="16"/>
                <w:lang w:val="en-US"/>
              </w:rPr>
            </w:pPr>
          </w:p>
        </w:tc>
      </w:tr>
      <w:tr w:rsidR="00620B51" w:rsidRPr="00931BBC" w14:paraId="6261162C" w14:textId="77777777" w:rsidTr="00620B51">
        <w:trPr>
          <w:trHeight w:val="288"/>
        </w:trPr>
        <w:tc>
          <w:tcPr>
            <w:tcW w:w="1216" w:type="dxa"/>
          </w:tcPr>
          <w:p w14:paraId="7899BBED" w14:textId="77777777" w:rsidR="00620B51" w:rsidRPr="00931BBC" w:rsidRDefault="00620B51" w:rsidP="00620B51">
            <w:pPr>
              <w:rPr>
                <w:rFonts w:asciiTheme="minorHAnsi" w:hAnsiTheme="minorHAnsi"/>
                <w:color w:val="000000"/>
                <w:sz w:val="16"/>
                <w:szCs w:val="16"/>
              </w:rPr>
            </w:pPr>
          </w:p>
        </w:tc>
        <w:tc>
          <w:tcPr>
            <w:tcW w:w="8702" w:type="dxa"/>
            <w:gridSpan w:val="12"/>
            <w:shd w:val="clear" w:color="auto" w:fill="auto"/>
            <w:noWrap/>
            <w:vAlign w:val="bottom"/>
            <w:hideMark/>
          </w:tcPr>
          <w:p w14:paraId="3CCB67FC" w14:textId="77777777" w:rsidR="00620B51" w:rsidRPr="00931BBC" w:rsidRDefault="00620B51" w:rsidP="00620B51">
            <w:pPr>
              <w:rPr>
                <w:rFonts w:asciiTheme="minorHAnsi" w:hAnsiTheme="minorHAnsi"/>
                <w:sz w:val="16"/>
                <w:szCs w:val="16"/>
              </w:rPr>
            </w:pPr>
            <w:r w:rsidRPr="00931BBC">
              <w:rPr>
                <w:rFonts w:asciiTheme="minorHAnsi" w:hAnsiTheme="minorHAnsi"/>
                <w:color w:val="000000"/>
                <w:sz w:val="16"/>
                <w:szCs w:val="16"/>
              </w:rPr>
              <w:t>Terphenyl, Soil A</w:t>
            </w:r>
          </w:p>
        </w:tc>
      </w:tr>
      <w:tr w:rsidR="00620B51" w:rsidRPr="00BF24C4" w14:paraId="14DE644C" w14:textId="77777777" w:rsidTr="00620B51">
        <w:trPr>
          <w:trHeight w:val="288"/>
        </w:trPr>
        <w:tc>
          <w:tcPr>
            <w:tcW w:w="1386" w:type="dxa"/>
            <w:gridSpan w:val="2"/>
            <w:shd w:val="clear" w:color="auto" w:fill="auto"/>
            <w:noWrap/>
            <w:vAlign w:val="bottom"/>
            <w:hideMark/>
          </w:tcPr>
          <w:p w14:paraId="419C77D7"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Soil A, 50 ppm</w:t>
            </w:r>
          </w:p>
        </w:tc>
        <w:tc>
          <w:tcPr>
            <w:tcW w:w="736" w:type="dxa"/>
            <w:shd w:val="clear" w:color="auto" w:fill="auto"/>
            <w:noWrap/>
            <w:vAlign w:val="bottom"/>
          </w:tcPr>
          <w:p w14:paraId="2AAE557D"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302.5</w:t>
            </w:r>
          </w:p>
        </w:tc>
        <w:tc>
          <w:tcPr>
            <w:tcW w:w="708" w:type="dxa"/>
            <w:shd w:val="clear" w:color="auto" w:fill="auto"/>
            <w:noWrap/>
            <w:vAlign w:val="bottom"/>
          </w:tcPr>
          <w:p w14:paraId="7D1262D7"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304.4</w:t>
            </w:r>
          </w:p>
        </w:tc>
        <w:tc>
          <w:tcPr>
            <w:tcW w:w="851" w:type="dxa"/>
            <w:shd w:val="clear" w:color="auto" w:fill="auto"/>
            <w:noWrap/>
            <w:vAlign w:val="bottom"/>
          </w:tcPr>
          <w:p w14:paraId="4566C86B"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302.5</w:t>
            </w:r>
          </w:p>
        </w:tc>
        <w:tc>
          <w:tcPr>
            <w:tcW w:w="709" w:type="dxa"/>
            <w:shd w:val="clear" w:color="auto" w:fill="auto"/>
            <w:noWrap/>
            <w:vAlign w:val="bottom"/>
          </w:tcPr>
          <w:p w14:paraId="13238385"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302.5</w:t>
            </w:r>
          </w:p>
        </w:tc>
        <w:tc>
          <w:tcPr>
            <w:tcW w:w="708" w:type="dxa"/>
            <w:shd w:val="clear" w:color="auto" w:fill="auto"/>
            <w:noWrap/>
          </w:tcPr>
          <w:p w14:paraId="54794634"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1005.0</w:t>
            </w:r>
          </w:p>
        </w:tc>
        <w:tc>
          <w:tcPr>
            <w:tcW w:w="709" w:type="dxa"/>
            <w:shd w:val="clear" w:color="auto" w:fill="auto"/>
            <w:noWrap/>
          </w:tcPr>
          <w:p w14:paraId="4B871E45"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691.0</w:t>
            </w:r>
          </w:p>
        </w:tc>
        <w:tc>
          <w:tcPr>
            <w:tcW w:w="851" w:type="dxa"/>
            <w:shd w:val="clear" w:color="auto" w:fill="auto"/>
            <w:noWrap/>
          </w:tcPr>
          <w:p w14:paraId="19A10DB1"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1004.7</w:t>
            </w:r>
          </w:p>
        </w:tc>
        <w:tc>
          <w:tcPr>
            <w:tcW w:w="850" w:type="dxa"/>
            <w:shd w:val="clear" w:color="auto" w:fill="auto"/>
            <w:noWrap/>
          </w:tcPr>
          <w:p w14:paraId="529703DC"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1004.7</w:t>
            </w:r>
          </w:p>
        </w:tc>
        <w:tc>
          <w:tcPr>
            <w:tcW w:w="1001" w:type="dxa"/>
            <w:shd w:val="clear" w:color="auto" w:fill="auto"/>
            <w:noWrap/>
            <w:vAlign w:val="bottom"/>
          </w:tcPr>
          <w:p w14:paraId="067BF07B"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302.7</w:t>
            </w:r>
          </w:p>
        </w:tc>
        <w:tc>
          <w:tcPr>
            <w:tcW w:w="700" w:type="dxa"/>
            <w:shd w:val="clear" w:color="auto" w:fill="auto"/>
            <w:noWrap/>
            <w:vAlign w:val="bottom"/>
          </w:tcPr>
          <w:p w14:paraId="5BC56531"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166.6</w:t>
            </w:r>
          </w:p>
        </w:tc>
        <w:tc>
          <w:tcPr>
            <w:tcW w:w="709" w:type="dxa"/>
            <w:shd w:val="clear" w:color="auto" w:fill="auto"/>
            <w:noWrap/>
            <w:vAlign w:val="bottom"/>
          </w:tcPr>
          <w:p w14:paraId="3EC7DFB8"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302.5</w:t>
            </w:r>
          </w:p>
        </w:tc>
      </w:tr>
      <w:tr w:rsidR="00620B51" w:rsidRPr="00BF24C4" w14:paraId="3D49C6E2" w14:textId="77777777" w:rsidTr="00620B51">
        <w:trPr>
          <w:trHeight w:val="288"/>
        </w:trPr>
        <w:tc>
          <w:tcPr>
            <w:tcW w:w="1386" w:type="dxa"/>
            <w:gridSpan w:val="2"/>
            <w:shd w:val="clear" w:color="auto" w:fill="auto"/>
            <w:noWrap/>
            <w:vAlign w:val="bottom"/>
            <w:hideMark/>
          </w:tcPr>
          <w:p w14:paraId="32BA71E8"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Soil A, 50 ppm, sterile</w:t>
            </w:r>
          </w:p>
        </w:tc>
        <w:tc>
          <w:tcPr>
            <w:tcW w:w="736" w:type="dxa"/>
            <w:shd w:val="clear" w:color="auto" w:fill="auto"/>
            <w:noWrap/>
            <w:vAlign w:val="bottom"/>
          </w:tcPr>
          <w:p w14:paraId="35B090E5"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605.5</w:t>
            </w:r>
          </w:p>
        </w:tc>
        <w:tc>
          <w:tcPr>
            <w:tcW w:w="708" w:type="dxa"/>
            <w:shd w:val="clear" w:color="auto" w:fill="auto"/>
            <w:noWrap/>
            <w:vAlign w:val="bottom"/>
          </w:tcPr>
          <w:p w14:paraId="51B38332"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565.9</w:t>
            </w:r>
          </w:p>
        </w:tc>
        <w:tc>
          <w:tcPr>
            <w:tcW w:w="851" w:type="dxa"/>
            <w:shd w:val="clear" w:color="auto" w:fill="auto"/>
            <w:noWrap/>
            <w:vAlign w:val="bottom"/>
          </w:tcPr>
          <w:p w14:paraId="6EBD057B"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605.5</w:t>
            </w:r>
          </w:p>
        </w:tc>
        <w:tc>
          <w:tcPr>
            <w:tcW w:w="709" w:type="dxa"/>
            <w:shd w:val="clear" w:color="auto" w:fill="auto"/>
            <w:noWrap/>
            <w:vAlign w:val="bottom"/>
          </w:tcPr>
          <w:p w14:paraId="6488243C"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605.5</w:t>
            </w:r>
          </w:p>
        </w:tc>
        <w:tc>
          <w:tcPr>
            <w:tcW w:w="708" w:type="dxa"/>
            <w:shd w:val="clear" w:color="auto" w:fill="auto"/>
            <w:noWrap/>
          </w:tcPr>
          <w:p w14:paraId="55E30902"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2012.3</w:t>
            </w:r>
          </w:p>
        </w:tc>
        <w:tc>
          <w:tcPr>
            <w:tcW w:w="709" w:type="dxa"/>
            <w:shd w:val="clear" w:color="auto" w:fill="auto"/>
            <w:noWrap/>
          </w:tcPr>
          <w:p w14:paraId="01DD6B32"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1662.9</w:t>
            </w:r>
          </w:p>
        </w:tc>
        <w:tc>
          <w:tcPr>
            <w:tcW w:w="851" w:type="dxa"/>
            <w:shd w:val="clear" w:color="auto" w:fill="auto"/>
            <w:noWrap/>
          </w:tcPr>
          <w:p w14:paraId="26660BFF"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2011.6</w:t>
            </w:r>
          </w:p>
        </w:tc>
        <w:tc>
          <w:tcPr>
            <w:tcW w:w="850" w:type="dxa"/>
            <w:shd w:val="clear" w:color="auto" w:fill="auto"/>
            <w:noWrap/>
          </w:tcPr>
          <w:p w14:paraId="33E6FD46"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2011.6</w:t>
            </w:r>
          </w:p>
        </w:tc>
        <w:tc>
          <w:tcPr>
            <w:tcW w:w="1001" w:type="dxa"/>
            <w:shd w:val="clear" w:color="auto" w:fill="auto"/>
            <w:noWrap/>
            <w:vAlign w:val="bottom"/>
          </w:tcPr>
          <w:p w14:paraId="3F8F236C"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182.4</w:t>
            </w:r>
          </w:p>
        </w:tc>
        <w:tc>
          <w:tcPr>
            <w:tcW w:w="700" w:type="dxa"/>
            <w:shd w:val="clear" w:color="auto" w:fill="auto"/>
            <w:noWrap/>
            <w:vAlign w:val="bottom"/>
          </w:tcPr>
          <w:p w14:paraId="714EBA87"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472.4</w:t>
            </w:r>
          </w:p>
        </w:tc>
        <w:tc>
          <w:tcPr>
            <w:tcW w:w="709" w:type="dxa"/>
            <w:shd w:val="clear" w:color="auto" w:fill="auto"/>
            <w:noWrap/>
            <w:vAlign w:val="bottom"/>
          </w:tcPr>
          <w:p w14:paraId="7456B424"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605.5</w:t>
            </w:r>
          </w:p>
        </w:tc>
      </w:tr>
      <w:tr w:rsidR="00620B51" w:rsidRPr="00BF24C4" w14:paraId="6C90A5C8" w14:textId="77777777" w:rsidTr="00620B51">
        <w:trPr>
          <w:trHeight w:val="288"/>
        </w:trPr>
        <w:tc>
          <w:tcPr>
            <w:tcW w:w="1386" w:type="dxa"/>
            <w:gridSpan w:val="2"/>
            <w:shd w:val="clear" w:color="auto" w:fill="auto"/>
            <w:noWrap/>
            <w:vAlign w:val="bottom"/>
            <w:hideMark/>
          </w:tcPr>
          <w:p w14:paraId="525FA50A"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 xml:space="preserve">Soil A, 0.5 ppm </w:t>
            </w:r>
          </w:p>
        </w:tc>
        <w:tc>
          <w:tcPr>
            <w:tcW w:w="736" w:type="dxa"/>
            <w:shd w:val="clear" w:color="auto" w:fill="auto"/>
            <w:noWrap/>
            <w:vAlign w:val="bottom"/>
          </w:tcPr>
          <w:p w14:paraId="3A4B61C6" w14:textId="621EC9DF"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634.9</w:t>
            </w:r>
          </w:p>
        </w:tc>
        <w:tc>
          <w:tcPr>
            <w:tcW w:w="708" w:type="dxa"/>
            <w:shd w:val="clear" w:color="auto" w:fill="auto"/>
            <w:noWrap/>
            <w:vAlign w:val="bottom"/>
          </w:tcPr>
          <w:p w14:paraId="78F2CD68" w14:textId="52335264"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641.7</w:t>
            </w:r>
          </w:p>
        </w:tc>
        <w:tc>
          <w:tcPr>
            <w:tcW w:w="851" w:type="dxa"/>
            <w:shd w:val="clear" w:color="auto" w:fill="auto"/>
            <w:noWrap/>
            <w:vAlign w:val="bottom"/>
          </w:tcPr>
          <w:p w14:paraId="15BEFEE0" w14:textId="15ECB320"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634.9</w:t>
            </w:r>
          </w:p>
        </w:tc>
        <w:tc>
          <w:tcPr>
            <w:tcW w:w="709" w:type="dxa"/>
            <w:shd w:val="clear" w:color="auto" w:fill="auto"/>
            <w:noWrap/>
            <w:vAlign w:val="bottom"/>
          </w:tcPr>
          <w:p w14:paraId="5B44A706" w14:textId="34A0A293"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634.4</w:t>
            </w:r>
          </w:p>
        </w:tc>
        <w:tc>
          <w:tcPr>
            <w:tcW w:w="708" w:type="dxa"/>
            <w:shd w:val="clear" w:color="auto" w:fill="auto"/>
            <w:noWrap/>
          </w:tcPr>
          <w:p w14:paraId="73C86E3D" w14:textId="1189B3FA" w:rsidR="00620B51" w:rsidRPr="00931BBC" w:rsidRDefault="00620B51" w:rsidP="00620B51">
            <w:pPr>
              <w:rPr>
                <w:rFonts w:asciiTheme="minorHAnsi" w:hAnsiTheme="minorHAnsi"/>
                <w:color w:val="000000"/>
                <w:sz w:val="16"/>
                <w:szCs w:val="16"/>
              </w:rPr>
            </w:pPr>
            <w:r>
              <w:rPr>
                <w:rFonts w:asciiTheme="minorHAnsi" w:hAnsiTheme="minorHAnsi"/>
                <w:sz w:val="16"/>
                <w:szCs w:val="16"/>
              </w:rPr>
              <w:t>2107.8</w:t>
            </w:r>
          </w:p>
        </w:tc>
        <w:tc>
          <w:tcPr>
            <w:tcW w:w="709" w:type="dxa"/>
            <w:shd w:val="clear" w:color="auto" w:fill="auto"/>
            <w:noWrap/>
          </w:tcPr>
          <w:p w14:paraId="6B3A0AED" w14:textId="6ACA37BD" w:rsidR="00620B51" w:rsidRPr="00931BBC" w:rsidRDefault="00620B51" w:rsidP="00620B51">
            <w:pPr>
              <w:rPr>
                <w:rFonts w:asciiTheme="minorHAnsi" w:hAnsiTheme="minorHAnsi"/>
                <w:color w:val="000000"/>
                <w:sz w:val="16"/>
                <w:szCs w:val="16"/>
              </w:rPr>
            </w:pPr>
            <w:r>
              <w:rPr>
                <w:rFonts w:asciiTheme="minorHAnsi" w:hAnsiTheme="minorHAnsi"/>
                <w:sz w:val="16"/>
                <w:szCs w:val="16"/>
              </w:rPr>
              <w:t>2130.5</w:t>
            </w:r>
          </w:p>
        </w:tc>
        <w:tc>
          <w:tcPr>
            <w:tcW w:w="851" w:type="dxa"/>
            <w:shd w:val="clear" w:color="auto" w:fill="auto"/>
            <w:noWrap/>
          </w:tcPr>
          <w:p w14:paraId="2CC20E2D" w14:textId="6AC93728" w:rsidR="00620B51" w:rsidRPr="00931BBC" w:rsidRDefault="00620B51" w:rsidP="00620B51">
            <w:pPr>
              <w:rPr>
                <w:rFonts w:asciiTheme="minorHAnsi" w:hAnsiTheme="minorHAnsi"/>
                <w:color w:val="000000"/>
                <w:sz w:val="16"/>
                <w:szCs w:val="16"/>
              </w:rPr>
            </w:pPr>
            <w:r>
              <w:rPr>
                <w:rFonts w:asciiTheme="minorHAnsi" w:hAnsiTheme="minorHAnsi"/>
                <w:sz w:val="16"/>
                <w:szCs w:val="16"/>
              </w:rPr>
              <w:t>2107.5</w:t>
            </w:r>
          </w:p>
        </w:tc>
        <w:tc>
          <w:tcPr>
            <w:tcW w:w="850" w:type="dxa"/>
            <w:shd w:val="clear" w:color="auto" w:fill="auto"/>
            <w:noWrap/>
          </w:tcPr>
          <w:p w14:paraId="2BA6935D" w14:textId="4455F025" w:rsidR="00620B51" w:rsidRPr="00931BBC" w:rsidRDefault="00620B51" w:rsidP="00620B51">
            <w:pPr>
              <w:rPr>
                <w:rFonts w:asciiTheme="minorHAnsi" w:hAnsiTheme="minorHAnsi"/>
                <w:color w:val="000000"/>
                <w:sz w:val="16"/>
                <w:szCs w:val="16"/>
              </w:rPr>
            </w:pPr>
            <w:r>
              <w:rPr>
                <w:rFonts w:asciiTheme="minorHAnsi" w:hAnsiTheme="minorHAnsi"/>
                <w:sz w:val="16"/>
                <w:szCs w:val="16"/>
              </w:rPr>
              <w:t>2107.5</w:t>
            </w:r>
          </w:p>
        </w:tc>
        <w:tc>
          <w:tcPr>
            <w:tcW w:w="1001" w:type="dxa"/>
            <w:shd w:val="clear" w:color="auto" w:fill="auto"/>
            <w:noWrap/>
            <w:vAlign w:val="bottom"/>
          </w:tcPr>
          <w:p w14:paraId="30702769" w14:textId="2FEA8399"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634.9</w:t>
            </w:r>
          </w:p>
        </w:tc>
        <w:tc>
          <w:tcPr>
            <w:tcW w:w="700" w:type="dxa"/>
            <w:shd w:val="clear" w:color="auto" w:fill="auto"/>
            <w:noWrap/>
            <w:vAlign w:val="bottom"/>
          </w:tcPr>
          <w:p w14:paraId="59A4ABB4" w14:textId="52C75B59"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651.2</w:t>
            </w:r>
          </w:p>
        </w:tc>
        <w:tc>
          <w:tcPr>
            <w:tcW w:w="709" w:type="dxa"/>
            <w:shd w:val="clear" w:color="auto" w:fill="auto"/>
            <w:noWrap/>
            <w:vAlign w:val="bottom"/>
          </w:tcPr>
          <w:p w14:paraId="1D5BF9F3" w14:textId="45084C35"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634.5</w:t>
            </w:r>
          </w:p>
        </w:tc>
      </w:tr>
      <w:tr w:rsidR="00620B51" w:rsidRPr="00BF24C4" w14:paraId="25E8F517" w14:textId="77777777" w:rsidTr="00620B51">
        <w:trPr>
          <w:trHeight w:val="288"/>
        </w:trPr>
        <w:tc>
          <w:tcPr>
            <w:tcW w:w="1386" w:type="dxa"/>
            <w:gridSpan w:val="2"/>
            <w:shd w:val="clear" w:color="auto" w:fill="auto"/>
            <w:noWrap/>
            <w:vAlign w:val="bottom"/>
            <w:hideMark/>
          </w:tcPr>
          <w:p w14:paraId="0434E6F1"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Soil A, 50 ppm, biodegradation (calculated)*</w:t>
            </w:r>
          </w:p>
        </w:tc>
        <w:tc>
          <w:tcPr>
            <w:tcW w:w="736" w:type="dxa"/>
            <w:shd w:val="clear" w:color="auto" w:fill="auto"/>
            <w:noWrap/>
            <w:vAlign w:val="bottom"/>
            <w:hideMark/>
          </w:tcPr>
          <w:p w14:paraId="7C8C53A2"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708" w:type="dxa"/>
            <w:shd w:val="clear" w:color="auto" w:fill="auto"/>
            <w:noWrap/>
            <w:vAlign w:val="bottom"/>
            <w:hideMark/>
          </w:tcPr>
          <w:p w14:paraId="2E7174E0"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851" w:type="dxa"/>
            <w:shd w:val="clear" w:color="auto" w:fill="auto"/>
            <w:noWrap/>
            <w:vAlign w:val="bottom"/>
            <w:hideMark/>
          </w:tcPr>
          <w:p w14:paraId="519D7523"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709" w:type="dxa"/>
            <w:shd w:val="clear" w:color="auto" w:fill="auto"/>
            <w:noWrap/>
            <w:vAlign w:val="bottom"/>
            <w:hideMark/>
          </w:tcPr>
          <w:p w14:paraId="20A3AFA9"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604.4</w:t>
            </w:r>
          </w:p>
        </w:tc>
        <w:tc>
          <w:tcPr>
            <w:tcW w:w="708" w:type="dxa"/>
            <w:shd w:val="clear" w:color="auto" w:fill="auto"/>
            <w:noWrap/>
            <w:vAlign w:val="bottom"/>
            <w:hideMark/>
          </w:tcPr>
          <w:p w14:paraId="4296A81B"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709" w:type="dxa"/>
            <w:shd w:val="clear" w:color="auto" w:fill="auto"/>
            <w:noWrap/>
            <w:vAlign w:val="bottom"/>
            <w:hideMark/>
          </w:tcPr>
          <w:p w14:paraId="28BBF91D"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851" w:type="dxa"/>
            <w:shd w:val="clear" w:color="auto" w:fill="auto"/>
            <w:noWrap/>
            <w:vAlign w:val="bottom"/>
            <w:hideMark/>
          </w:tcPr>
          <w:p w14:paraId="4E509730"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850" w:type="dxa"/>
            <w:shd w:val="clear" w:color="auto" w:fill="auto"/>
            <w:noWrap/>
            <w:vAlign w:val="bottom"/>
            <w:hideMark/>
          </w:tcPr>
          <w:p w14:paraId="04C4FB7C"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1001" w:type="dxa"/>
            <w:shd w:val="clear" w:color="auto" w:fill="auto"/>
            <w:noWrap/>
            <w:vAlign w:val="bottom"/>
            <w:hideMark/>
          </w:tcPr>
          <w:p w14:paraId="13F07EDE"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700" w:type="dxa"/>
            <w:shd w:val="clear" w:color="auto" w:fill="auto"/>
            <w:noWrap/>
            <w:vAlign w:val="bottom"/>
          </w:tcPr>
          <w:p w14:paraId="0C3FD4AE"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709" w:type="dxa"/>
            <w:shd w:val="clear" w:color="auto" w:fill="auto"/>
            <w:noWrap/>
            <w:vAlign w:val="bottom"/>
          </w:tcPr>
          <w:p w14:paraId="07CEDC60"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r>
      <w:tr w:rsidR="00620B51" w:rsidRPr="00931BBC" w14:paraId="64FAA0E3" w14:textId="77777777" w:rsidTr="00620B51">
        <w:trPr>
          <w:trHeight w:val="288"/>
        </w:trPr>
        <w:tc>
          <w:tcPr>
            <w:tcW w:w="9918" w:type="dxa"/>
            <w:gridSpan w:val="13"/>
            <w:shd w:val="clear" w:color="auto" w:fill="auto"/>
            <w:noWrap/>
            <w:vAlign w:val="bottom"/>
            <w:hideMark/>
          </w:tcPr>
          <w:p w14:paraId="750F3F41" w14:textId="77777777" w:rsidR="00620B51" w:rsidRPr="00931BBC" w:rsidRDefault="00620B51" w:rsidP="00620B51">
            <w:pPr>
              <w:rPr>
                <w:rFonts w:asciiTheme="minorHAnsi" w:hAnsiTheme="minorHAnsi"/>
                <w:sz w:val="16"/>
                <w:szCs w:val="16"/>
                <w:lang w:val="en-US"/>
              </w:rPr>
            </w:pPr>
            <w:r w:rsidRPr="00931BBC">
              <w:rPr>
                <w:rFonts w:asciiTheme="minorHAnsi" w:hAnsiTheme="minorHAnsi"/>
                <w:color w:val="000000"/>
                <w:sz w:val="16"/>
                <w:szCs w:val="16"/>
              </w:rPr>
              <w:t>Terphenyl, Soil B</w:t>
            </w:r>
          </w:p>
        </w:tc>
      </w:tr>
      <w:tr w:rsidR="00620B51" w:rsidRPr="00BF24C4" w14:paraId="6B1CC9F4" w14:textId="77777777" w:rsidTr="00620B51">
        <w:trPr>
          <w:trHeight w:val="288"/>
        </w:trPr>
        <w:tc>
          <w:tcPr>
            <w:tcW w:w="1386" w:type="dxa"/>
            <w:gridSpan w:val="2"/>
            <w:shd w:val="clear" w:color="auto" w:fill="auto"/>
            <w:noWrap/>
            <w:vAlign w:val="bottom"/>
            <w:hideMark/>
          </w:tcPr>
          <w:p w14:paraId="7DFB2377"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Soil B, 50 ppm</w:t>
            </w:r>
          </w:p>
        </w:tc>
        <w:tc>
          <w:tcPr>
            <w:tcW w:w="736" w:type="dxa"/>
            <w:shd w:val="clear" w:color="auto" w:fill="auto"/>
            <w:noWrap/>
            <w:vAlign w:val="bottom"/>
          </w:tcPr>
          <w:p w14:paraId="268C87DD"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223.6</w:t>
            </w:r>
          </w:p>
        </w:tc>
        <w:tc>
          <w:tcPr>
            <w:tcW w:w="708" w:type="dxa"/>
            <w:shd w:val="clear" w:color="auto" w:fill="auto"/>
            <w:noWrap/>
            <w:vAlign w:val="bottom"/>
          </w:tcPr>
          <w:p w14:paraId="7844F808"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224.9</w:t>
            </w:r>
          </w:p>
        </w:tc>
        <w:tc>
          <w:tcPr>
            <w:tcW w:w="851" w:type="dxa"/>
            <w:shd w:val="clear" w:color="auto" w:fill="auto"/>
            <w:noWrap/>
            <w:vAlign w:val="bottom"/>
          </w:tcPr>
          <w:p w14:paraId="08EC4771"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 xml:space="preserve"> 218.3</w:t>
            </w:r>
          </w:p>
        </w:tc>
        <w:tc>
          <w:tcPr>
            <w:tcW w:w="709" w:type="dxa"/>
            <w:shd w:val="clear" w:color="auto" w:fill="auto"/>
            <w:noWrap/>
            <w:vAlign w:val="bottom"/>
          </w:tcPr>
          <w:p w14:paraId="6B7D6954"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224.9</w:t>
            </w:r>
          </w:p>
        </w:tc>
        <w:tc>
          <w:tcPr>
            <w:tcW w:w="708" w:type="dxa"/>
            <w:shd w:val="clear" w:color="auto" w:fill="auto"/>
            <w:noWrap/>
          </w:tcPr>
          <w:p w14:paraId="453EACF5"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778.9</w:t>
            </w:r>
          </w:p>
        </w:tc>
        <w:tc>
          <w:tcPr>
            <w:tcW w:w="709" w:type="dxa"/>
            <w:shd w:val="clear" w:color="auto" w:fill="auto"/>
            <w:noWrap/>
          </w:tcPr>
          <w:p w14:paraId="107E0D25"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747.0</w:t>
            </w:r>
          </w:p>
        </w:tc>
        <w:tc>
          <w:tcPr>
            <w:tcW w:w="851" w:type="dxa"/>
            <w:shd w:val="clear" w:color="auto" w:fill="auto"/>
            <w:noWrap/>
          </w:tcPr>
          <w:p w14:paraId="4ECB0B9F"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956.5</w:t>
            </w:r>
          </w:p>
        </w:tc>
        <w:tc>
          <w:tcPr>
            <w:tcW w:w="850" w:type="dxa"/>
            <w:shd w:val="clear" w:color="auto" w:fill="auto"/>
            <w:noWrap/>
          </w:tcPr>
          <w:p w14:paraId="5E89C207"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747.0</w:t>
            </w:r>
          </w:p>
        </w:tc>
        <w:tc>
          <w:tcPr>
            <w:tcW w:w="1001" w:type="dxa"/>
            <w:shd w:val="clear" w:color="auto" w:fill="auto"/>
            <w:noWrap/>
            <w:vAlign w:val="bottom"/>
          </w:tcPr>
          <w:p w14:paraId="65E57CA1"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234.6</w:t>
            </w:r>
          </w:p>
        </w:tc>
        <w:tc>
          <w:tcPr>
            <w:tcW w:w="700" w:type="dxa"/>
            <w:shd w:val="clear" w:color="auto" w:fill="auto"/>
            <w:noWrap/>
            <w:vAlign w:val="bottom"/>
          </w:tcPr>
          <w:p w14:paraId="2FEB1085"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224.9</w:t>
            </w:r>
          </w:p>
        </w:tc>
        <w:tc>
          <w:tcPr>
            <w:tcW w:w="709" w:type="dxa"/>
            <w:shd w:val="clear" w:color="auto" w:fill="auto"/>
            <w:noWrap/>
            <w:vAlign w:val="bottom"/>
          </w:tcPr>
          <w:p w14:paraId="67E58499"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1.92E+11</w:t>
            </w:r>
          </w:p>
        </w:tc>
      </w:tr>
      <w:tr w:rsidR="00620B51" w:rsidRPr="00BF24C4" w14:paraId="2D59CCCB" w14:textId="77777777" w:rsidTr="00620B51">
        <w:trPr>
          <w:trHeight w:val="288"/>
        </w:trPr>
        <w:tc>
          <w:tcPr>
            <w:tcW w:w="1386" w:type="dxa"/>
            <w:gridSpan w:val="2"/>
            <w:shd w:val="clear" w:color="auto" w:fill="auto"/>
            <w:noWrap/>
            <w:vAlign w:val="bottom"/>
            <w:hideMark/>
          </w:tcPr>
          <w:p w14:paraId="4A7C96D1"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Soil B, 50 ppm, sterile</w:t>
            </w:r>
          </w:p>
        </w:tc>
        <w:tc>
          <w:tcPr>
            <w:tcW w:w="736" w:type="dxa"/>
            <w:shd w:val="clear" w:color="auto" w:fill="auto"/>
            <w:noWrap/>
            <w:vAlign w:val="bottom"/>
          </w:tcPr>
          <w:p w14:paraId="28B2AF76"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1149</w:t>
            </w:r>
          </w:p>
        </w:tc>
        <w:tc>
          <w:tcPr>
            <w:tcW w:w="708" w:type="dxa"/>
            <w:shd w:val="clear" w:color="auto" w:fill="auto"/>
            <w:noWrap/>
            <w:vAlign w:val="bottom"/>
          </w:tcPr>
          <w:p w14:paraId="6A020C0B"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481.3</w:t>
            </w:r>
          </w:p>
        </w:tc>
        <w:tc>
          <w:tcPr>
            <w:tcW w:w="851" w:type="dxa"/>
            <w:shd w:val="clear" w:color="auto" w:fill="auto"/>
            <w:noWrap/>
            <w:vAlign w:val="bottom"/>
          </w:tcPr>
          <w:p w14:paraId="6B94FB74"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&gt;7000</w:t>
            </w:r>
          </w:p>
        </w:tc>
        <w:tc>
          <w:tcPr>
            <w:tcW w:w="709" w:type="dxa"/>
            <w:shd w:val="clear" w:color="auto" w:fill="auto"/>
            <w:noWrap/>
            <w:vAlign w:val="bottom"/>
          </w:tcPr>
          <w:p w14:paraId="4D7F7BD7"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680.3</w:t>
            </w:r>
          </w:p>
        </w:tc>
        <w:tc>
          <w:tcPr>
            <w:tcW w:w="708" w:type="dxa"/>
            <w:shd w:val="clear" w:color="auto" w:fill="auto"/>
            <w:noWrap/>
          </w:tcPr>
          <w:p w14:paraId="2EBEB3C2"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&gt;7000</w:t>
            </w:r>
          </w:p>
        </w:tc>
        <w:tc>
          <w:tcPr>
            <w:tcW w:w="709" w:type="dxa"/>
            <w:shd w:val="clear" w:color="auto" w:fill="auto"/>
            <w:noWrap/>
          </w:tcPr>
          <w:p w14:paraId="6502EC58"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2580.0</w:t>
            </w:r>
          </w:p>
        </w:tc>
        <w:tc>
          <w:tcPr>
            <w:tcW w:w="851" w:type="dxa"/>
            <w:shd w:val="clear" w:color="auto" w:fill="auto"/>
            <w:noWrap/>
          </w:tcPr>
          <w:p w14:paraId="3C31E820"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&gt;7000</w:t>
            </w:r>
          </w:p>
        </w:tc>
        <w:tc>
          <w:tcPr>
            <w:tcW w:w="850" w:type="dxa"/>
            <w:shd w:val="clear" w:color="auto" w:fill="auto"/>
            <w:noWrap/>
          </w:tcPr>
          <w:p w14:paraId="61A2ECA3"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2236.3</w:t>
            </w:r>
          </w:p>
        </w:tc>
        <w:tc>
          <w:tcPr>
            <w:tcW w:w="1001" w:type="dxa"/>
            <w:shd w:val="clear" w:color="auto" w:fill="auto"/>
            <w:noWrap/>
            <w:vAlign w:val="bottom"/>
          </w:tcPr>
          <w:p w14:paraId="425D2153"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346.2</w:t>
            </w:r>
          </w:p>
        </w:tc>
        <w:tc>
          <w:tcPr>
            <w:tcW w:w="700" w:type="dxa"/>
            <w:shd w:val="clear" w:color="auto" w:fill="auto"/>
            <w:noWrap/>
            <w:vAlign w:val="bottom"/>
          </w:tcPr>
          <w:p w14:paraId="09D44D84"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904.0</w:t>
            </w:r>
          </w:p>
        </w:tc>
        <w:tc>
          <w:tcPr>
            <w:tcW w:w="709" w:type="dxa"/>
            <w:shd w:val="clear" w:color="auto" w:fill="auto"/>
            <w:noWrap/>
            <w:vAlign w:val="bottom"/>
          </w:tcPr>
          <w:p w14:paraId="30AE64B2"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7.01E+14</w:t>
            </w:r>
          </w:p>
        </w:tc>
      </w:tr>
      <w:tr w:rsidR="00620B51" w:rsidRPr="00BF24C4" w14:paraId="4654316E" w14:textId="77777777" w:rsidTr="00620B51">
        <w:trPr>
          <w:trHeight w:val="288"/>
        </w:trPr>
        <w:tc>
          <w:tcPr>
            <w:tcW w:w="1386" w:type="dxa"/>
            <w:gridSpan w:val="2"/>
            <w:shd w:val="clear" w:color="auto" w:fill="auto"/>
            <w:noWrap/>
            <w:vAlign w:val="bottom"/>
            <w:hideMark/>
          </w:tcPr>
          <w:p w14:paraId="69125033"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 xml:space="preserve">Soil B, 0.5 ppm </w:t>
            </w:r>
          </w:p>
        </w:tc>
        <w:tc>
          <w:tcPr>
            <w:tcW w:w="736" w:type="dxa"/>
            <w:shd w:val="clear" w:color="auto" w:fill="auto"/>
            <w:noWrap/>
          </w:tcPr>
          <w:p w14:paraId="7E9BA72A"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&gt;7000</w:t>
            </w:r>
          </w:p>
        </w:tc>
        <w:tc>
          <w:tcPr>
            <w:tcW w:w="708" w:type="dxa"/>
            <w:shd w:val="clear" w:color="auto" w:fill="auto"/>
            <w:noWrap/>
          </w:tcPr>
          <w:p w14:paraId="3468F304"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&gt;7000</w:t>
            </w:r>
          </w:p>
        </w:tc>
        <w:tc>
          <w:tcPr>
            <w:tcW w:w="851" w:type="dxa"/>
            <w:shd w:val="clear" w:color="auto" w:fill="auto"/>
            <w:noWrap/>
          </w:tcPr>
          <w:p w14:paraId="393FA490"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&gt;7000</w:t>
            </w:r>
          </w:p>
        </w:tc>
        <w:tc>
          <w:tcPr>
            <w:tcW w:w="709" w:type="dxa"/>
            <w:shd w:val="clear" w:color="auto" w:fill="auto"/>
            <w:noWrap/>
          </w:tcPr>
          <w:p w14:paraId="5999066C"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&gt;7000</w:t>
            </w:r>
          </w:p>
        </w:tc>
        <w:tc>
          <w:tcPr>
            <w:tcW w:w="708" w:type="dxa"/>
            <w:shd w:val="clear" w:color="auto" w:fill="auto"/>
            <w:noWrap/>
          </w:tcPr>
          <w:p w14:paraId="5E983C77"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&gt;7000</w:t>
            </w:r>
          </w:p>
        </w:tc>
        <w:tc>
          <w:tcPr>
            <w:tcW w:w="709" w:type="dxa"/>
            <w:shd w:val="clear" w:color="auto" w:fill="auto"/>
            <w:noWrap/>
          </w:tcPr>
          <w:p w14:paraId="11549C44"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&gt;7000</w:t>
            </w:r>
          </w:p>
        </w:tc>
        <w:tc>
          <w:tcPr>
            <w:tcW w:w="851" w:type="dxa"/>
            <w:shd w:val="clear" w:color="auto" w:fill="auto"/>
            <w:noWrap/>
          </w:tcPr>
          <w:p w14:paraId="75FB99EB"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&gt;7000</w:t>
            </w:r>
          </w:p>
        </w:tc>
        <w:tc>
          <w:tcPr>
            <w:tcW w:w="850" w:type="dxa"/>
            <w:shd w:val="clear" w:color="auto" w:fill="auto"/>
            <w:noWrap/>
          </w:tcPr>
          <w:p w14:paraId="504CB592"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&gt;7000</w:t>
            </w:r>
          </w:p>
        </w:tc>
        <w:tc>
          <w:tcPr>
            <w:tcW w:w="1001" w:type="dxa"/>
            <w:shd w:val="clear" w:color="auto" w:fill="auto"/>
            <w:noWrap/>
            <w:vAlign w:val="bottom"/>
          </w:tcPr>
          <w:p w14:paraId="29DE7CC7"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&gt;301</w:t>
            </w:r>
          </w:p>
        </w:tc>
        <w:tc>
          <w:tcPr>
            <w:tcW w:w="700" w:type="dxa"/>
            <w:shd w:val="clear" w:color="auto" w:fill="auto"/>
            <w:noWrap/>
            <w:vAlign w:val="bottom"/>
          </w:tcPr>
          <w:p w14:paraId="5765B6DB"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n.d.*</w:t>
            </w:r>
          </w:p>
        </w:tc>
        <w:tc>
          <w:tcPr>
            <w:tcW w:w="709" w:type="dxa"/>
            <w:shd w:val="clear" w:color="auto" w:fill="auto"/>
            <w:noWrap/>
            <w:vAlign w:val="bottom"/>
          </w:tcPr>
          <w:p w14:paraId="7424E438"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n.d.*</w:t>
            </w:r>
          </w:p>
        </w:tc>
      </w:tr>
      <w:tr w:rsidR="00620B51" w:rsidRPr="00931BBC" w14:paraId="24CDD0E8" w14:textId="77777777" w:rsidTr="00620B51">
        <w:trPr>
          <w:trHeight w:val="288"/>
        </w:trPr>
        <w:tc>
          <w:tcPr>
            <w:tcW w:w="1386" w:type="dxa"/>
            <w:gridSpan w:val="2"/>
            <w:shd w:val="clear" w:color="auto" w:fill="auto"/>
            <w:noWrap/>
            <w:vAlign w:val="bottom"/>
            <w:hideMark/>
          </w:tcPr>
          <w:p w14:paraId="26F910D2"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Soil B, 50 ppm, biodegradation (calculated)</w:t>
            </w:r>
          </w:p>
        </w:tc>
        <w:tc>
          <w:tcPr>
            <w:tcW w:w="736" w:type="dxa"/>
            <w:shd w:val="clear" w:color="auto" w:fill="auto"/>
            <w:noWrap/>
            <w:vAlign w:val="bottom"/>
          </w:tcPr>
          <w:p w14:paraId="3C07032F"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708" w:type="dxa"/>
            <w:shd w:val="clear" w:color="auto" w:fill="auto"/>
            <w:noWrap/>
            <w:vAlign w:val="bottom"/>
          </w:tcPr>
          <w:p w14:paraId="7411F312"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851" w:type="dxa"/>
            <w:shd w:val="clear" w:color="auto" w:fill="auto"/>
            <w:noWrap/>
            <w:vAlign w:val="bottom"/>
          </w:tcPr>
          <w:p w14:paraId="6FA6E0F0"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709" w:type="dxa"/>
            <w:shd w:val="clear" w:color="auto" w:fill="auto"/>
            <w:noWrap/>
            <w:vAlign w:val="bottom"/>
          </w:tcPr>
          <w:p w14:paraId="70104A80"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336.0</w:t>
            </w:r>
          </w:p>
        </w:tc>
        <w:tc>
          <w:tcPr>
            <w:tcW w:w="708" w:type="dxa"/>
            <w:shd w:val="clear" w:color="auto" w:fill="auto"/>
            <w:noWrap/>
            <w:vAlign w:val="bottom"/>
          </w:tcPr>
          <w:p w14:paraId="3C06FF52"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709" w:type="dxa"/>
            <w:shd w:val="clear" w:color="auto" w:fill="auto"/>
            <w:noWrap/>
            <w:vAlign w:val="bottom"/>
          </w:tcPr>
          <w:p w14:paraId="737DB923"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851" w:type="dxa"/>
            <w:shd w:val="clear" w:color="auto" w:fill="auto"/>
            <w:noWrap/>
            <w:vAlign w:val="bottom"/>
          </w:tcPr>
          <w:p w14:paraId="39347771"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850" w:type="dxa"/>
            <w:shd w:val="clear" w:color="auto" w:fill="auto"/>
            <w:noWrap/>
            <w:vAlign w:val="bottom"/>
          </w:tcPr>
          <w:p w14:paraId="2CD6EA1E"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1001" w:type="dxa"/>
            <w:vAlign w:val="bottom"/>
          </w:tcPr>
          <w:p w14:paraId="4BE03FFD"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700" w:type="dxa"/>
            <w:shd w:val="clear" w:color="auto" w:fill="auto"/>
            <w:noWrap/>
            <w:vAlign w:val="bottom"/>
          </w:tcPr>
          <w:p w14:paraId="7503A480"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709" w:type="dxa"/>
            <w:shd w:val="clear" w:color="auto" w:fill="auto"/>
            <w:noWrap/>
            <w:vAlign w:val="bottom"/>
          </w:tcPr>
          <w:p w14:paraId="27CAA94E"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r>
      <w:tr w:rsidR="00620B51" w:rsidRPr="00931BBC" w14:paraId="767E519B" w14:textId="77777777" w:rsidTr="00620B51">
        <w:trPr>
          <w:trHeight w:val="288"/>
        </w:trPr>
        <w:tc>
          <w:tcPr>
            <w:tcW w:w="3681" w:type="dxa"/>
            <w:gridSpan w:val="5"/>
            <w:shd w:val="clear" w:color="auto" w:fill="auto"/>
            <w:noWrap/>
            <w:vAlign w:val="bottom"/>
          </w:tcPr>
          <w:p w14:paraId="06D41745" w14:textId="77777777" w:rsidR="00620B51" w:rsidRPr="00931BBC" w:rsidRDefault="00620B51" w:rsidP="00620B51">
            <w:pPr>
              <w:rPr>
                <w:rFonts w:asciiTheme="minorHAnsi" w:hAnsiTheme="minorHAnsi"/>
                <w:color w:val="000000"/>
                <w:sz w:val="16"/>
                <w:szCs w:val="16"/>
                <w:lang w:val="en-US"/>
              </w:rPr>
            </w:pPr>
            <w:r w:rsidRPr="00931BBC">
              <w:rPr>
                <w:rFonts w:asciiTheme="minorHAnsi" w:hAnsiTheme="minorHAnsi"/>
                <w:color w:val="000000"/>
                <w:sz w:val="16"/>
                <w:szCs w:val="16"/>
              </w:rPr>
              <w:t>Quaterphenyl, Soil A</w:t>
            </w:r>
          </w:p>
        </w:tc>
        <w:tc>
          <w:tcPr>
            <w:tcW w:w="709" w:type="dxa"/>
            <w:shd w:val="clear" w:color="auto" w:fill="auto"/>
            <w:noWrap/>
            <w:vAlign w:val="bottom"/>
          </w:tcPr>
          <w:p w14:paraId="118D7462" w14:textId="77777777" w:rsidR="00620B51" w:rsidRPr="00931BBC" w:rsidRDefault="00620B51" w:rsidP="00620B51">
            <w:pPr>
              <w:rPr>
                <w:rFonts w:asciiTheme="minorHAnsi" w:hAnsiTheme="minorHAnsi"/>
                <w:color w:val="000000"/>
                <w:sz w:val="16"/>
                <w:szCs w:val="16"/>
                <w:lang w:val="en-US"/>
              </w:rPr>
            </w:pPr>
          </w:p>
        </w:tc>
        <w:tc>
          <w:tcPr>
            <w:tcW w:w="708" w:type="dxa"/>
            <w:shd w:val="clear" w:color="auto" w:fill="auto"/>
            <w:noWrap/>
            <w:vAlign w:val="bottom"/>
          </w:tcPr>
          <w:p w14:paraId="7AB67D8F" w14:textId="77777777" w:rsidR="00620B51" w:rsidRPr="00931BBC" w:rsidRDefault="00620B51" w:rsidP="00620B51">
            <w:pPr>
              <w:rPr>
                <w:rFonts w:asciiTheme="minorHAnsi" w:hAnsiTheme="minorHAnsi"/>
                <w:sz w:val="16"/>
                <w:szCs w:val="16"/>
                <w:lang w:val="en-US"/>
              </w:rPr>
            </w:pPr>
          </w:p>
        </w:tc>
        <w:tc>
          <w:tcPr>
            <w:tcW w:w="709" w:type="dxa"/>
            <w:shd w:val="clear" w:color="auto" w:fill="auto"/>
            <w:noWrap/>
            <w:vAlign w:val="bottom"/>
          </w:tcPr>
          <w:p w14:paraId="45FBCC5D" w14:textId="77777777" w:rsidR="00620B51" w:rsidRPr="00931BBC" w:rsidRDefault="00620B51" w:rsidP="00620B51">
            <w:pPr>
              <w:rPr>
                <w:rFonts w:asciiTheme="minorHAnsi" w:hAnsiTheme="minorHAnsi"/>
                <w:sz w:val="16"/>
                <w:szCs w:val="16"/>
                <w:lang w:val="en-US"/>
              </w:rPr>
            </w:pPr>
          </w:p>
        </w:tc>
        <w:tc>
          <w:tcPr>
            <w:tcW w:w="851" w:type="dxa"/>
            <w:shd w:val="clear" w:color="auto" w:fill="auto"/>
            <w:noWrap/>
            <w:vAlign w:val="bottom"/>
          </w:tcPr>
          <w:p w14:paraId="67DBD789" w14:textId="77777777" w:rsidR="00620B51" w:rsidRPr="00931BBC" w:rsidRDefault="00620B51" w:rsidP="00620B51">
            <w:pPr>
              <w:rPr>
                <w:rFonts w:asciiTheme="minorHAnsi" w:hAnsiTheme="minorHAnsi"/>
                <w:sz w:val="16"/>
                <w:szCs w:val="16"/>
                <w:lang w:val="en-US"/>
              </w:rPr>
            </w:pPr>
          </w:p>
        </w:tc>
        <w:tc>
          <w:tcPr>
            <w:tcW w:w="850" w:type="dxa"/>
            <w:shd w:val="clear" w:color="auto" w:fill="auto"/>
            <w:noWrap/>
            <w:vAlign w:val="bottom"/>
          </w:tcPr>
          <w:p w14:paraId="77E8951B" w14:textId="77777777" w:rsidR="00620B51" w:rsidRPr="00931BBC" w:rsidRDefault="00620B51" w:rsidP="00620B51">
            <w:pPr>
              <w:rPr>
                <w:rFonts w:asciiTheme="minorHAnsi" w:hAnsiTheme="minorHAnsi"/>
                <w:sz w:val="16"/>
                <w:szCs w:val="16"/>
                <w:lang w:val="en-US"/>
              </w:rPr>
            </w:pPr>
          </w:p>
        </w:tc>
        <w:tc>
          <w:tcPr>
            <w:tcW w:w="1001" w:type="dxa"/>
          </w:tcPr>
          <w:p w14:paraId="30AD340E" w14:textId="77777777" w:rsidR="00620B51" w:rsidRPr="00931BBC" w:rsidRDefault="00620B51" w:rsidP="00620B51">
            <w:pPr>
              <w:rPr>
                <w:rFonts w:asciiTheme="minorHAnsi" w:hAnsiTheme="minorHAnsi"/>
                <w:sz w:val="16"/>
                <w:szCs w:val="16"/>
                <w:lang w:val="en-US"/>
              </w:rPr>
            </w:pPr>
          </w:p>
        </w:tc>
        <w:tc>
          <w:tcPr>
            <w:tcW w:w="700" w:type="dxa"/>
            <w:shd w:val="clear" w:color="auto" w:fill="auto"/>
            <w:noWrap/>
            <w:vAlign w:val="bottom"/>
          </w:tcPr>
          <w:p w14:paraId="7FB2D1AD" w14:textId="77777777" w:rsidR="00620B51" w:rsidRPr="00931BBC" w:rsidRDefault="00620B51" w:rsidP="00620B51">
            <w:pPr>
              <w:rPr>
                <w:rFonts w:asciiTheme="minorHAnsi" w:hAnsiTheme="minorHAnsi"/>
                <w:sz w:val="16"/>
                <w:szCs w:val="16"/>
                <w:lang w:val="en-US"/>
              </w:rPr>
            </w:pPr>
          </w:p>
        </w:tc>
        <w:tc>
          <w:tcPr>
            <w:tcW w:w="709" w:type="dxa"/>
            <w:shd w:val="clear" w:color="auto" w:fill="auto"/>
            <w:noWrap/>
            <w:vAlign w:val="bottom"/>
          </w:tcPr>
          <w:p w14:paraId="0A22DCD3" w14:textId="77777777" w:rsidR="00620B51" w:rsidRPr="00931BBC" w:rsidRDefault="00620B51" w:rsidP="00620B51">
            <w:pPr>
              <w:rPr>
                <w:rFonts w:asciiTheme="minorHAnsi" w:hAnsiTheme="minorHAnsi"/>
                <w:sz w:val="16"/>
                <w:szCs w:val="16"/>
                <w:lang w:val="en-US"/>
              </w:rPr>
            </w:pPr>
          </w:p>
        </w:tc>
      </w:tr>
      <w:tr w:rsidR="00620B51" w:rsidRPr="00BF24C4" w14:paraId="151DDF9D" w14:textId="77777777" w:rsidTr="00620B51">
        <w:trPr>
          <w:trHeight w:val="288"/>
        </w:trPr>
        <w:tc>
          <w:tcPr>
            <w:tcW w:w="1386" w:type="dxa"/>
            <w:gridSpan w:val="2"/>
            <w:shd w:val="clear" w:color="auto" w:fill="auto"/>
            <w:noWrap/>
            <w:vAlign w:val="bottom"/>
          </w:tcPr>
          <w:p w14:paraId="670DA809"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Soil A, 50 ppm</w:t>
            </w:r>
          </w:p>
        </w:tc>
        <w:tc>
          <w:tcPr>
            <w:tcW w:w="736" w:type="dxa"/>
            <w:shd w:val="clear" w:color="auto" w:fill="auto"/>
            <w:noWrap/>
            <w:vAlign w:val="bottom"/>
          </w:tcPr>
          <w:p w14:paraId="11F43D82"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377.8</w:t>
            </w:r>
          </w:p>
        </w:tc>
        <w:tc>
          <w:tcPr>
            <w:tcW w:w="708" w:type="dxa"/>
            <w:shd w:val="clear" w:color="auto" w:fill="auto"/>
            <w:noWrap/>
            <w:vAlign w:val="bottom"/>
          </w:tcPr>
          <w:p w14:paraId="61E86EB4"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383.6</w:t>
            </w:r>
          </w:p>
        </w:tc>
        <w:tc>
          <w:tcPr>
            <w:tcW w:w="851" w:type="dxa"/>
            <w:shd w:val="clear" w:color="auto" w:fill="auto"/>
            <w:noWrap/>
            <w:vAlign w:val="bottom"/>
          </w:tcPr>
          <w:p w14:paraId="2CEBDE5C"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355.0</w:t>
            </w:r>
          </w:p>
        </w:tc>
        <w:tc>
          <w:tcPr>
            <w:tcW w:w="709" w:type="dxa"/>
            <w:shd w:val="clear" w:color="auto" w:fill="auto"/>
            <w:noWrap/>
            <w:vAlign w:val="bottom"/>
          </w:tcPr>
          <w:p w14:paraId="6FBE49A2"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385.3</w:t>
            </w:r>
          </w:p>
        </w:tc>
        <w:tc>
          <w:tcPr>
            <w:tcW w:w="708" w:type="dxa"/>
            <w:shd w:val="clear" w:color="auto" w:fill="auto"/>
            <w:noWrap/>
          </w:tcPr>
          <w:p w14:paraId="721BC05D"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2308.5</w:t>
            </w:r>
          </w:p>
        </w:tc>
        <w:tc>
          <w:tcPr>
            <w:tcW w:w="709" w:type="dxa"/>
            <w:shd w:val="clear" w:color="auto" w:fill="auto"/>
            <w:noWrap/>
          </w:tcPr>
          <w:p w14:paraId="2DAF9B02"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1166.3</w:t>
            </w:r>
          </w:p>
        </w:tc>
        <w:tc>
          <w:tcPr>
            <w:tcW w:w="851" w:type="dxa"/>
            <w:shd w:val="clear" w:color="auto" w:fill="auto"/>
            <w:noWrap/>
          </w:tcPr>
          <w:p w14:paraId="44DA72DE"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&gt;7000</w:t>
            </w:r>
          </w:p>
        </w:tc>
        <w:tc>
          <w:tcPr>
            <w:tcW w:w="850" w:type="dxa"/>
            <w:shd w:val="clear" w:color="auto" w:fill="auto"/>
            <w:noWrap/>
          </w:tcPr>
          <w:p w14:paraId="0B759202"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1279.8</w:t>
            </w:r>
          </w:p>
        </w:tc>
        <w:tc>
          <w:tcPr>
            <w:tcW w:w="1001" w:type="dxa"/>
            <w:shd w:val="clear" w:color="auto" w:fill="auto"/>
            <w:noWrap/>
            <w:vAlign w:val="bottom"/>
          </w:tcPr>
          <w:p w14:paraId="386F04A9"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695.3</w:t>
            </w:r>
          </w:p>
        </w:tc>
        <w:tc>
          <w:tcPr>
            <w:tcW w:w="700" w:type="dxa"/>
            <w:shd w:val="clear" w:color="auto" w:fill="auto"/>
            <w:noWrap/>
            <w:vAlign w:val="bottom"/>
          </w:tcPr>
          <w:p w14:paraId="16128823"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337.0</w:t>
            </w:r>
          </w:p>
        </w:tc>
        <w:tc>
          <w:tcPr>
            <w:tcW w:w="709" w:type="dxa"/>
            <w:shd w:val="clear" w:color="auto" w:fill="auto"/>
            <w:noWrap/>
            <w:vAlign w:val="bottom"/>
          </w:tcPr>
          <w:p w14:paraId="5FFD57CB"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6.91E+14</w:t>
            </w:r>
          </w:p>
        </w:tc>
      </w:tr>
      <w:tr w:rsidR="00620B51" w:rsidRPr="00BF24C4" w14:paraId="4760845E" w14:textId="77777777" w:rsidTr="00620B51">
        <w:trPr>
          <w:trHeight w:val="288"/>
        </w:trPr>
        <w:tc>
          <w:tcPr>
            <w:tcW w:w="1386" w:type="dxa"/>
            <w:gridSpan w:val="2"/>
            <w:shd w:val="clear" w:color="auto" w:fill="auto"/>
            <w:noWrap/>
            <w:vAlign w:val="bottom"/>
          </w:tcPr>
          <w:p w14:paraId="36184DD9"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Soil A, 50 ppm, sterile</w:t>
            </w:r>
          </w:p>
        </w:tc>
        <w:tc>
          <w:tcPr>
            <w:tcW w:w="736" w:type="dxa"/>
            <w:shd w:val="clear" w:color="auto" w:fill="auto"/>
            <w:noWrap/>
            <w:vAlign w:val="bottom"/>
          </w:tcPr>
          <w:p w14:paraId="5D6F4011"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450.5</w:t>
            </w:r>
          </w:p>
        </w:tc>
        <w:tc>
          <w:tcPr>
            <w:tcW w:w="708" w:type="dxa"/>
            <w:shd w:val="clear" w:color="auto" w:fill="auto"/>
            <w:noWrap/>
            <w:vAlign w:val="bottom"/>
          </w:tcPr>
          <w:p w14:paraId="0FF9BBE6"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381.5</w:t>
            </w:r>
          </w:p>
        </w:tc>
        <w:tc>
          <w:tcPr>
            <w:tcW w:w="851" w:type="dxa"/>
            <w:shd w:val="clear" w:color="auto" w:fill="auto"/>
            <w:noWrap/>
            <w:vAlign w:val="bottom"/>
          </w:tcPr>
          <w:p w14:paraId="7AAA135C"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450.5</w:t>
            </w:r>
          </w:p>
        </w:tc>
        <w:tc>
          <w:tcPr>
            <w:tcW w:w="709" w:type="dxa"/>
            <w:shd w:val="clear" w:color="auto" w:fill="auto"/>
            <w:noWrap/>
            <w:vAlign w:val="bottom"/>
          </w:tcPr>
          <w:p w14:paraId="69B5A216"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450.5</w:t>
            </w:r>
          </w:p>
        </w:tc>
        <w:tc>
          <w:tcPr>
            <w:tcW w:w="708" w:type="dxa"/>
            <w:shd w:val="clear" w:color="auto" w:fill="auto"/>
            <w:noWrap/>
          </w:tcPr>
          <w:p w14:paraId="781814F5"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1496.7</w:t>
            </w:r>
          </w:p>
        </w:tc>
        <w:tc>
          <w:tcPr>
            <w:tcW w:w="709" w:type="dxa"/>
            <w:shd w:val="clear" w:color="auto" w:fill="auto"/>
            <w:noWrap/>
          </w:tcPr>
          <w:p w14:paraId="4EE8FB95"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964.4</w:t>
            </w:r>
          </w:p>
        </w:tc>
        <w:tc>
          <w:tcPr>
            <w:tcW w:w="851" w:type="dxa"/>
            <w:shd w:val="clear" w:color="auto" w:fill="auto"/>
            <w:noWrap/>
          </w:tcPr>
          <w:p w14:paraId="5B085147"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1496.5</w:t>
            </w:r>
          </w:p>
        </w:tc>
        <w:tc>
          <w:tcPr>
            <w:tcW w:w="850" w:type="dxa"/>
            <w:shd w:val="clear" w:color="auto" w:fill="auto"/>
            <w:noWrap/>
          </w:tcPr>
          <w:p w14:paraId="6922FBF0" w14:textId="77777777" w:rsidR="00620B51" w:rsidRPr="00931BBC" w:rsidRDefault="00620B51" w:rsidP="00620B51">
            <w:pPr>
              <w:rPr>
                <w:rFonts w:asciiTheme="minorHAnsi" w:hAnsiTheme="minorHAnsi"/>
                <w:b/>
                <w:color w:val="000000"/>
                <w:sz w:val="16"/>
                <w:szCs w:val="16"/>
              </w:rPr>
            </w:pPr>
            <w:r w:rsidRPr="00931BBC">
              <w:rPr>
                <w:rFonts w:asciiTheme="minorHAnsi" w:hAnsiTheme="minorHAnsi"/>
                <w:sz w:val="16"/>
                <w:szCs w:val="16"/>
              </w:rPr>
              <w:t>1496.3</w:t>
            </w:r>
          </w:p>
        </w:tc>
        <w:tc>
          <w:tcPr>
            <w:tcW w:w="1001" w:type="dxa"/>
            <w:shd w:val="clear" w:color="auto" w:fill="auto"/>
            <w:noWrap/>
            <w:vAlign w:val="bottom"/>
          </w:tcPr>
          <w:p w14:paraId="7E281CA5"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450.8</w:t>
            </w:r>
          </w:p>
          <w:p w14:paraId="63DFECCF" w14:textId="77777777" w:rsidR="00620B51" w:rsidRPr="00931BBC" w:rsidRDefault="00620B51" w:rsidP="00620B51">
            <w:pPr>
              <w:rPr>
                <w:rFonts w:asciiTheme="minorHAnsi" w:hAnsiTheme="minorHAnsi"/>
                <w:b/>
                <w:color w:val="000000"/>
                <w:sz w:val="16"/>
                <w:szCs w:val="16"/>
              </w:rPr>
            </w:pPr>
          </w:p>
        </w:tc>
        <w:tc>
          <w:tcPr>
            <w:tcW w:w="700" w:type="dxa"/>
            <w:shd w:val="clear" w:color="auto" w:fill="auto"/>
            <w:noWrap/>
            <w:vAlign w:val="bottom"/>
          </w:tcPr>
          <w:p w14:paraId="208CBF9B"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251.0</w:t>
            </w:r>
          </w:p>
        </w:tc>
        <w:tc>
          <w:tcPr>
            <w:tcW w:w="709" w:type="dxa"/>
            <w:shd w:val="clear" w:color="auto" w:fill="auto"/>
            <w:noWrap/>
            <w:vAlign w:val="bottom"/>
          </w:tcPr>
          <w:p w14:paraId="529F6131"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450.5</w:t>
            </w:r>
          </w:p>
        </w:tc>
      </w:tr>
      <w:tr w:rsidR="00620B51" w:rsidRPr="00BF24C4" w14:paraId="319D9416" w14:textId="77777777" w:rsidTr="00620B51">
        <w:trPr>
          <w:trHeight w:val="288"/>
        </w:trPr>
        <w:tc>
          <w:tcPr>
            <w:tcW w:w="1386" w:type="dxa"/>
            <w:gridSpan w:val="2"/>
            <w:shd w:val="clear" w:color="auto" w:fill="auto"/>
            <w:noWrap/>
            <w:vAlign w:val="bottom"/>
          </w:tcPr>
          <w:p w14:paraId="5CC2F5BE"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 xml:space="preserve">Soil A, 0.5 ppm </w:t>
            </w:r>
          </w:p>
        </w:tc>
        <w:tc>
          <w:tcPr>
            <w:tcW w:w="736" w:type="dxa"/>
            <w:shd w:val="clear" w:color="auto" w:fill="auto"/>
            <w:noWrap/>
            <w:vAlign w:val="bottom"/>
          </w:tcPr>
          <w:p w14:paraId="3E5A73EF" w14:textId="77777777" w:rsidR="00620B51" w:rsidRPr="00AB749D" w:rsidRDefault="00620B51" w:rsidP="00620B51">
            <w:pPr>
              <w:rPr>
                <w:rFonts w:asciiTheme="minorHAnsi" w:hAnsiTheme="minorHAnsi"/>
                <w:color w:val="000000"/>
                <w:sz w:val="16"/>
                <w:szCs w:val="16"/>
              </w:rPr>
            </w:pPr>
            <w:r w:rsidRPr="00AB749D">
              <w:rPr>
                <w:rFonts w:asciiTheme="minorHAnsi" w:hAnsiTheme="minorHAnsi"/>
                <w:color w:val="000000"/>
                <w:sz w:val="16"/>
                <w:szCs w:val="16"/>
              </w:rPr>
              <w:t>699.9</w:t>
            </w:r>
          </w:p>
        </w:tc>
        <w:tc>
          <w:tcPr>
            <w:tcW w:w="708" w:type="dxa"/>
            <w:shd w:val="clear" w:color="auto" w:fill="auto"/>
            <w:noWrap/>
            <w:vAlign w:val="bottom"/>
          </w:tcPr>
          <w:p w14:paraId="2F1E5F9B" w14:textId="77777777" w:rsidR="00620B51" w:rsidRPr="00AB749D" w:rsidRDefault="00620B51" w:rsidP="00620B51">
            <w:pPr>
              <w:rPr>
                <w:rFonts w:asciiTheme="minorHAnsi" w:hAnsiTheme="minorHAnsi"/>
                <w:color w:val="000000"/>
                <w:sz w:val="16"/>
                <w:szCs w:val="16"/>
              </w:rPr>
            </w:pPr>
            <w:r w:rsidRPr="00AB749D">
              <w:rPr>
                <w:rFonts w:asciiTheme="minorHAnsi" w:hAnsiTheme="minorHAnsi"/>
                <w:color w:val="000000"/>
                <w:sz w:val="16"/>
                <w:szCs w:val="16"/>
              </w:rPr>
              <w:t>692.9</w:t>
            </w:r>
          </w:p>
        </w:tc>
        <w:tc>
          <w:tcPr>
            <w:tcW w:w="851" w:type="dxa"/>
            <w:shd w:val="clear" w:color="auto" w:fill="auto"/>
            <w:noWrap/>
            <w:vAlign w:val="bottom"/>
          </w:tcPr>
          <w:p w14:paraId="3B469799" w14:textId="77777777" w:rsidR="00620B51" w:rsidRPr="00AB749D" w:rsidRDefault="00620B51" w:rsidP="00620B51">
            <w:pPr>
              <w:rPr>
                <w:rFonts w:asciiTheme="minorHAnsi" w:hAnsiTheme="minorHAnsi"/>
                <w:color w:val="000000"/>
                <w:sz w:val="16"/>
                <w:szCs w:val="16"/>
              </w:rPr>
            </w:pPr>
            <w:r w:rsidRPr="00AB749D">
              <w:rPr>
                <w:rFonts w:asciiTheme="minorHAnsi" w:hAnsiTheme="minorHAnsi"/>
                <w:color w:val="000000"/>
                <w:sz w:val="16"/>
                <w:szCs w:val="16"/>
              </w:rPr>
              <w:t>699.7</w:t>
            </w:r>
          </w:p>
        </w:tc>
        <w:tc>
          <w:tcPr>
            <w:tcW w:w="709" w:type="dxa"/>
            <w:shd w:val="clear" w:color="auto" w:fill="auto"/>
            <w:noWrap/>
            <w:vAlign w:val="bottom"/>
          </w:tcPr>
          <w:p w14:paraId="1E329DB4" w14:textId="77777777" w:rsidR="00620B51" w:rsidRPr="00AB749D" w:rsidRDefault="00620B51" w:rsidP="00620B51">
            <w:pPr>
              <w:rPr>
                <w:rFonts w:asciiTheme="minorHAnsi" w:hAnsiTheme="minorHAnsi"/>
                <w:color w:val="000000"/>
                <w:sz w:val="16"/>
                <w:szCs w:val="16"/>
              </w:rPr>
            </w:pPr>
            <w:r w:rsidRPr="00AB749D">
              <w:rPr>
                <w:rFonts w:asciiTheme="minorHAnsi" w:hAnsiTheme="minorHAnsi"/>
                <w:color w:val="000000"/>
                <w:sz w:val="16"/>
                <w:szCs w:val="16"/>
              </w:rPr>
              <w:t>699.7</w:t>
            </w:r>
          </w:p>
        </w:tc>
        <w:tc>
          <w:tcPr>
            <w:tcW w:w="708" w:type="dxa"/>
            <w:shd w:val="clear" w:color="auto" w:fill="auto"/>
            <w:noWrap/>
          </w:tcPr>
          <w:p w14:paraId="16D8C30E"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2329.3</w:t>
            </w:r>
          </w:p>
        </w:tc>
        <w:tc>
          <w:tcPr>
            <w:tcW w:w="709" w:type="dxa"/>
            <w:shd w:val="clear" w:color="auto" w:fill="auto"/>
            <w:noWrap/>
          </w:tcPr>
          <w:p w14:paraId="14BFC090" w14:textId="77777777" w:rsidR="00620B51" w:rsidRPr="00931BBC" w:rsidRDefault="00620B51" w:rsidP="00620B51">
            <w:pPr>
              <w:rPr>
                <w:rFonts w:asciiTheme="minorHAnsi" w:hAnsiTheme="minorHAnsi"/>
                <w:color w:val="000000"/>
                <w:sz w:val="16"/>
                <w:szCs w:val="16"/>
              </w:rPr>
            </w:pPr>
            <w:r>
              <w:rPr>
                <w:rFonts w:asciiTheme="minorHAnsi" w:hAnsiTheme="minorHAnsi"/>
                <w:sz w:val="16"/>
                <w:szCs w:val="16"/>
              </w:rPr>
              <w:t>2152.8</w:t>
            </w:r>
          </w:p>
        </w:tc>
        <w:tc>
          <w:tcPr>
            <w:tcW w:w="851" w:type="dxa"/>
            <w:shd w:val="clear" w:color="auto" w:fill="auto"/>
            <w:noWrap/>
          </w:tcPr>
          <w:p w14:paraId="1B4B0AF0"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2324.6</w:t>
            </w:r>
          </w:p>
        </w:tc>
        <w:tc>
          <w:tcPr>
            <w:tcW w:w="850" w:type="dxa"/>
            <w:shd w:val="clear" w:color="auto" w:fill="auto"/>
            <w:noWrap/>
          </w:tcPr>
          <w:p w14:paraId="28EF5CA0" w14:textId="77777777" w:rsidR="00620B51" w:rsidRPr="00931BBC" w:rsidRDefault="00620B51" w:rsidP="00620B51">
            <w:pPr>
              <w:rPr>
                <w:rFonts w:asciiTheme="minorHAnsi" w:hAnsiTheme="minorHAnsi"/>
                <w:color w:val="000000"/>
                <w:sz w:val="16"/>
                <w:szCs w:val="16"/>
              </w:rPr>
            </w:pPr>
            <w:r>
              <w:rPr>
                <w:rFonts w:asciiTheme="minorHAnsi" w:hAnsiTheme="minorHAnsi"/>
                <w:sz w:val="16"/>
                <w:szCs w:val="16"/>
              </w:rPr>
              <w:t>2324.6</w:t>
            </w:r>
          </w:p>
        </w:tc>
        <w:tc>
          <w:tcPr>
            <w:tcW w:w="1001" w:type="dxa"/>
            <w:shd w:val="clear" w:color="auto" w:fill="auto"/>
            <w:noWrap/>
            <w:vAlign w:val="bottom"/>
          </w:tcPr>
          <w:p w14:paraId="01C12BE3"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701.6</w:t>
            </w:r>
          </w:p>
        </w:tc>
        <w:tc>
          <w:tcPr>
            <w:tcW w:w="700" w:type="dxa"/>
            <w:shd w:val="clear" w:color="auto" w:fill="auto"/>
            <w:noWrap/>
            <w:vAlign w:val="bottom"/>
          </w:tcPr>
          <w:p w14:paraId="6ABD5B0F"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588.3</w:t>
            </w:r>
          </w:p>
        </w:tc>
        <w:tc>
          <w:tcPr>
            <w:tcW w:w="709" w:type="dxa"/>
            <w:shd w:val="clear" w:color="auto" w:fill="auto"/>
            <w:noWrap/>
            <w:vAlign w:val="bottom"/>
          </w:tcPr>
          <w:p w14:paraId="7D5B461C"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699.3</w:t>
            </w:r>
          </w:p>
        </w:tc>
      </w:tr>
      <w:tr w:rsidR="00620B51" w:rsidRPr="00BF24C4" w14:paraId="7F9AF5DC" w14:textId="77777777" w:rsidTr="00620B51">
        <w:trPr>
          <w:trHeight w:val="288"/>
        </w:trPr>
        <w:tc>
          <w:tcPr>
            <w:tcW w:w="1386" w:type="dxa"/>
            <w:gridSpan w:val="2"/>
            <w:shd w:val="clear" w:color="auto" w:fill="auto"/>
            <w:noWrap/>
            <w:vAlign w:val="bottom"/>
          </w:tcPr>
          <w:p w14:paraId="0546E9D6"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Soil A, 50 ppm, biodegradation (calculated)*</w:t>
            </w:r>
          </w:p>
        </w:tc>
        <w:tc>
          <w:tcPr>
            <w:tcW w:w="736" w:type="dxa"/>
            <w:shd w:val="clear" w:color="auto" w:fill="auto"/>
            <w:noWrap/>
          </w:tcPr>
          <w:p w14:paraId="0C85620E"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708" w:type="dxa"/>
            <w:shd w:val="clear" w:color="auto" w:fill="auto"/>
            <w:noWrap/>
          </w:tcPr>
          <w:p w14:paraId="740F661C"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851" w:type="dxa"/>
            <w:shd w:val="clear" w:color="auto" w:fill="auto"/>
            <w:noWrap/>
          </w:tcPr>
          <w:p w14:paraId="0DCD34C4"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709" w:type="dxa"/>
            <w:shd w:val="clear" w:color="auto" w:fill="auto"/>
            <w:noWrap/>
          </w:tcPr>
          <w:p w14:paraId="146DE898"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2661</w:t>
            </w:r>
          </w:p>
        </w:tc>
        <w:tc>
          <w:tcPr>
            <w:tcW w:w="708" w:type="dxa"/>
            <w:shd w:val="clear" w:color="auto" w:fill="auto"/>
            <w:noWrap/>
          </w:tcPr>
          <w:p w14:paraId="5780DB32"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709" w:type="dxa"/>
            <w:shd w:val="clear" w:color="auto" w:fill="auto"/>
            <w:noWrap/>
          </w:tcPr>
          <w:p w14:paraId="0565EE0D"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851" w:type="dxa"/>
            <w:shd w:val="clear" w:color="auto" w:fill="auto"/>
            <w:noWrap/>
          </w:tcPr>
          <w:p w14:paraId="326A16E1"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850" w:type="dxa"/>
            <w:shd w:val="clear" w:color="auto" w:fill="auto"/>
            <w:noWrap/>
          </w:tcPr>
          <w:p w14:paraId="2AFC8B62"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1001" w:type="dxa"/>
            <w:shd w:val="clear" w:color="auto" w:fill="auto"/>
            <w:noWrap/>
          </w:tcPr>
          <w:p w14:paraId="357BF9AE"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700" w:type="dxa"/>
            <w:shd w:val="clear" w:color="auto" w:fill="auto"/>
            <w:noWrap/>
          </w:tcPr>
          <w:p w14:paraId="70266232"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709" w:type="dxa"/>
            <w:shd w:val="clear" w:color="auto" w:fill="auto"/>
            <w:noWrap/>
          </w:tcPr>
          <w:p w14:paraId="0B921E24"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r>
      <w:tr w:rsidR="00620B51" w:rsidRPr="00931BBC" w14:paraId="2E7F4533" w14:textId="77777777" w:rsidTr="00620B51">
        <w:trPr>
          <w:trHeight w:val="288"/>
        </w:trPr>
        <w:tc>
          <w:tcPr>
            <w:tcW w:w="9918" w:type="dxa"/>
            <w:gridSpan w:val="13"/>
            <w:shd w:val="clear" w:color="auto" w:fill="auto"/>
            <w:noWrap/>
            <w:vAlign w:val="bottom"/>
          </w:tcPr>
          <w:p w14:paraId="76D6EE42" w14:textId="77777777" w:rsidR="00620B51" w:rsidRPr="00931BBC" w:rsidRDefault="00620B51" w:rsidP="00620B51">
            <w:pPr>
              <w:rPr>
                <w:rFonts w:asciiTheme="minorHAnsi" w:hAnsiTheme="minorHAnsi"/>
                <w:sz w:val="16"/>
                <w:szCs w:val="16"/>
                <w:lang w:val="en-US"/>
              </w:rPr>
            </w:pPr>
            <w:r w:rsidRPr="00931BBC">
              <w:rPr>
                <w:rFonts w:asciiTheme="minorHAnsi" w:hAnsiTheme="minorHAnsi"/>
                <w:color w:val="000000"/>
                <w:sz w:val="16"/>
                <w:szCs w:val="16"/>
              </w:rPr>
              <w:t>Quaterphenyl, Soil B</w:t>
            </w:r>
          </w:p>
        </w:tc>
      </w:tr>
      <w:tr w:rsidR="00620B51" w:rsidRPr="00BF24C4" w14:paraId="24D4C56B" w14:textId="77777777" w:rsidTr="00620B51">
        <w:trPr>
          <w:trHeight w:val="288"/>
        </w:trPr>
        <w:tc>
          <w:tcPr>
            <w:tcW w:w="1386" w:type="dxa"/>
            <w:gridSpan w:val="2"/>
            <w:shd w:val="clear" w:color="auto" w:fill="auto"/>
            <w:noWrap/>
            <w:vAlign w:val="bottom"/>
          </w:tcPr>
          <w:p w14:paraId="638E8CAB"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Soil B, 50 ppm</w:t>
            </w:r>
          </w:p>
        </w:tc>
        <w:tc>
          <w:tcPr>
            <w:tcW w:w="736" w:type="dxa"/>
            <w:shd w:val="clear" w:color="auto" w:fill="auto"/>
            <w:noWrap/>
            <w:vAlign w:val="bottom"/>
          </w:tcPr>
          <w:p w14:paraId="6EB75F79"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642.3</w:t>
            </w:r>
          </w:p>
        </w:tc>
        <w:tc>
          <w:tcPr>
            <w:tcW w:w="708" w:type="dxa"/>
            <w:shd w:val="clear" w:color="auto" w:fill="auto"/>
            <w:noWrap/>
            <w:vAlign w:val="bottom"/>
          </w:tcPr>
          <w:p w14:paraId="0BD69F9E"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607.3</w:t>
            </w:r>
          </w:p>
        </w:tc>
        <w:tc>
          <w:tcPr>
            <w:tcW w:w="851" w:type="dxa"/>
            <w:shd w:val="clear" w:color="auto" w:fill="auto"/>
            <w:noWrap/>
            <w:vAlign w:val="bottom"/>
          </w:tcPr>
          <w:p w14:paraId="43B63136"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668.3</w:t>
            </w:r>
          </w:p>
        </w:tc>
        <w:tc>
          <w:tcPr>
            <w:tcW w:w="709" w:type="dxa"/>
            <w:shd w:val="clear" w:color="auto" w:fill="auto"/>
            <w:noWrap/>
            <w:vAlign w:val="bottom"/>
          </w:tcPr>
          <w:p w14:paraId="3F8AC307"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607.6</w:t>
            </w:r>
          </w:p>
        </w:tc>
        <w:tc>
          <w:tcPr>
            <w:tcW w:w="708" w:type="dxa"/>
            <w:shd w:val="clear" w:color="auto" w:fill="auto"/>
            <w:noWrap/>
          </w:tcPr>
          <w:p w14:paraId="4968B849"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7278.6</w:t>
            </w:r>
          </w:p>
        </w:tc>
        <w:tc>
          <w:tcPr>
            <w:tcW w:w="709" w:type="dxa"/>
            <w:shd w:val="clear" w:color="auto" w:fill="auto"/>
            <w:noWrap/>
          </w:tcPr>
          <w:p w14:paraId="5172B311"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1947.5</w:t>
            </w:r>
          </w:p>
        </w:tc>
        <w:tc>
          <w:tcPr>
            <w:tcW w:w="851" w:type="dxa"/>
            <w:shd w:val="clear" w:color="auto" w:fill="auto"/>
            <w:noWrap/>
          </w:tcPr>
          <w:p w14:paraId="384C7841"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&gt;7000</w:t>
            </w:r>
          </w:p>
        </w:tc>
        <w:tc>
          <w:tcPr>
            <w:tcW w:w="850" w:type="dxa"/>
            <w:shd w:val="clear" w:color="auto" w:fill="auto"/>
            <w:noWrap/>
          </w:tcPr>
          <w:p w14:paraId="68AE30B9"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2018.4</w:t>
            </w:r>
          </w:p>
        </w:tc>
        <w:tc>
          <w:tcPr>
            <w:tcW w:w="1001" w:type="dxa"/>
            <w:shd w:val="clear" w:color="auto" w:fill="auto"/>
            <w:noWrap/>
            <w:vAlign w:val="bottom"/>
          </w:tcPr>
          <w:p w14:paraId="7D90249C"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2192.4</w:t>
            </w:r>
          </w:p>
        </w:tc>
        <w:tc>
          <w:tcPr>
            <w:tcW w:w="700" w:type="dxa"/>
            <w:shd w:val="clear" w:color="auto" w:fill="auto"/>
            <w:noWrap/>
            <w:vAlign w:val="bottom"/>
          </w:tcPr>
          <w:p w14:paraId="1DD97B18"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577.2</w:t>
            </w:r>
          </w:p>
        </w:tc>
        <w:tc>
          <w:tcPr>
            <w:tcW w:w="709" w:type="dxa"/>
            <w:shd w:val="clear" w:color="auto" w:fill="auto"/>
            <w:noWrap/>
            <w:vAlign w:val="bottom"/>
          </w:tcPr>
          <w:p w14:paraId="3B541C77"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1.16E+10</w:t>
            </w:r>
          </w:p>
        </w:tc>
      </w:tr>
      <w:tr w:rsidR="00620B51" w:rsidRPr="00BF24C4" w14:paraId="1128CE5C" w14:textId="77777777" w:rsidTr="00620B51">
        <w:trPr>
          <w:trHeight w:val="288"/>
        </w:trPr>
        <w:tc>
          <w:tcPr>
            <w:tcW w:w="1386" w:type="dxa"/>
            <w:gridSpan w:val="2"/>
            <w:shd w:val="clear" w:color="auto" w:fill="auto"/>
            <w:noWrap/>
            <w:vAlign w:val="bottom"/>
          </w:tcPr>
          <w:p w14:paraId="11A65897"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Soil B, 50 ppm, sterile</w:t>
            </w:r>
          </w:p>
        </w:tc>
        <w:tc>
          <w:tcPr>
            <w:tcW w:w="736" w:type="dxa"/>
            <w:shd w:val="clear" w:color="auto" w:fill="auto"/>
            <w:noWrap/>
            <w:vAlign w:val="bottom"/>
          </w:tcPr>
          <w:p w14:paraId="35A14D9B"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1939.8</w:t>
            </w:r>
          </w:p>
        </w:tc>
        <w:tc>
          <w:tcPr>
            <w:tcW w:w="708" w:type="dxa"/>
            <w:shd w:val="clear" w:color="auto" w:fill="auto"/>
            <w:noWrap/>
            <w:vAlign w:val="bottom"/>
          </w:tcPr>
          <w:p w14:paraId="082B085B"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901.7</w:t>
            </w:r>
          </w:p>
        </w:tc>
        <w:tc>
          <w:tcPr>
            <w:tcW w:w="851" w:type="dxa"/>
            <w:shd w:val="clear" w:color="auto" w:fill="auto"/>
            <w:noWrap/>
            <w:vAlign w:val="bottom"/>
          </w:tcPr>
          <w:p w14:paraId="75EC44C0"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&gt;7000</w:t>
            </w:r>
          </w:p>
        </w:tc>
        <w:tc>
          <w:tcPr>
            <w:tcW w:w="709" w:type="dxa"/>
            <w:shd w:val="clear" w:color="auto" w:fill="auto"/>
            <w:noWrap/>
            <w:vAlign w:val="bottom"/>
          </w:tcPr>
          <w:p w14:paraId="041674B6"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922.0</w:t>
            </w:r>
          </w:p>
        </w:tc>
        <w:tc>
          <w:tcPr>
            <w:tcW w:w="708" w:type="dxa"/>
            <w:shd w:val="clear" w:color="auto" w:fill="auto"/>
            <w:noWrap/>
          </w:tcPr>
          <w:p w14:paraId="6C882070" w14:textId="77777777" w:rsidR="00620B51" w:rsidRPr="00931BBC" w:rsidRDefault="00620B51" w:rsidP="00620B51">
            <w:pPr>
              <w:rPr>
                <w:rFonts w:asciiTheme="minorHAnsi" w:hAnsiTheme="minorHAnsi"/>
                <w:color w:val="000000"/>
                <w:sz w:val="16"/>
                <w:szCs w:val="16"/>
              </w:rPr>
            </w:pPr>
            <w:r w:rsidRPr="00931BBC">
              <w:rPr>
                <w:rFonts w:asciiTheme="minorHAnsi" w:eastAsiaTheme="minorHAnsi" w:hAnsiTheme="minorHAnsi" w:cs="Calibri"/>
                <w:bCs/>
                <w:color w:val="000000"/>
                <w:sz w:val="16"/>
                <w:szCs w:val="16"/>
                <w:lang w:val="fi-FI" w:eastAsia="en-US"/>
              </w:rPr>
              <w:t>&gt;7000</w:t>
            </w:r>
          </w:p>
        </w:tc>
        <w:tc>
          <w:tcPr>
            <w:tcW w:w="709" w:type="dxa"/>
            <w:shd w:val="clear" w:color="auto" w:fill="auto"/>
            <w:noWrap/>
          </w:tcPr>
          <w:p w14:paraId="3D515CFA" w14:textId="77777777" w:rsidR="00620B51" w:rsidRPr="00931BBC" w:rsidRDefault="00620B51" w:rsidP="00620B51">
            <w:pPr>
              <w:rPr>
                <w:rFonts w:asciiTheme="minorHAnsi" w:hAnsiTheme="minorHAnsi"/>
                <w:color w:val="000000"/>
                <w:sz w:val="16"/>
                <w:szCs w:val="16"/>
              </w:rPr>
            </w:pPr>
            <w:r w:rsidRPr="00931BBC">
              <w:rPr>
                <w:rFonts w:asciiTheme="minorHAnsi" w:eastAsiaTheme="minorHAnsi" w:hAnsiTheme="minorHAnsi" w:cs="Calibri"/>
                <w:bCs/>
                <w:color w:val="000000"/>
                <w:sz w:val="16"/>
                <w:szCs w:val="16"/>
                <w:lang w:val="fi-FI" w:eastAsia="en-US"/>
              </w:rPr>
              <w:t>3607.9</w:t>
            </w:r>
          </w:p>
        </w:tc>
        <w:tc>
          <w:tcPr>
            <w:tcW w:w="851" w:type="dxa"/>
            <w:shd w:val="clear" w:color="auto" w:fill="auto"/>
            <w:noWrap/>
          </w:tcPr>
          <w:p w14:paraId="7568B90F" w14:textId="77777777" w:rsidR="00620B51" w:rsidRPr="00931BBC" w:rsidRDefault="00620B51" w:rsidP="00620B51">
            <w:pPr>
              <w:rPr>
                <w:rFonts w:asciiTheme="minorHAnsi" w:hAnsiTheme="minorHAnsi"/>
                <w:color w:val="000000"/>
                <w:sz w:val="16"/>
                <w:szCs w:val="16"/>
              </w:rPr>
            </w:pPr>
            <w:r w:rsidRPr="00931BBC">
              <w:rPr>
                <w:rFonts w:asciiTheme="minorHAnsi" w:eastAsiaTheme="minorHAnsi" w:hAnsiTheme="minorHAnsi" w:cs="Calibri"/>
                <w:bCs/>
                <w:color w:val="000000"/>
                <w:sz w:val="16"/>
                <w:szCs w:val="16"/>
                <w:lang w:val="fi-FI" w:eastAsia="en-US"/>
              </w:rPr>
              <w:t>&gt;7000</w:t>
            </w:r>
          </w:p>
        </w:tc>
        <w:tc>
          <w:tcPr>
            <w:tcW w:w="850" w:type="dxa"/>
            <w:shd w:val="clear" w:color="auto" w:fill="auto"/>
            <w:noWrap/>
          </w:tcPr>
          <w:p w14:paraId="4D907746" w14:textId="77777777" w:rsidR="00620B51" w:rsidRPr="00931BBC" w:rsidRDefault="00620B51" w:rsidP="00620B51">
            <w:pPr>
              <w:rPr>
                <w:rFonts w:asciiTheme="minorHAnsi" w:hAnsiTheme="minorHAnsi"/>
                <w:color w:val="000000"/>
                <w:sz w:val="16"/>
                <w:szCs w:val="16"/>
              </w:rPr>
            </w:pPr>
            <w:r w:rsidRPr="00931BBC">
              <w:rPr>
                <w:rFonts w:asciiTheme="minorHAnsi" w:eastAsiaTheme="minorHAnsi" w:hAnsiTheme="minorHAnsi" w:cs="Calibri"/>
                <w:bCs/>
                <w:color w:val="000000"/>
                <w:sz w:val="16"/>
                <w:szCs w:val="16"/>
                <w:lang w:val="fi-FI" w:eastAsia="en-US"/>
              </w:rPr>
              <w:t>3062.5</w:t>
            </w:r>
          </w:p>
        </w:tc>
        <w:tc>
          <w:tcPr>
            <w:tcW w:w="1001" w:type="dxa"/>
            <w:shd w:val="clear" w:color="auto" w:fill="auto"/>
            <w:noWrap/>
            <w:vAlign w:val="bottom"/>
          </w:tcPr>
          <w:p w14:paraId="3A3C97F7"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584.3</w:t>
            </w:r>
          </w:p>
        </w:tc>
        <w:tc>
          <w:tcPr>
            <w:tcW w:w="700" w:type="dxa"/>
            <w:shd w:val="clear" w:color="auto" w:fill="auto"/>
            <w:noWrap/>
            <w:vAlign w:val="bottom"/>
          </w:tcPr>
          <w:p w14:paraId="419EA8E9"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1165</w:t>
            </w:r>
          </w:p>
        </w:tc>
        <w:tc>
          <w:tcPr>
            <w:tcW w:w="709" w:type="dxa"/>
            <w:shd w:val="clear" w:color="auto" w:fill="auto"/>
            <w:noWrap/>
            <w:vAlign w:val="bottom"/>
          </w:tcPr>
          <w:p w14:paraId="7EC2C5BD"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4.77E+14</w:t>
            </w:r>
          </w:p>
        </w:tc>
      </w:tr>
      <w:tr w:rsidR="00620B51" w:rsidRPr="00BF24C4" w14:paraId="63EEC44E" w14:textId="77777777" w:rsidTr="00620B51">
        <w:trPr>
          <w:trHeight w:val="288"/>
        </w:trPr>
        <w:tc>
          <w:tcPr>
            <w:tcW w:w="1386" w:type="dxa"/>
            <w:gridSpan w:val="2"/>
            <w:shd w:val="clear" w:color="auto" w:fill="auto"/>
            <w:noWrap/>
            <w:vAlign w:val="bottom"/>
          </w:tcPr>
          <w:p w14:paraId="65816C12"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 xml:space="preserve">Soil B, 0.5 ppm </w:t>
            </w:r>
          </w:p>
        </w:tc>
        <w:tc>
          <w:tcPr>
            <w:tcW w:w="736" w:type="dxa"/>
            <w:shd w:val="clear" w:color="auto" w:fill="auto"/>
            <w:noWrap/>
            <w:vAlign w:val="bottom"/>
          </w:tcPr>
          <w:p w14:paraId="311BE7C6"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749.1</w:t>
            </w:r>
          </w:p>
        </w:tc>
        <w:tc>
          <w:tcPr>
            <w:tcW w:w="708" w:type="dxa"/>
            <w:shd w:val="clear" w:color="auto" w:fill="auto"/>
            <w:noWrap/>
            <w:vAlign w:val="bottom"/>
          </w:tcPr>
          <w:p w14:paraId="16976CBA"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658.2</w:t>
            </w:r>
          </w:p>
        </w:tc>
        <w:tc>
          <w:tcPr>
            <w:tcW w:w="851" w:type="dxa"/>
            <w:shd w:val="clear" w:color="auto" w:fill="auto"/>
            <w:noWrap/>
            <w:vAlign w:val="bottom"/>
          </w:tcPr>
          <w:p w14:paraId="4A32CE39"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842.8</w:t>
            </w:r>
          </w:p>
        </w:tc>
        <w:tc>
          <w:tcPr>
            <w:tcW w:w="709" w:type="dxa"/>
            <w:shd w:val="clear" w:color="auto" w:fill="auto"/>
            <w:noWrap/>
            <w:vAlign w:val="bottom"/>
          </w:tcPr>
          <w:p w14:paraId="1A1E3275"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688.0</w:t>
            </w:r>
          </w:p>
        </w:tc>
        <w:tc>
          <w:tcPr>
            <w:tcW w:w="708" w:type="dxa"/>
            <w:shd w:val="clear" w:color="auto" w:fill="auto"/>
            <w:noWrap/>
          </w:tcPr>
          <w:p w14:paraId="13826C80"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8108.4</w:t>
            </w:r>
          </w:p>
        </w:tc>
        <w:tc>
          <w:tcPr>
            <w:tcW w:w="709" w:type="dxa"/>
            <w:shd w:val="clear" w:color="auto" w:fill="auto"/>
            <w:noWrap/>
          </w:tcPr>
          <w:p w14:paraId="0D89349C"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2023.9</w:t>
            </w:r>
          </w:p>
        </w:tc>
        <w:tc>
          <w:tcPr>
            <w:tcW w:w="851" w:type="dxa"/>
            <w:shd w:val="clear" w:color="auto" w:fill="auto"/>
            <w:noWrap/>
          </w:tcPr>
          <w:p w14:paraId="63B3EA6F"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&gt;7000</w:t>
            </w:r>
          </w:p>
        </w:tc>
        <w:tc>
          <w:tcPr>
            <w:tcW w:w="850" w:type="dxa"/>
            <w:shd w:val="clear" w:color="auto" w:fill="auto"/>
            <w:noWrap/>
          </w:tcPr>
          <w:p w14:paraId="08359326"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sz w:val="16"/>
                <w:szCs w:val="16"/>
              </w:rPr>
              <w:t>2285.2</w:t>
            </w:r>
          </w:p>
        </w:tc>
        <w:tc>
          <w:tcPr>
            <w:tcW w:w="1001" w:type="dxa"/>
            <w:shd w:val="clear" w:color="auto" w:fill="auto"/>
            <w:noWrap/>
            <w:vAlign w:val="bottom"/>
          </w:tcPr>
          <w:p w14:paraId="0A5ABEB9" w14:textId="77777777" w:rsidR="00620B51" w:rsidRPr="00931BBC" w:rsidRDefault="00620B51" w:rsidP="00620B51">
            <w:pPr>
              <w:rPr>
                <w:rFonts w:asciiTheme="minorHAnsi" w:hAnsiTheme="minorHAnsi"/>
                <w:color w:val="000000"/>
                <w:sz w:val="16"/>
                <w:szCs w:val="16"/>
              </w:rPr>
            </w:pPr>
            <w:r>
              <w:rPr>
                <w:rFonts w:asciiTheme="minorHAnsi" w:hAnsiTheme="minorHAnsi"/>
                <w:color w:val="000000"/>
                <w:sz w:val="16"/>
                <w:szCs w:val="16"/>
              </w:rPr>
              <w:t>2442.3</w:t>
            </w:r>
          </w:p>
        </w:tc>
        <w:tc>
          <w:tcPr>
            <w:tcW w:w="700" w:type="dxa"/>
            <w:shd w:val="clear" w:color="auto" w:fill="auto"/>
            <w:noWrap/>
            <w:vAlign w:val="bottom"/>
          </w:tcPr>
          <w:p w14:paraId="56536F3C"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588.3</w:t>
            </w:r>
          </w:p>
        </w:tc>
        <w:tc>
          <w:tcPr>
            <w:tcW w:w="709" w:type="dxa"/>
            <w:shd w:val="clear" w:color="auto" w:fill="auto"/>
            <w:noWrap/>
            <w:vAlign w:val="bottom"/>
          </w:tcPr>
          <w:p w14:paraId="59DF3B32"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6.25E+14</w:t>
            </w:r>
          </w:p>
        </w:tc>
      </w:tr>
      <w:tr w:rsidR="00620B51" w:rsidRPr="00BF24C4" w14:paraId="6B87DFDF" w14:textId="77777777" w:rsidTr="00620B51">
        <w:trPr>
          <w:trHeight w:val="288"/>
        </w:trPr>
        <w:tc>
          <w:tcPr>
            <w:tcW w:w="1386" w:type="dxa"/>
            <w:gridSpan w:val="2"/>
            <w:shd w:val="clear" w:color="auto" w:fill="auto"/>
            <w:noWrap/>
            <w:vAlign w:val="bottom"/>
          </w:tcPr>
          <w:p w14:paraId="59EDC7B1" w14:textId="77777777" w:rsidR="00620B51" w:rsidRPr="00931BBC" w:rsidRDefault="00620B51" w:rsidP="00620B51">
            <w:pPr>
              <w:rPr>
                <w:rFonts w:asciiTheme="minorHAnsi" w:hAnsiTheme="minorHAnsi"/>
                <w:color w:val="000000"/>
                <w:sz w:val="16"/>
                <w:szCs w:val="16"/>
              </w:rPr>
            </w:pPr>
            <w:r w:rsidRPr="00931BBC">
              <w:rPr>
                <w:rFonts w:asciiTheme="minorHAnsi" w:hAnsiTheme="minorHAnsi"/>
                <w:color w:val="000000"/>
                <w:sz w:val="16"/>
                <w:szCs w:val="16"/>
              </w:rPr>
              <w:t>Soil b, 50 p</w:t>
            </w:r>
            <w:r>
              <w:rPr>
                <w:rFonts w:asciiTheme="minorHAnsi" w:hAnsiTheme="minorHAnsi"/>
                <w:color w:val="000000"/>
                <w:sz w:val="16"/>
                <w:szCs w:val="16"/>
              </w:rPr>
              <w:t>pm, biodegradation (calculated)</w:t>
            </w:r>
          </w:p>
        </w:tc>
        <w:tc>
          <w:tcPr>
            <w:tcW w:w="736" w:type="dxa"/>
            <w:shd w:val="clear" w:color="auto" w:fill="auto"/>
            <w:noWrap/>
          </w:tcPr>
          <w:p w14:paraId="1212A599"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708" w:type="dxa"/>
            <w:shd w:val="clear" w:color="auto" w:fill="auto"/>
            <w:noWrap/>
          </w:tcPr>
          <w:p w14:paraId="70679F51"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851" w:type="dxa"/>
            <w:shd w:val="clear" w:color="auto" w:fill="auto"/>
            <w:noWrap/>
          </w:tcPr>
          <w:p w14:paraId="5257E43B"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709" w:type="dxa"/>
            <w:shd w:val="clear" w:color="auto" w:fill="auto"/>
            <w:noWrap/>
          </w:tcPr>
          <w:p w14:paraId="10DB8460"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1782</w:t>
            </w:r>
          </w:p>
        </w:tc>
        <w:tc>
          <w:tcPr>
            <w:tcW w:w="708" w:type="dxa"/>
            <w:shd w:val="clear" w:color="auto" w:fill="auto"/>
            <w:noWrap/>
          </w:tcPr>
          <w:p w14:paraId="507221A7"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709" w:type="dxa"/>
            <w:shd w:val="clear" w:color="auto" w:fill="auto"/>
            <w:noWrap/>
          </w:tcPr>
          <w:p w14:paraId="4581E826"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851" w:type="dxa"/>
            <w:shd w:val="clear" w:color="auto" w:fill="auto"/>
            <w:noWrap/>
          </w:tcPr>
          <w:p w14:paraId="23B3C389"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850" w:type="dxa"/>
            <w:shd w:val="clear" w:color="auto" w:fill="auto"/>
            <w:noWrap/>
          </w:tcPr>
          <w:p w14:paraId="42612E6B"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1001" w:type="dxa"/>
            <w:shd w:val="clear" w:color="auto" w:fill="auto"/>
            <w:noWrap/>
          </w:tcPr>
          <w:p w14:paraId="253E9BEF"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700" w:type="dxa"/>
            <w:shd w:val="clear" w:color="auto" w:fill="auto"/>
            <w:noWrap/>
          </w:tcPr>
          <w:p w14:paraId="6DF0EA3A"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c>
          <w:tcPr>
            <w:tcW w:w="709" w:type="dxa"/>
            <w:shd w:val="clear" w:color="auto" w:fill="auto"/>
            <w:noWrap/>
          </w:tcPr>
          <w:p w14:paraId="4E569B12" w14:textId="77777777" w:rsidR="00620B51" w:rsidRPr="00931BBC" w:rsidRDefault="00620B51" w:rsidP="00620B51">
            <w:pPr>
              <w:rPr>
                <w:rFonts w:asciiTheme="minorHAnsi" w:hAnsiTheme="minorHAnsi"/>
                <w:sz w:val="16"/>
                <w:szCs w:val="16"/>
              </w:rPr>
            </w:pPr>
            <w:r w:rsidRPr="00931BBC">
              <w:rPr>
                <w:rFonts w:asciiTheme="minorHAnsi" w:hAnsiTheme="minorHAnsi"/>
                <w:sz w:val="16"/>
                <w:szCs w:val="16"/>
              </w:rPr>
              <w:t>n.d.</w:t>
            </w:r>
          </w:p>
        </w:tc>
      </w:tr>
    </w:tbl>
    <w:p w14:paraId="3613D867" w14:textId="174C6A92" w:rsidR="00491A46" w:rsidRPr="0037308E" w:rsidRDefault="00491A46" w:rsidP="00491A46">
      <w:pPr>
        <w:widowControl/>
        <w:spacing w:after="200" w:line="276" w:lineRule="auto"/>
        <w:rPr>
          <w:sz w:val="18"/>
        </w:rPr>
      </w:pPr>
      <w:r w:rsidRPr="0037308E">
        <w:rPr>
          <w:sz w:val="16"/>
        </w:rPr>
        <w:t>*</w:t>
      </w:r>
      <w:r w:rsidRPr="0037308E" w:rsidDel="007E15AF">
        <w:rPr>
          <w:sz w:val="16"/>
        </w:rPr>
        <w:t xml:space="preserve"> </w:t>
      </w:r>
      <w:r w:rsidRPr="0037308E">
        <w:rPr>
          <w:sz w:val="16"/>
        </w:rPr>
        <w:t>no degradation detected; k2=0.000</w:t>
      </w:r>
    </w:p>
    <w:p w14:paraId="3261BDF6" w14:textId="77777777" w:rsidR="00620B51" w:rsidRDefault="00620B51" w:rsidP="00491A46">
      <w:pPr>
        <w:widowControl/>
        <w:spacing w:after="200" w:line="276" w:lineRule="auto"/>
        <w:sectPr w:rsidR="00620B51" w:rsidSect="00742349">
          <w:pgSz w:w="11906" w:h="16838"/>
          <w:pgMar w:top="1440" w:right="1440" w:bottom="1440" w:left="1440" w:header="708" w:footer="708" w:gutter="0"/>
          <w:cols w:space="708"/>
          <w:docGrid w:linePitch="360"/>
        </w:sectPr>
      </w:pPr>
    </w:p>
    <w:p w14:paraId="6AC15856" w14:textId="77777777" w:rsidR="00491A46" w:rsidRPr="00EB5F62" w:rsidRDefault="00491A46" w:rsidP="00491A46">
      <w:pPr>
        <w:jc w:val="both"/>
        <w:rPr>
          <w:color w:val="000000"/>
        </w:rPr>
      </w:pPr>
      <w:bookmarkStart w:id="341" w:name="_Ref479014224"/>
      <w:bookmarkStart w:id="342" w:name="_Toc505607538"/>
      <w:r>
        <w:lastRenderedPageBreak/>
        <w:t xml:space="preserve">Table </w:t>
      </w:r>
      <w:r w:rsidR="00C16E30">
        <w:fldChar w:fldCharType="begin"/>
      </w:r>
      <w:r w:rsidR="00C16E30">
        <w:instrText xml:space="preserve"> SEQ Table \* ARABIC </w:instrText>
      </w:r>
      <w:r w:rsidR="00C16E30">
        <w:fldChar w:fldCharType="separate"/>
      </w:r>
      <w:r w:rsidR="002D78BF">
        <w:rPr>
          <w:noProof/>
        </w:rPr>
        <w:t>21</w:t>
      </w:r>
      <w:r w:rsidR="00C16E30">
        <w:rPr>
          <w:noProof/>
        </w:rPr>
        <w:fldChar w:fldCharType="end"/>
      </w:r>
      <w:bookmarkEnd w:id="341"/>
      <w:r>
        <w:t xml:space="preserve">. </w:t>
      </w:r>
      <w:r w:rsidRPr="00EB5F62">
        <w:rPr>
          <w:lang w:val="en-US"/>
        </w:rPr>
        <w:t xml:space="preserve">Statistical parametres for </w:t>
      </w:r>
      <w:r w:rsidRPr="00E24DF0">
        <w:rPr>
          <w:lang w:val="en-US"/>
        </w:rPr>
        <w:t>the kinetic model</w:t>
      </w:r>
      <w:r>
        <w:rPr>
          <w:lang w:val="en-US"/>
        </w:rPr>
        <w:t xml:space="preserve">ling of the results by Monsanto Company (1989) </w:t>
      </w:r>
      <w:r w:rsidRPr="00E24DF0">
        <w:rPr>
          <w:lang w:val="en-US"/>
        </w:rPr>
        <w:t>and remarks on model applicability</w:t>
      </w:r>
      <w:r w:rsidRPr="00EB5F62">
        <w:rPr>
          <w:lang w:val="en-US"/>
        </w:rPr>
        <w:t>.</w:t>
      </w:r>
      <w:r>
        <w:t xml:space="preserve"> </w:t>
      </w:r>
      <w:r w:rsidRPr="00E24DF0">
        <w:t xml:space="preserve">The statistical parametres include </w:t>
      </w:r>
      <w:r w:rsidRPr="00EB5F62">
        <w:rPr>
          <w:rFonts w:eastAsiaTheme="minorHAnsi" w:cs="Arial"/>
          <w:color w:val="000000"/>
          <w:lang w:val="en-US" w:eastAsia="en-US"/>
        </w:rPr>
        <w:t xml:space="preserve">error percentage at which the </w:t>
      </w:r>
      <w:r w:rsidRPr="00EB5F62">
        <w:rPr>
          <w:rFonts w:cs="Arial"/>
          <w:lang w:val="en-US"/>
        </w:rPr>
        <w:t>chi</w:t>
      </w:r>
      <w:r w:rsidRPr="00EB5F62">
        <w:rPr>
          <w:rFonts w:cs="Arial"/>
          <w:vertAlign w:val="superscript"/>
          <w:lang w:val="en-US"/>
        </w:rPr>
        <w:t>2</w:t>
      </w:r>
      <w:r w:rsidRPr="00EB5F62">
        <w:rPr>
          <w:rFonts w:eastAsiaTheme="minorHAnsi" w:cs="Arial"/>
          <w:color w:val="000000"/>
          <w:lang w:val="en-US" w:eastAsia="en-US"/>
        </w:rPr>
        <w:t>-test is passed</w:t>
      </w:r>
      <w:r w:rsidRPr="00E24DF0">
        <w:rPr>
          <w:lang w:val="en-US"/>
        </w:rPr>
        <w:t xml:space="preserve"> </w:t>
      </w:r>
      <w:r>
        <w:rPr>
          <w:lang w:val="en-US"/>
        </w:rPr>
        <w:t>(</w:t>
      </w:r>
      <w:r w:rsidRPr="003A2DE5">
        <w:rPr>
          <w:lang w:val="en-US"/>
        </w:rPr>
        <w:t>Chi</w:t>
      </w:r>
      <w:r w:rsidRPr="003A2DE5">
        <w:rPr>
          <w:vertAlign w:val="superscript"/>
          <w:lang w:val="en-US"/>
        </w:rPr>
        <w:t>2</w:t>
      </w:r>
      <w:r w:rsidRPr="003A2DE5">
        <w:rPr>
          <w:lang w:val="en-US"/>
        </w:rPr>
        <w:t>Err%</w:t>
      </w:r>
      <w:r>
        <w:rPr>
          <w:lang w:val="en-US"/>
        </w:rPr>
        <w:t>)</w:t>
      </w:r>
      <w:r w:rsidR="008721E8">
        <w:rPr>
          <w:lang w:val="en-US"/>
        </w:rPr>
        <w:t xml:space="preserve"> at a significance level of 5%</w:t>
      </w:r>
      <w:r w:rsidRPr="00EB5F62">
        <w:rPr>
          <w:rFonts w:cs="Arial"/>
          <w:lang w:val="en-US"/>
        </w:rPr>
        <w:t xml:space="preserve">, </w:t>
      </w:r>
      <w:r>
        <w:rPr>
          <w:rFonts w:cs="Arial"/>
          <w:lang w:val="en-US"/>
        </w:rPr>
        <w:t xml:space="preserve">coefficient of determination </w:t>
      </w:r>
      <w:r w:rsidRPr="00EB5F62">
        <w:rPr>
          <w:rFonts w:cs="Arial"/>
          <w:lang w:val="en-US"/>
        </w:rPr>
        <w:t>(</w:t>
      </w:r>
      <w:r w:rsidRPr="00552477">
        <w:rPr>
          <w:rFonts w:cs="Arial"/>
          <w:i/>
          <w:lang w:val="en-US"/>
        </w:rPr>
        <w:t>r</w:t>
      </w:r>
      <w:r w:rsidRPr="00552477">
        <w:rPr>
          <w:rFonts w:cs="Arial"/>
          <w:i/>
          <w:vertAlign w:val="superscript"/>
          <w:lang w:val="en-US"/>
        </w:rPr>
        <w:t>2</w:t>
      </w:r>
      <w:r w:rsidRPr="00E24DF0">
        <w:rPr>
          <w:lang w:val="en-US"/>
        </w:rPr>
        <w:t>) (measured vs. predicted data), and probabilities (</w:t>
      </w:r>
      <w:r w:rsidRPr="00552477">
        <w:rPr>
          <w:i/>
          <w:lang w:val="en-US"/>
        </w:rPr>
        <w:t>p</w:t>
      </w:r>
      <w:r>
        <w:rPr>
          <w:lang w:val="en-US"/>
        </w:rPr>
        <w:t>-</w:t>
      </w:r>
      <w:r w:rsidRPr="00E24DF0">
        <w:rPr>
          <w:lang w:val="en-US"/>
        </w:rPr>
        <w:t>values) for t</w:t>
      </w:r>
      <w:r>
        <w:rPr>
          <w:lang w:val="en-US"/>
        </w:rPr>
        <w:t>-</w:t>
      </w:r>
      <w:r w:rsidRPr="00E24DF0">
        <w:rPr>
          <w:lang w:val="en-US"/>
        </w:rPr>
        <w:t>tests</w:t>
      </w:r>
      <w:r>
        <w:rPr>
          <w:lang w:val="en-US"/>
        </w:rPr>
        <w:t xml:space="preserve"> for the different parametres.</w:t>
      </w:r>
      <w:r w:rsidRPr="00E24DF0">
        <w:rPr>
          <w:lang w:val="en-US"/>
        </w:rPr>
        <w:t xml:space="preserve"> </w:t>
      </w:r>
      <w:r>
        <w:rPr>
          <w:lang w:val="en-US"/>
        </w:rPr>
        <w:t>(</w:t>
      </w:r>
      <w:r>
        <w:t>n.d</w:t>
      </w:r>
      <w:r w:rsidRPr="00E24DF0">
        <w:t xml:space="preserve">.=not </w:t>
      </w:r>
      <w:r>
        <w:t>determined</w:t>
      </w:r>
      <w:r w:rsidRPr="00E24DF0">
        <w:t>)</w:t>
      </w:r>
      <w:r w:rsidR="00C1421A">
        <w:t>. T</w:t>
      </w:r>
      <w:r w:rsidR="00C1421A" w:rsidRPr="0071307D">
        <w:t xml:space="preserve">he </w:t>
      </w:r>
      <w:r w:rsidR="00C1421A" w:rsidRPr="00552477">
        <w:rPr>
          <w:i/>
          <w:lang w:val="en-US"/>
        </w:rPr>
        <w:t>p</w:t>
      </w:r>
      <w:r w:rsidR="00C1421A">
        <w:rPr>
          <w:lang w:val="en-US"/>
        </w:rPr>
        <w:t>-</w:t>
      </w:r>
      <w:r w:rsidR="00C1421A" w:rsidRPr="00E24DF0">
        <w:rPr>
          <w:lang w:val="en-US"/>
        </w:rPr>
        <w:t>value</w:t>
      </w:r>
      <w:r w:rsidR="00C1421A" w:rsidRPr="0071307D">
        <w:t xml:space="preserve"> </w:t>
      </w:r>
      <w:r w:rsidR="00C1421A">
        <w:t xml:space="preserve">is </w:t>
      </w:r>
      <w:r w:rsidR="00C1421A" w:rsidRPr="0071307D">
        <w:t>considered significantly different from zero if the probability is smaller than 0.05</w:t>
      </w:r>
      <w:r w:rsidR="00C1421A">
        <w:t>.</w:t>
      </w:r>
      <w:bookmarkEnd w:id="342"/>
    </w:p>
    <w:tbl>
      <w:tblPr>
        <w:tblW w:w="4731" w:type="pct"/>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4"/>
        <w:gridCol w:w="502"/>
        <w:gridCol w:w="71"/>
        <w:gridCol w:w="1349"/>
        <w:gridCol w:w="1346"/>
        <w:gridCol w:w="1275"/>
        <w:gridCol w:w="1703"/>
        <w:gridCol w:w="1420"/>
        <w:gridCol w:w="1412"/>
        <w:gridCol w:w="1468"/>
        <w:gridCol w:w="2138"/>
      </w:tblGrid>
      <w:tr w:rsidR="00620B51" w:rsidRPr="00B90B1C" w14:paraId="7710D739" w14:textId="77777777" w:rsidTr="00620B51">
        <w:trPr>
          <w:trHeight w:val="289"/>
        </w:trPr>
        <w:tc>
          <w:tcPr>
            <w:tcW w:w="195" w:type="pct"/>
            <w:shd w:val="clear" w:color="auto" w:fill="auto"/>
            <w:noWrap/>
            <w:hideMark/>
          </w:tcPr>
          <w:p w14:paraId="1666D082" w14:textId="77777777" w:rsidR="00620B51" w:rsidRPr="00BF35F8" w:rsidRDefault="00620B51" w:rsidP="00620B51">
            <w:pPr>
              <w:ind w:left="-375" w:hanging="375"/>
              <w:rPr>
                <w:sz w:val="16"/>
                <w:szCs w:val="16"/>
                <w:lang w:val="en-US"/>
              </w:rPr>
            </w:pPr>
          </w:p>
        </w:tc>
        <w:tc>
          <w:tcPr>
            <w:tcW w:w="2366" w:type="pct"/>
            <w:gridSpan w:val="6"/>
            <w:vMerge w:val="restart"/>
            <w:shd w:val="clear" w:color="auto" w:fill="auto"/>
            <w:noWrap/>
            <w:hideMark/>
          </w:tcPr>
          <w:p w14:paraId="0159C8F9" w14:textId="77777777" w:rsidR="00620B51" w:rsidRPr="006F135D" w:rsidRDefault="00620B51" w:rsidP="00620B51">
            <w:pPr>
              <w:ind w:left="2880" w:hanging="2880"/>
              <w:jc w:val="center"/>
              <w:rPr>
                <w:sz w:val="16"/>
                <w:szCs w:val="16"/>
              </w:rPr>
            </w:pPr>
            <w:r w:rsidRPr="00890E3B">
              <w:rPr>
                <w:sz w:val="16"/>
                <w:szCs w:val="16"/>
                <w:lang w:val="en-US"/>
              </w:rPr>
              <w:t>Chi</w:t>
            </w:r>
            <w:r w:rsidRPr="00890E3B">
              <w:rPr>
                <w:sz w:val="16"/>
                <w:szCs w:val="16"/>
                <w:vertAlign w:val="superscript"/>
                <w:lang w:val="en-US"/>
              </w:rPr>
              <w:t>2</w:t>
            </w:r>
            <w:r w:rsidRPr="00890E3B">
              <w:rPr>
                <w:sz w:val="16"/>
                <w:szCs w:val="16"/>
                <w:lang w:val="en-US"/>
              </w:rPr>
              <w:t xml:space="preserve">Err%; </w:t>
            </w:r>
            <w:r w:rsidRPr="006F135D">
              <w:rPr>
                <w:color w:val="000000"/>
                <w:sz w:val="16"/>
                <w:szCs w:val="16"/>
              </w:rPr>
              <w:t>r</w:t>
            </w:r>
            <w:r w:rsidRPr="006F135D">
              <w:rPr>
                <w:color w:val="000000"/>
                <w:sz w:val="16"/>
                <w:szCs w:val="16"/>
                <w:vertAlign w:val="superscript"/>
              </w:rPr>
              <w:t>2</w:t>
            </w:r>
            <w:r w:rsidRPr="006F135D">
              <w:rPr>
                <w:color w:val="000000"/>
                <w:sz w:val="16"/>
                <w:szCs w:val="16"/>
              </w:rPr>
              <w:t>; (p-values)</w:t>
            </w:r>
          </w:p>
        </w:tc>
        <w:tc>
          <w:tcPr>
            <w:tcW w:w="2439" w:type="pct"/>
            <w:gridSpan w:val="4"/>
            <w:vMerge w:val="restart"/>
            <w:shd w:val="clear" w:color="auto" w:fill="auto"/>
            <w:noWrap/>
            <w:hideMark/>
          </w:tcPr>
          <w:p w14:paraId="6C7F9F58" w14:textId="77777777" w:rsidR="00620B51" w:rsidRPr="00B90B1C" w:rsidRDefault="00620B51" w:rsidP="00620B51">
            <w:pPr>
              <w:jc w:val="center"/>
              <w:rPr>
                <w:sz w:val="16"/>
                <w:szCs w:val="16"/>
              </w:rPr>
            </w:pPr>
            <w:r w:rsidRPr="00B90B1C">
              <w:rPr>
                <w:color w:val="000000"/>
                <w:sz w:val="16"/>
                <w:szCs w:val="16"/>
              </w:rPr>
              <w:t>Remarks by evaluating MSCA</w:t>
            </w:r>
          </w:p>
        </w:tc>
      </w:tr>
      <w:tr w:rsidR="00620B51" w:rsidRPr="00B90B1C" w14:paraId="04566641" w14:textId="77777777" w:rsidTr="00620B51">
        <w:trPr>
          <w:trHeight w:val="289"/>
        </w:trPr>
        <w:tc>
          <w:tcPr>
            <w:tcW w:w="195" w:type="pct"/>
            <w:shd w:val="clear" w:color="auto" w:fill="auto"/>
            <w:noWrap/>
            <w:hideMark/>
          </w:tcPr>
          <w:p w14:paraId="5C1D8C6F" w14:textId="77777777" w:rsidR="00620B51" w:rsidRPr="00BF35F8" w:rsidRDefault="00620B51" w:rsidP="00620B51">
            <w:pPr>
              <w:rPr>
                <w:color w:val="000000"/>
                <w:sz w:val="16"/>
                <w:szCs w:val="16"/>
              </w:rPr>
            </w:pPr>
          </w:p>
        </w:tc>
        <w:tc>
          <w:tcPr>
            <w:tcW w:w="2366" w:type="pct"/>
            <w:gridSpan w:val="6"/>
            <w:vMerge/>
            <w:shd w:val="clear" w:color="auto" w:fill="auto"/>
            <w:noWrap/>
            <w:hideMark/>
          </w:tcPr>
          <w:p w14:paraId="74A1595C" w14:textId="77777777" w:rsidR="00620B51" w:rsidRPr="00B90B1C" w:rsidRDefault="00620B51" w:rsidP="00620B51">
            <w:pPr>
              <w:rPr>
                <w:sz w:val="16"/>
                <w:szCs w:val="16"/>
              </w:rPr>
            </w:pPr>
          </w:p>
        </w:tc>
        <w:tc>
          <w:tcPr>
            <w:tcW w:w="2439" w:type="pct"/>
            <w:gridSpan w:val="4"/>
            <w:vMerge/>
            <w:shd w:val="clear" w:color="auto" w:fill="auto"/>
            <w:noWrap/>
            <w:hideMark/>
          </w:tcPr>
          <w:p w14:paraId="6CEE12DC" w14:textId="77777777" w:rsidR="00620B51" w:rsidRPr="00B90B1C" w:rsidRDefault="00620B51" w:rsidP="00620B51">
            <w:pPr>
              <w:ind w:right="471"/>
              <w:rPr>
                <w:sz w:val="16"/>
                <w:szCs w:val="16"/>
              </w:rPr>
            </w:pPr>
          </w:p>
        </w:tc>
      </w:tr>
      <w:tr w:rsidR="00620B51" w:rsidRPr="00B90B1C" w14:paraId="3A9FAD69" w14:textId="77777777" w:rsidTr="0037308E">
        <w:trPr>
          <w:trHeight w:val="289"/>
        </w:trPr>
        <w:tc>
          <w:tcPr>
            <w:tcW w:w="412" w:type="pct"/>
            <w:gridSpan w:val="3"/>
            <w:shd w:val="clear" w:color="auto" w:fill="auto"/>
            <w:noWrap/>
            <w:hideMark/>
          </w:tcPr>
          <w:p w14:paraId="019D877C" w14:textId="77777777" w:rsidR="00620B51" w:rsidRPr="00BF35F8" w:rsidRDefault="00620B51" w:rsidP="00620B51">
            <w:pPr>
              <w:rPr>
                <w:sz w:val="16"/>
                <w:szCs w:val="16"/>
              </w:rPr>
            </w:pPr>
          </w:p>
        </w:tc>
        <w:tc>
          <w:tcPr>
            <w:tcW w:w="511" w:type="pct"/>
            <w:shd w:val="clear" w:color="auto" w:fill="auto"/>
            <w:noWrap/>
            <w:hideMark/>
          </w:tcPr>
          <w:p w14:paraId="1363588C" w14:textId="77777777" w:rsidR="00620B51" w:rsidRPr="00890E3B" w:rsidRDefault="00620B51" w:rsidP="00620B51">
            <w:pPr>
              <w:rPr>
                <w:color w:val="000000"/>
                <w:sz w:val="16"/>
                <w:szCs w:val="16"/>
              </w:rPr>
            </w:pPr>
            <w:r w:rsidRPr="00890E3B">
              <w:rPr>
                <w:color w:val="000000"/>
                <w:sz w:val="16"/>
                <w:szCs w:val="16"/>
              </w:rPr>
              <w:t>FOMC</w:t>
            </w:r>
          </w:p>
        </w:tc>
        <w:tc>
          <w:tcPr>
            <w:tcW w:w="510" w:type="pct"/>
            <w:shd w:val="clear" w:color="auto" w:fill="auto"/>
            <w:noWrap/>
            <w:hideMark/>
          </w:tcPr>
          <w:p w14:paraId="6548A4B0" w14:textId="77777777" w:rsidR="00620B51" w:rsidRPr="00B90B1C" w:rsidRDefault="00620B51" w:rsidP="00620B51">
            <w:pPr>
              <w:rPr>
                <w:color w:val="000000"/>
                <w:sz w:val="16"/>
                <w:szCs w:val="16"/>
              </w:rPr>
            </w:pPr>
            <w:r w:rsidRPr="00B90B1C">
              <w:rPr>
                <w:color w:val="000000"/>
                <w:sz w:val="16"/>
                <w:szCs w:val="16"/>
              </w:rPr>
              <w:t>HS</w:t>
            </w:r>
          </w:p>
        </w:tc>
        <w:tc>
          <w:tcPr>
            <w:tcW w:w="483" w:type="pct"/>
            <w:shd w:val="clear" w:color="auto" w:fill="auto"/>
            <w:noWrap/>
            <w:hideMark/>
          </w:tcPr>
          <w:p w14:paraId="2EE2D143" w14:textId="77777777" w:rsidR="00620B51" w:rsidRPr="00B90B1C" w:rsidRDefault="00620B51" w:rsidP="00620B51">
            <w:pPr>
              <w:rPr>
                <w:color w:val="000000"/>
                <w:sz w:val="16"/>
                <w:szCs w:val="16"/>
              </w:rPr>
            </w:pPr>
            <w:r w:rsidRPr="00B90B1C">
              <w:rPr>
                <w:color w:val="000000"/>
                <w:sz w:val="16"/>
                <w:szCs w:val="16"/>
              </w:rPr>
              <w:t>DFOP</w:t>
            </w:r>
          </w:p>
        </w:tc>
        <w:tc>
          <w:tcPr>
            <w:tcW w:w="645" w:type="pct"/>
            <w:shd w:val="clear" w:color="auto" w:fill="auto"/>
            <w:noWrap/>
            <w:hideMark/>
          </w:tcPr>
          <w:p w14:paraId="4E82C6EA" w14:textId="77777777" w:rsidR="00620B51" w:rsidRPr="00B90B1C" w:rsidRDefault="00620B51" w:rsidP="00620B51">
            <w:pPr>
              <w:rPr>
                <w:color w:val="000000"/>
                <w:sz w:val="16"/>
                <w:szCs w:val="16"/>
              </w:rPr>
            </w:pPr>
            <w:r w:rsidRPr="00B90B1C">
              <w:rPr>
                <w:color w:val="000000"/>
                <w:sz w:val="16"/>
                <w:szCs w:val="16"/>
              </w:rPr>
              <w:t>SFO</w:t>
            </w:r>
          </w:p>
        </w:tc>
        <w:tc>
          <w:tcPr>
            <w:tcW w:w="538" w:type="pct"/>
            <w:shd w:val="clear" w:color="auto" w:fill="auto"/>
            <w:noWrap/>
            <w:hideMark/>
          </w:tcPr>
          <w:p w14:paraId="0A15D51B" w14:textId="77777777" w:rsidR="00620B51" w:rsidRPr="00B90B1C" w:rsidRDefault="00620B51" w:rsidP="00620B51">
            <w:pPr>
              <w:rPr>
                <w:color w:val="000000"/>
                <w:sz w:val="16"/>
                <w:szCs w:val="16"/>
              </w:rPr>
            </w:pPr>
            <w:r w:rsidRPr="00B90B1C">
              <w:rPr>
                <w:color w:val="000000"/>
                <w:sz w:val="16"/>
                <w:szCs w:val="16"/>
              </w:rPr>
              <w:t>FOMC</w:t>
            </w:r>
          </w:p>
        </w:tc>
        <w:tc>
          <w:tcPr>
            <w:tcW w:w="535" w:type="pct"/>
            <w:shd w:val="clear" w:color="auto" w:fill="auto"/>
            <w:noWrap/>
            <w:hideMark/>
          </w:tcPr>
          <w:p w14:paraId="029D14F9" w14:textId="77777777" w:rsidR="00620B51" w:rsidRPr="00B90B1C" w:rsidRDefault="00620B51" w:rsidP="00620B51">
            <w:pPr>
              <w:rPr>
                <w:color w:val="000000"/>
                <w:sz w:val="16"/>
                <w:szCs w:val="16"/>
              </w:rPr>
            </w:pPr>
            <w:r w:rsidRPr="00B90B1C">
              <w:rPr>
                <w:color w:val="000000"/>
                <w:sz w:val="16"/>
                <w:szCs w:val="16"/>
              </w:rPr>
              <w:t>HS</w:t>
            </w:r>
          </w:p>
        </w:tc>
        <w:tc>
          <w:tcPr>
            <w:tcW w:w="556" w:type="pct"/>
            <w:shd w:val="clear" w:color="auto" w:fill="auto"/>
            <w:noWrap/>
            <w:hideMark/>
          </w:tcPr>
          <w:p w14:paraId="5F3A55B8" w14:textId="77777777" w:rsidR="00620B51" w:rsidRPr="00B90B1C" w:rsidRDefault="00620B51" w:rsidP="00620B51">
            <w:pPr>
              <w:rPr>
                <w:color w:val="000000"/>
                <w:sz w:val="16"/>
                <w:szCs w:val="16"/>
              </w:rPr>
            </w:pPr>
            <w:r w:rsidRPr="00B90B1C">
              <w:rPr>
                <w:color w:val="000000"/>
                <w:sz w:val="16"/>
                <w:szCs w:val="16"/>
              </w:rPr>
              <w:t>DFOP</w:t>
            </w:r>
          </w:p>
        </w:tc>
        <w:tc>
          <w:tcPr>
            <w:tcW w:w="810" w:type="pct"/>
            <w:shd w:val="clear" w:color="auto" w:fill="auto"/>
            <w:noWrap/>
            <w:hideMark/>
          </w:tcPr>
          <w:p w14:paraId="5BF755B3" w14:textId="77777777" w:rsidR="00620B51" w:rsidRPr="00B90B1C" w:rsidRDefault="00620B51" w:rsidP="00620B51">
            <w:pPr>
              <w:rPr>
                <w:color w:val="000000"/>
                <w:sz w:val="16"/>
                <w:szCs w:val="16"/>
              </w:rPr>
            </w:pPr>
            <w:r w:rsidRPr="00B90B1C">
              <w:rPr>
                <w:color w:val="000000"/>
                <w:sz w:val="16"/>
                <w:szCs w:val="16"/>
              </w:rPr>
              <w:t>SFO</w:t>
            </w:r>
          </w:p>
        </w:tc>
      </w:tr>
      <w:tr w:rsidR="00620B51" w:rsidRPr="00B90B1C" w14:paraId="0FEDA14A" w14:textId="77777777" w:rsidTr="0037308E">
        <w:trPr>
          <w:trHeight w:val="289"/>
        </w:trPr>
        <w:tc>
          <w:tcPr>
            <w:tcW w:w="3634" w:type="pct"/>
            <w:gridSpan w:val="9"/>
            <w:shd w:val="clear" w:color="auto" w:fill="auto"/>
            <w:noWrap/>
            <w:hideMark/>
          </w:tcPr>
          <w:p w14:paraId="1ACC78E0" w14:textId="77777777" w:rsidR="00620B51" w:rsidRPr="00BF35F8" w:rsidRDefault="00620B51" w:rsidP="00620B51">
            <w:pPr>
              <w:rPr>
                <w:b/>
                <w:bCs/>
                <w:color w:val="000000"/>
                <w:sz w:val="16"/>
                <w:szCs w:val="16"/>
                <w:lang w:val="en-US"/>
              </w:rPr>
            </w:pPr>
            <w:r w:rsidRPr="00BF35F8">
              <w:rPr>
                <w:color w:val="000000"/>
                <w:sz w:val="16"/>
                <w:szCs w:val="16"/>
              </w:rPr>
              <w:t>Terphenyl, Soil A</w:t>
            </w:r>
          </w:p>
        </w:tc>
        <w:tc>
          <w:tcPr>
            <w:tcW w:w="556" w:type="pct"/>
            <w:shd w:val="clear" w:color="auto" w:fill="auto"/>
            <w:noWrap/>
            <w:hideMark/>
          </w:tcPr>
          <w:p w14:paraId="3145FA26" w14:textId="77777777" w:rsidR="00620B51" w:rsidRPr="00890E3B" w:rsidRDefault="00620B51" w:rsidP="00620B51">
            <w:pPr>
              <w:rPr>
                <w:b/>
                <w:bCs/>
                <w:color w:val="000000"/>
                <w:sz w:val="16"/>
                <w:szCs w:val="16"/>
                <w:lang w:val="en-US"/>
              </w:rPr>
            </w:pPr>
          </w:p>
        </w:tc>
        <w:tc>
          <w:tcPr>
            <w:tcW w:w="810" w:type="pct"/>
            <w:shd w:val="clear" w:color="auto" w:fill="auto"/>
            <w:noWrap/>
            <w:hideMark/>
          </w:tcPr>
          <w:p w14:paraId="649A564D" w14:textId="77777777" w:rsidR="00620B51" w:rsidRPr="00B90B1C" w:rsidRDefault="00620B51" w:rsidP="00620B51">
            <w:pPr>
              <w:rPr>
                <w:sz w:val="16"/>
                <w:szCs w:val="16"/>
                <w:lang w:val="en-US"/>
              </w:rPr>
            </w:pPr>
          </w:p>
        </w:tc>
      </w:tr>
      <w:tr w:rsidR="00620B51" w:rsidRPr="00B90B1C" w14:paraId="2D644A83" w14:textId="77777777" w:rsidTr="0037308E">
        <w:trPr>
          <w:trHeight w:val="255"/>
        </w:trPr>
        <w:tc>
          <w:tcPr>
            <w:tcW w:w="385" w:type="pct"/>
            <w:gridSpan w:val="2"/>
            <w:shd w:val="clear" w:color="auto" w:fill="auto"/>
            <w:noWrap/>
            <w:vAlign w:val="bottom"/>
          </w:tcPr>
          <w:p w14:paraId="2A515B24" w14:textId="77777777" w:rsidR="00620B51" w:rsidRPr="00BF35F8" w:rsidRDefault="00620B51" w:rsidP="00620B51">
            <w:pPr>
              <w:rPr>
                <w:color w:val="000000"/>
                <w:sz w:val="16"/>
                <w:szCs w:val="16"/>
              </w:rPr>
            </w:pPr>
            <w:r w:rsidRPr="00BF35F8">
              <w:rPr>
                <w:color w:val="000000"/>
                <w:sz w:val="16"/>
                <w:szCs w:val="16"/>
              </w:rPr>
              <w:t>Soil A, 50 ppm</w:t>
            </w:r>
          </w:p>
        </w:tc>
        <w:tc>
          <w:tcPr>
            <w:tcW w:w="538" w:type="pct"/>
            <w:gridSpan w:val="2"/>
            <w:shd w:val="clear" w:color="auto" w:fill="auto"/>
            <w:noWrap/>
          </w:tcPr>
          <w:p w14:paraId="0E2243F4" w14:textId="77777777" w:rsidR="00620B51" w:rsidRPr="00890E3B" w:rsidRDefault="00620B51" w:rsidP="00620B51">
            <w:pPr>
              <w:rPr>
                <w:color w:val="000000"/>
                <w:sz w:val="16"/>
                <w:szCs w:val="16"/>
              </w:rPr>
            </w:pPr>
            <w:r w:rsidRPr="00890E3B">
              <w:rPr>
                <w:color w:val="000000"/>
                <w:sz w:val="16"/>
                <w:szCs w:val="16"/>
              </w:rPr>
              <w:t>9.496; 0.9139; (0.9811; (alpha 0.0002, beta &lt;2e-16)</w:t>
            </w:r>
          </w:p>
        </w:tc>
        <w:tc>
          <w:tcPr>
            <w:tcW w:w="510" w:type="pct"/>
            <w:shd w:val="clear" w:color="auto" w:fill="auto"/>
            <w:noWrap/>
          </w:tcPr>
          <w:p w14:paraId="5395B33E" w14:textId="77777777" w:rsidR="00620B51" w:rsidRPr="00B90B1C" w:rsidRDefault="00620B51" w:rsidP="00620B51">
            <w:pPr>
              <w:rPr>
                <w:color w:val="000000"/>
                <w:sz w:val="16"/>
                <w:szCs w:val="16"/>
              </w:rPr>
            </w:pPr>
            <w:r w:rsidRPr="00B90B1C">
              <w:rPr>
                <w:color w:val="000000"/>
                <w:sz w:val="16"/>
                <w:szCs w:val="16"/>
              </w:rPr>
              <w:t>6.05; 0.9669; (k1 0.0668, k2 0.0009; tb 0.0007)</w:t>
            </w:r>
          </w:p>
        </w:tc>
        <w:tc>
          <w:tcPr>
            <w:tcW w:w="483" w:type="pct"/>
            <w:shd w:val="clear" w:color="auto" w:fill="auto"/>
            <w:noWrap/>
          </w:tcPr>
          <w:p w14:paraId="310A35EE" w14:textId="77777777" w:rsidR="00620B51" w:rsidRPr="00B90B1C" w:rsidRDefault="00620B51" w:rsidP="00620B51">
            <w:pPr>
              <w:rPr>
                <w:color w:val="000000"/>
                <w:sz w:val="16"/>
                <w:szCs w:val="16"/>
              </w:rPr>
            </w:pPr>
            <w:r w:rsidRPr="00B90B1C">
              <w:rPr>
                <w:color w:val="000000"/>
                <w:sz w:val="16"/>
                <w:szCs w:val="16"/>
              </w:rPr>
              <w:t>9.97; 0.9139; (k1 0.0008; k2 0.0001; g &lt;2e-16)</w:t>
            </w:r>
          </w:p>
        </w:tc>
        <w:tc>
          <w:tcPr>
            <w:tcW w:w="645" w:type="pct"/>
            <w:shd w:val="clear" w:color="auto" w:fill="auto"/>
            <w:noWrap/>
          </w:tcPr>
          <w:p w14:paraId="6FC3AE38" w14:textId="77777777" w:rsidR="00620B51" w:rsidRPr="00B90B1C" w:rsidRDefault="00620B51" w:rsidP="00620B51">
            <w:pPr>
              <w:rPr>
                <w:color w:val="000000"/>
                <w:sz w:val="16"/>
                <w:szCs w:val="16"/>
              </w:rPr>
            </w:pPr>
            <w:r w:rsidRPr="00B90B1C">
              <w:rPr>
                <w:color w:val="000000"/>
                <w:sz w:val="16"/>
                <w:szCs w:val="16"/>
              </w:rPr>
              <w:t>9.091; 0.9139; (k 6.93e-05)</w:t>
            </w:r>
          </w:p>
        </w:tc>
        <w:tc>
          <w:tcPr>
            <w:tcW w:w="538" w:type="pct"/>
            <w:shd w:val="clear" w:color="auto" w:fill="auto"/>
            <w:noWrap/>
          </w:tcPr>
          <w:p w14:paraId="40FF947A" w14:textId="77777777" w:rsidR="00620B51" w:rsidRPr="00B90B1C" w:rsidRDefault="00620B51" w:rsidP="00620B51">
            <w:pPr>
              <w:rPr>
                <w:color w:val="000000"/>
                <w:sz w:val="16"/>
                <w:szCs w:val="16"/>
              </w:rPr>
            </w:pPr>
            <w:r w:rsidRPr="00B90B1C">
              <w:rPr>
                <w:color w:val="000000"/>
                <w:sz w:val="16"/>
                <w:szCs w:val="16"/>
              </w:rPr>
              <w:t>overestimation of concentration at last point</w:t>
            </w:r>
          </w:p>
        </w:tc>
        <w:tc>
          <w:tcPr>
            <w:tcW w:w="535" w:type="pct"/>
            <w:shd w:val="clear" w:color="auto" w:fill="auto"/>
            <w:noWrap/>
          </w:tcPr>
          <w:p w14:paraId="27EFE929" w14:textId="6F03828A" w:rsidR="00620B51" w:rsidRPr="00B90B1C" w:rsidRDefault="00620B51" w:rsidP="00620B51">
            <w:pPr>
              <w:rPr>
                <w:color w:val="000000"/>
                <w:sz w:val="16"/>
                <w:szCs w:val="16"/>
              </w:rPr>
            </w:pPr>
            <w:r w:rsidRPr="00B90B1C">
              <w:rPr>
                <w:b/>
                <w:color w:val="000000"/>
                <w:sz w:val="16"/>
                <w:szCs w:val="16"/>
              </w:rPr>
              <w:t>best fit</w:t>
            </w:r>
            <w:r w:rsidRPr="00B90B1C">
              <w:rPr>
                <w:color w:val="000000"/>
                <w:sz w:val="16"/>
                <w:szCs w:val="16"/>
              </w:rPr>
              <w:t xml:space="preserve"> (based on visual assessment, and statistics </w:t>
            </w:r>
            <w:r>
              <w:rPr>
                <w:color w:val="000000"/>
                <w:sz w:val="16"/>
                <w:szCs w:val="16"/>
              </w:rPr>
              <w:t>;</w:t>
            </w:r>
            <w:r w:rsidRPr="00B90B1C">
              <w:rPr>
                <w:color w:val="000000"/>
                <w:sz w:val="16"/>
                <w:szCs w:val="16"/>
              </w:rPr>
              <w:t>however, high p for k1</w:t>
            </w:r>
            <w:r>
              <w:rPr>
                <w:color w:val="000000"/>
                <w:sz w:val="16"/>
                <w:szCs w:val="16"/>
              </w:rPr>
              <w:t>)</w:t>
            </w:r>
            <w:r w:rsidRPr="00B90B1C">
              <w:rPr>
                <w:color w:val="000000"/>
                <w:sz w:val="16"/>
                <w:szCs w:val="16"/>
              </w:rPr>
              <w:t>)</w:t>
            </w:r>
          </w:p>
        </w:tc>
        <w:tc>
          <w:tcPr>
            <w:tcW w:w="556" w:type="pct"/>
            <w:shd w:val="clear" w:color="auto" w:fill="auto"/>
            <w:noWrap/>
          </w:tcPr>
          <w:p w14:paraId="39D07F65" w14:textId="77777777" w:rsidR="00620B51" w:rsidRPr="00B90B1C" w:rsidRDefault="00620B51" w:rsidP="00620B51">
            <w:pPr>
              <w:rPr>
                <w:color w:val="000000"/>
                <w:sz w:val="16"/>
                <w:szCs w:val="16"/>
                <w:lang w:val="en-US"/>
              </w:rPr>
            </w:pPr>
            <w:r w:rsidRPr="00B90B1C">
              <w:rPr>
                <w:color w:val="000000"/>
                <w:sz w:val="16"/>
                <w:szCs w:val="16"/>
              </w:rPr>
              <w:t>overestimation of concentration at last point</w:t>
            </w:r>
          </w:p>
        </w:tc>
        <w:tc>
          <w:tcPr>
            <w:tcW w:w="810" w:type="pct"/>
            <w:shd w:val="clear" w:color="auto" w:fill="auto"/>
            <w:noWrap/>
          </w:tcPr>
          <w:p w14:paraId="0EB413B2" w14:textId="77777777" w:rsidR="00620B51" w:rsidRPr="00B90B1C" w:rsidRDefault="00620B51" w:rsidP="00620B51">
            <w:pPr>
              <w:rPr>
                <w:color w:val="000000"/>
                <w:sz w:val="16"/>
                <w:szCs w:val="16"/>
                <w:lang w:val="en-US"/>
              </w:rPr>
            </w:pPr>
            <w:r w:rsidRPr="00B90B1C">
              <w:rPr>
                <w:color w:val="000000"/>
                <w:sz w:val="16"/>
                <w:szCs w:val="16"/>
              </w:rPr>
              <w:t>overestimation of concentration at last point</w:t>
            </w:r>
          </w:p>
        </w:tc>
      </w:tr>
      <w:tr w:rsidR="00620B51" w:rsidRPr="00B90B1C" w14:paraId="2E9E298A" w14:textId="77777777" w:rsidTr="0037308E">
        <w:trPr>
          <w:trHeight w:val="289"/>
        </w:trPr>
        <w:tc>
          <w:tcPr>
            <w:tcW w:w="385" w:type="pct"/>
            <w:gridSpan w:val="2"/>
            <w:shd w:val="clear" w:color="auto" w:fill="auto"/>
            <w:noWrap/>
            <w:vAlign w:val="bottom"/>
          </w:tcPr>
          <w:p w14:paraId="7B8B5BED" w14:textId="77777777" w:rsidR="00620B51" w:rsidRPr="00BF35F8" w:rsidRDefault="00620B51" w:rsidP="00620B51">
            <w:pPr>
              <w:rPr>
                <w:color w:val="000000"/>
                <w:sz w:val="16"/>
                <w:szCs w:val="16"/>
              </w:rPr>
            </w:pPr>
            <w:r w:rsidRPr="00BF35F8">
              <w:rPr>
                <w:color w:val="000000"/>
                <w:sz w:val="16"/>
                <w:szCs w:val="16"/>
              </w:rPr>
              <w:t>Soil A, 50 ppm, sterile</w:t>
            </w:r>
            <w:r>
              <w:rPr>
                <w:color w:val="000000"/>
                <w:sz w:val="16"/>
                <w:szCs w:val="16"/>
              </w:rPr>
              <w:t xml:space="preserve"> control</w:t>
            </w:r>
          </w:p>
        </w:tc>
        <w:tc>
          <w:tcPr>
            <w:tcW w:w="538" w:type="pct"/>
            <w:gridSpan w:val="2"/>
            <w:shd w:val="clear" w:color="auto" w:fill="auto"/>
            <w:noWrap/>
          </w:tcPr>
          <w:p w14:paraId="2C529939" w14:textId="77777777" w:rsidR="00620B51" w:rsidRPr="00B90B1C" w:rsidRDefault="00620B51" w:rsidP="00620B51">
            <w:pPr>
              <w:rPr>
                <w:color w:val="000000"/>
                <w:sz w:val="16"/>
                <w:szCs w:val="16"/>
              </w:rPr>
            </w:pPr>
            <w:r w:rsidRPr="00890E3B">
              <w:rPr>
                <w:color w:val="000000"/>
                <w:sz w:val="16"/>
                <w:szCs w:val="16"/>
              </w:rPr>
              <w:t>8.699; 0.7926; (alpha 0.001, beta &lt;2e</w:t>
            </w:r>
            <w:r w:rsidRPr="00B90B1C">
              <w:rPr>
                <w:color w:val="000000"/>
                <w:sz w:val="16"/>
                <w:szCs w:val="16"/>
              </w:rPr>
              <w:t xml:space="preserve">-16) </w:t>
            </w:r>
          </w:p>
        </w:tc>
        <w:tc>
          <w:tcPr>
            <w:tcW w:w="510" w:type="pct"/>
            <w:shd w:val="clear" w:color="auto" w:fill="auto"/>
            <w:noWrap/>
          </w:tcPr>
          <w:p w14:paraId="77CCD893" w14:textId="77777777" w:rsidR="00620B51" w:rsidRPr="00B90B1C" w:rsidRDefault="00620B51" w:rsidP="00620B51">
            <w:pPr>
              <w:rPr>
                <w:color w:val="000000"/>
                <w:sz w:val="16"/>
                <w:szCs w:val="16"/>
              </w:rPr>
            </w:pPr>
            <w:r w:rsidRPr="00B90B1C">
              <w:rPr>
                <w:color w:val="000000"/>
                <w:sz w:val="16"/>
                <w:szCs w:val="16"/>
              </w:rPr>
              <w:t xml:space="preserve">7.355; 0.8655; (k1 0.50, k2 0.0035, tb 0.121) </w:t>
            </w:r>
          </w:p>
        </w:tc>
        <w:tc>
          <w:tcPr>
            <w:tcW w:w="483" w:type="pct"/>
            <w:shd w:val="clear" w:color="auto" w:fill="auto"/>
            <w:noWrap/>
          </w:tcPr>
          <w:p w14:paraId="089D7A70" w14:textId="77777777" w:rsidR="00620B51" w:rsidRPr="00B90B1C" w:rsidRDefault="00620B51" w:rsidP="00620B51">
            <w:pPr>
              <w:rPr>
                <w:color w:val="000000"/>
                <w:sz w:val="16"/>
                <w:szCs w:val="16"/>
              </w:rPr>
            </w:pPr>
            <w:r w:rsidRPr="00B90B1C">
              <w:rPr>
                <w:color w:val="000000"/>
                <w:sz w:val="16"/>
                <w:szCs w:val="16"/>
              </w:rPr>
              <w:t>9.133; 0.7926; (k1 0.0003, k2 0.0046, &lt;2e-16)</w:t>
            </w:r>
          </w:p>
        </w:tc>
        <w:tc>
          <w:tcPr>
            <w:tcW w:w="645" w:type="pct"/>
            <w:shd w:val="clear" w:color="auto" w:fill="auto"/>
            <w:noWrap/>
          </w:tcPr>
          <w:p w14:paraId="1C6ED80E" w14:textId="77777777" w:rsidR="00620B51" w:rsidRPr="00B90B1C" w:rsidRDefault="00620B51" w:rsidP="00620B51">
            <w:pPr>
              <w:rPr>
                <w:color w:val="000000"/>
                <w:sz w:val="16"/>
                <w:szCs w:val="16"/>
              </w:rPr>
            </w:pPr>
            <w:r w:rsidRPr="00B90B1C">
              <w:rPr>
                <w:color w:val="000000"/>
                <w:sz w:val="16"/>
                <w:szCs w:val="16"/>
              </w:rPr>
              <w:t>8.328; 0.7926; (k 0.000577)</w:t>
            </w:r>
          </w:p>
        </w:tc>
        <w:tc>
          <w:tcPr>
            <w:tcW w:w="538" w:type="pct"/>
            <w:shd w:val="clear" w:color="auto" w:fill="auto"/>
            <w:noWrap/>
          </w:tcPr>
          <w:p w14:paraId="636361DB" w14:textId="77777777" w:rsidR="00620B51" w:rsidRPr="00B90B1C" w:rsidRDefault="00620B51" w:rsidP="00620B51">
            <w:pPr>
              <w:rPr>
                <w:color w:val="000000"/>
                <w:sz w:val="16"/>
                <w:szCs w:val="16"/>
              </w:rPr>
            </w:pPr>
            <w:r w:rsidRPr="00B90B1C">
              <w:rPr>
                <w:color w:val="000000"/>
                <w:sz w:val="16"/>
                <w:szCs w:val="16"/>
              </w:rPr>
              <w:t>overestimation of concentration at last point</w:t>
            </w:r>
          </w:p>
        </w:tc>
        <w:tc>
          <w:tcPr>
            <w:tcW w:w="535" w:type="pct"/>
            <w:shd w:val="clear" w:color="auto" w:fill="auto"/>
            <w:noWrap/>
          </w:tcPr>
          <w:p w14:paraId="76AE076A" w14:textId="77777777" w:rsidR="00620B51" w:rsidRPr="00B90B1C" w:rsidRDefault="00620B51" w:rsidP="00620B51">
            <w:pPr>
              <w:rPr>
                <w:color w:val="000000"/>
                <w:sz w:val="16"/>
                <w:szCs w:val="16"/>
                <w:lang w:val="en-US"/>
              </w:rPr>
            </w:pPr>
            <w:r w:rsidRPr="00B90B1C">
              <w:rPr>
                <w:color w:val="000000"/>
                <w:sz w:val="16"/>
                <w:szCs w:val="16"/>
                <w:lang w:val="en-US"/>
              </w:rPr>
              <w:t>lowest Chi</w:t>
            </w:r>
            <w:r w:rsidRPr="00A64BD4">
              <w:rPr>
                <w:color w:val="000000"/>
                <w:sz w:val="16"/>
                <w:szCs w:val="16"/>
                <w:vertAlign w:val="superscript"/>
                <w:lang w:val="en-US"/>
              </w:rPr>
              <w:t>2</w:t>
            </w:r>
            <w:r w:rsidRPr="00B90B1C">
              <w:rPr>
                <w:color w:val="000000"/>
                <w:sz w:val="16"/>
                <w:szCs w:val="16"/>
                <w:lang w:val="en-US"/>
              </w:rPr>
              <w:t>Err% and highest r</w:t>
            </w:r>
            <w:r w:rsidRPr="00B90B1C">
              <w:rPr>
                <w:color w:val="000000"/>
                <w:sz w:val="16"/>
                <w:szCs w:val="16"/>
                <w:vertAlign w:val="superscript"/>
                <w:lang w:val="en-US"/>
              </w:rPr>
              <w:t>2</w:t>
            </w:r>
            <w:r w:rsidRPr="00B90B1C">
              <w:rPr>
                <w:color w:val="000000"/>
                <w:sz w:val="16"/>
                <w:szCs w:val="16"/>
                <w:lang w:val="en-US"/>
              </w:rPr>
              <w:t xml:space="preserve">; however, high p-values for k1 and tb and </w:t>
            </w:r>
          </w:p>
        </w:tc>
        <w:tc>
          <w:tcPr>
            <w:tcW w:w="556" w:type="pct"/>
            <w:shd w:val="clear" w:color="auto" w:fill="auto"/>
            <w:noWrap/>
          </w:tcPr>
          <w:p w14:paraId="0D5F6D30" w14:textId="77777777" w:rsidR="00620B51" w:rsidRPr="00B90B1C" w:rsidRDefault="00620B51" w:rsidP="00620B51">
            <w:pPr>
              <w:rPr>
                <w:color w:val="000000"/>
                <w:sz w:val="16"/>
                <w:szCs w:val="16"/>
                <w:lang w:val="en-US"/>
              </w:rPr>
            </w:pPr>
            <w:r w:rsidRPr="00B90B1C">
              <w:rPr>
                <w:color w:val="000000"/>
                <w:sz w:val="16"/>
                <w:szCs w:val="16"/>
              </w:rPr>
              <w:t>overestimation of concentration at last point</w:t>
            </w:r>
          </w:p>
        </w:tc>
        <w:tc>
          <w:tcPr>
            <w:tcW w:w="810" w:type="pct"/>
            <w:shd w:val="clear" w:color="auto" w:fill="auto"/>
            <w:noWrap/>
          </w:tcPr>
          <w:p w14:paraId="20EC91B2" w14:textId="77777777" w:rsidR="00620B51" w:rsidRPr="00B90B1C" w:rsidRDefault="00620B51" w:rsidP="00620B51">
            <w:pPr>
              <w:rPr>
                <w:color w:val="000000"/>
                <w:sz w:val="16"/>
                <w:szCs w:val="16"/>
                <w:lang w:val="en-US"/>
              </w:rPr>
            </w:pPr>
            <w:r w:rsidRPr="00B90B1C">
              <w:rPr>
                <w:b/>
                <w:color w:val="000000"/>
                <w:sz w:val="16"/>
                <w:szCs w:val="16"/>
              </w:rPr>
              <w:t xml:space="preserve">best fit </w:t>
            </w:r>
            <w:r>
              <w:rPr>
                <w:b/>
                <w:color w:val="000000"/>
                <w:sz w:val="16"/>
                <w:szCs w:val="16"/>
              </w:rPr>
              <w:t>(</w:t>
            </w:r>
            <w:r w:rsidRPr="00740A40">
              <w:rPr>
                <w:color w:val="000000"/>
                <w:sz w:val="16"/>
                <w:szCs w:val="16"/>
              </w:rPr>
              <w:t>however</w:t>
            </w:r>
            <w:r>
              <w:rPr>
                <w:color w:val="000000"/>
                <w:sz w:val="16"/>
                <w:szCs w:val="16"/>
              </w:rPr>
              <w:t xml:space="preserve">, </w:t>
            </w:r>
            <w:r w:rsidRPr="00B90B1C">
              <w:rPr>
                <w:color w:val="000000"/>
                <w:sz w:val="16"/>
                <w:szCs w:val="16"/>
              </w:rPr>
              <w:t>overestimation of concentration at last point</w:t>
            </w:r>
            <w:r>
              <w:rPr>
                <w:color w:val="000000"/>
                <w:sz w:val="16"/>
                <w:szCs w:val="16"/>
              </w:rPr>
              <w:t>)</w:t>
            </w:r>
          </w:p>
        </w:tc>
      </w:tr>
      <w:tr w:rsidR="00620B51" w:rsidRPr="00BF35F8" w14:paraId="14549FEF" w14:textId="77777777" w:rsidTr="0037308E">
        <w:trPr>
          <w:trHeight w:val="289"/>
        </w:trPr>
        <w:tc>
          <w:tcPr>
            <w:tcW w:w="385" w:type="pct"/>
            <w:gridSpan w:val="2"/>
            <w:shd w:val="clear" w:color="auto" w:fill="auto"/>
            <w:noWrap/>
            <w:vAlign w:val="bottom"/>
          </w:tcPr>
          <w:p w14:paraId="04AC5EBD" w14:textId="77777777" w:rsidR="00620B51" w:rsidRPr="00BF35F8" w:rsidRDefault="00620B51" w:rsidP="00620B51">
            <w:pPr>
              <w:rPr>
                <w:color w:val="000000"/>
                <w:sz w:val="16"/>
                <w:szCs w:val="16"/>
              </w:rPr>
            </w:pPr>
            <w:r w:rsidRPr="00BF35F8">
              <w:rPr>
                <w:color w:val="000000"/>
                <w:sz w:val="16"/>
                <w:szCs w:val="16"/>
              </w:rPr>
              <w:t xml:space="preserve">Soil A, 0.5 ppm </w:t>
            </w:r>
          </w:p>
        </w:tc>
        <w:tc>
          <w:tcPr>
            <w:tcW w:w="538" w:type="pct"/>
            <w:gridSpan w:val="2"/>
            <w:shd w:val="clear" w:color="auto" w:fill="auto"/>
            <w:noWrap/>
          </w:tcPr>
          <w:p w14:paraId="63BB36B3" w14:textId="33DC88E3" w:rsidR="00620B51" w:rsidRPr="002E0617" w:rsidRDefault="00620B51" w:rsidP="00620B51">
            <w:pPr>
              <w:rPr>
                <w:color w:val="000000"/>
                <w:sz w:val="16"/>
                <w:szCs w:val="16"/>
              </w:rPr>
            </w:pPr>
            <w:r w:rsidRPr="002E0617">
              <w:rPr>
                <w:color w:val="000000"/>
                <w:sz w:val="16"/>
                <w:szCs w:val="16"/>
              </w:rPr>
              <w:t>17.49; 0.4934; (alpha &lt;2e-16, beta &lt;2e-16)</w:t>
            </w:r>
          </w:p>
        </w:tc>
        <w:tc>
          <w:tcPr>
            <w:tcW w:w="510" w:type="pct"/>
            <w:shd w:val="clear" w:color="auto" w:fill="auto"/>
            <w:noWrap/>
          </w:tcPr>
          <w:p w14:paraId="202E5A27" w14:textId="1A840E7D" w:rsidR="00620B51" w:rsidRPr="002E0617" w:rsidRDefault="00620B51" w:rsidP="00620B51">
            <w:pPr>
              <w:rPr>
                <w:color w:val="000000"/>
                <w:sz w:val="16"/>
                <w:szCs w:val="16"/>
              </w:rPr>
            </w:pPr>
            <w:r w:rsidRPr="002E0617">
              <w:rPr>
                <w:color w:val="000000"/>
                <w:sz w:val="16"/>
                <w:szCs w:val="16"/>
              </w:rPr>
              <w:t>18.22; 0.502; (k1 0.464, k2 0.058, tb 0.474)</w:t>
            </w:r>
          </w:p>
        </w:tc>
        <w:tc>
          <w:tcPr>
            <w:tcW w:w="483" w:type="pct"/>
            <w:shd w:val="clear" w:color="auto" w:fill="auto"/>
            <w:noWrap/>
          </w:tcPr>
          <w:p w14:paraId="2D455DF0" w14:textId="795593EC" w:rsidR="00620B51" w:rsidRPr="002E0617" w:rsidRDefault="00620B51" w:rsidP="00620B51">
            <w:pPr>
              <w:rPr>
                <w:color w:val="000000"/>
                <w:sz w:val="16"/>
                <w:szCs w:val="16"/>
              </w:rPr>
            </w:pPr>
            <w:r w:rsidRPr="002E0617">
              <w:rPr>
                <w:color w:val="000000"/>
                <w:sz w:val="16"/>
                <w:szCs w:val="16"/>
              </w:rPr>
              <w:t>18.37; 0.4934; (k1 0.013, k2 0.067, g &lt;2e-16)</w:t>
            </w:r>
          </w:p>
        </w:tc>
        <w:tc>
          <w:tcPr>
            <w:tcW w:w="645" w:type="pct"/>
            <w:shd w:val="clear" w:color="auto" w:fill="auto"/>
            <w:noWrap/>
          </w:tcPr>
          <w:p w14:paraId="59319CDF" w14:textId="3F80E90E" w:rsidR="00620B51" w:rsidRPr="002E0617" w:rsidRDefault="00620B51" w:rsidP="00620B51">
            <w:pPr>
              <w:rPr>
                <w:color w:val="000000"/>
                <w:sz w:val="16"/>
                <w:szCs w:val="16"/>
              </w:rPr>
            </w:pPr>
            <w:r w:rsidRPr="002E0617">
              <w:rPr>
                <w:color w:val="000000"/>
                <w:sz w:val="16"/>
                <w:szCs w:val="16"/>
              </w:rPr>
              <w:t>16.75; 0.4934; (k 0.025)</w:t>
            </w:r>
          </w:p>
        </w:tc>
        <w:tc>
          <w:tcPr>
            <w:tcW w:w="538" w:type="pct"/>
            <w:shd w:val="clear" w:color="auto" w:fill="auto"/>
            <w:noWrap/>
          </w:tcPr>
          <w:p w14:paraId="5F5C0B4D" w14:textId="77777777" w:rsidR="00620B51" w:rsidRPr="00661ECC" w:rsidRDefault="00620B51" w:rsidP="00620B51">
            <w:pPr>
              <w:rPr>
                <w:color w:val="000000"/>
                <w:sz w:val="16"/>
                <w:szCs w:val="16"/>
                <w:lang w:val="en-US"/>
              </w:rPr>
            </w:pPr>
            <w:r w:rsidRPr="002E0617">
              <w:rPr>
                <w:color w:val="000000"/>
                <w:sz w:val="16"/>
                <w:szCs w:val="16"/>
              </w:rPr>
              <w:t xml:space="preserve">not acceptable (overestimation of concentration at last point, high </w:t>
            </w:r>
            <w:r w:rsidRPr="002E0617">
              <w:rPr>
                <w:color w:val="000000"/>
                <w:sz w:val="16"/>
                <w:szCs w:val="16"/>
                <w:lang w:val="en-US"/>
              </w:rPr>
              <w:t>Chi</w:t>
            </w:r>
            <w:r w:rsidRPr="00A64BD4">
              <w:rPr>
                <w:color w:val="000000"/>
                <w:sz w:val="16"/>
                <w:szCs w:val="16"/>
                <w:vertAlign w:val="superscript"/>
                <w:lang w:val="en-US"/>
              </w:rPr>
              <w:t>2</w:t>
            </w:r>
            <w:r w:rsidRPr="002E0617">
              <w:rPr>
                <w:color w:val="000000"/>
                <w:sz w:val="16"/>
                <w:szCs w:val="16"/>
                <w:lang w:val="en-US"/>
              </w:rPr>
              <w:t>Err%</w:t>
            </w:r>
            <w:r w:rsidRPr="002E0617">
              <w:rPr>
                <w:color w:val="000000"/>
                <w:sz w:val="16"/>
                <w:szCs w:val="16"/>
              </w:rPr>
              <w:t xml:space="preserve">, low </w:t>
            </w:r>
            <w:r w:rsidRPr="00661ECC">
              <w:rPr>
                <w:color w:val="000000"/>
                <w:sz w:val="16"/>
                <w:szCs w:val="16"/>
                <w:lang w:val="en-US"/>
              </w:rPr>
              <w:t>r</w:t>
            </w:r>
            <w:r w:rsidRPr="00661ECC">
              <w:rPr>
                <w:color w:val="000000"/>
                <w:sz w:val="16"/>
                <w:szCs w:val="16"/>
                <w:vertAlign w:val="superscript"/>
                <w:lang w:val="en-US"/>
              </w:rPr>
              <w:t>2)</w:t>
            </w:r>
            <w:r w:rsidRPr="00661ECC">
              <w:rPr>
                <w:color w:val="000000"/>
                <w:sz w:val="16"/>
                <w:szCs w:val="16"/>
              </w:rPr>
              <w:t xml:space="preserve"> </w:t>
            </w:r>
          </w:p>
        </w:tc>
        <w:tc>
          <w:tcPr>
            <w:tcW w:w="535" w:type="pct"/>
            <w:shd w:val="clear" w:color="auto" w:fill="auto"/>
            <w:noWrap/>
          </w:tcPr>
          <w:p w14:paraId="692A5F37" w14:textId="4F798C29" w:rsidR="00620B51" w:rsidRPr="00BF35F8" w:rsidRDefault="00620B51" w:rsidP="00620B51">
            <w:pPr>
              <w:rPr>
                <w:color w:val="000000"/>
                <w:sz w:val="16"/>
                <w:szCs w:val="16"/>
                <w:lang w:val="en-US"/>
              </w:rPr>
            </w:pPr>
            <w:r>
              <w:rPr>
                <w:color w:val="000000"/>
                <w:sz w:val="16"/>
                <w:szCs w:val="16"/>
                <w:lang w:val="en-US"/>
              </w:rPr>
              <w:t>not acceptable (</w:t>
            </w:r>
            <w:r w:rsidRPr="00BF35F8">
              <w:rPr>
                <w:color w:val="000000"/>
                <w:sz w:val="16"/>
                <w:szCs w:val="16"/>
              </w:rPr>
              <w:t xml:space="preserve">overestimation of concentration at last point, , high </w:t>
            </w:r>
            <w:r w:rsidRPr="00B90B1C">
              <w:rPr>
                <w:color w:val="000000"/>
                <w:sz w:val="16"/>
                <w:szCs w:val="16"/>
                <w:lang w:val="en-US"/>
              </w:rPr>
              <w:t>Chi</w:t>
            </w:r>
            <w:r w:rsidRPr="005C473A">
              <w:rPr>
                <w:color w:val="000000"/>
                <w:sz w:val="16"/>
                <w:szCs w:val="16"/>
                <w:vertAlign w:val="superscript"/>
                <w:lang w:val="en-US"/>
              </w:rPr>
              <w:t>2</w:t>
            </w:r>
            <w:r w:rsidRPr="00B90B1C">
              <w:rPr>
                <w:color w:val="000000"/>
                <w:sz w:val="16"/>
                <w:szCs w:val="16"/>
                <w:lang w:val="en-US"/>
              </w:rPr>
              <w:t>Err%</w:t>
            </w:r>
            <w:r w:rsidRPr="00890E3B">
              <w:rPr>
                <w:color w:val="000000"/>
                <w:sz w:val="16"/>
                <w:szCs w:val="16"/>
                <w:lang w:val="en-US"/>
              </w:rPr>
              <w:t>%</w:t>
            </w:r>
            <w:r w:rsidRPr="00890E3B">
              <w:rPr>
                <w:color w:val="000000"/>
                <w:sz w:val="16"/>
                <w:szCs w:val="16"/>
              </w:rPr>
              <w:t xml:space="preserve">, low </w:t>
            </w:r>
            <w:r w:rsidRPr="006F135D">
              <w:rPr>
                <w:color w:val="000000"/>
                <w:sz w:val="16"/>
                <w:szCs w:val="16"/>
                <w:lang w:val="en-US"/>
              </w:rPr>
              <w:t>r</w:t>
            </w:r>
            <w:r w:rsidRPr="006F135D">
              <w:rPr>
                <w:color w:val="000000"/>
                <w:sz w:val="16"/>
                <w:szCs w:val="16"/>
                <w:vertAlign w:val="superscript"/>
                <w:lang w:val="en-US"/>
              </w:rPr>
              <w:t>2</w:t>
            </w:r>
            <w:r>
              <w:rPr>
                <w:color w:val="000000"/>
                <w:sz w:val="16"/>
                <w:szCs w:val="16"/>
                <w:vertAlign w:val="superscript"/>
                <w:lang w:val="en-US"/>
              </w:rPr>
              <w:t>)</w:t>
            </w:r>
          </w:p>
        </w:tc>
        <w:tc>
          <w:tcPr>
            <w:tcW w:w="556" w:type="pct"/>
            <w:shd w:val="clear" w:color="auto" w:fill="auto"/>
            <w:noWrap/>
          </w:tcPr>
          <w:p w14:paraId="19939D72" w14:textId="0502E514" w:rsidR="00620B51" w:rsidRPr="00BF35F8" w:rsidRDefault="00620B51" w:rsidP="00620B51">
            <w:pPr>
              <w:rPr>
                <w:color w:val="000000"/>
                <w:sz w:val="16"/>
                <w:szCs w:val="16"/>
                <w:lang w:val="en-US"/>
              </w:rPr>
            </w:pPr>
            <w:r>
              <w:rPr>
                <w:color w:val="000000"/>
                <w:sz w:val="16"/>
                <w:szCs w:val="16"/>
                <w:lang w:val="en-US"/>
              </w:rPr>
              <w:t>not acceptable (</w:t>
            </w:r>
            <w:r w:rsidRPr="00BF35F8">
              <w:rPr>
                <w:color w:val="000000"/>
                <w:sz w:val="16"/>
                <w:szCs w:val="16"/>
              </w:rPr>
              <w:t xml:space="preserve">overestimation of concentration at last point, </w:t>
            </w:r>
            <w:r w:rsidRPr="00890E3B">
              <w:rPr>
                <w:color w:val="000000"/>
                <w:sz w:val="16"/>
                <w:szCs w:val="16"/>
              </w:rPr>
              <w:t xml:space="preserve">high </w:t>
            </w:r>
            <w:r w:rsidRPr="006F135D">
              <w:rPr>
                <w:color w:val="000000"/>
                <w:sz w:val="16"/>
                <w:szCs w:val="16"/>
                <w:lang w:val="en-US"/>
              </w:rPr>
              <w:t>Chi</w:t>
            </w:r>
            <w:r w:rsidRPr="00A64BD4">
              <w:rPr>
                <w:color w:val="000000"/>
                <w:sz w:val="16"/>
                <w:szCs w:val="16"/>
                <w:vertAlign w:val="superscript"/>
                <w:lang w:val="en-US"/>
              </w:rPr>
              <w:t>2</w:t>
            </w:r>
            <w:r w:rsidRPr="006F135D">
              <w:rPr>
                <w:color w:val="000000"/>
                <w:sz w:val="16"/>
                <w:szCs w:val="16"/>
                <w:lang w:val="en-US"/>
              </w:rPr>
              <w:t>Err%</w:t>
            </w:r>
            <w:r w:rsidRPr="006F135D">
              <w:rPr>
                <w:color w:val="000000"/>
                <w:sz w:val="16"/>
                <w:szCs w:val="16"/>
              </w:rPr>
              <w:t xml:space="preserve">, low </w:t>
            </w:r>
            <w:r w:rsidRPr="006F135D">
              <w:rPr>
                <w:color w:val="000000"/>
                <w:sz w:val="16"/>
                <w:szCs w:val="16"/>
                <w:lang w:val="en-US"/>
              </w:rPr>
              <w:t>r</w:t>
            </w:r>
            <w:r w:rsidRPr="006F135D">
              <w:rPr>
                <w:color w:val="000000"/>
                <w:sz w:val="16"/>
                <w:szCs w:val="16"/>
                <w:vertAlign w:val="superscript"/>
                <w:lang w:val="en-US"/>
              </w:rPr>
              <w:t>2</w:t>
            </w:r>
          </w:p>
        </w:tc>
        <w:tc>
          <w:tcPr>
            <w:tcW w:w="810" w:type="pct"/>
            <w:shd w:val="clear" w:color="auto" w:fill="auto"/>
            <w:noWrap/>
          </w:tcPr>
          <w:p w14:paraId="4F0BD76F" w14:textId="0A359D42" w:rsidR="00620B51" w:rsidRPr="00BF35F8" w:rsidRDefault="00620B51" w:rsidP="00620B51">
            <w:pPr>
              <w:rPr>
                <w:color w:val="000000"/>
                <w:sz w:val="16"/>
                <w:szCs w:val="16"/>
                <w:lang w:val="en-US"/>
              </w:rPr>
            </w:pPr>
            <w:r w:rsidRPr="00BF35F8">
              <w:rPr>
                <w:b/>
                <w:color w:val="000000"/>
                <w:sz w:val="16"/>
                <w:szCs w:val="16"/>
              </w:rPr>
              <w:t>best fit</w:t>
            </w:r>
            <w:r>
              <w:rPr>
                <w:b/>
                <w:color w:val="000000"/>
                <w:sz w:val="16"/>
                <w:szCs w:val="16"/>
              </w:rPr>
              <w:t xml:space="preserve"> </w:t>
            </w:r>
            <w:r w:rsidRPr="00BF35F8">
              <w:rPr>
                <w:color w:val="000000"/>
                <w:sz w:val="16"/>
                <w:szCs w:val="16"/>
              </w:rPr>
              <w:t xml:space="preserve">(based on lowest </w:t>
            </w:r>
            <w:r w:rsidRPr="00BF35F8">
              <w:rPr>
                <w:color w:val="000000"/>
                <w:sz w:val="16"/>
                <w:szCs w:val="16"/>
                <w:lang w:val="en-US"/>
              </w:rPr>
              <w:t>Chi2Err%</w:t>
            </w:r>
            <w:r>
              <w:rPr>
                <w:color w:val="000000"/>
                <w:sz w:val="16"/>
                <w:szCs w:val="16"/>
                <w:lang w:val="en-US"/>
              </w:rPr>
              <w:t>)</w:t>
            </w:r>
            <w:r w:rsidRPr="00890E3B">
              <w:rPr>
                <w:color w:val="000000"/>
                <w:sz w:val="16"/>
                <w:szCs w:val="16"/>
              </w:rPr>
              <w:t xml:space="preserve"> however, </w:t>
            </w:r>
            <w:r>
              <w:rPr>
                <w:color w:val="000000"/>
                <w:sz w:val="16"/>
                <w:szCs w:val="16"/>
              </w:rPr>
              <w:t xml:space="preserve">not acceptable due to </w:t>
            </w:r>
            <w:r w:rsidRPr="00890E3B">
              <w:rPr>
                <w:color w:val="000000"/>
                <w:sz w:val="16"/>
                <w:szCs w:val="16"/>
              </w:rPr>
              <w:t xml:space="preserve">overestimation of concentration at last point, low </w:t>
            </w:r>
            <w:r w:rsidRPr="006F135D">
              <w:rPr>
                <w:color w:val="000000"/>
                <w:sz w:val="16"/>
                <w:szCs w:val="16"/>
                <w:lang w:val="en-US"/>
              </w:rPr>
              <w:t>r</w:t>
            </w:r>
            <w:r w:rsidRPr="006F135D">
              <w:rPr>
                <w:color w:val="000000"/>
                <w:sz w:val="16"/>
                <w:szCs w:val="16"/>
                <w:vertAlign w:val="superscript"/>
                <w:lang w:val="en-US"/>
              </w:rPr>
              <w:t>2</w:t>
            </w:r>
          </w:p>
        </w:tc>
      </w:tr>
      <w:tr w:rsidR="00620B51" w:rsidRPr="00B90B1C" w14:paraId="3039D6C8" w14:textId="77777777" w:rsidTr="0037308E">
        <w:trPr>
          <w:trHeight w:val="289"/>
        </w:trPr>
        <w:tc>
          <w:tcPr>
            <w:tcW w:w="385" w:type="pct"/>
            <w:gridSpan w:val="2"/>
            <w:shd w:val="clear" w:color="auto" w:fill="auto"/>
            <w:noWrap/>
            <w:vAlign w:val="bottom"/>
            <w:hideMark/>
          </w:tcPr>
          <w:p w14:paraId="0D8848CD" w14:textId="77777777" w:rsidR="00620B51" w:rsidRPr="00B90B1C" w:rsidRDefault="00620B51" w:rsidP="00620B51">
            <w:pPr>
              <w:rPr>
                <w:color w:val="000000"/>
                <w:sz w:val="16"/>
                <w:szCs w:val="16"/>
                <w:lang w:val="en-US"/>
              </w:rPr>
            </w:pPr>
            <w:r w:rsidRPr="00BF35F8">
              <w:rPr>
                <w:color w:val="000000"/>
                <w:sz w:val="16"/>
                <w:szCs w:val="16"/>
              </w:rPr>
              <w:t>Soil A, 50 p</w:t>
            </w:r>
            <w:r w:rsidRPr="00890E3B">
              <w:rPr>
                <w:color w:val="000000"/>
                <w:sz w:val="16"/>
                <w:szCs w:val="16"/>
              </w:rPr>
              <w:t>pm, biodegradation (calculated)</w:t>
            </w:r>
          </w:p>
        </w:tc>
        <w:tc>
          <w:tcPr>
            <w:tcW w:w="538" w:type="pct"/>
            <w:gridSpan w:val="2"/>
            <w:shd w:val="clear" w:color="auto" w:fill="auto"/>
            <w:noWrap/>
          </w:tcPr>
          <w:p w14:paraId="405DA40F" w14:textId="77777777" w:rsidR="00620B51" w:rsidRPr="00B90B1C" w:rsidRDefault="00620B51" w:rsidP="00620B51">
            <w:pPr>
              <w:rPr>
                <w:sz w:val="16"/>
                <w:szCs w:val="16"/>
                <w:lang w:val="en-US"/>
              </w:rPr>
            </w:pPr>
            <w:r w:rsidRPr="00B90B1C">
              <w:rPr>
                <w:sz w:val="16"/>
                <w:szCs w:val="16"/>
                <w:lang w:val="en-US"/>
              </w:rPr>
              <w:t>n.d.</w:t>
            </w:r>
          </w:p>
        </w:tc>
        <w:tc>
          <w:tcPr>
            <w:tcW w:w="510" w:type="pct"/>
            <w:shd w:val="clear" w:color="auto" w:fill="auto"/>
            <w:noWrap/>
          </w:tcPr>
          <w:p w14:paraId="636BA724" w14:textId="77777777" w:rsidR="00620B51" w:rsidRPr="00B90B1C" w:rsidRDefault="00620B51" w:rsidP="00620B51">
            <w:pPr>
              <w:rPr>
                <w:sz w:val="16"/>
                <w:szCs w:val="16"/>
                <w:lang w:val="en-US"/>
              </w:rPr>
            </w:pPr>
            <w:r w:rsidRPr="00B90B1C">
              <w:rPr>
                <w:sz w:val="16"/>
                <w:szCs w:val="16"/>
                <w:lang w:val="en-US"/>
              </w:rPr>
              <w:t>n.d.</w:t>
            </w:r>
          </w:p>
        </w:tc>
        <w:tc>
          <w:tcPr>
            <w:tcW w:w="483" w:type="pct"/>
            <w:shd w:val="clear" w:color="auto" w:fill="auto"/>
            <w:noWrap/>
          </w:tcPr>
          <w:p w14:paraId="33F80C29" w14:textId="77777777" w:rsidR="00620B51" w:rsidRPr="00B90B1C" w:rsidRDefault="00620B51" w:rsidP="00620B51">
            <w:pPr>
              <w:rPr>
                <w:sz w:val="16"/>
                <w:szCs w:val="16"/>
                <w:lang w:val="en-US"/>
              </w:rPr>
            </w:pPr>
            <w:r w:rsidRPr="00B90B1C">
              <w:rPr>
                <w:sz w:val="16"/>
                <w:szCs w:val="16"/>
                <w:lang w:val="en-US"/>
              </w:rPr>
              <w:t>n.d.</w:t>
            </w:r>
          </w:p>
        </w:tc>
        <w:tc>
          <w:tcPr>
            <w:tcW w:w="645" w:type="pct"/>
            <w:shd w:val="clear" w:color="auto" w:fill="auto"/>
            <w:noWrap/>
          </w:tcPr>
          <w:p w14:paraId="4DF752F1" w14:textId="77777777" w:rsidR="00620B51" w:rsidRPr="00B90B1C" w:rsidRDefault="00620B51" w:rsidP="00620B51">
            <w:pPr>
              <w:rPr>
                <w:sz w:val="16"/>
                <w:szCs w:val="16"/>
                <w:lang w:val="en-US"/>
              </w:rPr>
            </w:pPr>
            <w:r w:rsidRPr="00B90B1C">
              <w:rPr>
                <w:sz w:val="16"/>
                <w:szCs w:val="16"/>
                <w:lang w:val="en-US"/>
              </w:rPr>
              <w:t>n.d.</w:t>
            </w:r>
          </w:p>
        </w:tc>
        <w:tc>
          <w:tcPr>
            <w:tcW w:w="538" w:type="pct"/>
            <w:shd w:val="clear" w:color="auto" w:fill="auto"/>
            <w:noWrap/>
          </w:tcPr>
          <w:p w14:paraId="2435BD6C" w14:textId="77777777" w:rsidR="00620B51" w:rsidRPr="00B90B1C" w:rsidRDefault="00620B51" w:rsidP="00620B51">
            <w:pPr>
              <w:rPr>
                <w:sz w:val="16"/>
                <w:szCs w:val="16"/>
                <w:lang w:val="en-US"/>
              </w:rPr>
            </w:pPr>
            <w:r w:rsidRPr="00B90B1C">
              <w:rPr>
                <w:sz w:val="16"/>
                <w:szCs w:val="16"/>
                <w:lang w:val="en-US"/>
              </w:rPr>
              <w:t>n.d.</w:t>
            </w:r>
          </w:p>
        </w:tc>
        <w:tc>
          <w:tcPr>
            <w:tcW w:w="535" w:type="pct"/>
            <w:shd w:val="clear" w:color="auto" w:fill="auto"/>
            <w:noWrap/>
          </w:tcPr>
          <w:p w14:paraId="3CB091DB" w14:textId="77777777" w:rsidR="00620B51" w:rsidRPr="00B90B1C" w:rsidRDefault="00620B51" w:rsidP="00620B51">
            <w:pPr>
              <w:rPr>
                <w:sz w:val="16"/>
                <w:szCs w:val="16"/>
                <w:lang w:val="en-US"/>
              </w:rPr>
            </w:pPr>
            <w:r w:rsidRPr="00B90B1C">
              <w:rPr>
                <w:sz w:val="16"/>
                <w:szCs w:val="16"/>
                <w:lang w:val="en-US"/>
              </w:rPr>
              <w:t>n.d.</w:t>
            </w:r>
          </w:p>
        </w:tc>
        <w:tc>
          <w:tcPr>
            <w:tcW w:w="556" w:type="pct"/>
            <w:shd w:val="clear" w:color="auto" w:fill="auto"/>
            <w:noWrap/>
          </w:tcPr>
          <w:p w14:paraId="5CD84C2F" w14:textId="77777777" w:rsidR="00620B51" w:rsidRPr="00B90B1C" w:rsidRDefault="00620B51" w:rsidP="00620B51">
            <w:pPr>
              <w:rPr>
                <w:sz w:val="16"/>
                <w:szCs w:val="16"/>
                <w:lang w:val="en-US"/>
              </w:rPr>
            </w:pPr>
            <w:r w:rsidRPr="00B90B1C">
              <w:rPr>
                <w:sz w:val="16"/>
                <w:szCs w:val="16"/>
                <w:lang w:val="en-US"/>
              </w:rPr>
              <w:t>n.d.</w:t>
            </w:r>
          </w:p>
        </w:tc>
        <w:tc>
          <w:tcPr>
            <w:tcW w:w="810" w:type="pct"/>
            <w:shd w:val="clear" w:color="auto" w:fill="auto"/>
            <w:noWrap/>
          </w:tcPr>
          <w:p w14:paraId="70EF87CE" w14:textId="77777777" w:rsidR="00620B51" w:rsidRPr="00B90B1C" w:rsidRDefault="00620B51" w:rsidP="00620B51">
            <w:pPr>
              <w:rPr>
                <w:sz w:val="16"/>
                <w:szCs w:val="16"/>
                <w:lang w:val="en-US"/>
              </w:rPr>
            </w:pPr>
            <w:r w:rsidRPr="00B90B1C">
              <w:rPr>
                <w:sz w:val="16"/>
                <w:szCs w:val="16"/>
                <w:lang w:val="en-US"/>
              </w:rPr>
              <w:t>biodegradation half-life calculated using k values (SFO model) from the active and sterile tests at 50 ppm</w:t>
            </w:r>
          </w:p>
        </w:tc>
      </w:tr>
      <w:tr w:rsidR="00620B51" w:rsidRPr="00BF35F8" w14:paraId="0FE22292" w14:textId="77777777" w:rsidTr="00620B51">
        <w:trPr>
          <w:trHeight w:val="289"/>
        </w:trPr>
        <w:tc>
          <w:tcPr>
            <w:tcW w:w="5000" w:type="pct"/>
            <w:gridSpan w:val="11"/>
            <w:shd w:val="clear" w:color="auto" w:fill="auto"/>
            <w:noWrap/>
          </w:tcPr>
          <w:p w14:paraId="35F194B1" w14:textId="77777777" w:rsidR="00620B51" w:rsidRPr="00BF35F8" w:rsidRDefault="00620B51" w:rsidP="00620B51">
            <w:pPr>
              <w:rPr>
                <w:b/>
                <w:bCs/>
                <w:color w:val="000000"/>
                <w:sz w:val="16"/>
                <w:szCs w:val="16"/>
                <w:lang w:val="en-US"/>
              </w:rPr>
            </w:pPr>
            <w:r w:rsidRPr="00BF35F8">
              <w:rPr>
                <w:color w:val="000000"/>
                <w:sz w:val="16"/>
                <w:szCs w:val="16"/>
              </w:rPr>
              <w:t>Terphenyl, Soil B</w:t>
            </w:r>
          </w:p>
        </w:tc>
      </w:tr>
      <w:tr w:rsidR="00620B51" w:rsidRPr="00B90B1C" w14:paraId="097CD3D9" w14:textId="77777777" w:rsidTr="0037308E">
        <w:trPr>
          <w:trHeight w:val="289"/>
        </w:trPr>
        <w:tc>
          <w:tcPr>
            <w:tcW w:w="412" w:type="pct"/>
            <w:gridSpan w:val="3"/>
            <w:shd w:val="clear" w:color="auto" w:fill="auto"/>
            <w:noWrap/>
            <w:vAlign w:val="bottom"/>
          </w:tcPr>
          <w:p w14:paraId="7154ED77" w14:textId="77777777" w:rsidR="00620B51" w:rsidRPr="00BF35F8" w:rsidRDefault="00620B51" w:rsidP="00620B51">
            <w:pPr>
              <w:rPr>
                <w:color w:val="000000"/>
                <w:sz w:val="16"/>
                <w:szCs w:val="16"/>
              </w:rPr>
            </w:pPr>
            <w:r w:rsidRPr="00BF35F8">
              <w:rPr>
                <w:color w:val="000000"/>
                <w:sz w:val="16"/>
                <w:szCs w:val="16"/>
              </w:rPr>
              <w:t>Soil B, 50 ppm</w:t>
            </w:r>
          </w:p>
        </w:tc>
        <w:tc>
          <w:tcPr>
            <w:tcW w:w="511" w:type="pct"/>
            <w:shd w:val="clear" w:color="auto" w:fill="auto"/>
            <w:noWrap/>
          </w:tcPr>
          <w:p w14:paraId="6226D16F" w14:textId="77777777" w:rsidR="00620B51" w:rsidRPr="00890E3B" w:rsidRDefault="00620B51" w:rsidP="00620B51">
            <w:pPr>
              <w:rPr>
                <w:color w:val="000000"/>
                <w:sz w:val="16"/>
                <w:szCs w:val="16"/>
              </w:rPr>
            </w:pPr>
            <w:r w:rsidRPr="00890E3B">
              <w:rPr>
                <w:color w:val="000000"/>
                <w:sz w:val="16"/>
                <w:szCs w:val="16"/>
              </w:rPr>
              <w:t>11.92; 0.8891; (alpha 0.463, beta 0.464)</w:t>
            </w:r>
          </w:p>
        </w:tc>
        <w:tc>
          <w:tcPr>
            <w:tcW w:w="510" w:type="pct"/>
            <w:shd w:val="clear" w:color="auto" w:fill="auto"/>
            <w:noWrap/>
          </w:tcPr>
          <w:p w14:paraId="063D7C0D" w14:textId="77777777" w:rsidR="00620B51" w:rsidRPr="00B90B1C" w:rsidRDefault="00620B51" w:rsidP="00620B51">
            <w:pPr>
              <w:rPr>
                <w:color w:val="000000"/>
                <w:sz w:val="16"/>
                <w:szCs w:val="16"/>
              </w:rPr>
            </w:pPr>
            <w:r w:rsidRPr="00B90B1C">
              <w:rPr>
                <w:color w:val="000000"/>
                <w:sz w:val="16"/>
                <w:szCs w:val="16"/>
              </w:rPr>
              <w:t>12.52; 0.8891; (k1 &lt;2e-16, k2 0.001, tb 0.500)</w:t>
            </w:r>
          </w:p>
        </w:tc>
        <w:tc>
          <w:tcPr>
            <w:tcW w:w="483" w:type="pct"/>
            <w:shd w:val="clear" w:color="auto" w:fill="auto"/>
            <w:noWrap/>
          </w:tcPr>
          <w:p w14:paraId="7FCCA156" w14:textId="77777777" w:rsidR="00620B51" w:rsidRPr="00B90B1C" w:rsidRDefault="00620B51" w:rsidP="00620B51">
            <w:pPr>
              <w:rPr>
                <w:color w:val="000000"/>
                <w:sz w:val="16"/>
                <w:szCs w:val="16"/>
              </w:rPr>
            </w:pPr>
            <w:r w:rsidRPr="00B90B1C">
              <w:rPr>
                <w:color w:val="000000"/>
                <w:sz w:val="16"/>
                <w:szCs w:val="16"/>
              </w:rPr>
              <w:t xml:space="preserve">12.41; 0.8907; (k1 0.341, k2 0.500, g 0.355)  </w:t>
            </w:r>
          </w:p>
        </w:tc>
        <w:tc>
          <w:tcPr>
            <w:tcW w:w="645" w:type="pct"/>
            <w:shd w:val="clear" w:color="auto" w:fill="auto"/>
            <w:noWrap/>
          </w:tcPr>
          <w:p w14:paraId="68565D4C" w14:textId="77777777" w:rsidR="00620B51" w:rsidRPr="00B90B1C" w:rsidRDefault="00620B51" w:rsidP="00620B51">
            <w:pPr>
              <w:rPr>
                <w:color w:val="000000"/>
                <w:sz w:val="16"/>
                <w:szCs w:val="16"/>
              </w:rPr>
            </w:pPr>
            <w:r w:rsidRPr="00B90B1C">
              <w:rPr>
                <w:color w:val="000000"/>
                <w:sz w:val="16"/>
                <w:szCs w:val="16"/>
              </w:rPr>
              <w:t>11.42; 0.8891; (k 0.0001)</w:t>
            </w:r>
          </w:p>
        </w:tc>
        <w:tc>
          <w:tcPr>
            <w:tcW w:w="538" w:type="pct"/>
            <w:shd w:val="clear" w:color="auto" w:fill="auto"/>
            <w:noWrap/>
          </w:tcPr>
          <w:p w14:paraId="54460C97" w14:textId="77777777" w:rsidR="00620B51" w:rsidRPr="00B90B1C" w:rsidRDefault="00620B51" w:rsidP="00620B51">
            <w:pPr>
              <w:rPr>
                <w:color w:val="000000"/>
                <w:sz w:val="16"/>
                <w:szCs w:val="16"/>
              </w:rPr>
            </w:pPr>
            <w:r w:rsidRPr="00B90B1C">
              <w:rPr>
                <w:color w:val="000000"/>
                <w:sz w:val="16"/>
                <w:szCs w:val="16"/>
              </w:rPr>
              <w:t>high p-values, underestimation of concentration at last point</w:t>
            </w:r>
          </w:p>
        </w:tc>
        <w:tc>
          <w:tcPr>
            <w:tcW w:w="535" w:type="pct"/>
            <w:shd w:val="clear" w:color="auto" w:fill="auto"/>
            <w:noWrap/>
          </w:tcPr>
          <w:p w14:paraId="1E5DF0D9" w14:textId="77777777" w:rsidR="00620B51" w:rsidRPr="00B90B1C" w:rsidRDefault="00620B51" w:rsidP="00620B51">
            <w:pPr>
              <w:rPr>
                <w:color w:val="000000"/>
                <w:sz w:val="16"/>
                <w:szCs w:val="16"/>
              </w:rPr>
            </w:pPr>
            <w:r w:rsidRPr="00B90B1C">
              <w:rPr>
                <w:color w:val="000000"/>
                <w:sz w:val="16"/>
                <w:szCs w:val="16"/>
              </w:rPr>
              <w:t>high p-value for tb, underestimation of concentration at last point</w:t>
            </w:r>
          </w:p>
        </w:tc>
        <w:tc>
          <w:tcPr>
            <w:tcW w:w="556" w:type="pct"/>
            <w:shd w:val="clear" w:color="auto" w:fill="auto"/>
            <w:noWrap/>
          </w:tcPr>
          <w:p w14:paraId="14ED6F34" w14:textId="77777777" w:rsidR="00620B51" w:rsidRPr="00B90B1C" w:rsidRDefault="00620B51" w:rsidP="00620B51">
            <w:pPr>
              <w:rPr>
                <w:color w:val="000000"/>
                <w:sz w:val="16"/>
                <w:szCs w:val="16"/>
              </w:rPr>
            </w:pPr>
            <w:r w:rsidRPr="00B90B1C">
              <w:rPr>
                <w:b/>
                <w:color w:val="000000"/>
                <w:sz w:val="16"/>
                <w:szCs w:val="16"/>
              </w:rPr>
              <w:t>best fit</w:t>
            </w:r>
            <w:r w:rsidRPr="00B90B1C">
              <w:rPr>
                <w:color w:val="000000"/>
                <w:sz w:val="16"/>
                <w:szCs w:val="16"/>
              </w:rPr>
              <w:t xml:space="preserve"> (based on visual assessment); </w:t>
            </w:r>
            <w:r w:rsidRPr="00B90B1C">
              <w:rPr>
                <w:color w:val="000000"/>
                <w:sz w:val="16"/>
                <w:szCs w:val="16"/>
                <w:lang w:val="en-US"/>
              </w:rPr>
              <w:t>however,</w:t>
            </w:r>
            <w:r>
              <w:rPr>
                <w:color w:val="000000"/>
                <w:sz w:val="16"/>
                <w:szCs w:val="16"/>
                <w:lang w:val="en-US"/>
              </w:rPr>
              <w:t xml:space="preserve"> high p-values for k1, K2, and g and </w:t>
            </w:r>
            <w:r w:rsidRPr="00B90B1C">
              <w:rPr>
                <w:color w:val="000000"/>
                <w:sz w:val="16"/>
                <w:szCs w:val="16"/>
                <w:lang w:val="en-US"/>
              </w:rPr>
              <w:t xml:space="preserve"> underestimation </w:t>
            </w:r>
            <w:r w:rsidRPr="00B90B1C">
              <w:rPr>
                <w:color w:val="000000"/>
                <w:sz w:val="16"/>
                <w:szCs w:val="16"/>
                <w:lang w:val="en-US"/>
              </w:rPr>
              <w:lastRenderedPageBreak/>
              <w:t>of concentration at last point)</w:t>
            </w:r>
          </w:p>
        </w:tc>
        <w:tc>
          <w:tcPr>
            <w:tcW w:w="810" w:type="pct"/>
            <w:shd w:val="clear" w:color="auto" w:fill="auto"/>
            <w:noWrap/>
          </w:tcPr>
          <w:p w14:paraId="73CFE478" w14:textId="77777777" w:rsidR="00620B51" w:rsidRPr="00B90B1C" w:rsidRDefault="00620B51" w:rsidP="00620B51">
            <w:pPr>
              <w:rPr>
                <w:color w:val="000000"/>
                <w:sz w:val="16"/>
                <w:szCs w:val="16"/>
                <w:lang w:val="en-US"/>
              </w:rPr>
            </w:pPr>
            <w:r w:rsidRPr="00B90B1C">
              <w:rPr>
                <w:b/>
                <w:color w:val="000000"/>
                <w:sz w:val="16"/>
                <w:szCs w:val="16"/>
                <w:lang w:val="en-US"/>
              </w:rPr>
              <w:lastRenderedPageBreak/>
              <w:t>best fit</w:t>
            </w:r>
            <w:r w:rsidRPr="00B90B1C">
              <w:rPr>
                <w:color w:val="000000"/>
                <w:sz w:val="16"/>
                <w:szCs w:val="16"/>
                <w:lang w:val="en-US"/>
              </w:rPr>
              <w:t xml:space="preserve"> (based on statistics); however, underestimation of concentration at last point</w:t>
            </w:r>
          </w:p>
        </w:tc>
      </w:tr>
      <w:tr w:rsidR="00620B51" w:rsidRPr="00BF35F8" w14:paraId="154C0331" w14:textId="77777777" w:rsidTr="0037308E">
        <w:trPr>
          <w:trHeight w:val="289"/>
        </w:trPr>
        <w:tc>
          <w:tcPr>
            <w:tcW w:w="412" w:type="pct"/>
            <w:gridSpan w:val="3"/>
            <w:shd w:val="clear" w:color="auto" w:fill="auto"/>
            <w:noWrap/>
            <w:vAlign w:val="bottom"/>
          </w:tcPr>
          <w:p w14:paraId="14D7CFE0" w14:textId="77777777" w:rsidR="00620B51" w:rsidRPr="00BF35F8" w:rsidRDefault="00620B51" w:rsidP="00620B51">
            <w:pPr>
              <w:rPr>
                <w:color w:val="000000"/>
                <w:sz w:val="16"/>
                <w:szCs w:val="16"/>
              </w:rPr>
            </w:pPr>
            <w:r w:rsidRPr="00BF35F8">
              <w:rPr>
                <w:color w:val="000000"/>
                <w:sz w:val="16"/>
                <w:szCs w:val="16"/>
              </w:rPr>
              <w:t>Soil B, 50 ppm, sterile</w:t>
            </w:r>
            <w:r>
              <w:rPr>
                <w:color w:val="000000"/>
                <w:sz w:val="16"/>
                <w:szCs w:val="16"/>
              </w:rPr>
              <w:t xml:space="preserve"> control</w:t>
            </w:r>
          </w:p>
        </w:tc>
        <w:tc>
          <w:tcPr>
            <w:tcW w:w="511" w:type="pct"/>
            <w:shd w:val="clear" w:color="auto" w:fill="auto"/>
            <w:noWrap/>
          </w:tcPr>
          <w:p w14:paraId="364E8603" w14:textId="77777777" w:rsidR="00620B51" w:rsidRPr="00890E3B" w:rsidRDefault="00620B51" w:rsidP="00620B51">
            <w:pPr>
              <w:rPr>
                <w:color w:val="000000"/>
                <w:sz w:val="16"/>
                <w:szCs w:val="16"/>
              </w:rPr>
            </w:pPr>
            <w:r w:rsidRPr="00890E3B">
              <w:rPr>
                <w:color w:val="000000"/>
                <w:sz w:val="16"/>
                <w:szCs w:val="16"/>
              </w:rPr>
              <w:t>15.24; 0.5305; (alpha 0.082; beta 0.390)</w:t>
            </w:r>
          </w:p>
        </w:tc>
        <w:tc>
          <w:tcPr>
            <w:tcW w:w="510" w:type="pct"/>
            <w:shd w:val="clear" w:color="auto" w:fill="auto"/>
            <w:noWrap/>
          </w:tcPr>
          <w:p w14:paraId="7D77FF6C" w14:textId="77777777" w:rsidR="00620B51" w:rsidRPr="00B90B1C" w:rsidRDefault="00620B51" w:rsidP="00620B51">
            <w:pPr>
              <w:rPr>
                <w:color w:val="000000"/>
                <w:sz w:val="16"/>
                <w:szCs w:val="16"/>
              </w:rPr>
            </w:pPr>
            <w:r w:rsidRPr="00B90B1C">
              <w:rPr>
                <w:color w:val="000000"/>
                <w:sz w:val="16"/>
                <w:szCs w:val="16"/>
              </w:rPr>
              <w:t>14.91; 0.5921; (k1 0.0005; k2 0.060;  tb 0.009)</w:t>
            </w:r>
          </w:p>
        </w:tc>
        <w:tc>
          <w:tcPr>
            <w:tcW w:w="483" w:type="pct"/>
            <w:shd w:val="clear" w:color="auto" w:fill="auto"/>
            <w:noWrap/>
          </w:tcPr>
          <w:p w14:paraId="7F8EC65F" w14:textId="77777777" w:rsidR="00620B51" w:rsidRPr="00B90B1C" w:rsidRDefault="00620B51" w:rsidP="00620B51">
            <w:pPr>
              <w:rPr>
                <w:color w:val="000000"/>
                <w:sz w:val="16"/>
                <w:szCs w:val="16"/>
              </w:rPr>
            </w:pPr>
            <w:r w:rsidRPr="00B90B1C">
              <w:rPr>
                <w:color w:val="000000"/>
                <w:sz w:val="16"/>
                <w:szCs w:val="16"/>
              </w:rPr>
              <w:t>16.65; 0.4914; (k1 0.376; 0.500; 0.344)</w:t>
            </w:r>
          </w:p>
        </w:tc>
        <w:tc>
          <w:tcPr>
            <w:tcW w:w="645" w:type="pct"/>
            <w:shd w:val="clear" w:color="auto" w:fill="auto"/>
            <w:noWrap/>
          </w:tcPr>
          <w:p w14:paraId="235D1955" w14:textId="77777777" w:rsidR="00620B51" w:rsidRPr="00B90B1C" w:rsidRDefault="00620B51" w:rsidP="00620B51">
            <w:pPr>
              <w:rPr>
                <w:color w:val="000000"/>
                <w:sz w:val="16"/>
                <w:szCs w:val="16"/>
              </w:rPr>
            </w:pPr>
            <w:r w:rsidRPr="00B90B1C">
              <w:rPr>
                <w:color w:val="000000"/>
                <w:sz w:val="16"/>
                <w:szCs w:val="16"/>
              </w:rPr>
              <w:t>16.35; 0.4113; (k 0.0275)</w:t>
            </w:r>
          </w:p>
        </w:tc>
        <w:tc>
          <w:tcPr>
            <w:tcW w:w="538" w:type="pct"/>
            <w:shd w:val="clear" w:color="auto" w:fill="auto"/>
            <w:noWrap/>
          </w:tcPr>
          <w:p w14:paraId="45A19E3B" w14:textId="45DE9F1B" w:rsidR="00620B51" w:rsidRPr="00B90B1C" w:rsidRDefault="00620B51" w:rsidP="00620B51">
            <w:pPr>
              <w:rPr>
                <w:color w:val="000000"/>
                <w:sz w:val="16"/>
                <w:szCs w:val="16"/>
                <w:lang w:val="en-US"/>
              </w:rPr>
            </w:pPr>
            <w:r>
              <w:rPr>
                <w:color w:val="000000"/>
                <w:sz w:val="16"/>
                <w:szCs w:val="16"/>
                <w:lang w:val="en-US"/>
              </w:rPr>
              <w:t>not acceptable (</w:t>
            </w:r>
            <w:r w:rsidRPr="00B90B1C">
              <w:rPr>
                <w:color w:val="000000"/>
                <w:sz w:val="16"/>
                <w:szCs w:val="16"/>
                <w:lang w:val="en-US"/>
              </w:rPr>
              <w:t>high p-values</w:t>
            </w:r>
            <w:r>
              <w:rPr>
                <w:color w:val="000000"/>
                <w:sz w:val="16"/>
                <w:szCs w:val="16"/>
                <w:lang w:val="en-US"/>
              </w:rPr>
              <w:t>,</w:t>
            </w:r>
            <w:r w:rsidRPr="00B90B1C">
              <w:rPr>
                <w:color w:val="000000"/>
                <w:sz w:val="16"/>
                <w:szCs w:val="16"/>
                <w:lang w:val="en-US"/>
              </w:rPr>
              <w:t xml:space="preserve"> </w:t>
            </w:r>
          </w:p>
          <w:p w14:paraId="64401ACB" w14:textId="6ED4D4C2" w:rsidR="00620B51" w:rsidRPr="00B90B1C" w:rsidRDefault="00620B51" w:rsidP="00620B51">
            <w:pPr>
              <w:rPr>
                <w:color w:val="000000"/>
                <w:sz w:val="16"/>
                <w:szCs w:val="16"/>
              </w:rPr>
            </w:pPr>
            <w:r w:rsidRPr="00B90B1C">
              <w:rPr>
                <w:color w:val="000000"/>
                <w:sz w:val="16"/>
                <w:szCs w:val="16"/>
                <w:lang w:val="en-US"/>
              </w:rPr>
              <w:t>high Chi</w:t>
            </w:r>
            <w:r w:rsidRPr="005D3138">
              <w:rPr>
                <w:color w:val="000000"/>
                <w:sz w:val="16"/>
                <w:szCs w:val="16"/>
                <w:vertAlign w:val="superscript"/>
                <w:lang w:val="en-US"/>
              </w:rPr>
              <w:t>2</w:t>
            </w:r>
            <w:r w:rsidR="002C1E7B">
              <w:rPr>
                <w:color w:val="000000"/>
                <w:sz w:val="16"/>
                <w:szCs w:val="16"/>
                <w:lang w:val="en-US"/>
              </w:rPr>
              <w:t>E</w:t>
            </w:r>
            <w:r w:rsidRPr="00B90B1C">
              <w:rPr>
                <w:color w:val="000000"/>
                <w:sz w:val="16"/>
                <w:szCs w:val="16"/>
                <w:lang w:val="en-US"/>
              </w:rPr>
              <w:t>rr%</w:t>
            </w:r>
            <w:r>
              <w:rPr>
                <w:color w:val="000000"/>
                <w:sz w:val="16"/>
                <w:szCs w:val="16"/>
                <w:lang w:val="en-US"/>
              </w:rPr>
              <w:t>,</w:t>
            </w:r>
            <w:r w:rsidRPr="00B90B1C">
              <w:rPr>
                <w:color w:val="000000"/>
                <w:sz w:val="16"/>
                <w:szCs w:val="16"/>
                <w:lang w:val="en-US"/>
              </w:rPr>
              <w:t xml:space="preserve"> low r;</w:t>
            </w:r>
            <w:r w:rsidRPr="00B25013">
              <w:rPr>
                <w:color w:val="000000"/>
                <w:sz w:val="16"/>
                <w:szCs w:val="16"/>
                <w:vertAlign w:val="superscript"/>
                <w:lang w:val="en-US"/>
              </w:rPr>
              <w:t xml:space="preserve"> </w:t>
            </w:r>
            <w:r>
              <w:rPr>
                <w:color w:val="000000"/>
                <w:sz w:val="16"/>
                <w:szCs w:val="16"/>
                <w:vertAlign w:val="superscript"/>
                <w:lang w:val="en-US"/>
              </w:rPr>
              <w:t>,</w:t>
            </w:r>
            <w:r w:rsidRPr="00B90B1C">
              <w:rPr>
                <w:color w:val="000000"/>
                <w:sz w:val="16"/>
                <w:szCs w:val="16"/>
                <w:lang w:val="en-US"/>
              </w:rPr>
              <w:t>overestimation of concentration at last point</w:t>
            </w:r>
          </w:p>
        </w:tc>
        <w:tc>
          <w:tcPr>
            <w:tcW w:w="535" w:type="pct"/>
            <w:shd w:val="clear" w:color="auto" w:fill="auto"/>
            <w:noWrap/>
          </w:tcPr>
          <w:p w14:paraId="0A50C407" w14:textId="543E44E3" w:rsidR="00620B51" w:rsidRPr="00BF35F8" w:rsidRDefault="00620B51" w:rsidP="00620B51">
            <w:pPr>
              <w:rPr>
                <w:color w:val="000000"/>
                <w:sz w:val="16"/>
                <w:szCs w:val="16"/>
              </w:rPr>
            </w:pPr>
            <w:r w:rsidRPr="0057792D">
              <w:rPr>
                <w:color w:val="000000"/>
                <w:sz w:val="16"/>
                <w:szCs w:val="16"/>
              </w:rPr>
              <w:t>not acceptable</w:t>
            </w:r>
            <w:r w:rsidRPr="00890E3B">
              <w:rPr>
                <w:color w:val="000000"/>
                <w:sz w:val="16"/>
                <w:szCs w:val="16"/>
              </w:rPr>
              <w:t>(</w:t>
            </w:r>
            <w:r>
              <w:rPr>
                <w:color w:val="000000"/>
                <w:sz w:val="16"/>
                <w:szCs w:val="16"/>
              </w:rPr>
              <w:t>(</w:t>
            </w:r>
            <w:r w:rsidRPr="006F135D">
              <w:rPr>
                <w:color w:val="000000"/>
                <w:sz w:val="16"/>
                <w:szCs w:val="16"/>
                <w:lang w:val="en-US"/>
              </w:rPr>
              <w:t>high Chi</w:t>
            </w:r>
            <w:r w:rsidRPr="005D3138">
              <w:rPr>
                <w:color w:val="000000"/>
                <w:sz w:val="16"/>
                <w:szCs w:val="16"/>
                <w:vertAlign w:val="superscript"/>
                <w:lang w:val="en-US"/>
              </w:rPr>
              <w:t>2</w:t>
            </w:r>
            <w:r w:rsidR="002C1E7B">
              <w:rPr>
                <w:color w:val="000000"/>
                <w:sz w:val="16"/>
                <w:szCs w:val="16"/>
                <w:lang w:val="en-US"/>
              </w:rPr>
              <w:t>E</w:t>
            </w:r>
            <w:r w:rsidRPr="006F135D">
              <w:rPr>
                <w:color w:val="000000"/>
                <w:sz w:val="16"/>
                <w:szCs w:val="16"/>
                <w:lang w:val="en-US"/>
              </w:rPr>
              <w:t xml:space="preserve">rr%; low </w:t>
            </w:r>
            <w:r w:rsidRPr="00B90B1C">
              <w:rPr>
                <w:color w:val="000000"/>
                <w:sz w:val="16"/>
                <w:szCs w:val="16"/>
                <w:lang w:val="en-US"/>
              </w:rPr>
              <w:t>r</w:t>
            </w:r>
            <w:r w:rsidRPr="00B90B1C">
              <w:rPr>
                <w:color w:val="000000"/>
                <w:sz w:val="16"/>
                <w:szCs w:val="16"/>
                <w:vertAlign w:val="superscript"/>
                <w:lang w:val="en-US"/>
              </w:rPr>
              <w:t>2</w:t>
            </w:r>
            <w:r w:rsidRPr="00B90B1C">
              <w:rPr>
                <w:color w:val="000000"/>
                <w:sz w:val="16"/>
                <w:szCs w:val="16"/>
                <w:lang w:val="en-US"/>
              </w:rPr>
              <w:t>; underestimation of concentration at last point</w:t>
            </w:r>
            <w:r>
              <w:rPr>
                <w:color w:val="000000"/>
                <w:sz w:val="16"/>
                <w:szCs w:val="16"/>
                <w:lang w:val="en-US"/>
              </w:rPr>
              <w:t>)</w:t>
            </w:r>
          </w:p>
        </w:tc>
        <w:tc>
          <w:tcPr>
            <w:tcW w:w="556" w:type="pct"/>
            <w:shd w:val="clear" w:color="auto" w:fill="auto"/>
            <w:noWrap/>
          </w:tcPr>
          <w:p w14:paraId="577CF1B2" w14:textId="7C3DFFC5" w:rsidR="00620B51" w:rsidRPr="005D5754" w:rsidRDefault="00620B51" w:rsidP="00620B51">
            <w:pPr>
              <w:rPr>
                <w:color w:val="000000"/>
                <w:sz w:val="16"/>
                <w:szCs w:val="16"/>
              </w:rPr>
            </w:pPr>
            <w:r>
              <w:rPr>
                <w:color w:val="000000"/>
                <w:sz w:val="16"/>
                <w:szCs w:val="16"/>
              </w:rPr>
              <w:t>not acceptable (</w:t>
            </w:r>
            <w:r w:rsidRPr="00BF35F8">
              <w:rPr>
                <w:color w:val="000000"/>
                <w:sz w:val="16"/>
                <w:szCs w:val="16"/>
              </w:rPr>
              <w:t xml:space="preserve">predicts the last point well but does not capture initial concentration; </w:t>
            </w:r>
            <w:r w:rsidRPr="00890E3B">
              <w:rPr>
                <w:color w:val="000000"/>
                <w:sz w:val="16"/>
                <w:szCs w:val="16"/>
                <w:lang w:val="en-US"/>
              </w:rPr>
              <w:t xml:space="preserve">high </w:t>
            </w:r>
            <w:r w:rsidR="002C1E7B" w:rsidRPr="00890E3B">
              <w:rPr>
                <w:color w:val="000000"/>
                <w:sz w:val="16"/>
                <w:szCs w:val="16"/>
                <w:lang w:val="en-US"/>
              </w:rPr>
              <w:t>Chi</w:t>
            </w:r>
            <w:r w:rsidR="002C1E7B" w:rsidRPr="005D3138">
              <w:rPr>
                <w:color w:val="000000"/>
                <w:sz w:val="16"/>
                <w:szCs w:val="16"/>
                <w:vertAlign w:val="superscript"/>
                <w:lang w:val="en-US"/>
              </w:rPr>
              <w:t>2</w:t>
            </w:r>
            <w:r w:rsidR="002C1E7B">
              <w:rPr>
                <w:color w:val="000000"/>
                <w:sz w:val="16"/>
                <w:szCs w:val="16"/>
                <w:lang w:val="en-US"/>
              </w:rPr>
              <w:t>E</w:t>
            </w:r>
            <w:r w:rsidR="002C1E7B" w:rsidRPr="00890E3B">
              <w:rPr>
                <w:color w:val="000000"/>
                <w:sz w:val="16"/>
                <w:szCs w:val="16"/>
                <w:lang w:val="en-US"/>
              </w:rPr>
              <w:t>rr</w:t>
            </w:r>
            <w:r w:rsidRPr="00890E3B">
              <w:rPr>
                <w:color w:val="000000"/>
                <w:sz w:val="16"/>
                <w:szCs w:val="16"/>
                <w:lang w:val="en-US"/>
              </w:rPr>
              <w:t xml:space="preserve">%; low </w:t>
            </w:r>
            <w:r w:rsidRPr="006F135D">
              <w:rPr>
                <w:color w:val="000000"/>
                <w:sz w:val="16"/>
                <w:szCs w:val="16"/>
                <w:lang w:val="en-US"/>
              </w:rPr>
              <w:t>r</w:t>
            </w:r>
            <w:r w:rsidRPr="006F135D">
              <w:rPr>
                <w:color w:val="000000"/>
                <w:sz w:val="16"/>
                <w:szCs w:val="16"/>
                <w:vertAlign w:val="superscript"/>
                <w:lang w:val="en-US"/>
              </w:rPr>
              <w:t>2</w:t>
            </w:r>
            <w:r>
              <w:rPr>
                <w:color w:val="000000"/>
                <w:sz w:val="16"/>
                <w:szCs w:val="16"/>
                <w:lang w:val="en-US"/>
              </w:rPr>
              <w:t>)</w:t>
            </w:r>
          </w:p>
        </w:tc>
        <w:tc>
          <w:tcPr>
            <w:tcW w:w="810" w:type="pct"/>
            <w:shd w:val="clear" w:color="auto" w:fill="auto"/>
            <w:noWrap/>
          </w:tcPr>
          <w:p w14:paraId="6F51197F" w14:textId="718A32E2" w:rsidR="00620B51" w:rsidRPr="00BF35F8" w:rsidRDefault="00620B51" w:rsidP="00620B51">
            <w:pPr>
              <w:rPr>
                <w:color w:val="000000"/>
                <w:sz w:val="16"/>
                <w:szCs w:val="16"/>
                <w:lang w:val="en-US"/>
              </w:rPr>
            </w:pPr>
            <w:r>
              <w:rPr>
                <w:color w:val="000000"/>
                <w:sz w:val="16"/>
                <w:szCs w:val="16"/>
                <w:lang w:val="en-US"/>
              </w:rPr>
              <w:t>not acceptable (</w:t>
            </w:r>
            <w:r w:rsidRPr="00BF35F8">
              <w:rPr>
                <w:color w:val="000000"/>
                <w:sz w:val="16"/>
                <w:szCs w:val="16"/>
                <w:lang w:val="en-US"/>
              </w:rPr>
              <w:t xml:space="preserve">underestimation of concentration at last point; does not capture initial concentration; high </w:t>
            </w:r>
            <w:r w:rsidR="002C1E7B" w:rsidRPr="00BF35F8">
              <w:rPr>
                <w:color w:val="000000"/>
                <w:sz w:val="16"/>
                <w:szCs w:val="16"/>
                <w:lang w:val="en-US"/>
              </w:rPr>
              <w:t>Chi</w:t>
            </w:r>
            <w:r w:rsidR="002C1E7B" w:rsidRPr="00A64BD4">
              <w:rPr>
                <w:color w:val="000000"/>
                <w:sz w:val="16"/>
                <w:szCs w:val="16"/>
                <w:vertAlign w:val="superscript"/>
                <w:lang w:val="en-US"/>
              </w:rPr>
              <w:t>2</w:t>
            </w:r>
            <w:r w:rsidR="002C1E7B">
              <w:rPr>
                <w:color w:val="000000"/>
                <w:sz w:val="16"/>
                <w:szCs w:val="16"/>
                <w:lang w:val="en-US"/>
              </w:rPr>
              <w:t>E</w:t>
            </w:r>
            <w:r w:rsidR="002C1E7B" w:rsidRPr="00BF35F8">
              <w:rPr>
                <w:color w:val="000000"/>
                <w:sz w:val="16"/>
                <w:szCs w:val="16"/>
                <w:lang w:val="en-US"/>
              </w:rPr>
              <w:t>rr</w:t>
            </w:r>
            <w:r w:rsidRPr="00BF35F8">
              <w:rPr>
                <w:color w:val="000000"/>
                <w:sz w:val="16"/>
                <w:szCs w:val="16"/>
                <w:lang w:val="en-US"/>
              </w:rPr>
              <w:t>%; low r</w:t>
            </w:r>
            <w:r w:rsidRPr="00BF35F8">
              <w:rPr>
                <w:color w:val="000000"/>
                <w:sz w:val="16"/>
                <w:szCs w:val="16"/>
                <w:vertAlign w:val="superscript"/>
                <w:lang w:val="en-US"/>
              </w:rPr>
              <w:t>2</w:t>
            </w:r>
            <w:r>
              <w:rPr>
                <w:color w:val="000000"/>
                <w:sz w:val="16"/>
                <w:szCs w:val="16"/>
                <w:lang w:val="en-US"/>
              </w:rPr>
              <w:t>)</w:t>
            </w:r>
          </w:p>
        </w:tc>
      </w:tr>
      <w:tr w:rsidR="00620B51" w:rsidRPr="00B90B1C" w14:paraId="6DBEFACB" w14:textId="77777777" w:rsidTr="0037308E">
        <w:trPr>
          <w:trHeight w:val="289"/>
        </w:trPr>
        <w:tc>
          <w:tcPr>
            <w:tcW w:w="412" w:type="pct"/>
            <w:gridSpan w:val="3"/>
            <w:shd w:val="clear" w:color="auto" w:fill="auto"/>
            <w:noWrap/>
            <w:vAlign w:val="bottom"/>
          </w:tcPr>
          <w:p w14:paraId="20233190" w14:textId="77777777" w:rsidR="00620B51" w:rsidRPr="00BF35F8" w:rsidRDefault="00620B51" w:rsidP="00620B51">
            <w:pPr>
              <w:rPr>
                <w:color w:val="000000"/>
                <w:sz w:val="16"/>
                <w:szCs w:val="16"/>
              </w:rPr>
            </w:pPr>
            <w:r w:rsidRPr="00BF35F8">
              <w:rPr>
                <w:color w:val="000000"/>
                <w:sz w:val="16"/>
                <w:szCs w:val="16"/>
              </w:rPr>
              <w:t xml:space="preserve">Soil B, 0.5 ppm </w:t>
            </w:r>
          </w:p>
        </w:tc>
        <w:tc>
          <w:tcPr>
            <w:tcW w:w="511" w:type="pct"/>
            <w:shd w:val="clear" w:color="auto" w:fill="auto"/>
            <w:noWrap/>
          </w:tcPr>
          <w:p w14:paraId="01313516" w14:textId="77777777" w:rsidR="00620B51" w:rsidRPr="00890E3B" w:rsidRDefault="00620B51" w:rsidP="00620B51">
            <w:pPr>
              <w:rPr>
                <w:color w:val="000000"/>
                <w:sz w:val="16"/>
                <w:szCs w:val="16"/>
              </w:rPr>
            </w:pPr>
            <w:r w:rsidRPr="00890E3B">
              <w:rPr>
                <w:color w:val="000000"/>
                <w:sz w:val="16"/>
                <w:szCs w:val="16"/>
              </w:rPr>
              <w:t>19.1; NA; (alpha 0.500; beta &lt;2e-16)</w:t>
            </w:r>
          </w:p>
        </w:tc>
        <w:tc>
          <w:tcPr>
            <w:tcW w:w="510" w:type="pct"/>
            <w:shd w:val="clear" w:color="auto" w:fill="auto"/>
            <w:noWrap/>
          </w:tcPr>
          <w:p w14:paraId="57CE4350" w14:textId="77777777" w:rsidR="00620B51" w:rsidRPr="00B90B1C" w:rsidRDefault="00620B51" w:rsidP="00620B51">
            <w:pPr>
              <w:rPr>
                <w:color w:val="000000"/>
                <w:sz w:val="16"/>
                <w:szCs w:val="16"/>
              </w:rPr>
            </w:pPr>
            <w:r w:rsidRPr="00B90B1C">
              <w:rPr>
                <w:color w:val="000000"/>
                <w:sz w:val="16"/>
                <w:szCs w:val="16"/>
              </w:rPr>
              <w:t>20.04; NA; k1 0.500, k2 0.500, tb &lt;2e-16)</w:t>
            </w:r>
          </w:p>
        </w:tc>
        <w:tc>
          <w:tcPr>
            <w:tcW w:w="483" w:type="pct"/>
            <w:shd w:val="clear" w:color="auto" w:fill="auto"/>
            <w:noWrap/>
          </w:tcPr>
          <w:p w14:paraId="1EF9485B" w14:textId="77777777" w:rsidR="00620B51" w:rsidRPr="00B90B1C" w:rsidRDefault="00620B51" w:rsidP="00620B51">
            <w:pPr>
              <w:rPr>
                <w:color w:val="000000"/>
                <w:sz w:val="16"/>
                <w:szCs w:val="16"/>
              </w:rPr>
            </w:pPr>
            <w:r w:rsidRPr="00B90B1C">
              <w:rPr>
                <w:color w:val="000000"/>
                <w:sz w:val="16"/>
                <w:szCs w:val="16"/>
              </w:rPr>
              <w:t>20.02; NA; (k1 0.5, k2 0.5*, g &lt;2e-16)</w:t>
            </w:r>
          </w:p>
        </w:tc>
        <w:tc>
          <w:tcPr>
            <w:tcW w:w="645" w:type="pct"/>
            <w:shd w:val="clear" w:color="auto" w:fill="auto"/>
            <w:noWrap/>
          </w:tcPr>
          <w:p w14:paraId="5C598667" w14:textId="77777777" w:rsidR="00620B51" w:rsidRPr="00B90B1C" w:rsidRDefault="00620B51" w:rsidP="00620B51">
            <w:pPr>
              <w:rPr>
                <w:color w:val="000000"/>
                <w:sz w:val="16"/>
                <w:szCs w:val="16"/>
              </w:rPr>
            </w:pPr>
            <w:r w:rsidRPr="00B90B1C">
              <w:rPr>
                <w:color w:val="000000"/>
                <w:sz w:val="16"/>
                <w:szCs w:val="16"/>
              </w:rPr>
              <w:t>18.25; 0.001; (k 0.5)</w:t>
            </w:r>
          </w:p>
        </w:tc>
        <w:tc>
          <w:tcPr>
            <w:tcW w:w="538" w:type="pct"/>
            <w:shd w:val="clear" w:color="auto" w:fill="auto"/>
            <w:noWrap/>
          </w:tcPr>
          <w:p w14:paraId="7185F1DC" w14:textId="77777777" w:rsidR="00620B51" w:rsidRPr="00B90B1C" w:rsidRDefault="00620B51" w:rsidP="00620B51">
            <w:pPr>
              <w:rPr>
                <w:color w:val="000000"/>
                <w:sz w:val="16"/>
                <w:szCs w:val="16"/>
              </w:rPr>
            </w:pPr>
            <w:r w:rsidRPr="00B90B1C">
              <w:rPr>
                <w:color w:val="000000"/>
                <w:sz w:val="16"/>
                <w:szCs w:val="16"/>
              </w:rPr>
              <w:t>not acceptable based on statistics and visual assessment</w:t>
            </w:r>
          </w:p>
        </w:tc>
        <w:tc>
          <w:tcPr>
            <w:tcW w:w="535" w:type="pct"/>
            <w:shd w:val="clear" w:color="auto" w:fill="auto"/>
            <w:noWrap/>
          </w:tcPr>
          <w:p w14:paraId="3A9C79F6" w14:textId="77777777" w:rsidR="00620B51" w:rsidRPr="00B90B1C" w:rsidRDefault="00620B51" w:rsidP="00620B51">
            <w:pPr>
              <w:rPr>
                <w:sz w:val="16"/>
                <w:szCs w:val="16"/>
              </w:rPr>
            </w:pPr>
            <w:r w:rsidRPr="00B90B1C">
              <w:rPr>
                <w:color w:val="000000"/>
                <w:sz w:val="16"/>
                <w:szCs w:val="16"/>
              </w:rPr>
              <w:t>not acceptable based on statistics and visual assessment</w:t>
            </w:r>
          </w:p>
        </w:tc>
        <w:tc>
          <w:tcPr>
            <w:tcW w:w="556" w:type="pct"/>
            <w:shd w:val="clear" w:color="auto" w:fill="auto"/>
            <w:noWrap/>
          </w:tcPr>
          <w:p w14:paraId="1FFFA1B8" w14:textId="77777777" w:rsidR="00620B51" w:rsidRPr="00B90B1C" w:rsidRDefault="00620B51" w:rsidP="00620B51">
            <w:pPr>
              <w:rPr>
                <w:color w:val="000000"/>
                <w:sz w:val="16"/>
                <w:szCs w:val="16"/>
              </w:rPr>
            </w:pPr>
            <w:r w:rsidRPr="00B90B1C">
              <w:rPr>
                <w:color w:val="000000"/>
                <w:sz w:val="16"/>
                <w:szCs w:val="16"/>
              </w:rPr>
              <w:t>not acceptable based on statistics and visual assessment</w:t>
            </w:r>
          </w:p>
        </w:tc>
        <w:tc>
          <w:tcPr>
            <w:tcW w:w="810" w:type="pct"/>
            <w:shd w:val="clear" w:color="auto" w:fill="auto"/>
            <w:noWrap/>
          </w:tcPr>
          <w:p w14:paraId="2CEBD108" w14:textId="77777777" w:rsidR="00620B51" w:rsidRPr="00B90B1C" w:rsidRDefault="00620B51" w:rsidP="00620B51">
            <w:pPr>
              <w:rPr>
                <w:color w:val="000000"/>
                <w:sz w:val="16"/>
                <w:szCs w:val="16"/>
                <w:lang w:val="en-US"/>
              </w:rPr>
            </w:pPr>
            <w:r w:rsidRPr="00B90B1C">
              <w:rPr>
                <w:color w:val="000000"/>
                <w:sz w:val="16"/>
                <w:szCs w:val="16"/>
              </w:rPr>
              <w:t>not acceptable based on statistics and visual assessment</w:t>
            </w:r>
          </w:p>
        </w:tc>
      </w:tr>
      <w:tr w:rsidR="00620B51" w:rsidRPr="00B90B1C" w14:paraId="218B3578" w14:textId="77777777" w:rsidTr="0037308E">
        <w:trPr>
          <w:trHeight w:val="289"/>
        </w:trPr>
        <w:tc>
          <w:tcPr>
            <w:tcW w:w="412" w:type="pct"/>
            <w:gridSpan w:val="3"/>
            <w:shd w:val="clear" w:color="auto" w:fill="auto"/>
            <w:noWrap/>
            <w:vAlign w:val="bottom"/>
            <w:hideMark/>
          </w:tcPr>
          <w:p w14:paraId="52A8243F" w14:textId="77777777" w:rsidR="00620B51" w:rsidRPr="00B90B1C" w:rsidRDefault="00620B51" w:rsidP="00620B51">
            <w:pPr>
              <w:rPr>
                <w:color w:val="000000"/>
                <w:sz w:val="16"/>
                <w:szCs w:val="16"/>
                <w:lang w:val="en-US"/>
              </w:rPr>
            </w:pPr>
            <w:r w:rsidRPr="00BF35F8">
              <w:rPr>
                <w:color w:val="000000"/>
                <w:sz w:val="16"/>
                <w:szCs w:val="16"/>
              </w:rPr>
              <w:t>Soil B, 50 ppm</w:t>
            </w:r>
            <w:r w:rsidRPr="00890E3B">
              <w:rPr>
                <w:color w:val="000000"/>
                <w:sz w:val="16"/>
                <w:szCs w:val="16"/>
              </w:rPr>
              <w:t>, biodegradation (calculated)</w:t>
            </w:r>
          </w:p>
        </w:tc>
        <w:tc>
          <w:tcPr>
            <w:tcW w:w="511" w:type="pct"/>
            <w:shd w:val="clear" w:color="auto" w:fill="auto"/>
            <w:noWrap/>
          </w:tcPr>
          <w:p w14:paraId="17837150" w14:textId="77777777" w:rsidR="00620B51" w:rsidRPr="00B90B1C" w:rsidRDefault="00620B51" w:rsidP="00620B51">
            <w:pPr>
              <w:rPr>
                <w:sz w:val="16"/>
                <w:szCs w:val="16"/>
                <w:lang w:val="en-US"/>
              </w:rPr>
            </w:pPr>
            <w:r w:rsidRPr="00B90B1C">
              <w:rPr>
                <w:sz w:val="16"/>
                <w:szCs w:val="16"/>
                <w:lang w:val="en-US"/>
              </w:rPr>
              <w:t>n.d.</w:t>
            </w:r>
          </w:p>
        </w:tc>
        <w:tc>
          <w:tcPr>
            <w:tcW w:w="510" w:type="pct"/>
            <w:shd w:val="clear" w:color="auto" w:fill="auto"/>
            <w:noWrap/>
          </w:tcPr>
          <w:p w14:paraId="289EB72C" w14:textId="77777777" w:rsidR="00620B51" w:rsidRPr="00B90B1C" w:rsidRDefault="00620B51" w:rsidP="00620B51">
            <w:pPr>
              <w:rPr>
                <w:sz w:val="16"/>
                <w:szCs w:val="16"/>
                <w:lang w:val="en-US"/>
              </w:rPr>
            </w:pPr>
            <w:r w:rsidRPr="00B90B1C">
              <w:rPr>
                <w:sz w:val="16"/>
                <w:szCs w:val="16"/>
                <w:lang w:val="en-US"/>
              </w:rPr>
              <w:t>n.d.</w:t>
            </w:r>
          </w:p>
        </w:tc>
        <w:tc>
          <w:tcPr>
            <w:tcW w:w="483" w:type="pct"/>
            <w:shd w:val="clear" w:color="auto" w:fill="auto"/>
            <w:noWrap/>
          </w:tcPr>
          <w:p w14:paraId="6BE5D3CC" w14:textId="77777777" w:rsidR="00620B51" w:rsidRPr="00B90B1C" w:rsidRDefault="00620B51" w:rsidP="00620B51">
            <w:pPr>
              <w:rPr>
                <w:sz w:val="16"/>
                <w:szCs w:val="16"/>
                <w:lang w:val="en-US"/>
              </w:rPr>
            </w:pPr>
            <w:r w:rsidRPr="00B90B1C">
              <w:rPr>
                <w:sz w:val="16"/>
                <w:szCs w:val="16"/>
                <w:lang w:val="en-US"/>
              </w:rPr>
              <w:t>n.d.</w:t>
            </w:r>
          </w:p>
        </w:tc>
        <w:tc>
          <w:tcPr>
            <w:tcW w:w="645" w:type="pct"/>
            <w:shd w:val="clear" w:color="auto" w:fill="auto"/>
            <w:noWrap/>
          </w:tcPr>
          <w:p w14:paraId="6AFB1784" w14:textId="77777777" w:rsidR="00620B51" w:rsidRPr="00B90B1C" w:rsidRDefault="00620B51" w:rsidP="00620B51">
            <w:pPr>
              <w:rPr>
                <w:sz w:val="16"/>
                <w:szCs w:val="16"/>
                <w:lang w:val="en-US"/>
              </w:rPr>
            </w:pPr>
            <w:r w:rsidRPr="00B90B1C">
              <w:rPr>
                <w:sz w:val="16"/>
                <w:szCs w:val="16"/>
                <w:lang w:val="en-US"/>
              </w:rPr>
              <w:t>n.d.</w:t>
            </w:r>
          </w:p>
        </w:tc>
        <w:tc>
          <w:tcPr>
            <w:tcW w:w="538" w:type="pct"/>
            <w:shd w:val="clear" w:color="auto" w:fill="auto"/>
            <w:noWrap/>
          </w:tcPr>
          <w:p w14:paraId="3DC21E10" w14:textId="77777777" w:rsidR="00620B51" w:rsidRPr="00B90B1C" w:rsidRDefault="00620B51" w:rsidP="00620B51">
            <w:pPr>
              <w:rPr>
                <w:sz w:val="16"/>
                <w:szCs w:val="16"/>
                <w:lang w:val="en-US"/>
              </w:rPr>
            </w:pPr>
            <w:r w:rsidRPr="00B90B1C">
              <w:rPr>
                <w:sz w:val="16"/>
                <w:szCs w:val="16"/>
                <w:lang w:val="en-US"/>
              </w:rPr>
              <w:t>n.d.</w:t>
            </w:r>
          </w:p>
        </w:tc>
        <w:tc>
          <w:tcPr>
            <w:tcW w:w="535" w:type="pct"/>
            <w:shd w:val="clear" w:color="auto" w:fill="auto"/>
            <w:noWrap/>
          </w:tcPr>
          <w:p w14:paraId="5B081012" w14:textId="77777777" w:rsidR="00620B51" w:rsidRPr="00B90B1C" w:rsidRDefault="00620B51" w:rsidP="00620B51">
            <w:pPr>
              <w:rPr>
                <w:sz w:val="16"/>
                <w:szCs w:val="16"/>
                <w:lang w:val="en-US"/>
              </w:rPr>
            </w:pPr>
            <w:r w:rsidRPr="00B90B1C">
              <w:rPr>
                <w:sz w:val="16"/>
                <w:szCs w:val="16"/>
                <w:lang w:val="en-US"/>
              </w:rPr>
              <w:t>n.d.</w:t>
            </w:r>
          </w:p>
        </w:tc>
        <w:tc>
          <w:tcPr>
            <w:tcW w:w="556" w:type="pct"/>
            <w:shd w:val="clear" w:color="auto" w:fill="auto"/>
            <w:noWrap/>
          </w:tcPr>
          <w:p w14:paraId="5F5D6E96" w14:textId="77777777" w:rsidR="00620B51" w:rsidRPr="00B90B1C" w:rsidRDefault="00620B51" w:rsidP="00620B51">
            <w:pPr>
              <w:rPr>
                <w:sz w:val="16"/>
                <w:szCs w:val="16"/>
                <w:lang w:val="en-US"/>
              </w:rPr>
            </w:pPr>
            <w:r w:rsidRPr="00B90B1C">
              <w:rPr>
                <w:sz w:val="16"/>
                <w:szCs w:val="16"/>
                <w:lang w:val="en-US"/>
              </w:rPr>
              <w:t>n.d.</w:t>
            </w:r>
          </w:p>
        </w:tc>
        <w:tc>
          <w:tcPr>
            <w:tcW w:w="810" w:type="pct"/>
            <w:shd w:val="clear" w:color="auto" w:fill="auto"/>
            <w:noWrap/>
          </w:tcPr>
          <w:p w14:paraId="1E68477C" w14:textId="77777777" w:rsidR="00620B51" w:rsidRPr="00B90B1C" w:rsidRDefault="00620B51" w:rsidP="00620B51">
            <w:pPr>
              <w:rPr>
                <w:sz w:val="16"/>
                <w:szCs w:val="16"/>
                <w:lang w:val="en-US"/>
              </w:rPr>
            </w:pPr>
            <w:r w:rsidRPr="00B90B1C">
              <w:rPr>
                <w:sz w:val="16"/>
                <w:szCs w:val="16"/>
                <w:lang w:val="en-US"/>
              </w:rPr>
              <w:t>biodegradation half-life calculated using k values (SFO model) from the active and sterile tests at 50 ppm</w:t>
            </w:r>
          </w:p>
        </w:tc>
      </w:tr>
      <w:tr w:rsidR="00620B51" w:rsidRPr="00B90B1C" w14:paraId="7E06ADD0" w14:textId="77777777" w:rsidTr="0037308E">
        <w:trPr>
          <w:trHeight w:val="289"/>
        </w:trPr>
        <w:tc>
          <w:tcPr>
            <w:tcW w:w="1433" w:type="pct"/>
            <w:gridSpan w:val="5"/>
            <w:shd w:val="clear" w:color="auto" w:fill="auto"/>
            <w:noWrap/>
          </w:tcPr>
          <w:p w14:paraId="748EF2C4" w14:textId="77777777" w:rsidR="00620B51" w:rsidRPr="00BF35F8" w:rsidRDefault="00620B51" w:rsidP="00620B51">
            <w:pPr>
              <w:rPr>
                <w:color w:val="000000"/>
                <w:sz w:val="16"/>
                <w:szCs w:val="16"/>
                <w:lang w:val="en-US"/>
              </w:rPr>
            </w:pPr>
            <w:r w:rsidRPr="00BF35F8">
              <w:rPr>
                <w:color w:val="000000"/>
                <w:sz w:val="16"/>
                <w:szCs w:val="16"/>
              </w:rPr>
              <w:t>Quaterphenyl, Soil A</w:t>
            </w:r>
          </w:p>
        </w:tc>
        <w:tc>
          <w:tcPr>
            <w:tcW w:w="483" w:type="pct"/>
            <w:shd w:val="clear" w:color="auto" w:fill="auto"/>
            <w:noWrap/>
          </w:tcPr>
          <w:p w14:paraId="2B042F8F" w14:textId="77777777" w:rsidR="00620B51" w:rsidRPr="00890E3B" w:rsidRDefault="00620B51" w:rsidP="00620B51">
            <w:pPr>
              <w:rPr>
                <w:color w:val="000000"/>
                <w:sz w:val="16"/>
                <w:szCs w:val="16"/>
                <w:lang w:val="en-US"/>
              </w:rPr>
            </w:pPr>
          </w:p>
        </w:tc>
        <w:tc>
          <w:tcPr>
            <w:tcW w:w="645" w:type="pct"/>
            <w:shd w:val="clear" w:color="auto" w:fill="auto"/>
            <w:noWrap/>
          </w:tcPr>
          <w:p w14:paraId="5AA13938" w14:textId="77777777" w:rsidR="00620B51" w:rsidRPr="00B90B1C" w:rsidRDefault="00620B51" w:rsidP="00620B51">
            <w:pPr>
              <w:rPr>
                <w:sz w:val="16"/>
                <w:szCs w:val="16"/>
                <w:lang w:val="en-US"/>
              </w:rPr>
            </w:pPr>
          </w:p>
        </w:tc>
        <w:tc>
          <w:tcPr>
            <w:tcW w:w="538" w:type="pct"/>
            <w:shd w:val="clear" w:color="auto" w:fill="auto"/>
            <w:noWrap/>
          </w:tcPr>
          <w:p w14:paraId="761D02FD" w14:textId="77777777" w:rsidR="00620B51" w:rsidRPr="00B90B1C" w:rsidRDefault="00620B51" w:rsidP="00620B51">
            <w:pPr>
              <w:rPr>
                <w:sz w:val="16"/>
                <w:szCs w:val="16"/>
                <w:lang w:val="en-US"/>
              </w:rPr>
            </w:pPr>
          </w:p>
        </w:tc>
        <w:tc>
          <w:tcPr>
            <w:tcW w:w="535" w:type="pct"/>
            <w:shd w:val="clear" w:color="auto" w:fill="auto"/>
            <w:noWrap/>
          </w:tcPr>
          <w:p w14:paraId="5208A875" w14:textId="77777777" w:rsidR="00620B51" w:rsidRPr="00B90B1C" w:rsidRDefault="00620B51" w:rsidP="00620B51">
            <w:pPr>
              <w:rPr>
                <w:sz w:val="16"/>
                <w:szCs w:val="16"/>
                <w:lang w:val="en-US"/>
              </w:rPr>
            </w:pPr>
          </w:p>
        </w:tc>
        <w:tc>
          <w:tcPr>
            <w:tcW w:w="556" w:type="pct"/>
            <w:shd w:val="clear" w:color="auto" w:fill="auto"/>
            <w:noWrap/>
          </w:tcPr>
          <w:p w14:paraId="313376C8" w14:textId="77777777" w:rsidR="00620B51" w:rsidRPr="00B90B1C" w:rsidRDefault="00620B51" w:rsidP="00620B51">
            <w:pPr>
              <w:rPr>
                <w:sz w:val="16"/>
                <w:szCs w:val="16"/>
                <w:lang w:val="en-US"/>
              </w:rPr>
            </w:pPr>
          </w:p>
        </w:tc>
        <w:tc>
          <w:tcPr>
            <w:tcW w:w="810" w:type="pct"/>
            <w:shd w:val="clear" w:color="auto" w:fill="auto"/>
            <w:noWrap/>
          </w:tcPr>
          <w:p w14:paraId="1E60AE2D" w14:textId="77777777" w:rsidR="00620B51" w:rsidRPr="00B90B1C" w:rsidRDefault="00620B51" w:rsidP="00620B51">
            <w:pPr>
              <w:rPr>
                <w:sz w:val="16"/>
                <w:szCs w:val="16"/>
                <w:lang w:val="en-US"/>
              </w:rPr>
            </w:pPr>
          </w:p>
        </w:tc>
      </w:tr>
      <w:tr w:rsidR="00620B51" w:rsidRPr="0057792D" w14:paraId="3FE565A5" w14:textId="77777777" w:rsidTr="0037308E">
        <w:trPr>
          <w:trHeight w:val="289"/>
        </w:trPr>
        <w:tc>
          <w:tcPr>
            <w:tcW w:w="412" w:type="pct"/>
            <w:gridSpan w:val="3"/>
            <w:shd w:val="clear" w:color="auto" w:fill="auto"/>
            <w:noWrap/>
            <w:vAlign w:val="bottom"/>
          </w:tcPr>
          <w:p w14:paraId="614710FA" w14:textId="77777777" w:rsidR="00620B51" w:rsidRPr="0057792D" w:rsidRDefault="00620B51" w:rsidP="00620B51">
            <w:pPr>
              <w:rPr>
                <w:color w:val="000000"/>
                <w:sz w:val="16"/>
                <w:szCs w:val="16"/>
              </w:rPr>
            </w:pPr>
            <w:r w:rsidRPr="0057792D">
              <w:rPr>
                <w:color w:val="000000"/>
                <w:sz w:val="16"/>
                <w:szCs w:val="16"/>
              </w:rPr>
              <w:t>Soil A, 50 ppm</w:t>
            </w:r>
          </w:p>
        </w:tc>
        <w:tc>
          <w:tcPr>
            <w:tcW w:w="511" w:type="pct"/>
            <w:shd w:val="clear" w:color="auto" w:fill="auto"/>
            <w:noWrap/>
          </w:tcPr>
          <w:p w14:paraId="7E632FF1" w14:textId="77777777" w:rsidR="00620B51" w:rsidRPr="0057792D" w:rsidRDefault="00620B51" w:rsidP="00620B51">
            <w:pPr>
              <w:rPr>
                <w:color w:val="000000"/>
                <w:sz w:val="16"/>
                <w:szCs w:val="16"/>
              </w:rPr>
            </w:pPr>
            <w:r w:rsidRPr="0057792D">
              <w:rPr>
                <w:color w:val="000000"/>
                <w:sz w:val="16"/>
                <w:szCs w:val="16"/>
              </w:rPr>
              <w:t>14.58; 0.7035; (alpha 0.349, beta 0.379)</w:t>
            </w:r>
          </w:p>
        </w:tc>
        <w:tc>
          <w:tcPr>
            <w:tcW w:w="510" w:type="pct"/>
            <w:shd w:val="clear" w:color="auto" w:fill="auto"/>
            <w:noWrap/>
          </w:tcPr>
          <w:p w14:paraId="3E332AAF" w14:textId="77777777" w:rsidR="00620B51" w:rsidRPr="0057792D" w:rsidRDefault="00620B51" w:rsidP="00620B51">
            <w:pPr>
              <w:rPr>
                <w:color w:val="000000"/>
                <w:sz w:val="16"/>
                <w:szCs w:val="16"/>
              </w:rPr>
            </w:pPr>
            <w:r w:rsidRPr="0057792D">
              <w:rPr>
                <w:color w:val="000000"/>
                <w:sz w:val="16"/>
                <w:szCs w:val="16"/>
              </w:rPr>
              <w:t>15.07; 0.7187; (k1 0.500, k2 0.017, tb 0.387)</w:t>
            </w:r>
          </w:p>
        </w:tc>
        <w:tc>
          <w:tcPr>
            <w:tcW w:w="483" w:type="pct"/>
            <w:shd w:val="clear" w:color="auto" w:fill="auto"/>
            <w:noWrap/>
          </w:tcPr>
          <w:p w14:paraId="4BF95869" w14:textId="77777777" w:rsidR="00620B51" w:rsidRPr="0057792D" w:rsidRDefault="00620B51" w:rsidP="00620B51">
            <w:pPr>
              <w:rPr>
                <w:color w:val="000000"/>
                <w:sz w:val="16"/>
                <w:szCs w:val="16"/>
              </w:rPr>
            </w:pPr>
            <w:r w:rsidRPr="0057792D">
              <w:rPr>
                <w:color w:val="000000"/>
                <w:sz w:val="16"/>
                <w:szCs w:val="16"/>
              </w:rPr>
              <w:t>14.92; 0.7181; (k1 0.413, k2 0.500, g 0.422)</w:t>
            </w:r>
          </w:p>
        </w:tc>
        <w:tc>
          <w:tcPr>
            <w:tcW w:w="645" w:type="pct"/>
            <w:shd w:val="clear" w:color="auto" w:fill="auto"/>
            <w:noWrap/>
          </w:tcPr>
          <w:p w14:paraId="37C19002" w14:textId="77777777" w:rsidR="00620B51" w:rsidRPr="0057792D" w:rsidRDefault="00620B51" w:rsidP="00620B51">
            <w:pPr>
              <w:rPr>
                <w:color w:val="000000"/>
                <w:sz w:val="16"/>
                <w:szCs w:val="16"/>
              </w:rPr>
            </w:pPr>
            <w:r w:rsidRPr="0057792D">
              <w:rPr>
                <w:color w:val="000000"/>
                <w:sz w:val="16"/>
                <w:szCs w:val="16"/>
              </w:rPr>
              <w:t>14.31; 0.6912; (k 0.003)</w:t>
            </w:r>
          </w:p>
        </w:tc>
        <w:tc>
          <w:tcPr>
            <w:tcW w:w="538" w:type="pct"/>
            <w:shd w:val="clear" w:color="auto" w:fill="auto"/>
            <w:noWrap/>
          </w:tcPr>
          <w:p w14:paraId="17BE6ABB" w14:textId="77777777" w:rsidR="00620B51" w:rsidRPr="0057792D" w:rsidRDefault="00620B51" w:rsidP="00620B51">
            <w:pPr>
              <w:rPr>
                <w:color w:val="000000"/>
                <w:sz w:val="16"/>
                <w:szCs w:val="16"/>
              </w:rPr>
            </w:pPr>
            <w:r w:rsidRPr="0057792D">
              <w:rPr>
                <w:color w:val="000000"/>
                <w:sz w:val="16"/>
                <w:szCs w:val="16"/>
              </w:rPr>
              <w:t>not acceptable (p-value, underestimation of concentration at last point)</w:t>
            </w:r>
          </w:p>
        </w:tc>
        <w:tc>
          <w:tcPr>
            <w:tcW w:w="535" w:type="pct"/>
            <w:shd w:val="clear" w:color="auto" w:fill="auto"/>
            <w:noWrap/>
          </w:tcPr>
          <w:p w14:paraId="7F113EC7" w14:textId="77777777" w:rsidR="00620B51" w:rsidRPr="0057792D" w:rsidRDefault="00620B51" w:rsidP="00620B51">
            <w:pPr>
              <w:rPr>
                <w:color w:val="000000"/>
                <w:sz w:val="16"/>
                <w:szCs w:val="16"/>
              </w:rPr>
            </w:pPr>
            <w:r w:rsidRPr="0057792D">
              <w:rPr>
                <w:color w:val="000000"/>
                <w:sz w:val="16"/>
                <w:szCs w:val="16"/>
              </w:rPr>
              <w:t>not acceptable (statistical parametres, underestimation of concentration at last point</w:t>
            </w:r>
          </w:p>
        </w:tc>
        <w:tc>
          <w:tcPr>
            <w:tcW w:w="556" w:type="pct"/>
            <w:shd w:val="clear" w:color="auto" w:fill="auto"/>
            <w:noWrap/>
          </w:tcPr>
          <w:p w14:paraId="53A256FF" w14:textId="668A979A" w:rsidR="00620B51" w:rsidRPr="0057792D" w:rsidRDefault="00620B51" w:rsidP="00620B51">
            <w:pPr>
              <w:rPr>
                <w:color w:val="000000"/>
                <w:sz w:val="16"/>
                <w:szCs w:val="16"/>
              </w:rPr>
            </w:pPr>
            <w:r w:rsidRPr="0057792D">
              <w:rPr>
                <w:b/>
                <w:color w:val="000000"/>
                <w:sz w:val="16"/>
                <w:szCs w:val="16"/>
              </w:rPr>
              <w:t xml:space="preserve">best fit </w:t>
            </w:r>
            <w:r w:rsidRPr="0057792D">
              <w:rPr>
                <w:color w:val="000000"/>
                <w:sz w:val="16"/>
                <w:szCs w:val="16"/>
              </w:rPr>
              <w:t>(based on visual assessment) but not acceptable (weak statistical parametres;   underestimation of concentration at last point</w:t>
            </w:r>
            <w:r w:rsidRPr="004D13EF">
              <w:rPr>
                <w:color w:val="000000"/>
                <w:sz w:val="16"/>
                <w:szCs w:val="16"/>
              </w:rPr>
              <w:t>)</w:t>
            </w:r>
          </w:p>
        </w:tc>
        <w:tc>
          <w:tcPr>
            <w:tcW w:w="810" w:type="pct"/>
            <w:shd w:val="clear" w:color="auto" w:fill="auto"/>
            <w:noWrap/>
          </w:tcPr>
          <w:p w14:paraId="15F05479" w14:textId="77777777" w:rsidR="00620B51" w:rsidRPr="0057792D" w:rsidRDefault="00620B51" w:rsidP="00620B51">
            <w:pPr>
              <w:rPr>
                <w:color w:val="000000"/>
                <w:sz w:val="16"/>
                <w:szCs w:val="16"/>
                <w:lang w:val="en-US"/>
              </w:rPr>
            </w:pPr>
            <w:r w:rsidRPr="0057792D">
              <w:rPr>
                <w:color w:val="000000"/>
                <w:sz w:val="16"/>
                <w:szCs w:val="16"/>
              </w:rPr>
              <w:t>not acceptable (underestimation of concentration at last point)</w:t>
            </w:r>
          </w:p>
        </w:tc>
      </w:tr>
      <w:tr w:rsidR="00620B51" w:rsidRPr="00BF35F8" w14:paraId="2947C285" w14:textId="77777777" w:rsidTr="0037308E">
        <w:trPr>
          <w:trHeight w:val="556"/>
        </w:trPr>
        <w:tc>
          <w:tcPr>
            <w:tcW w:w="412" w:type="pct"/>
            <w:gridSpan w:val="3"/>
            <w:shd w:val="clear" w:color="auto" w:fill="auto"/>
            <w:noWrap/>
            <w:vAlign w:val="bottom"/>
          </w:tcPr>
          <w:p w14:paraId="5E7953EA" w14:textId="77777777" w:rsidR="00620B51" w:rsidRPr="00BF35F8" w:rsidRDefault="00620B51" w:rsidP="00620B51">
            <w:pPr>
              <w:rPr>
                <w:color w:val="000000"/>
                <w:sz w:val="16"/>
                <w:szCs w:val="16"/>
              </w:rPr>
            </w:pPr>
            <w:r w:rsidRPr="00BF35F8">
              <w:rPr>
                <w:color w:val="000000"/>
                <w:sz w:val="16"/>
                <w:szCs w:val="16"/>
              </w:rPr>
              <w:t>Soil A, 50 ppm, sterile</w:t>
            </w:r>
            <w:r>
              <w:rPr>
                <w:color w:val="000000"/>
                <w:sz w:val="16"/>
                <w:szCs w:val="16"/>
              </w:rPr>
              <w:t xml:space="preserve"> control</w:t>
            </w:r>
          </w:p>
        </w:tc>
        <w:tc>
          <w:tcPr>
            <w:tcW w:w="511" w:type="pct"/>
            <w:shd w:val="clear" w:color="auto" w:fill="auto"/>
            <w:noWrap/>
          </w:tcPr>
          <w:p w14:paraId="6F952434" w14:textId="77777777" w:rsidR="00620B51" w:rsidRPr="00890E3B" w:rsidRDefault="00620B51" w:rsidP="00620B51">
            <w:pPr>
              <w:rPr>
                <w:color w:val="000000"/>
                <w:sz w:val="16"/>
                <w:szCs w:val="16"/>
              </w:rPr>
            </w:pPr>
            <w:r w:rsidRPr="00890E3B">
              <w:rPr>
                <w:color w:val="000000"/>
                <w:sz w:val="16"/>
                <w:szCs w:val="16"/>
              </w:rPr>
              <w:t>15.86; 0.6404; (alpha 0.010, beta &lt;2e-16)</w:t>
            </w:r>
          </w:p>
        </w:tc>
        <w:tc>
          <w:tcPr>
            <w:tcW w:w="510" w:type="pct"/>
            <w:shd w:val="clear" w:color="auto" w:fill="auto"/>
            <w:noWrap/>
          </w:tcPr>
          <w:p w14:paraId="479AC3D2" w14:textId="77777777" w:rsidR="00620B51" w:rsidRPr="00B90B1C" w:rsidRDefault="00620B51" w:rsidP="00620B51">
            <w:pPr>
              <w:rPr>
                <w:color w:val="000000"/>
                <w:sz w:val="16"/>
                <w:szCs w:val="16"/>
              </w:rPr>
            </w:pPr>
            <w:r w:rsidRPr="00B90B1C">
              <w:rPr>
                <w:color w:val="000000"/>
                <w:sz w:val="16"/>
                <w:szCs w:val="16"/>
              </w:rPr>
              <w:t>14.11; 0.7522; (k1 0.500, k2 0.022, tb 0.093)</w:t>
            </w:r>
          </w:p>
        </w:tc>
        <w:tc>
          <w:tcPr>
            <w:tcW w:w="483" w:type="pct"/>
            <w:shd w:val="clear" w:color="auto" w:fill="auto"/>
            <w:noWrap/>
          </w:tcPr>
          <w:p w14:paraId="17571C8B" w14:textId="77777777" w:rsidR="00620B51" w:rsidRPr="00B90B1C" w:rsidRDefault="00620B51" w:rsidP="00620B51">
            <w:pPr>
              <w:rPr>
                <w:color w:val="000000"/>
                <w:sz w:val="16"/>
                <w:szCs w:val="16"/>
              </w:rPr>
            </w:pPr>
            <w:r w:rsidRPr="00B90B1C">
              <w:rPr>
                <w:color w:val="000000"/>
                <w:sz w:val="16"/>
                <w:szCs w:val="16"/>
              </w:rPr>
              <w:t>16.65; 0.6404; (k1 0.030, k2 0.004, g &lt;2e-16)</w:t>
            </w:r>
          </w:p>
        </w:tc>
        <w:tc>
          <w:tcPr>
            <w:tcW w:w="645" w:type="pct"/>
            <w:shd w:val="clear" w:color="auto" w:fill="auto"/>
            <w:noWrap/>
          </w:tcPr>
          <w:p w14:paraId="03EEBE64" w14:textId="77777777" w:rsidR="00620B51" w:rsidRPr="00B90B1C" w:rsidRDefault="00620B51" w:rsidP="00620B51">
            <w:pPr>
              <w:rPr>
                <w:color w:val="000000"/>
                <w:sz w:val="16"/>
                <w:szCs w:val="16"/>
              </w:rPr>
            </w:pPr>
            <w:r w:rsidRPr="00B90B1C">
              <w:rPr>
                <w:color w:val="000000"/>
                <w:sz w:val="16"/>
                <w:szCs w:val="16"/>
              </w:rPr>
              <w:t>15.19; 0.6404; (k 0.007)</w:t>
            </w:r>
          </w:p>
        </w:tc>
        <w:tc>
          <w:tcPr>
            <w:tcW w:w="538" w:type="pct"/>
            <w:shd w:val="clear" w:color="auto" w:fill="auto"/>
            <w:noWrap/>
          </w:tcPr>
          <w:p w14:paraId="790AB726" w14:textId="6995A6C4" w:rsidR="00620B51" w:rsidRPr="00BF35F8" w:rsidRDefault="00620B51" w:rsidP="00620B51">
            <w:pPr>
              <w:rPr>
                <w:b/>
                <w:color w:val="000000"/>
                <w:sz w:val="16"/>
                <w:szCs w:val="16"/>
              </w:rPr>
            </w:pPr>
            <w:r>
              <w:rPr>
                <w:color w:val="000000"/>
                <w:sz w:val="16"/>
                <w:szCs w:val="16"/>
              </w:rPr>
              <w:t>not acceptable (</w:t>
            </w:r>
            <w:r w:rsidRPr="00BF35F8">
              <w:rPr>
                <w:color w:val="000000"/>
                <w:sz w:val="16"/>
                <w:szCs w:val="16"/>
              </w:rPr>
              <w:t xml:space="preserve">underestimation of concentration at last point; </w:t>
            </w:r>
            <w:r w:rsidRPr="00BF35F8">
              <w:rPr>
                <w:color w:val="000000"/>
                <w:sz w:val="16"/>
                <w:szCs w:val="16"/>
                <w:lang w:val="en-US"/>
              </w:rPr>
              <w:t xml:space="preserve">high </w:t>
            </w:r>
            <w:r w:rsidR="002C1E7B" w:rsidRPr="00BF35F8">
              <w:rPr>
                <w:color w:val="000000"/>
                <w:sz w:val="16"/>
                <w:szCs w:val="16"/>
                <w:lang w:val="en-US"/>
              </w:rPr>
              <w:t>Chi</w:t>
            </w:r>
            <w:r w:rsidR="002C1E7B" w:rsidRPr="004D13EF">
              <w:rPr>
                <w:color w:val="000000"/>
                <w:sz w:val="16"/>
                <w:szCs w:val="16"/>
                <w:vertAlign w:val="superscript"/>
                <w:lang w:val="en-US"/>
              </w:rPr>
              <w:t>2</w:t>
            </w:r>
            <w:r w:rsidR="002C1E7B">
              <w:rPr>
                <w:color w:val="000000"/>
                <w:sz w:val="16"/>
                <w:szCs w:val="16"/>
                <w:lang w:val="en-US"/>
              </w:rPr>
              <w:t>E</w:t>
            </w:r>
            <w:r w:rsidR="002C1E7B" w:rsidRPr="00BF35F8">
              <w:rPr>
                <w:color w:val="000000"/>
                <w:sz w:val="16"/>
                <w:szCs w:val="16"/>
                <w:lang w:val="en-US"/>
              </w:rPr>
              <w:t>rr</w:t>
            </w:r>
            <w:r w:rsidRPr="00BF35F8">
              <w:rPr>
                <w:color w:val="000000"/>
                <w:sz w:val="16"/>
                <w:szCs w:val="16"/>
                <w:lang w:val="en-US"/>
              </w:rPr>
              <w:t>%</w:t>
            </w:r>
            <w:r>
              <w:rPr>
                <w:color w:val="000000"/>
                <w:sz w:val="16"/>
                <w:szCs w:val="16"/>
                <w:lang w:val="en-US"/>
              </w:rPr>
              <w:t>)</w:t>
            </w:r>
          </w:p>
        </w:tc>
        <w:tc>
          <w:tcPr>
            <w:tcW w:w="535" w:type="pct"/>
            <w:shd w:val="clear" w:color="auto" w:fill="auto"/>
            <w:noWrap/>
          </w:tcPr>
          <w:p w14:paraId="2B212F2E" w14:textId="7E74AE4A" w:rsidR="00620B51" w:rsidRPr="00BF35F8" w:rsidRDefault="00620B51" w:rsidP="00620B51">
            <w:pPr>
              <w:rPr>
                <w:color w:val="000000"/>
                <w:sz w:val="16"/>
                <w:szCs w:val="16"/>
              </w:rPr>
            </w:pPr>
            <w:r>
              <w:rPr>
                <w:color w:val="000000"/>
                <w:sz w:val="16"/>
                <w:szCs w:val="16"/>
              </w:rPr>
              <w:t>not acceptable (</w:t>
            </w:r>
            <w:r w:rsidRPr="00BF35F8">
              <w:rPr>
                <w:color w:val="000000"/>
                <w:sz w:val="16"/>
                <w:szCs w:val="16"/>
              </w:rPr>
              <w:t xml:space="preserve">underestimation of concentration at last point; </w:t>
            </w:r>
            <w:r w:rsidRPr="00BF35F8">
              <w:rPr>
                <w:color w:val="000000"/>
                <w:sz w:val="16"/>
                <w:szCs w:val="16"/>
                <w:lang w:val="en-US"/>
              </w:rPr>
              <w:t xml:space="preserve">high </w:t>
            </w:r>
            <w:r w:rsidR="002C1E7B" w:rsidRPr="00890E3B">
              <w:rPr>
                <w:color w:val="000000"/>
                <w:sz w:val="16"/>
                <w:szCs w:val="16"/>
                <w:lang w:val="en-US"/>
              </w:rPr>
              <w:t>Chi</w:t>
            </w:r>
            <w:r w:rsidR="002C1E7B" w:rsidRPr="00A64BD4">
              <w:rPr>
                <w:color w:val="000000"/>
                <w:sz w:val="16"/>
                <w:szCs w:val="16"/>
                <w:vertAlign w:val="superscript"/>
                <w:lang w:val="en-US"/>
              </w:rPr>
              <w:t>2</w:t>
            </w:r>
            <w:r w:rsidR="002C1E7B">
              <w:rPr>
                <w:color w:val="000000"/>
                <w:sz w:val="16"/>
                <w:szCs w:val="16"/>
                <w:lang w:val="en-US"/>
              </w:rPr>
              <w:t>E</w:t>
            </w:r>
            <w:r w:rsidR="002C1E7B" w:rsidRPr="00890E3B">
              <w:rPr>
                <w:color w:val="000000"/>
                <w:sz w:val="16"/>
                <w:szCs w:val="16"/>
                <w:lang w:val="en-US"/>
              </w:rPr>
              <w:t>rr</w:t>
            </w:r>
            <w:r w:rsidRPr="00890E3B">
              <w:rPr>
                <w:color w:val="000000"/>
                <w:sz w:val="16"/>
                <w:szCs w:val="16"/>
                <w:lang w:val="en-US"/>
              </w:rPr>
              <w:t>%; high p-values</w:t>
            </w:r>
            <w:r>
              <w:rPr>
                <w:color w:val="000000"/>
                <w:sz w:val="16"/>
                <w:szCs w:val="16"/>
                <w:lang w:val="en-US"/>
              </w:rPr>
              <w:t>)</w:t>
            </w:r>
          </w:p>
        </w:tc>
        <w:tc>
          <w:tcPr>
            <w:tcW w:w="556" w:type="pct"/>
            <w:shd w:val="clear" w:color="auto" w:fill="auto"/>
            <w:noWrap/>
          </w:tcPr>
          <w:p w14:paraId="331BD3A6" w14:textId="6F8D73DC" w:rsidR="00620B51" w:rsidRPr="00BF35F8" w:rsidRDefault="00620B51" w:rsidP="00620B51">
            <w:pPr>
              <w:rPr>
                <w:b/>
                <w:color w:val="000000"/>
                <w:sz w:val="16"/>
                <w:szCs w:val="16"/>
              </w:rPr>
            </w:pPr>
            <w:r>
              <w:rPr>
                <w:color w:val="000000"/>
                <w:sz w:val="16"/>
                <w:szCs w:val="16"/>
              </w:rPr>
              <w:t>not acceptable (</w:t>
            </w:r>
            <w:r w:rsidRPr="00BF35F8">
              <w:rPr>
                <w:color w:val="000000"/>
                <w:sz w:val="16"/>
                <w:szCs w:val="16"/>
              </w:rPr>
              <w:t xml:space="preserve">underestimation of concentration at last point; high </w:t>
            </w:r>
            <w:r w:rsidR="002C1E7B" w:rsidRPr="00BF35F8">
              <w:rPr>
                <w:color w:val="000000"/>
                <w:sz w:val="16"/>
                <w:szCs w:val="16"/>
                <w:lang w:val="en-US"/>
              </w:rPr>
              <w:t>Chi</w:t>
            </w:r>
            <w:r w:rsidR="002C1E7B" w:rsidRPr="004D13EF">
              <w:rPr>
                <w:color w:val="000000"/>
                <w:sz w:val="16"/>
                <w:szCs w:val="16"/>
                <w:vertAlign w:val="superscript"/>
                <w:lang w:val="en-US"/>
              </w:rPr>
              <w:t>2</w:t>
            </w:r>
            <w:r w:rsidR="002C1E7B">
              <w:rPr>
                <w:color w:val="000000"/>
                <w:sz w:val="16"/>
                <w:szCs w:val="16"/>
                <w:lang w:val="en-US"/>
              </w:rPr>
              <w:t>E</w:t>
            </w:r>
            <w:r w:rsidR="002C1E7B" w:rsidRPr="00BF35F8">
              <w:rPr>
                <w:color w:val="000000"/>
                <w:sz w:val="16"/>
                <w:szCs w:val="16"/>
                <w:lang w:val="en-US"/>
              </w:rPr>
              <w:t>rr</w:t>
            </w:r>
            <w:r w:rsidRPr="00BF35F8">
              <w:rPr>
                <w:color w:val="000000"/>
                <w:sz w:val="16"/>
                <w:szCs w:val="16"/>
                <w:lang w:val="en-US"/>
              </w:rPr>
              <w:t>%</w:t>
            </w:r>
            <w:r>
              <w:rPr>
                <w:color w:val="000000"/>
                <w:sz w:val="16"/>
                <w:szCs w:val="16"/>
                <w:lang w:val="en-US"/>
              </w:rPr>
              <w:t>)</w:t>
            </w:r>
          </w:p>
        </w:tc>
        <w:tc>
          <w:tcPr>
            <w:tcW w:w="810" w:type="pct"/>
            <w:shd w:val="clear" w:color="auto" w:fill="auto"/>
            <w:noWrap/>
          </w:tcPr>
          <w:p w14:paraId="4D935C46" w14:textId="51771A19" w:rsidR="00620B51" w:rsidRPr="00BF35F8" w:rsidRDefault="00620B51" w:rsidP="00620B51">
            <w:pPr>
              <w:rPr>
                <w:color w:val="000000"/>
                <w:sz w:val="16"/>
                <w:szCs w:val="16"/>
                <w:lang w:val="en-US"/>
              </w:rPr>
            </w:pPr>
            <w:r w:rsidRPr="00BF35F8">
              <w:rPr>
                <w:b/>
                <w:color w:val="000000"/>
                <w:sz w:val="16"/>
                <w:szCs w:val="16"/>
                <w:lang w:val="en-US"/>
              </w:rPr>
              <w:t xml:space="preserve">best fit </w:t>
            </w:r>
            <w:r w:rsidRPr="004D13EF">
              <w:rPr>
                <w:color w:val="000000"/>
                <w:sz w:val="16"/>
                <w:szCs w:val="16"/>
                <w:lang w:val="en-US"/>
              </w:rPr>
              <w:t>(</w:t>
            </w:r>
            <w:r w:rsidRPr="00BF35F8">
              <w:rPr>
                <w:color w:val="000000"/>
                <w:sz w:val="16"/>
                <w:szCs w:val="16"/>
                <w:lang w:val="en-US"/>
              </w:rPr>
              <w:t xml:space="preserve">based on visual assessment and </w:t>
            </w:r>
            <w:r w:rsidRPr="00890E3B">
              <w:rPr>
                <w:color w:val="000000"/>
                <w:sz w:val="16"/>
                <w:szCs w:val="16"/>
                <w:lang w:val="en-US"/>
              </w:rPr>
              <w:t>Chi2err%</w:t>
            </w:r>
            <w:r>
              <w:rPr>
                <w:color w:val="000000"/>
                <w:sz w:val="16"/>
                <w:szCs w:val="16"/>
                <w:lang w:val="en-US"/>
              </w:rPr>
              <w:t>) but not acceptable (</w:t>
            </w:r>
            <w:r w:rsidRPr="00890E3B">
              <w:rPr>
                <w:color w:val="000000"/>
                <w:sz w:val="16"/>
                <w:szCs w:val="16"/>
                <w:lang w:val="en-US"/>
              </w:rPr>
              <w:t xml:space="preserve">high </w:t>
            </w:r>
            <w:r w:rsidR="002C1E7B" w:rsidRPr="006F135D">
              <w:rPr>
                <w:color w:val="000000"/>
                <w:sz w:val="16"/>
                <w:szCs w:val="16"/>
                <w:lang w:val="en-US"/>
              </w:rPr>
              <w:t>Chi</w:t>
            </w:r>
            <w:r w:rsidR="002C1E7B" w:rsidRPr="004D13EF">
              <w:rPr>
                <w:color w:val="000000"/>
                <w:sz w:val="16"/>
                <w:szCs w:val="16"/>
                <w:vertAlign w:val="superscript"/>
                <w:lang w:val="en-US"/>
              </w:rPr>
              <w:t>2</w:t>
            </w:r>
            <w:r w:rsidR="002C1E7B">
              <w:rPr>
                <w:color w:val="000000"/>
                <w:sz w:val="16"/>
                <w:szCs w:val="16"/>
                <w:lang w:val="en-US"/>
              </w:rPr>
              <w:t>E</w:t>
            </w:r>
            <w:r w:rsidR="002C1E7B" w:rsidRPr="006F135D">
              <w:rPr>
                <w:color w:val="000000"/>
                <w:sz w:val="16"/>
                <w:szCs w:val="16"/>
                <w:lang w:val="en-US"/>
              </w:rPr>
              <w:t>rr</w:t>
            </w:r>
            <w:r w:rsidRPr="006F135D">
              <w:rPr>
                <w:color w:val="000000"/>
                <w:sz w:val="16"/>
                <w:szCs w:val="16"/>
                <w:lang w:val="en-US"/>
              </w:rPr>
              <w:t>%</w:t>
            </w:r>
            <w:r>
              <w:rPr>
                <w:color w:val="000000"/>
                <w:sz w:val="16"/>
                <w:szCs w:val="16"/>
                <w:lang w:val="en-US"/>
              </w:rPr>
              <w:t>,</w:t>
            </w:r>
            <w:r w:rsidRPr="006F135D">
              <w:rPr>
                <w:color w:val="000000"/>
                <w:sz w:val="16"/>
                <w:szCs w:val="16"/>
                <w:lang w:val="en-US"/>
              </w:rPr>
              <w:t xml:space="preserve">  underestimation of concentration at last point</w:t>
            </w:r>
            <w:r>
              <w:rPr>
                <w:color w:val="000000"/>
                <w:sz w:val="16"/>
                <w:szCs w:val="16"/>
                <w:lang w:val="en-US"/>
              </w:rPr>
              <w:t>)</w:t>
            </w:r>
          </w:p>
        </w:tc>
      </w:tr>
      <w:tr w:rsidR="00620B51" w:rsidRPr="00BF35F8" w14:paraId="1EFAAE38" w14:textId="77777777" w:rsidTr="0037308E">
        <w:trPr>
          <w:trHeight w:val="289"/>
        </w:trPr>
        <w:tc>
          <w:tcPr>
            <w:tcW w:w="412" w:type="pct"/>
            <w:gridSpan w:val="3"/>
            <w:shd w:val="clear" w:color="auto" w:fill="auto"/>
            <w:noWrap/>
            <w:vAlign w:val="bottom"/>
          </w:tcPr>
          <w:p w14:paraId="40FE4108" w14:textId="77777777" w:rsidR="00620B51" w:rsidRPr="00BF35F8" w:rsidRDefault="00620B51" w:rsidP="00620B51">
            <w:pPr>
              <w:rPr>
                <w:color w:val="000000"/>
                <w:sz w:val="16"/>
                <w:szCs w:val="16"/>
              </w:rPr>
            </w:pPr>
            <w:r w:rsidRPr="00BF35F8">
              <w:rPr>
                <w:color w:val="000000"/>
                <w:sz w:val="16"/>
                <w:szCs w:val="16"/>
              </w:rPr>
              <w:t xml:space="preserve">Soil A, 0.5 ppm </w:t>
            </w:r>
          </w:p>
        </w:tc>
        <w:tc>
          <w:tcPr>
            <w:tcW w:w="511" w:type="pct"/>
            <w:shd w:val="clear" w:color="auto" w:fill="auto"/>
            <w:noWrap/>
          </w:tcPr>
          <w:p w14:paraId="7511AC24" w14:textId="77777777" w:rsidR="00620B51" w:rsidRPr="00890E3B" w:rsidRDefault="00620B51" w:rsidP="00620B51">
            <w:pPr>
              <w:rPr>
                <w:color w:val="000000"/>
                <w:sz w:val="16"/>
                <w:szCs w:val="16"/>
              </w:rPr>
            </w:pPr>
            <w:r w:rsidRPr="00890E3B">
              <w:rPr>
                <w:color w:val="000000"/>
                <w:sz w:val="16"/>
                <w:szCs w:val="16"/>
              </w:rPr>
              <w:t>4.953; 0.8988; (alpha  5.36e-05, beta &lt;2e-16)</w:t>
            </w:r>
          </w:p>
        </w:tc>
        <w:tc>
          <w:tcPr>
            <w:tcW w:w="510" w:type="pct"/>
            <w:shd w:val="clear" w:color="auto" w:fill="auto"/>
            <w:noWrap/>
          </w:tcPr>
          <w:p w14:paraId="4205D1EC" w14:textId="3F3F2B64" w:rsidR="00620B51" w:rsidRPr="00B90B1C" w:rsidRDefault="00620B51" w:rsidP="00620B51">
            <w:pPr>
              <w:rPr>
                <w:color w:val="000000"/>
                <w:sz w:val="16"/>
                <w:szCs w:val="16"/>
              </w:rPr>
            </w:pPr>
            <w:r>
              <w:rPr>
                <w:color w:val="000000"/>
                <w:sz w:val="16"/>
                <w:szCs w:val="16"/>
              </w:rPr>
              <w:t>4.801</w:t>
            </w:r>
            <w:r w:rsidRPr="00B90B1C">
              <w:rPr>
                <w:color w:val="000000"/>
                <w:sz w:val="16"/>
                <w:szCs w:val="16"/>
              </w:rPr>
              <w:t>; 0.</w:t>
            </w:r>
            <w:r>
              <w:rPr>
                <w:color w:val="000000"/>
                <w:sz w:val="16"/>
                <w:szCs w:val="16"/>
              </w:rPr>
              <w:t>0.9139</w:t>
            </w:r>
            <w:r w:rsidRPr="00B90B1C">
              <w:rPr>
                <w:color w:val="000000"/>
                <w:sz w:val="16"/>
                <w:szCs w:val="16"/>
              </w:rPr>
              <w:t>; (k1 0.500, k2 0.0</w:t>
            </w:r>
            <w:r>
              <w:rPr>
                <w:color w:val="000000"/>
                <w:sz w:val="16"/>
                <w:szCs w:val="16"/>
              </w:rPr>
              <w:t>002</w:t>
            </w:r>
            <w:r w:rsidRPr="00B90B1C">
              <w:rPr>
                <w:color w:val="000000"/>
                <w:sz w:val="16"/>
                <w:szCs w:val="16"/>
              </w:rPr>
              <w:t>, tb 0.</w:t>
            </w:r>
            <w:r>
              <w:rPr>
                <w:color w:val="000000"/>
                <w:sz w:val="16"/>
                <w:szCs w:val="16"/>
              </w:rPr>
              <w:t>228</w:t>
            </w:r>
            <w:r w:rsidRPr="00B90B1C">
              <w:rPr>
                <w:color w:val="000000"/>
                <w:sz w:val="16"/>
                <w:szCs w:val="16"/>
              </w:rPr>
              <w:t>)</w:t>
            </w:r>
          </w:p>
        </w:tc>
        <w:tc>
          <w:tcPr>
            <w:tcW w:w="483" w:type="pct"/>
            <w:shd w:val="clear" w:color="auto" w:fill="auto"/>
            <w:noWrap/>
          </w:tcPr>
          <w:p w14:paraId="7453137D" w14:textId="77777777" w:rsidR="00620B51" w:rsidRPr="00B90B1C" w:rsidRDefault="00620B51" w:rsidP="00620B51">
            <w:pPr>
              <w:rPr>
                <w:color w:val="000000"/>
                <w:sz w:val="16"/>
                <w:szCs w:val="16"/>
              </w:rPr>
            </w:pPr>
            <w:r w:rsidRPr="00B90B1C">
              <w:rPr>
                <w:color w:val="000000"/>
                <w:sz w:val="16"/>
                <w:szCs w:val="16"/>
              </w:rPr>
              <w:t>5.2; 0.8989; (k1 0.0003,  k2 5.67e-05, g &lt;2e-16)</w:t>
            </w:r>
          </w:p>
        </w:tc>
        <w:tc>
          <w:tcPr>
            <w:tcW w:w="645" w:type="pct"/>
            <w:shd w:val="clear" w:color="auto" w:fill="auto"/>
            <w:noWrap/>
          </w:tcPr>
          <w:p w14:paraId="321F8A90" w14:textId="53F484D9" w:rsidR="00620B51" w:rsidRPr="00B90B1C" w:rsidRDefault="00620B51" w:rsidP="00620B51">
            <w:pPr>
              <w:rPr>
                <w:color w:val="000000"/>
                <w:sz w:val="16"/>
                <w:szCs w:val="16"/>
              </w:rPr>
            </w:pPr>
            <w:r>
              <w:rPr>
                <w:color w:val="000000"/>
                <w:sz w:val="16"/>
                <w:szCs w:val="16"/>
              </w:rPr>
              <w:t>4.742</w:t>
            </w:r>
            <w:r w:rsidRPr="00B90B1C">
              <w:rPr>
                <w:color w:val="000000"/>
                <w:sz w:val="16"/>
                <w:szCs w:val="16"/>
              </w:rPr>
              <w:t>; 0.</w:t>
            </w:r>
            <w:r>
              <w:rPr>
                <w:color w:val="000000"/>
                <w:sz w:val="16"/>
                <w:szCs w:val="16"/>
              </w:rPr>
              <w:t>8989</w:t>
            </w:r>
            <w:r w:rsidRPr="00B90B1C">
              <w:rPr>
                <w:color w:val="000000"/>
                <w:sz w:val="16"/>
                <w:szCs w:val="16"/>
              </w:rPr>
              <w:t xml:space="preserve">; (k </w:t>
            </w:r>
            <w:r>
              <w:rPr>
                <w:color w:val="000000"/>
                <w:sz w:val="16"/>
                <w:szCs w:val="16"/>
              </w:rPr>
              <w:t>1.90e-05</w:t>
            </w:r>
            <w:r w:rsidRPr="00B90B1C">
              <w:rPr>
                <w:color w:val="000000"/>
                <w:sz w:val="16"/>
                <w:szCs w:val="16"/>
              </w:rPr>
              <w:t>)</w:t>
            </w:r>
          </w:p>
        </w:tc>
        <w:tc>
          <w:tcPr>
            <w:tcW w:w="538" w:type="pct"/>
            <w:shd w:val="clear" w:color="auto" w:fill="auto"/>
            <w:noWrap/>
          </w:tcPr>
          <w:p w14:paraId="7F137C5E" w14:textId="651671DD" w:rsidR="00620B51" w:rsidRPr="00B90B1C" w:rsidRDefault="00620B51" w:rsidP="00620B51">
            <w:pPr>
              <w:rPr>
                <w:color w:val="000000"/>
                <w:sz w:val="16"/>
                <w:szCs w:val="16"/>
              </w:rPr>
            </w:pPr>
            <w:r>
              <w:rPr>
                <w:color w:val="000000"/>
                <w:sz w:val="16"/>
                <w:szCs w:val="16"/>
              </w:rPr>
              <w:t>acceptable but Chi</w:t>
            </w:r>
            <w:r w:rsidRPr="005D3138">
              <w:rPr>
                <w:color w:val="000000"/>
                <w:sz w:val="16"/>
                <w:szCs w:val="16"/>
                <w:vertAlign w:val="superscript"/>
              </w:rPr>
              <w:t>2</w:t>
            </w:r>
            <w:r w:rsidR="002C1E7B">
              <w:rPr>
                <w:color w:val="000000"/>
                <w:sz w:val="16"/>
                <w:szCs w:val="16"/>
              </w:rPr>
              <w:t>E</w:t>
            </w:r>
            <w:r>
              <w:rPr>
                <w:color w:val="000000"/>
                <w:sz w:val="16"/>
                <w:szCs w:val="16"/>
              </w:rPr>
              <w:t>rr% slightly higher than for SFO</w:t>
            </w:r>
          </w:p>
        </w:tc>
        <w:tc>
          <w:tcPr>
            <w:tcW w:w="535" w:type="pct"/>
            <w:shd w:val="clear" w:color="auto" w:fill="auto"/>
            <w:noWrap/>
          </w:tcPr>
          <w:p w14:paraId="29971BFC" w14:textId="06CD4DA9" w:rsidR="00620B51" w:rsidRPr="00B90B1C" w:rsidRDefault="00620B51" w:rsidP="00620B51">
            <w:pPr>
              <w:rPr>
                <w:color w:val="000000"/>
                <w:sz w:val="16"/>
                <w:szCs w:val="16"/>
              </w:rPr>
            </w:pPr>
            <w:r w:rsidRPr="00B90B1C">
              <w:rPr>
                <w:color w:val="000000"/>
                <w:sz w:val="16"/>
                <w:szCs w:val="16"/>
              </w:rPr>
              <w:t xml:space="preserve">acceptable based on statistical parametres </w:t>
            </w:r>
            <w:r>
              <w:rPr>
                <w:color w:val="000000"/>
                <w:sz w:val="16"/>
                <w:szCs w:val="16"/>
              </w:rPr>
              <w:t xml:space="preserve"> but </w:t>
            </w:r>
            <w:r w:rsidRPr="00B90B1C">
              <w:rPr>
                <w:color w:val="000000"/>
                <w:sz w:val="16"/>
                <w:szCs w:val="16"/>
              </w:rPr>
              <w:lastRenderedPageBreak/>
              <w:t>underestimation of concentration at last point</w:t>
            </w:r>
          </w:p>
        </w:tc>
        <w:tc>
          <w:tcPr>
            <w:tcW w:w="556" w:type="pct"/>
            <w:shd w:val="clear" w:color="auto" w:fill="auto"/>
            <w:noWrap/>
          </w:tcPr>
          <w:p w14:paraId="25195383" w14:textId="53DA5E1E" w:rsidR="00620B51" w:rsidRPr="00BF35F8" w:rsidRDefault="00620B51" w:rsidP="00620B51">
            <w:pPr>
              <w:rPr>
                <w:color w:val="000000"/>
                <w:sz w:val="16"/>
                <w:szCs w:val="16"/>
              </w:rPr>
            </w:pPr>
            <w:r w:rsidRPr="00BF35F8">
              <w:rPr>
                <w:color w:val="000000"/>
                <w:sz w:val="16"/>
                <w:szCs w:val="16"/>
              </w:rPr>
              <w:lastRenderedPageBreak/>
              <w:t xml:space="preserve">acceptable </w:t>
            </w:r>
            <w:r>
              <w:rPr>
                <w:color w:val="000000"/>
                <w:sz w:val="16"/>
                <w:szCs w:val="16"/>
              </w:rPr>
              <w:t>but Chi</w:t>
            </w:r>
            <w:r w:rsidRPr="0006651F">
              <w:rPr>
                <w:color w:val="000000"/>
                <w:sz w:val="16"/>
                <w:szCs w:val="16"/>
                <w:vertAlign w:val="superscript"/>
              </w:rPr>
              <w:t>2</w:t>
            </w:r>
            <w:r w:rsidR="002C1E7B">
              <w:rPr>
                <w:color w:val="000000"/>
                <w:sz w:val="16"/>
                <w:szCs w:val="16"/>
              </w:rPr>
              <w:t>E</w:t>
            </w:r>
            <w:r>
              <w:rPr>
                <w:color w:val="000000"/>
                <w:sz w:val="16"/>
                <w:szCs w:val="16"/>
              </w:rPr>
              <w:t>rr% slightly higher than for SFO</w:t>
            </w:r>
            <w:r w:rsidRPr="00890E3B">
              <w:rPr>
                <w:color w:val="000000"/>
                <w:sz w:val="16"/>
                <w:szCs w:val="16"/>
              </w:rPr>
              <w:t xml:space="preserve"> </w:t>
            </w:r>
          </w:p>
        </w:tc>
        <w:tc>
          <w:tcPr>
            <w:tcW w:w="810" w:type="pct"/>
            <w:shd w:val="clear" w:color="auto" w:fill="auto"/>
            <w:noWrap/>
          </w:tcPr>
          <w:p w14:paraId="57A58E92" w14:textId="7B598B52" w:rsidR="00620B51" w:rsidRPr="009823F1" w:rsidRDefault="00620B51" w:rsidP="00620B51">
            <w:pPr>
              <w:rPr>
                <w:color w:val="000000"/>
                <w:sz w:val="16"/>
                <w:szCs w:val="16"/>
              </w:rPr>
            </w:pPr>
            <w:r w:rsidRPr="00227354">
              <w:rPr>
                <w:b/>
                <w:color w:val="000000"/>
                <w:sz w:val="16"/>
                <w:szCs w:val="16"/>
              </w:rPr>
              <w:t>best fit</w:t>
            </w:r>
            <w:r>
              <w:rPr>
                <w:b/>
                <w:color w:val="000000"/>
                <w:sz w:val="16"/>
                <w:szCs w:val="16"/>
              </w:rPr>
              <w:t xml:space="preserve"> </w:t>
            </w:r>
            <w:r>
              <w:rPr>
                <w:color w:val="000000"/>
                <w:sz w:val="16"/>
                <w:szCs w:val="16"/>
              </w:rPr>
              <w:t>(</w:t>
            </w:r>
            <w:r w:rsidRPr="005D3138">
              <w:rPr>
                <w:color w:val="000000"/>
                <w:sz w:val="16"/>
                <w:szCs w:val="16"/>
              </w:rPr>
              <w:t>based on statistical parametres and visual assessment</w:t>
            </w:r>
            <w:r>
              <w:rPr>
                <w:color w:val="000000"/>
                <w:sz w:val="16"/>
                <w:szCs w:val="16"/>
              </w:rPr>
              <w:t>)</w:t>
            </w:r>
          </w:p>
          <w:p w14:paraId="055B69E8" w14:textId="359AC164" w:rsidR="00620B51" w:rsidRPr="00BF35F8" w:rsidRDefault="00620B51" w:rsidP="00620B51">
            <w:pPr>
              <w:rPr>
                <w:color w:val="000000"/>
                <w:sz w:val="16"/>
                <w:szCs w:val="16"/>
                <w:lang w:val="en-US"/>
              </w:rPr>
            </w:pPr>
          </w:p>
        </w:tc>
      </w:tr>
      <w:tr w:rsidR="00620B51" w:rsidRPr="00B90B1C" w14:paraId="69C97626" w14:textId="77777777" w:rsidTr="0037308E">
        <w:trPr>
          <w:trHeight w:val="289"/>
        </w:trPr>
        <w:tc>
          <w:tcPr>
            <w:tcW w:w="412" w:type="pct"/>
            <w:gridSpan w:val="3"/>
            <w:shd w:val="clear" w:color="auto" w:fill="auto"/>
            <w:noWrap/>
            <w:vAlign w:val="bottom"/>
            <w:hideMark/>
          </w:tcPr>
          <w:p w14:paraId="11FA5205" w14:textId="77777777" w:rsidR="00620B51" w:rsidRPr="00890E3B" w:rsidRDefault="00620B51" w:rsidP="00620B51">
            <w:pPr>
              <w:rPr>
                <w:color w:val="000000"/>
                <w:sz w:val="16"/>
                <w:szCs w:val="16"/>
                <w:lang w:val="en-US"/>
              </w:rPr>
            </w:pPr>
            <w:r w:rsidRPr="00BF35F8">
              <w:rPr>
                <w:color w:val="000000"/>
                <w:sz w:val="16"/>
                <w:szCs w:val="16"/>
              </w:rPr>
              <w:t>Soil A, 50 ppm, biodegradation (calculated)</w:t>
            </w:r>
            <w:r w:rsidRPr="00890E3B">
              <w:rPr>
                <w:color w:val="000000"/>
                <w:sz w:val="16"/>
                <w:szCs w:val="16"/>
                <w:lang w:val="en-US"/>
              </w:rPr>
              <w:t xml:space="preserve"> </w:t>
            </w:r>
          </w:p>
        </w:tc>
        <w:tc>
          <w:tcPr>
            <w:tcW w:w="511" w:type="pct"/>
            <w:shd w:val="clear" w:color="auto" w:fill="auto"/>
            <w:noWrap/>
          </w:tcPr>
          <w:p w14:paraId="4B293BB8" w14:textId="77777777" w:rsidR="00620B51" w:rsidRPr="00B90B1C" w:rsidRDefault="00620B51" w:rsidP="00620B51">
            <w:pPr>
              <w:rPr>
                <w:sz w:val="16"/>
                <w:szCs w:val="16"/>
                <w:lang w:val="en-US"/>
              </w:rPr>
            </w:pPr>
            <w:r w:rsidRPr="00B90B1C">
              <w:rPr>
                <w:sz w:val="16"/>
                <w:szCs w:val="16"/>
                <w:lang w:val="en-US"/>
              </w:rPr>
              <w:t>n.d.</w:t>
            </w:r>
          </w:p>
        </w:tc>
        <w:tc>
          <w:tcPr>
            <w:tcW w:w="510" w:type="pct"/>
            <w:shd w:val="clear" w:color="auto" w:fill="auto"/>
            <w:noWrap/>
          </w:tcPr>
          <w:p w14:paraId="07E4DAA3" w14:textId="77777777" w:rsidR="00620B51" w:rsidRPr="00B90B1C" w:rsidRDefault="00620B51" w:rsidP="00620B51">
            <w:pPr>
              <w:rPr>
                <w:sz w:val="16"/>
                <w:szCs w:val="16"/>
                <w:lang w:val="en-US"/>
              </w:rPr>
            </w:pPr>
            <w:r w:rsidRPr="00B90B1C">
              <w:rPr>
                <w:sz w:val="16"/>
                <w:szCs w:val="16"/>
                <w:lang w:val="en-US"/>
              </w:rPr>
              <w:t>n.d.</w:t>
            </w:r>
          </w:p>
        </w:tc>
        <w:tc>
          <w:tcPr>
            <w:tcW w:w="483" w:type="pct"/>
            <w:shd w:val="clear" w:color="auto" w:fill="auto"/>
            <w:noWrap/>
          </w:tcPr>
          <w:p w14:paraId="71A45C0E" w14:textId="77777777" w:rsidR="00620B51" w:rsidRPr="00B90B1C" w:rsidRDefault="00620B51" w:rsidP="00620B51">
            <w:pPr>
              <w:rPr>
                <w:sz w:val="16"/>
                <w:szCs w:val="16"/>
                <w:lang w:val="en-US"/>
              </w:rPr>
            </w:pPr>
            <w:r w:rsidRPr="00B90B1C">
              <w:rPr>
                <w:sz w:val="16"/>
                <w:szCs w:val="16"/>
                <w:lang w:val="en-US"/>
              </w:rPr>
              <w:t>n.d.</w:t>
            </w:r>
          </w:p>
        </w:tc>
        <w:tc>
          <w:tcPr>
            <w:tcW w:w="645" w:type="pct"/>
            <w:shd w:val="clear" w:color="auto" w:fill="auto"/>
            <w:noWrap/>
          </w:tcPr>
          <w:p w14:paraId="496C71CF" w14:textId="77777777" w:rsidR="00620B51" w:rsidRPr="00B90B1C" w:rsidRDefault="00620B51" w:rsidP="00620B51">
            <w:pPr>
              <w:rPr>
                <w:sz w:val="16"/>
                <w:szCs w:val="16"/>
                <w:lang w:val="en-US"/>
              </w:rPr>
            </w:pPr>
            <w:r w:rsidRPr="00B90B1C">
              <w:rPr>
                <w:sz w:val="16"/>
                <w:szCs w:val="16"/>
                <w:lang w:val="en-US"/>
              </w:rPr>
              <w:t>n.d.</w:t>
            </w:r>
          </w:p>
        </w:tc>
        <w:tc>
          <w:tcPr>
            <w:tcW w:w="538" w:type="pct"/>
            <w:shd w:val="clear" w:color="auto" w:fill="auto"/>
            <w:noWrap/>
          </w:tcPr>
          <w:p w14:paraId="6056DB41" w14:textId="77777777" w:rsidR="00620B51" w:rsidRPr="00B90B1C" w:rsidRDefault="00620B51" w:rsidP="00620B51">
            <w:pPr>
              <w:rPr>
                <w:sz w:val="16"/>
                <w:szCs w:val="16"/>
                <w:lang w:val="en-US"/>
              </w:rPr>
            </w:pPr>
            <w:r w:rsidRPr="00B90B1C">
              <w:rPr>
                <w:sz w:val="16"/>
                <w:szCs w:val="16"/>
                <w:lang w:val="en-US"/>
              </w:rPr>
              <w:t>n.d.</w:t>
            </w:r>
          </w:p>
        </w:tc>
        <w:tc>
          <w:tcPr>
            <w:tcW w:w="535" w:type="pct"/>
            <w:shd w:val="clear" w:color="auto" w:fill="auto"/>
            <w:noWrap/>
          </w:tcPr>
          <w:p w14:paraId="7F262A45" w14:textId="77777777" w:rsidR="00620B51" w:rsidRPr="00B90B1C" w:rsidRDefault="00620B51" w:rsidP="00620B51">
            <w:pPr>
              <w:rPr>
                <w:sz w:val="16"/>
                <w:szCs w:val="16"/>
                <w:lang w:val="en-US"/>
              </w:rPr>
            </w:pPr>
            <w:r w:rsidRPr="00B90B1C">
              <w:rPr>
                <w:sz w:val="16"/>
                <w:szCs w:val="16"/>
                <w:lang w:val="en-US"/>
              </w:rPr>
              <w:t>n.d.</w:t>
            </w:r>
          </w:p>
        </w:tc>
        <w:tc>
          <w:tcPr>
            <w:tcW w:w="556" w:type="pct"/>
            <w:shd w:val="clear" w:color="auto" w:fill="auto"/>
            <w:noWrap/>
          </w:tcPr>
          <w:p w14:paraId="76309B37" w14:textId="77777777" w:rsidR="00620B51" w:rsidRPr="00B90B1C" w:rsidRDefault="00620B51" w:rsidP="00620B51">
            <w:pPr>
              <w:rPr>
                <w:sz w:val="16"/>
                <w:szCs w:val="16"/>
                <w:lang w:val="en-US"/>
              </w:rPr>
            </w:pPr>
            <w:r w:rsidRPr="00B90B1C">
              <w:rPr>
                <w:sz w:val="16"/>
                <w:szCs w:val="16"/>
                <w:lang w:val="en-US"/>
              </w:rPr>
              <w:t>n.d.</w:t>
            </w:r>
          </w:p>
        </w:tc>
        <w:tc>
          <w:tcPr>
            <w:tcW w:w="810" w:type="pct"/>
            <w:shd w:val="clear" w:color="auto" w:fill="auto"/>
            <w:noWrap/>
          </w:tcPr>
          <w:p w14:paraId="41BF7A73" w14:textId="77777777" w:rsidR="00620B51" w:rsidRPr="00B90B1C" w:rsidRDefault="00620B51" w:rsidP="00620B51">
            <w:pPr>
              <w:rPr>
                <w:sz w:val="16"/>
                <w:szCs w:val="16"/>
                <w:lang w:val="en-US"/>
              </w:rPr>
            </w:pPr>
            <w:r w:rsidRPr="00B90B1C">
              <w:rPr>
                <w:sz w:val="16"/>
                <w:szCs w:val="16"/>
                <w:lang w:val="en-US"/>
              </w:rPr>
              <w:t>biodegradation half-life calculated using k values (SFO model) from the active and sterile tests at 50 ppm</w:t>
            </w:r>
          </w:p>
        </w:tc>
      </w:tr>
      <w:tr w:rsidR="00620B51" w:rsidRPr="00B90B1C" w14:paraId="2ACA74D8" w14:textId="77777777" w:rsidTr="0037308E">
        <w:trPr>
          <w:trHeight w:val="289"/>
        </w:trPr>
        <w:tc>
          <w:tcPr>
            <w:tcW w:w="2561" w:type="pct"/>
            <w:gridSpan w:val="7"/>
            <w:shd w:val="clear" w:color="auto" w:fill="auto"/>
            <w:noWrap/>
          </w:tcPr>
          <w:p w14:paraId="70C690FA" w14:textId="77777777" w:rsidR="00620B51" w:rsidRPr="00BF35F8" w:rsidRDefault="00620B51" w:rsidP="00620B51">
            <w:pPr>
              <w:rPr>
                <w:color w:val="000000"/>
                <w:sz w:val="16"/>
                <w:szCs w:val="16"/>
                <w:lang w:val="en-US"/>
              </w:rPr>
            </w:pPr>
            <w:r w:rsidRPr="00BF35F8">
              <w:rPr>
                <w:color w:val="000000"/>
                <w:sz w:val="16"/>
                <w:szCs w:val="16"/>
              </w:rPr>
              <w:t>Quaterphenyl, Soil B</w:t>
            </w:r>
          </w:p>
        </w:tc>
        <w:tc>
          <w:tcPr>
            <w:tcW w:w="538" w:type="pct"/>
            <w:shd w:val="clear" w:color="auto" w:fill="auto"/>
            <w:noWrap/>
          </w:tcPr>
          <w:p w14:paraId="0CB4CCB8" w14:textId="77777777" w:rsidR="00620B51" w:rsidRPr="00890E3B" w:rsidRDefault="00620B51" w:rsidP="00620B51">
            <w:pPr>
              <w:rPr>
                <w:color w:val="000000"/>
                <w:sz w:val="16"/>
                <w:szCs w:val="16"/>
                <w:lang w:val="en-US"/>
              </w:rPr>
            </w:pPr>
          </w:p>
        </w:tc>
        <w:tc>
          <w:tcPr>
            <w:tcW w:w="535" w:type="pct"/>
            <w:shd w:val="clear" w:color="auto" w:fill="auto"/>
            <w:noWrap/>
          </w:tcPr>
          <w:p w14:paraId="0F1E791A" w14:textId="77777777" w:rsidR="00620B51" w:rsidRPr="00B90B1C" w:rsidRDefault="00620B51" w:rsidP="00620B51">
            <w:pPr>
              <w:rPr>
                <w:sz w:val="16"/>
                <w:szCs w:val="16"/>
                <w:lang w:val="en-US"/>
              </w:rPr>
            </w:pPr>
          </w:p>
        </w:tc>
        <w:tc>
          <w:tcPr>
            <w:tcW w:w="556" w:type="pct"/>
            <w:shd w:val="clear" w:color="auto" w:fill="auto"/>
            <w:noWrap/>
          </w:tcPr>
          <w:p w14:paraId="1F188E26" w14:textId="77777777" w:rsidR="00620B51" w:rsidRPr="00B90B1C" w:rsidRDefault="00620B51" w:rsidP="00620B51">
            <w:pPr>
              <w:rPr>
                <w:sz w:val="16"/>
                <w:szCs w:val="16"/>
                <w:lang w:val="en-US"/>
              </w:rPr>
            </w:pPr>
          </w:p>
        </w:tc>
        <w:tc>
          <w:tcPr>
            <w:tcW w:w="810" w:type="pct"/>
            <w:shd w:val="clear" w:color="auto" w:fill="auto"/>
            <w:noWrap/>
          </w:tcPr>
          <w:p w14:paraId="0C120806" w14:textId="77777777" w:rsidR="00620B51" w:rsidRPr="00B90B1C" w:rsidRDefault="00620B51" w:rsidP="00620B51">
            <w:pPr>
              <w:rPr>
                <w:sz w:val="16"/>
                <w:szCs w:val="16"/>
                <w:lang w:val="en-US"/>
              </w:rPr>
            </w:pPr>
          </w:p>
        </w:tc>
      </w:tr>
      <w:tr w:rsidR="00620B51" w:rsidRPr="005F7C14" w14:paraId="07387CB2" w14:textId="77777777" w:rsidTr="0037308E">
        <w:trPr>
          <w:trHeight w:val="289"/>
        </w:trPr>
        <w:tc>
          <w:tcPr>
            <w:tcW w:w="412" w:type="pct"/>
            <w:gridSpan w:val="3"/>
            <w:shd w:val="clear" w:color="auto" w:fill="auto"/>
            <w:noWrap/>
            <w:vAlign w:val="bottom"/>
          </w:tcPr>
          <w:p w14:paraId="33F151D2" w14:textId="77777777" w:rsidR="00620B51" w:rsidRPr="005F7C14" w:rsidRDefault="00620B51" w:rsidP="00620B51">
            <w:pPr>
              <w:rPr>
                <w:color w:val="000000"/>
                <w:sz w:val="16"/>
                <w:szCs w:val="16"/>
              </w:rPr>
            </w:pPr>
            <w:r w:rsidRPr="005F7C14">
              <w:rPr>
                <w:color w:val="000000"/>
                <w:sz w:val="16"/>
                <w:szCs w:val="16"/>
              </w:rPr>
              <w:t>Soil B, 50 ppm</w:t>
            </w:r>
          </w:p>
        </w:tc>
        <w:tc>
          <w:tcPr>
            <w:tcW w:w="511" w:type="pct"/>
            <w:shd w:val="clear" w:color="auto" w:fill="auto"/>
            <w:noWrap/>
          </w:tcPr>
          <w:p w14:paraId="4BDCA67A" w14:textId="77777777" w:rsidR="00620B51" w:rsidRPr="005F7C14" w:rsidRDefault="00620B51" w:rsidP="00620B51">
            <w:pPr>
              <w:rPr>
                <w:color w:val="000000"/>
                <w:sz w:val="16"/>
                <w:szCs w:val="16"/>
              </w:rPr>
            </w:pPr>
            <w:r w:rsidRPr="005F7C14">
              <w:rPr>
                <w:color w:val="000000"/>
                <w:sz w:val="16"/>
                <w:szCs w:val="16"/>
              </w:rPr>
              <w:t>12.9; 0.611; (alpha 0.339, beta 0.381)</w:t>
            </w:r>
          </w:p>
        </w:tc>
        <w:tc>
          <w:tcPr>
            <w:tcW w:w="510" w:type="pct"/>
            <w:shd w:val="clear" w:color="auto" w:fill="auto"/>
            <w:noWrap/>
          </w:tcPr>
          <w:p w14:paraId="6AEB7135" w14:textId="77777777" w:rsidR="00620B51" w:rsidRPr="005F7C14" w:rsidRDefault="00620B51" w:rsidP="00620B51">
            <w:pPr>
              <w:rPr>
                <w:color w:val="000000"/>
                <w:sz w:val="16"/>
                <w:szCs w:val="16"/>
              </w:rPr>
            </w:pPr>
            <w:r w:rsidRPr="005F7C14">
              <w:rPr>
                <w:color w:val="000000"/>
                <w:sz w:val="16"/>
                <w:szCs w:val="16"/>
              </w:rPr>
              <w:t>13.78; 0.5993; (k1 0.500, k2 0.024, tb 0.440)</w:t>
            </w:r>
          </w:p>
        </w:tc>
        <w:tc>
          <w:tcPr>
            <w:tcW w:w="483" w:type="pct"/>
            <w:shd w:val="clear" w:color="auto" w:fill="auto"/>
            <w:noWrap/>
          </w:tcPr>
          <w:p w14:paraId="6562E4C1" w14:textId="77777777" w:rsidR="00620B51" w:rsidRPr="005F7C14" w:rsidRDefault="00620B51" w:rsidP="00620B51">
            <w:pPr>
              <w:rPr>
                <w:color w:val="000000"/>
                <w:sz w:val="16"/>
                <w:szCs w:val="16"/>
                <w:lang w:val="en-US"/>
              </w:rPr>
            </w:pPr>
            <w:r w:rsidRPr="005F7C14">
              <w:rPr>
                <w:color w:val="000000"/>
                <w:sz w:val="16"/>
                <w:szCs w:val="16"/>
                <w:lang w:val="en-US"/>
              </w:rPr>
              <w:t>13.33; 0.6234; (k1 0.443, k2 0.500, g 0.452)</w:t>
            </w:r>
          </w:p>
        </w:tc>
        <w:tc>
          <w:tcPr>
            <w:tcW w:w="645" w:type="pct"/>
            <w:shd w:val="clear" w:color="auto" w:fill="auto"/>
            <w:noWrap/>
          </w:tcPr>
          <w:p w14:paraId="1DEEAC89" w14:textId="77777777" w:rsidR="00620B51" w:rsidRPr="005F7C14" w:rsidRDefault="00620B51" w:rsidP="00620B51">
            <w:pPr>
              <w:rPr>
                <w:color w:val="000000"/>
                <w:sz w:val="16"/>
                <w:szCs w:val="16"/>
                <w:lang w:val="en-US"/>
              </w:rPr>
            </w:pPr>
            <w:r w:rsidRPr="005F7C14">
              <w:rPr>
                <w:color w:val="000000"/>
                <w:sz w:val="16"/>
                <w:szCs w:val="16"/>
                <w:lang w:val="en-US"/>
              </w:rPr>
              <w:t>12.69; 0.5903; (k 0.0068)</w:t>
            </w:r>
          </w:p>
        </w:tc>
        <w:tc>
          <w:tcPr>
            <w:tcW w:w="538" w:type="pct"/>
            <w:shd w:val="clear" w:color="auto" w:fill="auto"/>
            <w:noWrap/>
          </w:tcPr>
          <w:p w14:paraId="685DD73D" w14:textId="0CF9E6E2" w:rsidR="00620B51" w:rsidRPr="005F7C14" w:rsidRDefault="00620B51" w:rsidP="00620B51">
            <w:pPr>
              <w:rPr>
                <w:color w:val="000000"/>
                <w:sz w:val="16"/>
                <w:szCs w:val="16"/>
                <w:lang w:val="en-US"/>
              </w:rPr>
            </w:pPr>
            <w:r>
              <w:rPr>
                <w:color w:val="000000"/>
                <w:sz w:val="16"/>
                <w:szCs w:val="16"/>
                <w:lang w:val="en-US"/>
              </w:rPr>
              <w:t>not acceptable (</w:t>
            </w:r>
            <w:r w:rsidRPr="005F7C14">
              <w:rPr>
                <w:color w:val="000000"/>
                <w:sz w:val="16"/>
                <w:szCs w:val="16"/>
                <w:lang w:val="en-US"/>
              </w:rPr>
              <w:t>high p-values</w:t>
            </w:r>
            <w:r>
              <w:rPr>
                <w:color w:val="000000"/>
                <w:sz w:val="16"/>
                <w:szCs w:val="16"/>
                <w:lang w:val="en-US"/>
              </w:rPr>
              <w:t>, low  r</w:t>
            </w:r>
            <w:r w:rsidRPr="0006651F">
              <w:rPr>
                <w:color w:val="000000"/>
                <w:sz w:val="16"/>
                <w:szCs w:val="16"/>
                <w:vertAlign w:val="superscript"/>
                <w:lang w:val="en-US"/>
              </w:rPr>
              <w:t>2</w:t>
            </w:r>
            <w:r>
              <w:rPr>
                <w:color w:val="000000"/>
                <w:sz w:val="16"/>
                <w:szCs w:val="16"/>
                <w:lang w:val="en-US"/>
              </w:rPr>
              <w:t xml:space="preserve">, </w:t>
            </w:r>
            <w:r w:rsidRPr="005F7C14">
              <w:rPr>
                <w:color w:val="000000"/>
                <w:sz w:val="16"/>
                <w:szCs w:val="16"/>
                <w:lang w:val="en-US"/>
              </w:rPr>
              <w:t xml:space="preserve"> underestimation of concentration at last point</w:t>
            </w:r>
            <w:r>
              <w:rPr>
                <w:color w:val="000000"/>
                <w:sz w:val="16"/>
                <w:szCs w:val="16"/>
                <w:lang w:val="en-US"/>
              </w:rPr>
              <w:t xml:space="preserve">, one </w:t>
            </w:r>
            <w:r w:rsidRPr="00B90B1C">
              <w:rPr>
                <w:color w:val="000000"/>
                <w:sz w:val="16"/>
                <w:szCs w:val="16"/>
                <w:lang w:val="en-US"/>
              </w:rPr>
              <w:t>outlier</w:t>
            </w:r>
            <w:r>
              <w:rPr>
                <w:color w:val="000000"/>
                <w:sz w:val="16"/>
                <w:szCs w:val="16"/>
                <w:lang w:val="en-US"/>
              </w:rPr>
              <w:t>)</w:t>
            </w:r>
          </w:p>
        </w:tc>
        <w:tc>
          <w:tcPr>
            <w:tcW w:w="535" w:type="pct"/>
            <w:shd w:val="clear" w:color="auto" w:fill="auto"/>
            <w:noWrap/>
          </w:tcPr>
          <w:p w14:paraId="73172655" w14:textId="2D946291" w:rsidR="00620B51" w:rsidRPr="005F7C14" w:rsidRDefault="00620B51" w:rsidP="00620B51">
            <w:pPr>
              <w:rPr>
                <w:color w:val="000000"/>
                <w:sz w:val="16"/>
                <w:szCs w:val="16"/>
                <w:lang w:val="en-US"/>
              </w:rPr>
            </w:pPr>
            <w:r>
              <w:rPr>
                <w:color w:val="000000"/>
                <w:sz w:val="16"/>
                <w:szCs w:val="16"/>
                <w:lang w:val="en-US"/>
              </w:rPr>
              <w:t>not acceptable (</w:t>
            </w:r>
            <w:r w:rsidRPr="005F7C14">
              <w:rPr>
                <w:color w:val="000000"/>
                <w:sz w:val="16"/>
                <w:szCs w:val="16"/>
                <w:lang w:val="en-US"/>
              </w:rPr>
              <w:t>high p-values</w:t>
            </w:r>
            <w:r>
              <w:rPr>
                <w:color w:val="000000"/>
                <w:sz w:val="16"/>
                <w:szCs w:val="16"/>
                <w:lang w:val="en-US"/>
              </w:rPr>
              <w:t>, low  r</w:t>
            </w:r>
            <w:r w:rsidRPr="0006651F">
              <w:rPr>
                <w:color w:val="000000"/>
                <w:sz w:val="16"/>
                <w:szCs w:val="16"/>
                <w:vertAlign w:val="superscript"/>
                <w:lang w:val="en-US"/>
              </w:rPr>
              <w:t>2</w:t>
            </w:r>
            <w:r>
              <w:rPr>
                <w:color w:val="000000"/>
                <w:sz w:val="16"/>
                <w:szCs w:val="16"/>
                <w:lang w:val="en-US"/>
              </w:rPr>
              <w:t xml:space="preserve"> ,</w:t>
            </w:r>
            <w:r w:rsidRPr="005F7C14">
              <w:rPr>
                <w:color w:val="000000"/>
                <w:sz w:val="16"/>
                <w:szCs w:val="16"/>
                <w:lang w:val="en-US"/>
              </w:rPr>
              <w:t>underestimation of concentration at last point</w:t>
            </w:r>
            <w:r>
              <w:rPr>
                <w:color w:val="000000"/>
                <w:sz w:val="16"/>
                <w:szCs w:val="16"/>
                <w:lang w:val="en-US"/>
              </w:rPr>
              <w:t xml:space="preserve">, one </w:t>
            </w:r>
            <w:r w:rsidRPr="00B90B1C">
              <w:rPr>
                <w:color w:val="000000"/>
                <w:sz w:val="16"/>
                <w:szCs w:val="16"/>
                <w:lang w:val="en-US"/>
              </w:rPr>
              <w:t>outlier</w:t>
            </w:r>
            <w:r>
              <w:rPr>
                <w:color w:val="000000"/>
                <w:sz w:val="16"/>
                <w:szCs w:val="16"/>
                <w:lang w:val="en-US"/>
              </w:rPr>
              <w:t>)</w:t>
            </w:r>
          </w:p>
        </w:tc>
        <w:tc>
          <w:tcPr>
            <w:tcW w:w="556" w:type="pct"/>
            <w:shd w:val="clear" w:color="auto" w:fill="auto"/>
            <w:noWrap/>
          </w:tcPr>
          <w:p w14:paraId="5A268FA7" w14:textId="1115C053" w:rsidR="00620B51" w:rsidRPr="005F7C14" w:rsidRDefault="00620B51" w:rsidP="00620B51">
            <w:pPr>
              <w:rPr>
                <w:color w:val="000000"/>
                <w:sz w:val="16"/>
                <w:szCs w:val="16"/>
                <w:lang w:val="en-US"/>
              </w:rPr>
            </w:pPr>
            <w:r w:rsidRPr="005F7C14">
              <w:rPr>
                <w:b/>
                <w:color w:val="000000"/>
                <w:sz w:val="16"/>
                <w:szCs w:val="16"/>
                <w:lang w:val="en-US"/>
              </w:rPr>
              <w:t>best fit</w:t>
            </w:r>
            <w:r w:rsidRPr="005F7C14">
              <w:rPr>
                <w:color w:val="000000"/>
                <w:sz w:val="16"/>
                <w:szCs w:val="16"/>
                <w:lang w:val="en-US"/>
              </w:rPr>
              <w:t xml:space="preserve"> (based on visual assessment) </w:t>
            </w:r>
            <w:r>
              <w:rPr>
                <w:color w:val="000000"/>
                <w:sz w:val="16"/>
                <w:szCs w:val="16"/>
                <w:lang w:val="en-US"/>
              </w:rPr>
              <w:t>but not acceptable (low  r</w:t>
            </w:r>
            <w:r w:rsidRPr="0006651F">
              <w:rPr>
                <w:color w:val="000000"/>
                <w:sz w:val="16"/>
                <w:szCs w:val="16"/>
                <w:vertAlign w:val="superscript"/>
                <w:lang w:val="en-US"/>
              </w:rPr>
              <w:t>2</w:t>
            </w:r>
            <w:r>
              <w:rPr>
                <w:color w:val="000000"/>
                <w:sz w:val="16"/>
                <w:szCs w:val="16"/>
                <w:lang w:val="en-US"/>
              </w:rPr>
              <w:t>,</w:t>
            </w:r>
            <w:r w:rsidR="00F007D2">
              <w:rPr>
                <w:color w:val="000000"/>
                <w:sz w:val="16"/>
                <w:szCs w:val="16"/>
                <w:lang w:val="en-US"/>
              </w:rPr>
              <w:t xml:space="preserve"> </w:t>
            </w:r>
            <w:r>
              <w:rPr>
                <w:color w:val="000000"/>
                <w:sz w:val="16"/>
                <w:szCs w:val="16"/>
                <w:lang w:val="en-US"/>
              </w:rPr>
              <w:t>h</w:t>
            </w:r>
            <w:r w:rsidRPr="005F7C14">
              <w:rPr>
                <w:color w:val="000000"/>
                <w:sz w:val="16"/>
                <w:szCs w:val="16"/>
                <w:lang w:val="en-US"/>
              </w:rPr>
              <w:t>igh p-values</w:t>
            </w:r>
            <w:r>
              <w:rPr>
                <w:color w:val="000000"/>
                <w:sz w:val="16"/>
                <w:szCs w:val="16"/>
                <w:lang w:val="en-US"/>
              </w:rPr>
              <w:t xml:space="preserve">, one </w:t>
            </w:r>
            <w:r w:rsidRPr="00B90B1C">
              <w:rPr>
                <w:color w:val="000000"/>
                <w:sz w:val="16"/>
                <w:szCs w:val="16"/>
                <w:lang w:val="en-US"/>
              </w:rPr>
              <w:t>outlier</w:t>
            </w:r>
            <w:r w:rsidRPr="005F7C14">
              <w:rPr>
                <w:color w:val="000000"/>
                <w:sz w:val="16"/>
                <w:szCs w:val="16"/>
                <w:lang w:val="en-US"/>
              </w:rPr>
              <w:t>)</w:t>
            </w:r>
          </w:p>
        </w:tc>
        <w:tc>
          <w:tcPr>
            <w:tcW w:w="810" w:type="pct"/>
            <w:shd w:val="clear" w:color="auto" w:fill="auto"/>
            <w:noWrap/>
          </w:tcPr>
          <w:p w14:paraId="1461CE6A" w14:textId="729FB355" w:rsidR="00620B51" w:rsidRPr="005F7C14" w:rsidRDefault="00620B51" w:rsidP="00620B51">
            <w:pPr>
              <w:rPr>
                <w:color w:val="000000"/>
                <w:sz w:val="16"/>
                <w:szCs w:val="16"/>
                <w:lang w:val="en-US"/>
              </w:rPr>
            </w:pPr>
            <w:r>
              <w:rPr>
                <w:color w:val="000000"/>
                <w:sz w:val="16"/>
                <w:szCs w:val="16"/>
                <w:lang w:val="en-US"/>
              </w:rPr>
              <w:t>not acceptable (low  r</w:t>
            </w:r>
            <w:r w:rsidRPr="009605E1">
              <w:rPr>
                <w:color w:val="000000"/>
                <w:sz w:val="16"/>
                <w:szCs w:val="16"/>
                <w:vertAlign w:val="superscript"/>
                <w:lang w:val="en-US"/>
              </w:rPr>
              <w:t>2</w:t>
            </w:r>
            <w:r>
              <w:rPr>
                <w:color w:val="000000"/>
                <w:sz w:val="16"/>
                <w:szCs w:val="16"/>
                <w:lang w:val="en-US"/>
              </w:rPr>
              <w:t xml:space="preserve">, </w:t>
            </w:r>
            <w:r w:rsidRPr="005F7C14">
              <w:rPr>
                <w:color w:val="000000"/>
                <w:sz w:val="16"/>
                <w:szCs w:val="16"/>
                <w:lang w:val="en-US"/>
              </w:rPr>
              <w:t>underestimation of concentration at last point</w:t>
            </w:r>
            <w:r>
              <w:rPr>
                <w:color w:val="000000"/>
                <w:sz w:val="16"/>
                <w:szCs w:val="16"/>
                <w:lang w:val="en-US"/>
              </w:rPr>
              <w:t xml:space="preserve">, one </w:t>
            </w:r>
            <w:r w:rsidRPr="00B90B1C">
              <w:rPr>
                <w:color w:val="000000"/>
                <w:sz w:val="16"/>
                <w:szCs w:val="16"/>
                <w:lang w:val="en-US"/>
              </w:rPr>
              <w:t>outlier</w:t>
            </w:r>
            <w:r>
              <w:rPr>
                <w:color w:val="000000"/>
                <w:sz w:val="16"/>
                <w:szCs w:val="16"/>
                <w:lang w:val="en-US"/>
              </w:rPr>
              <w:t>)</w:t>
            </w:r>
          </w:p>
        </w:tc>
      </w:tr>
      <w:tr w:rsidR="00620B51" w:rsidRPr="00B90B1C" w14:paraId="48A25191" w14:textId="77777777" w:rsidTr="0037308E">
        <w:trPr>
          <w:trHeight w:val="289"/>
        </w:trPr>
        <w:tc>
          <w:tcPr>
            <w:tcW w:w="412" w:type="pct"/>
            <w:gridSpan w:val="3"/>
            <w:shd w:val="clear" w:color="auto" w:fill="auto"/>
            <w:noWrap/>
            <w:vAlign w:val="bottom"/>
          </w:tcPr>
          <w:p w14:paraId="1D147762" w14:textId="77777777" w:rsidR="00620B51" w:rsidRPr="00890E3B" w:rsidRDefault="00620B51" w:rsidP="00620B51">
            <w:pPr>
              <w:rPr>
                <w:color w:val="000000"/>
                <w:sz w:val="16"/>
                <w:szCs w:val="16"/>
                <w:lang w:val="en-US"/>
              </w:rPr>
            </w:pPr>
            <w:r w:rsidRPr="00BF35F8">
              <w:rPr>
                <w:color w:val="000000"/>
                <w:sz w:val="16"/>
                <w:szCs w:val="16"/>
              </w:rPr>
              <w:t>Soil B, 50 ppm, sterile</w:t>
            </w:r>
            <w:r>
              <w:rPr>
                <w:color w:val="000000"/>
                <w:sz w:val="16"/>
                <w:szCs w:val="16"/>
              </w:rPr>
              <w:t xml:space="preserve"> control</w:t>
            </w:r>
          </w:p>
        </w:tc>
        <w:tc>
          <w:tcPr>
            <w:tcW w:w="511" w:type="pct"/>
            <w:shd w:val="clear" w:color="auto" w:fill="auto"/>
            <w:noWrap/>
          </w:tcPr>
          <w:p w14:paraId="35349F5A" w14:textId="77777777" w:rsidR="00620B51" w:rsidRPr="00B90B1C" w:rsidRDefault="00620B51" w:rsidP="00620B51">
            <w:pPr>
              <w:rPr>
                <w:color w:val="000000"/>
                <w:sz w:val="16"/>
                <w:szCs w:val="16"/>
                <w:lang w:val="en-US"/>
              </w:rPr>
            </w:pPr>
            <w:r w:rsidRPr="00B90B1C">
              <w:rPr>
                <w:color w:val="000000"/>
                <w:sz w:val="16"/>
                <w:szCs w:val="16"/>
                <w:lang w:val="en-US"/>
              </w:rPr>
              <w:t>15.51; 0.3878; (alpha 0.249, beta 0.390)</w:t>
            </w:r>
          </w:p>
        </w:tc>
        <w:tc>
          <w:tcPr>
            <w:tcW w:w="510" w:type="pct"/>
            <w:shd w:val="clear" w:color="auto" w:fill="auto"/>
            <w:noWrap/>
          </w:tcPr>
          <w:p w14:paraId="3ED214BD" w14:textId="77777777" w:rsidR="00620B51" w:rsidRPr="00B90B1C" w:rsidRDefault="00620B51" w:rsidP="00620B51">
            <w:pPr>
              <w:rPr>
                <w:color w:val="000000"/>
                <w:sz w:val="16"/>
                <w:szCs w:val="16"/>
                <w:lang w:val="en-US"/>
              </w:rPr>
            </w:pPr>
            <w:r w:rsidRPr="00B90B1C">
              <w:rPr>
                <w:color w:val="000000"/>
                <w:sz w:val="16"/>
                <w:szCs w:val="16"/>
                <w:lang w:val="en-US"/>
              </w:rPr>
              <w:t>16.91; 0.3407; (k1 0.301, k2 0.140, tb 0.276)</w:t>
            </w:r>
          </w:p>
        </w:tc>
        <w:tc>
          <w:tcPr>
            <w:tcW w:w="483" w:type="pct"/>
            <w:shd w:val="clear" w:color="auto" w:fill="auto"/>
            <w:noWrap/>
          </w:tcPr>
          <w:p w14:paraId="1C7276B9" w14:textId="77777777" w:rsidR="00620B51" w:rsidRPr="00B90B1C" w:rsidRDefault="00620B51" w:rsidP="00620B51">
            <w:pPr>
              <w:rPr>
                <w:color w:val="000000"/>
                <w:sz w:val="16"/>
                <w:szCs w:val="16"/>
                <w:lang w:val="en-US"/>
              </w:rPr>
            </w:pPr>
            <w:r w:rsidRPr="00B90B1C">
              <w:rPr>
                <w:color w:val="000000"/>
                <w:sz w:val="16"/>
                <w:szCs w:val="16"/>
                <w:lang w:val="en-US"/>
              </w:rPr>
              <w:t>15.9; n.r.; (k1 0.397, k2 0.500)</w:t>
            </w:r>
          </w:p>
        </w:tc>
        <w:tc>
          <w:tcPr>
            <w:tcW w:w="645" w:type="pct"/>
            <w:shd w:val="clear" w:color="auto" w:fill="auto"/>
            <w:noWrap/>
          </w:tcPr>
          <w:p w14:paraId="6E41456F" w14:textId="77777777" w:rsidR="00620B51" w:rsidRPr="00B90B1C" w:rsidRDefault="00620B51" w:rsidP="00620B51">
            <w:pPr>
              <w:rPr>
                <w:color w:val="000000"/>
                <w:sz w:val="16"/>
                <w:szCs w:val="16"/>
                <w:lang w:val="en-US"/>
              </w:rPr>
            </w:pPr>
            <w:r w:rsidRPr="00B90B1C">
              <w:rPr>
                <w:color w:val="000000"/>
                <w:sz w:val="16"/>
                <w:szCs w:val="16"/>
                <w:lang w:val="en-US"/>
              </w:rPr>
              <w:t>15.91; 0.2989; (k 0.0503)</w:t>
            </w:r>
          </w:p>
        </w:tc>
        <w:tc>
          <w:tcPr>
            <w:tcW w:w="538" w:type="pct"/>
            <w:shd w:val="clear" w:color="auto" w:fill="auto"/>
            <w:noWrap/>
          </w:tcPr>
          <w:p w14:paraId="5911B64C" w14:textId="3A1BDEB4" w:rsidR="00620B51" w:rsidRPr="00B90B1C" w:rsidRDefault="00620B51" w:rsidP="00620B51">
            <w:pPr>
              <w:rPr>
                <w:color w:val="000000"/>
                <w:sz w:val="16"/>
                <w:szCs w:val="16"/>
                <w:lang w:val="en-US"/>
              </w:rPr>
            </w:pPr>
            <w:r>
              <w:rPr>
                <w:color w:val="000000"/>
                <w:sz w:val="16"/>
                <w:szCs w:val="16"/>
                <w:lang w:val="en-US"/>
              </w:rPr>
              <w:t>not acceptable (</w:t>
            </w:r>
            <w:r w:rsidRPr="00B90B1C">
              <w:rPr>
                <w:color w:val="000000"/>
                <w:sz w:val="16"/>
                <w:szCs w:val="16"/>
                <w:lang w:val="en-US"/>
              </w:rPr>
              <w:t>poor visual fit and weak statistical parametres</w:t>
            </w:r>
            <w:r>
              <w:rPr>
                <w:color w:val="000000"/>
                <w:sz w:val="16"/>
                <w:szCs w:val="16"/>
                <w:lang w:val="en-US"/>
              </w:rPr>
              <w:t>,</w:t>
            </w:r>
            <w:r w:rsidRPr="00B90B1C">
              <w:rPr>
                <w:color w:val="000000"/>
                <w:sz w:val="16"/>
                <w:szCs w:val="16"/>
                <w:lang w:val="en-US"/>
              </w:rPr>
              <w:t xml:space="preserve"> one outlier</w:t>
            </w:r>
            <w:r>
              <w:rPr>
                <w:color w:val="000000"/>
                <w:sz w:val="16"/>
                <w:szCs w:val="16"/>
                <w:lang w:val="en-US"/>
              </w:rPr>
              <w:t>)</w:t>
            </w:r>
          </w:p>
        </w:tc>
        <w:tc>
          <w:tcPr>
            <w:tcW w:w="535" w:type="pct"/>
            <w:shd w:val="clear" w:color="auto" w:fill="auto"/>
            <w:noWrap/>
          </w:tcPr>
          <w:p w14:paraId="178B6EEF" w14:textId="349B75A5" w:rsidR="00620B51" w:rsidRPr="00B90B1C" w:rsidRDefault="00620B51" w:rsidP="00620B51">
            <w:pPr>
              <w:rPr>
                <w:b/>
                <w:color w:val="000000"/>
                <w:sz w:val="16"/>
                <w:szCs w:val="16"/>
                <w:lang w:val="en-US"/>
              </w:rPr>
            </w:pPr>
            <w:r>
              <w:rPr>
                <w:color w:val="000000"/>
                <w:sz w:val="16"/>
                <w:szCs w:val="16"/>
                <w:lang w:val="en-US"/>
              </w:rPr>
              <w:t>not acceptable (</w:t>
            </w:r>
            <w:r w:rsidRPr="00B90B1C">
              <w:rPr>
                <w:color w:val="000000"/>
                <w:sz w:val="16"/>
                <w:szCs w:val="16"/>
                <w:lang w:val="en-US"/>
              </w:rPr>
              <w:t>poor visual fit and weak statistical parametres</w:t>
            </w:r>
            <w:r>
              <w:rPr>
                <w:color w:val="000000"/>
                <w:sz w:val="16"/>
                <w:szCs w:val="16"/>
                <w:lang w:val="en-US"/>
              </w:rPr>
              <w:t>,</w:t>
            </w:r>
            <w:r w:rsidRPr="00B90B1C">
              <w:rPr>
                <w:color w:val="000000"/>
                <w:sz w:val="16"/>
                <w:szCs w:val="16"/>
                <w:lang w:val="en-US"/>
              </w:rPr>
              <w:t xml:space="preserve"> one outlier</w:t>
            </w:r>
            <w:r>
              <w:rPr>
                <w:color w:val="000000"/>
                <w:sz w:val="16"/>
                <w:szCs w:val="16"/>
                <w:lang w:val="en-US"/>
              </w:rPr>
              <w:t>)</w:t>
            </w:r>
          </w:p>
        </w:tc>
        <w:tc>
          <w:tcPr>
            <w:tcW w:w="556" w:type="pct"/>
            <w:shd w:val="clear" w:color="auto" w:fill="auto"/>
            <w:noWrap/>
          </w:tcPr>
          <w:p w14:paraId="5B2B7AD3" w14:textId="676CACD9" w:rsidR="00620B51" w:rsidRPr="00B90B1C" w:rsidRDefault="00620B51" w:rsidP="00620B51">
            <w:pPr>
              <w:rPr>
                <w:color w:val="000000"/>
                <w:sz w:val="16"/>
                <w:szCs w:val="16"/>
                <w:lang w:val="en-US"/>
              </w:rPr>
            </w:pPr>
            <w:r>
              <w:rPr>
                <w:color w:val="000000"/>
                <w:sz w:val="16"/>
                <w:szCs w:val="16"/>
                <w:lang w:val="en-US"/>
              </w:rPr>
              <w:t>not acceptable (</w:t>
            </w:r>
            <w:r w:rsidRPr="00B90B1C">
              <w:rPr>
                <w:color w:val="000000"/>
                <w:sz w:val="16"/>
                <w:szCs w:val="16"/>
                <w:lang w:val="en-US"/>
              </w:rPr>
              <w:t>poor visual fit and weak statistical parametres</w:t>
            </w:r>
            <w:r>
              <w:rPr>
                <w:color w:val="000000"/>
                <w:sz w:val="16"/>
                <w:szCs w:val="16"/>
                <w:lang w:val="en-US"/>
              </w:rPr>
              <w:t>,</w:t>
            </w:r>
            <w:r w:rsidRPr="00B90B1C">
              <w:rPr>
                <w:color w:val="000000"/>
                <w:sz w:val="16"/>
                <w:szCs w:val="16"/>
                <w:lang w:val="en-US"/>
              </w:rPr>
              <w:t xml:space="preserve"> one outlier</w:t>
            </w:r>
            <w:r>
              <w:rPr>
                <w:color w:val="000000"/>
                <w:sz w:val="16"/>
                <w:szCs w:val="16"/>
                <w:lang w:val="en-US"/>
              </w:rPr>
              <w:t>)</w:t>
            </w:r>
          </w:p>
        </w:tc>
        <w:tc>
          <w:tcPr>
            <w:tcW w:w="810" w:type="pct"/>
            <w:shd w:val="clear" w:color="auto" w:fill="auto"/>
            <w:noWrap/>
          </w:tcPr>
          <w:p w14:paraId="2E13CCBE" w14:textId="7BD8F3A6" w:rsidR="00620B51" w:rsidRPr="00B90B1C" w:rsidRDefault="00620B51" w:rsidP="00620B51">
            <w:pPr>
              <w:rPr>
                <w:color w:val="000000"/>
                <w:sz w:val="16"/>
                <w:szCs w:val="16"/>
                <w:lang w:val="en-US"/>
              </w:rPr>
            </w:pPr>
            <w:r>
              <w:rPr>
                <w:color w:val="000000"/>
                <w:sz w:val="16"/>
                <w:szCs w:val="16"/>
                <w:lang w:val="en-US"/>
              </w:rPr>
              <w:t>not acceptable (</w:t>
            </w:r>
            <w:r w:rsidRPr="00B90B1C">
              <w:rPr>
                <w:color w:val="000000"/>
                <w:sz w:val="16"/>
                <w:szCs w:val="16"/>
                <w:lang w:val="en-US"/>
              </w:rPr>
              <w:t>poor visual fit and weak statistical parametres</w:t>
            </w:r>
            <w:r>
              <w:rPr>
                <w:color w:val="000000"/>
                <w:sz w:val="16"/>
                <w:szCs w:val="16"/>
                <w:lang w:val="en-US"/>
              </w:rPr>
              <w:t>,</w:t>
            </w:r>
            <w:r w:rsidRPr="00B90B1C">
              <w:rPr>
                <w:color w:val="000000"/>
                <w:sz w:val="16"/>
                <w:szCs w:val="16"/>
                <w:lang w:val="en-US"/>
              </w:rPr>
              <w:t xml:space="preserve"> one outlier</w:t>
            </w:r>
            <w:r>
              <w:rPr>
                <w:color w:val="000000"/>
                <w:sz w:val="16"/>
                <w:szCs w:val="16"/>
                <w:lang w:val="en-US"/>
              </w:rPr>
              <w:t>)</w:t>
            </w:r>
          </w:p>
        </w:tc>
      </w:tr>
      <w:tr w:rsidR="00620B51" w:rsidRPr="00BF35F8" w14:paraId="339002F9" w14:textId="77777777" w:rsidTr="0037308E">
        <w:trPr>
          <w:trHeight w:val="289"/>
        </w:trPr>
        <w:tc>
          <w:tcPr>
            <w:tcW w:w="412" w:type="pct"/>
            <w:gridSpan w:val="3"/>
            <w:shd w:val="clear" w:color="auto" w:fill="auto"/>
            <w:noWrap/>
            <w:vAlign w:val="bottom"/>
          </w:tcPr>
          <w:p w14:paraId="161FF887" w14:textId="77777777" w:rsidR="00620B51" w:rsidRPr="00BF35F8" w:rsidRDefault="00620B51" w:rsidP="00620B51">
            <w:pPr>
              <w:rPr>
                <w:color w:val="000000"/>
                <w:sz w:val="16"/>
                <w:szCs w:val="16"/>
              </w:rPr>
            </w:pPr>
            <w:r w:rsidRPr="00BF35F8">
              <w:rPr>
                <w:color w:val="000000"/>
                <w:sz w:val="16"/>
                <w:szCs w:val="16"/>
              </w:rPr>
              <w:t xml:space="preserve">Soil B, 0.5 ppm </w:t>
            </w:r>
          </w:p>
        </w:tc>
        <w:tc>
          <w:tcPr>
            <w:tcW w:w="511" w:type="pct"/>
            <w:shd w:val="clear" w:color="auto" w:fill="auto"/>
            <w:noWrap/>
          </w:tcPr>
          <w:p w14:paraId="638E0624" w14:textId="77777777" w:rsidR="00620B51" w:rsidRPr="00890E3B" w:rsidRDefault="00620B51" w:rsidP="00620B51">
            <w:pPr>
              <w:rPr>
                <w:color w:val="000000"/>
                <w:sz w:val="16"/>
                <w:szCs w:val="16"/>
              </w:rPr>
            </w:pPr>
            <w:r w:rsidRPr="00890E3B">
              <w:rPr>
                <w:color w:val="000000"/>
                <w:sz w:val="16"/>
                <w:szCs w:val="16"/>
              </w:rPr>
              <w:t>12.62; 0.5743; (alpha 0.364, beta 0.397)</w:t>
            </w:r>
          </w:p>
        </w:tc>
        <w:tc>
          <w:tcPr>
            <w:tcW w:w="510" w:type="pct"/>
            <w:shd w:val="clear" w:color="auto" w:fill="auto"/>
            <w:noWrap/>
          </w:tcPr>
          <w:p w14:paraId="5A8E8EA2" w14:textId="77777777" w:rsidR="00620B51" w:rsidRPr="00B90B1C" w:rsidRDefault="00620B51" w:rsidP="00620B51">
            <w:pPr>
              <w:rPr>
                <w:color w:val="000000"/>
                <w:sz w:val="16"/>
                <w:szCs w:val="16"/>
              </w:rPr>
            </w:pPr>
            <w:r w:rsidRPr="00B90B1C">
              <w:rPr>
                <w:color w:val="000000"/>
                <w:sz w:val="16"/>
                <w:szCs w:val="16"/>
              </w:rPr>
              <w:t>13.1; 0.5861; (k1 0.500, k2 0.033; tb 0.378)</w:t>
            </w:r>
          </w:p>
        </w:tc>
        <w:tc>
          <w:tcPr>
            <w:tcW w:w="483" w:type="pct"/>
            <w:shd w:val="clear" w:color="auto" w:fill="auto"/>
            <w:noWrap/>
          </w:tcPr>
          <w:p w14:paraId="2A02CAD9" w14:textId="77777777" w:rsidR="00620B51" w:rsidRPr="00B90B1C" w:rsidRDefault="00620B51" w:rsidP="00620B51">
            <w:pPr>
              <w:rPr>
                <w:color w:val="000000"/>
                <w:sz w:val="16"/>
                <w:szCs w:val="16"/>
              </w:rPr>
            </w:pPr>
            <w:r w:rsidRPr="00B90B1C">
              <w:rPr>
                <w:color w:val="000000"/>
                <w:sz w:val="16"/>
                <w:szCs w:val="16"/>
              </w:rPr>
              <w:t>13.08; 0.5852; (k1 0.458, k2 0.500; g 0.466)</w:t>
            </w:r>
          </w:p>
        </w:tc>
        <w:tc>
          <w:tcPr>
            <w:tcW w:w="645" w:type="pct"/>
            <w:shd w:val="clear" w:color="auto" w:fill="auto"/>
            <w:noWrap/>
          </w:tcPr>
          <w:p w14:paraId="482CB32F" w14:textId="77777777" w:rsidR="00620B51" w:rsidRPr="00B90B1C" w:rsidRDefault="00620B51" w:rsidP="00620B51">
            <w:pPr>
              <w:rPr>
                <w:color w:val="000000"/>
                <w:sz w:val="16"/>
                <w:szCs w:val="16"/>
              </w:rPr>
            </w:pPr>
            <w:r w:rsidRPr="00B90B1C">
              <w:rPr>
                <w:color w:val="000000"/>
                <w:sz w:val="16"/>
                <w:szCs w:val="16"/>
              </w:rPr>
              <w:t>12.32; 0.5578; (k 0.008)</w:t>
            </w:r>
          </w:p>
        </w:tc>
        <w:tc>
          <w:tcPr>
            <w:tcW w:w="538" w:type="pct"/>
            <w:shd w:val="clear" w:color="auto" w:fill="auto"/>
            <w:noWrap/>
          </w:tcPr>
          <w:p w14:paraId="75E2EF6F" w14:textId="77777777" w:rsidR="00620B51" w:rsidRPr="00B90B1C" w:rsidRDefault="00620B51" w:rsidP="00620B51">
            <w:pPr>
              <w:rPr>
                <w:color w:val="000000"/>
                <w:sz w:val="16"/>
                <w:szCs w:val="16"/>
              </w:rPr>
            </w:pPr>
            <w:r>
              <w:rPr>
                <w:color w:val="000000"/>
                <w:sz w:val="16"/>
                <w:szCs w:val="16"/>
                <w:lang w:val="en-US"/>
              </w:rPr>
              <w:t>not acceptable (</w:t>
            </w:r>
            <w:r w:rsidRPr="00B90B1C">
              <w:rPr>
                <w:color w:val="000000"/>
                <w:sz w:val="16"/>
                <w:szCs w:val="16"/>
                <w:lang w:val="en-US"/>
              </w:rPr>
              <w:t>high p-values</w:t>
            </w:r>
            <w:r>
              <w:rPr>
                <w:color w:val="000000"/>
                <w:sz w:val="16"/>
                <w:szCs w:val="16"/>
                <w:lang w:val="en-US"/>
              </w:rPr>
              <w:t>, low r</w:t>
            </w:r>
            <w:r w:rsidRPr="0006651F">
              <w:rPr>
                <w:color w:val="000000"/>
                <w:sz w:val="16"/>
                <w:szCs w:val="16"/>
                <w:vertAlign w:val="superscript"/>
                <w:lang w:val="en-US"/>
              </w:rPr>
              <w:t>2</w:t>
            </w:r>
            <w:r>
              <w:rPr>
                <w:color w:val="000000"/>
                <w:sz w:val="16"/>
                <w:szCs w:val="16"/>
                <w:lang w:val="en-US"/>
              </w:rPr>
              <w:t>)</w:t>
            </w:r>
          </w:p>
        </w:tc>
        <w:tc>
          <w:tcPr>
            <w:tcW w:w="535" w:type="pct"/>
            <w:shd w:val="clear" w:color="auto" w:fill="auto"/>
            <w:noWrap/>
          </w:tcPr>
          <w:p w14:paraId="1E085B9B" w14:textId="77777777" w:rsidR="00620B51" w:rsidRPr="00B90B1C" w:rsidRDefault="00620B51" w:rsidP="00620B51">
            <w:pPr>
              <w:rPr>
                <w:b/>
                <w:color w:val="000000"/>
                <w:sz w:val="16"/>
                <w:szCs w:val="16"/>
              </w:rPr>
            </w:pPr>
            <w:r>
              <w:rPr>
                <w:color w:val="000000"/>
                <w:sz w:val="16"/>
                <w:szCs w:val="16"/>
                <w:lang w:val="en-US"/>
              </w:rPr>
              <w:t>not acceptable</w:t>
            </w:r>
            <w:r w:rsidRPr="00B90B1C">
              <w:rPr>
                <w:color w:val="000000"/>
                <w:sz w:val="16"/>
                <w:szCs w:val="16"/>
                <w:lang w:val="en-US"/>
              </w:rPr>
              <w:t xml:space="preserve"> </w:t>
            </w:r>
            <w:r>
              <w:rPr>
                <w:color w:val="000000"/>
                <w:sz w:val="16"/>
                <w:szCs w:val="16"/>
                <w:lang w:val="en-US"/>
              </w:rPr>
              <w:t xml:space="preserve"> (</w:t>
            </w:r>
            <w:r w:rsidRPr="00B90B1C">
              <w:rPr>
                <w:color w:val="000000"/>
                <w:sz w:val="16"/>
                <w:szCs w:val="16"/>
                <w:lang w:val="en-US"/>
              </w:rPr>
              <w:t>high p-values</w:t>
            </w:r>
            <w:r>
              <w:rPr>
                <w:color w:val="000000"/>
                <w:sz w:val="16"/>
                <w:szCs w:val="16"/>
                <w:lang w:val="en-US"/>
              </w:rPr>
              <w:t>, low r</w:t>
            </w:r>
            <w:r w:rsidRPr="0006651F">
              <w:rPr>
                <w:color w:val="000000"/>
                <w:sz w:val="16"/>
                <w:szCs w:val="16"/>
                <w:vertAlign w:val="superscript"/>
                <w:lang w:val="en-US"/>
              </w:rPr>
              <w:t>2</w:t>
            </w:r>
            <w:r>
              <w:rPr>
                <w:color w:val="000000"/>
                <w:sz w:val="16"/>
                <w:szCs w:val="16"/>
                <w:lang w:val="en-US"/>
              </w:rPr>
              <w:t>)</w:t>
            </w:r>
          </w:p>
        </w:tc>
        <w:tc>
          <w:tcPr>
            <w:tcW w:w="556" w:type="pct"/>
            <w:shd w:val="clear" w:color="auto" w:fill="auto"/>
            <w:noWrap/>
          </w:tcPr>
          <w:p w14:paraId="41AEFA89" w14:textId="77777777" w:rsidR="00620B51" w:rsidRPr="00B90B1C" w:rsidRDefault="00620B51" w:rsidP="00620B51">
            <w:pPr>
              <w:rPr>
                <w:color w:val="000000"/>
                <w:sz w:val="16"/>
                <w:szCs w:val="16"/>
                <w:lang w:val="en-US"/>
              </w:rPr>
            </w:pPr>
            <w:r>
              <w:rPr>
                <w:color w:val="000000"/>
                <w:sz w:val="16"/>
                <w:szCs w:val="16"/>
                <w:lang w:val="en-US"/>
              </w:rPr>
              <w:t>not acceptable</w:t>
            </w:r>
            <w:r w:rsidRPr="00B90B1C">
              <w:rPr>
                <w:color w:val="000000"/>
                <w:sz w:val="16"/>
                <w:szCs w:val="16"/>
                <w:lang w:val="en-US"/>
              </w:rPr>
              <w:t xml:space="preserve"> </w:t>
            </w:r>
            <w:r>
              <w:rPr>
                <w:color w:val="000000"/>
                <w:sz w:val="16"/>
                <w:szCs w:val="16"/>
                <w:lang w:val="en-US"/>
              </w:rPr>
              <w:t xml:space="preserve"> (</w:t>
            </w:r>
            <w:r w:rsidRPr="00B90B1C">
              <w:rPr>
                <w:color w:val="000000"/>
                <w:sz w:val="16"/>
                <w:szCs w:val="16"/>
                <w:lang w:val="en-US"/>
              </w:rPr>
              <w:t>high p-values</w:t>
            </w:r>
            <w:r>
              <w:rPr>
                <w:color w:val="000000"/>
                <w:sz w:val="16"/>
                <w:szCs w:val="16"/>
                <w:lang w:val="en-US"/>
              </w:rPr>
              <w:t>, low r</w:t>
            </w:r>
            <w:r w:rsidRPr="0006651F">
              <w:rPr>
                <w:color w:val="000000"/>
                <w:sz w:val="16"/>
                <w:szCs w:val="16"/>
                <w:vertAlign w:val="superscript"/>
                <w:lang w:val="en-US"/>
              </w:rPr>
              <w:t>2</w:t>
            </w:r>
            <w:r>
              <w:rPr>
                <w:color w:val="000000"/>
                <w:sz w:val="16"/>
                <w:szCs w:val="16"/>
                <w:lang w:val="en-US"/>
              </w:rPr>
              <w:t>)</w:t>
            </w:r>
          </w:p>
        </w:tc>
        <w:tc>
          <w:tcPr>
            <w:tcW w:w="810" w:type="pct"/>
            <w:shd w:val="clear" w:color="auto" w:fill="auto"/>
            <w:noWrap/>
          </w:tcPr>
          <w:p w14:paraId="70CE4092" w14:textId="41EF99DA" w:rsidR="00620B51" w:rsidRPr="00BF35F8" w:rsidRDefault="00620B51" w:rsidP="00620B51">
            <w:pPr>
              <w:rPr>
                <w:color w:val="000000"/>
                <w:sz w:val="16"/>
                <w:szCs w:val="16"/>
                <w:lang w:val="en-US"/>
              </w:rPr>
            </w:pPr>
            <w:r>
              <w:rPr>
                <w:color w:val="000000"/>
                <w:sz w:val="16"/>
                <w:szCs w:val="16"/>
                <w:lang w:val="en-US"/>
              </w:rPr>
              <w:t>not acceptable</w:t>
            </w:r>
            <w:r w:rsidRPr="00BF35F8">
              <w:rPr>
                <w:b/>
                <w:color w:val="000000"/>
                <w:sz w:val="16"/>
                <w:szCs w:val="16"/>
                <w:lang w:val="en-US"/>
              </w:rPr>
              <w:t xml:space="preserve"> </w:t>
            </w:r>
            <w:r>
              <w:rPr>
                <w:b/>
                <w:color w:val="000000"/>
                <w:sz w:val="16"/>
                <w:szCs w:val="16"/>
                <w:lang w:val="en-US"/>
              </w:rPr>
              <w:t>(</w:t>
            </w:r>
            <w:r>
              <w:rPr>
                <w:color w:val="000000"/>
                <w:sz w:val="16"/>
                <w:szCs w:val="16"/>
                <w:lang w:val="en-US"/>
              </w:rPr>
              <w:t>high p-value, low r</w:t>
            </w:r>
            <w:r w:rsidRPr="0006651F">
              <w:rPr>
                <w:color w:val="000000"/>
                <w:sz w:val="16"/>
                <w:szCs w:val="16"/>
                <w:vertAlign w:val="superscript"/>
                <w:lang w:val="en-US"/>
              </w:rPr>
              <w:t>2</w:t>
            </w:r>
          </w:p>
        </w:tc>
      </w:tr>
      <w:tr w:rsidR="00620B51" w:rsidRPr="00B90B1C" w14:paraId="27F21D43" w14:textId="77777777" w:rsidTr="0037308E">
        <w:trPr>
          <w:trHeight w:val="289"/>
        </w:trPr>
        <w:tc>
          <w:tcPr>
            <w:tcW w:w="412" w:type="pct"/>
            <w:gridSpan w:val="3"/>
            <w:shd w:val="clear" w:color="auto" w:fill="auto"/>
            <w:noWrap/>
            <w:vAlign w:val="bottom"/>
            <w:hideMark/>
          </w:tcPr>
          <w:p w14:paraId="36CECD85" w14:textId="77777777" w:rsidR="00620B51" w:rsidRPr="00BF35F8" w:rsidRDefault="00620B51" w:rsidP="00620B51">
            <w:pPr>
              <w:rPr>
                <w:color w:val="000000"/>
                <w:sz w:val="16"/>
                <w:szCs w:val="16"/>
                <w:lang w:val="en-US"/>
              </w:rPr>
            </w:pPr>
            <w:r w:rsidRPr="00BF35F8">
              <w:rPr>
                <w:color w:val="000000"/>
                <w:sz w:val="16"/>
                <w:szCs w:val="16"/>
              </w:rPr>
              <w:t>Soil b, 50 ppm, biodegradation (calculated)</w:t>
            </w:r>
          </w:p>
        </w:tc>
        <w:tc>
          <w:tcPr>
            <w:tcW w:w="511" w:type="pct"/>
            <w:shd w:val="clear" w:color="auto" w:fill="auto"/>
            <w:noWrap/>
          </w:tcPr>
          <w:p w14:paraId="36AF3099" w14:textId="77777777" w:rsidR="00620B51" w:rsidRPr="00890E3B" w:rsidRDefault="00620B51" w:rsidP="00620B51">
            <w:pPr>
              <w:rPr>
                <w:sz w:val="16"/>
                <w:szCs w:val="16"/>
                <w:lang w:val="en-US"/>
              </w:rPr>
            </w:pPr>
            <w:r w:rsidRPr="00890E3B">
              <w:rPr>
                <w:sz w:val="16"/>
                <w:szCs w:val="16"/>
                <w:lang w:val="en-US"/>
              </w:rPr>
              <w:t>n.d.</w:t>
            </w:r>
          </w:p>
        </w:tc>
        <w:tc>
          <w:tcPr>
            <w:tcW w:w="510" w:type="pct"/>
            <w:shd w:val="clear" w:color="auto" w:fill="auto"/>
            <w:noWrap/>
          </w:tcPr>
          <w:p w14:paraId="79E829C8" w14:textId="77777777" w:rsidR="00620B51" w:rsidRPr="00B90B1C" w:rsidRDefault="00620B51" w:rsidP="00620B51">
            <w:pPr>
              <w:rPr>
                <w:sz w:val="16"/>
                <w:szCs w:val="16"/>
                <w:lang w:val="en-US"/>
              </w:rPr>
            </w:pPr>
            <w:r w:rsidRPr="00B90B1C">
              <w:rPr>
                <w:sz w:val="16"/>
                <w:szCs w:val="16"/>
                <w:lang w:val="en-US"/>
              </w:rPr>
              <w:t>n.d.</w:t>
            </w:r>
          </w:p>
        </w:tc>
        <w:tc>
          <w:tcPr>
            <w:tcW w:w="483" w:type="pct"/>
            <w:shd w:val="clear" w:color="auto" w:fill="auto"/>
            <w:noWrap/>
          </w:tcPr>
          <w:p w14:paraId="5A97D371" w14:textId="77777777" w:rsidR="00620B51" w:rsidRPr="00B90B1C" w:rsidRDefault="00620B51" w:rsidP="00620B51">
            <w:pPr>
              <w:rPr>
                <w:sz w:val="16"/>
                <w:szCs w:val="16"/>
                <w:lang w:val="en-US"/>
              </w:rPr>
            </w:pPr>
            <w:r w:rsidRPr="00B90B1C">
              <w:rPr>
                <w:sz w:val="16"/>
                <w:szCs w:val="16"/>
                <w:lang w:val="en-US"/>
              </w:rPr>
              <w:t>n.d.</w:t>
            </w:r>
          </w:p>
        </w:tc>
        <w:tc>
          <w:tcPr>
            <w:tcW w:w="645" w:type="pct"/>
            <w:shd w:val="clear" w:color="auto" w:fill="auto"/>
            <w:noWrap/>
          </w:tcPr>
          <w:p w14:paraId="0D978493" w14:textId="77777777" w:rsidR="00620B51" w:rsidRPr="00B90B1C" w:rsidRDefault="00620B51" w:rsidP="00620B51">
            <w:pPr>
              <w:rPr>
                <w:sz w:val="16"/>
                <w:szCs w:val="16"/>
                <w:lang w:val="en-US"/>
              </w:rPr>
            </w:pPr>
            <w:r w:rsidRPr="00B90B1C">
              <w:rPr>
                <w:sz w:val="16"/>
                <w:szCs w:val="16"/>
                <w:lang w:val="en-US"/>
              </w:rPr>
              <w:t>n.d.</w:t>
            </w:r>
          </w:p>
        </w:tc>
        <w:tc>
          <w:tcPr>
            <w:tcW w:w="538" w:type="pct"/>
            <w:shd w:val="clear" w:color="auto" w:fill="auto"/>
            <w:noWrap/>
          </w:tcPr>
          <w:p w14:paraId="08C5ABCF" w14:textId="77777777" w:rsidR="00620B51" w:rsidRPr="00B90B1C" w:rsidRDefault="00620B51" w:rsidP="00620B51">
            <w:pPr>
              <w:rPr>
                <w:sz w:val="16"/>
                <w:szCs w:val="16"/>
                <w:lang w:val="en-US"/>
              </w:rPr>
            </w:pPr>
            <w:r w:rsidRPr="00B90B1C">
              <w:rPr>
                <w:sz w:val="16"/>
                <w:szCs w:val="16"/>
                <w:lang w:val="en-US"/>
              </w:rPr>
              <w:t>n.d.</w:t>
            </w:r>
          </w:p>
        </w:tc>
        <w:tc>
          <w:tcPr>
            <w:tcW w:w="535" w:type="pct"/>
            <w:shd w:val="clear" w:color="auto" w:fill="auto"/>
            <w:noWrap/>
          </w:tcPr>
          <w:p w14:paraId="225CE4B7" w14:textId="77777777" w:rsidR="00620B51" w:rsidRPr="00B90B1C" w:rsidRDefault="00620B51" w:rsidP="00620B51">
            <w:pPr>
              <w:rPr>
                <w:sz w:val="16"/>
                <w:szCs w:val="16"/>
                <w:lang w:val="en-US"/>
              </w:rPr>
            </w:pPr>
            <w:r w:rsidRPr="00B90B1C">
              <w:rPr>
                <w:sz w:val="16"/>
                <w:szCs w:val="16"/>
                <w:lang w:val="en-US"/>
              </w:rPr>
              <w:t>n.d.</w:t>
            </w:r>
          </w:p>
        </w:tc>
        <w:tc>
          <w:tcPr>
            <w:tcW w:w="556" w:type="pct"/>
            <w:shd w:val="clear" w:color="auto" w:fill="auto"/>
            <w:noWrap/>
          </w:tcPr>
          <w:p w14:paraId="60BF0304" w14:textId="77777777" w:rsidR="00620B51" w:rsidRPr="00B90B1C" w:rsidRDefault="00620B51" w:rsidP="00620B51">
            <w:pPr>
              <w:rPr>
                <w:sz w:val="16"/>
                <w:szCs w:val="16"/>
                <w:lang w:val="en-US"/>
              </w:rPr>
            </w:pPr>
            <w:r w:rsidRPr="00B90B1C">
              <w:rPr>
                <w:sz w:val="16"/>
                <w:szCs w:val="16"/>
                <w:lang w:val="en-US"/>
              </w:rPr>
              <w:t>n.d.</w:t>
            </w:r>
          </w:p>
        </w:tc>
        <w:tc>
          <w:tcPr>
            <w:tcW w:w="810" w:type="pct"/>
            <w:shd w:val="clear" w:color="auto" w:fill="auto"/>
            <w:noWrap/>
          </w:tcPr>
          <w:p w14:paraId="1AE395AF" w14:textId="77777777" w:rsidR="00620B51" w:rsidRPr="00B90B1C" w:rsidRDefault="00620B51" w:rsidP="00620B51">
            <w:pPr>
              <w:rPr>
                <w:sz w:val="16"/>
                <w:szCs w:val="16"/>
                <w:lang w:val="en-US"/>
              </w:rPr>
            </w:pPr>
            <w:r w:rsidRPr="00B90B1C">
              <w:rPr>
                <w:sz w:val="16"/>
                <w:szCs w:val="16"/>
                <w:lang w:val="en-US"/>
              </w:rPr>
              <w:t>biodegradation half-life calculated using k values (SFO model) from the active and sterile tests at 50 ppm</w:t>
            </w:r>
          </w:p>
        </w:tc>
      </w:tr>
    </w:tbl>
    <w:p w14:paraId="0E596025" w14:textId="77777777" w:rsidR="00491A46" w:rsidRPr="00B27503" w:rsidRDefault="00491A46" w:rsidP="00491A46">
      <w:pPr>
        <w:autoSpaceDE w:val="0"/>
        <w:autoSpaceDN w:val="0"/>
        <w:adjustRightInd w:val="0"/>
        <w:rPr>
          <w:rFonts w:cs="Courier New"/>
          <w:sz w:val="16"/>
          <w:szCs w:val="16"/>
          <w:lang w:val="en-US"/>
        </w:rPr>
      </w:pPr>
      <w:r w:rsidRPr="00B27503">
        <w:rPr>
          <w:rFonts w:cs="Courier New"/>
          <w:sz w:val="16"/>
          <w:szCs w:val="16"/>
          <w:lang w:val="en-US"/>
        </w:rPr>
        <w:t>* Program output includes a note “</w:t>
      </w:r>
      <w:r w:rsidRPr="00B27503">
        <w:rPr>
          <w:rFonts w:cs="Courier New"/>
          <w:i/>
          <w:sz w:val="16"/>
          <w:szCs w:val="16"/>
          <w:lang w:val="en-US"/>
        </w:rPr>
        <w:t>Hessian not invertible – NA was calculated for standard deviation, confidence interval and t-test.”</w:t>
      </w:r>
    </w:p>
    <w:p w14:paraId="15CA25E3" w14:textId="77777777" w:rsidR="00491A46" w:rsidRDefault="00491A46" w:rsidP="00491A46">
      <w:pPr>
        <w:pStyle w:val="Caption"/>
        <w:sectPr w:rsidR="00491A46" w:rsidSect="00742349">
          <w:pgSz w:w="16838" w:h="11906" w:orient="landscape"/>
          <w:pgMar w:top="1440" w:right="1440" w:bottom="1440" w:left="1440" w:header="708" w:footer="708" w:gutter="0"/>
          <w:cols w:space="708"/>
          <w:docGrid w:linePitch="360"/>
        </w:sectPr>
      </w:pPr>
    </w:p>
    <w:p w14:paraId="071C4305" w14:textId="77777777" w:rsidR="00491A46" w:rsidRPr="00FB4ABD" w:rsidRDefault="00491A46" w:rsidP="00491A46">
      <w:pPr>
        <w:rPr>
          <w:lang w:val="en-US"/>
        </w:rPr>
      </w:pPr>
      <w:r w:rsidRPr="00FB4ABD">
        <w:rPr>
          <w:noProof/>
          <w:lang w:eastAsia="en-GB"/>
        </w:rPr>
        <w:lastRenderedPageBreak/>
        <w:drawing>
          <wp:inline distT="0" distB="0" distL="0" distR="0" wp14:anchorId="37CFA45D" wp14:editId="33E157B5">
            <wp:extent cx="5731510" cy="5336540"/>
            <wp:effectExtent l="0" t="0" r="254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5336540"/>
                    </a:xfrm>
                    <a:prstGeom prst="rect">
                      <a:avLst/>
                    </a:prstGeom>
                    <a:noFill/>
                    <a:ln>
                      <a:noFill/>
                    </a:ln>
                  </pic:spPr>
                </pic:pic>
              </a:graphicData>
            </a:graphic>
          </wp:inline>
        </w:drawing>
      </w:r>
      <w:r w:rsidRPr="00FB4ABD">
        <w:rPr>
          <w:lang w:val="en-US"/>
        </w:rPr>
        <w:t xml:space="preserve"> </w:t>
      </w:r>
    </w:p>
    <w:p w14:paraId="6243CA37" w14:textId="37D031BB" w:rsidR="00491A46" w:rsidRPr="00235F3C" w:rsidRDefault="00491A46" w:rsidP="00491A46">
      <w:pPr>
        <w:pStyle w:val="Caption"/>
        <w:rPr>
          <w:sz w:val="20"/>
          <w:lang w:val="en-US"/>
        </w:rPr>
      </w:pPr>
      <w:bookmarkStart w:id="343" w:name="_Ref479149408"/>
      <w:r w:rsidRPr="00235F3C">
        <w:rPr>
          <w:sz w:val="20"/>
        </w:rPr>
        <w:t xml:space="preserve">Figure </w:t>
      </w:r>
      <w:r w:rsidR="00A31E7A" w:rsidRPr="00235F3C">
        <w:rPr>
          <w:sz w:val="20"/>
        </w:rPr>
        <w:fldChar w:fldCharType="begin"/>
      </w:r>
      <w:r w:rsidR="00A31E7A" w:rsidRPr="00235F3C">
        <w:rPr>
          <w:sz w:val="20"/>
        </w:rPr>
        <w:instrText xml:space="preserve"> SEQ Figure \* ARABIC </w:instrText>
      </w:r>
      <w:r w:rsidR="00A31E7A" w:rsidRPr="00235F3C">
        <w:rPr>
          <w:sz w:val="20"/>
        </w:rPr>
        <w:fldChar w:fldCharType="separate"/>
      </w:r>
      <w:r w:rsidR="002D78BF" w:rsidRPr="00235F3C">
        <w:rPr>
          <w:noProof/>
          <w:sz w:val="20"/>
        </w:rPr>
        <w:t>1</w:t>
      </w:r>
      <w:r w:rsidR="00A31E7A" w:rsidRPr="00235F3C">
        <w:rPr>
          <w:noProof/>
          <w:sz w:val="20"/>
        </w:rPr>
        <w:fldChar w:fldCharType="end"/>
      </w:r>
      <w:bookmarkEnd w:id="343"/>
      <w:r w:rsidRPr="00235F3C">
        <w:rPr>
          <w:sz w:val="20"/>
        </w:rPr>
        <w:t>.</w:t>
      </w:r>
      <w:r w:rsidR="00A063D1">
        <w:rPr>
          <w:sz w:val="20"/>
          <w:lang w:val="en-US"/>
        </w:rPr>
        <w:t xml:space="preserve"> </w:t>
      </w:r>
      <w:r w:rsidRPr="00235F3C">
        <w:rPr>
          <w:sz w:val="20"/>
          <w:lang w:val="en-US"/>
        </w:rPr>
        <w:t xml:space="preserve">Concentrations of </w:t>
      </w:r>
      <w:r w:rsidRPr="00235F3C">
        <w:rPr>
          <w:b/>
          <w:sz w:val="20"/>
          <w:lang w:val="en-US"/>
        </w:rPr>
        <w:t>terphenyl</w:t>
      </w:r>
      <w:r w:rsidRPr="00235F3C">
        <w:rPr>
          <w:sz w:val="20"/>
          <w:lang w:val="en-US"/>
        </w:rPr>
        <w:t xml:space="preserve"> in the active </w:t>
      </w:r>
      <w:r w:rsidR="00FC7B26">
        <w:rPr>
          <w:sz w:val="20"/>
          <w:lang w:val="en-US"/>
        </w:rPr>
        <w:t>test</w:t>
      </w:r>
      <w:r w:rsidR="002A1793">
        <w:rPr>
          <w:sz w:val="20"/>
          <w:lang w:val="en-US"/>
        </w:rPr>
        <w:t xml:space="preserve"> </w:t>
      </w:r>
      <w:r w:rsidRPr="00235F3C">
        <w:rPr>
          <w:sz w:val="20"/>
          <w:lang w:val="en-US"/>
        </w:rPr>
        <w:t xml:space="preserve">and sterile </w:t>
      </w:r>
      <w:r w:rsidR="00FC7B26">
        <w:rPr>
          <w:sz w:val="20"/>
          <w:lang w:val="en-US"/>
        </w:rPr>
        <w:t>control</w:t>
      </w:r>
      <w:r w:rsidR="002A1793">
        <w:rPr>
          <w:sz w:val="20"/>
          <w:lang w:val="en-US"/>
        </w:rPr>
        <w:t xml:space="preserve"> </w:t>
      </w:r>
      <w:r w:rsidRPr="00235F3C">
        <w:rPr>
          <w:sz w:val="20"/>
          <w:lang w:val="en-US"/>
        </w:rPr>
        <w:t xml:space="preserve">(with initial concentration ca. 50 ppm) in ppm (top) and relative to initial concentrations (middle), and the ratio of concentrations relative to initial in the active </w:t>
      </w:r>
      <w:r w:rsidR="00FC7B26">
        <w:rPr>
          <w:sz w:val="20"/>
          <w:lang w:val="en-US"/>
        </w:rPr>
        <w:t xml:space="preserve">test </w:t>
      </w:r>
      <w:r w:rsidRPr="00235F3C">
        <w:rPr>
          <w:sz w:val="20"/>
          <w:lang w:val="en-US"/>
        </w:rPr>
        <w:t xml:space="preserve">and sterile </w:t>
      </w:r>
      <w:r w:rsidR="00FC7B26">
        <w:rPr>
          <w:sz w:val="20"/>
          <w:lang w:val="en-US"/>
        </w:rPr>
        <w:t>control</w:t>
      </w:r>
      <w:r w:rsidR="00FC7B26" w:rsidRPr="00235F3C">
        <w:rPr>
          <w:sz w:val="20"/>
          <w:lang w:val="en-US"/>
        </w:rPr>
        <w:t xml:space="preserve"> </w:t>
      </w:r>
      <w:r w:rsidRPr="00235F3C">
        <w:rPr>
          <w:sz w:val="20"/>
          <w:lang w:val="en-US"/>
        </w:rPr>
        <w:t>(low)</w:t>
      </w:r>
      <w:r w:rsidR="00A063D1">
        <w:rPr>
          <w:sz w:val="20"/>
          <w:lang w:val="en-US"/>
        </w:rPr>
        <w:t xml:space="preserve"> (data from Monsanto Company 1989)</w:t>
      </w:r>
      <w:r w:rsidRPr="00235F3C">
        <w:rPr>
          <w:sz w:val="20"/>
          <w:lang w:val="en-US"/>
        </w:rPr>
        <w:t xml:space="preserve">. The data for the active samples are means (n=3). Error bars in the upmost graphs represent ± 1 standard deviation. Error bars in the middle graphs represent scaled standard deviations: ± 1 </w:t>
      </w:r>
      <w:r w:rsidRPr="00235F3C">
        <w:rPr>
          <w:i/>
          <w:sz w:val="20"/>
          <w:lang w:val="en-US"/>
        </w:rPr>
        <w:t>[(standard deviation/mean)*(% of initial conc.)]</w:t>
      </w:r>
      <w:r w:rsidRPr="00235F3C">
        <w:rPr>
          <w:sz w:val="20"/>
          <w:lang w:val="en-US"/>
        </w:rPr>
        <w:t xml:space="preserve">. For data points without error bars, the std.dev. was reported as 0.0 ppm. The data for the sterile samples represent single samples as the sterile samples were not replicated. </w:t>
      </w:r>
    </w:p>
    <w:p w14:paraId="5DB1910C" w14:textId="77777777" w:rsidR="00491A46" w:rsidRDefault="00491A46" w:rsidP="00491A46">
      <w:pPr>
        <w:rPr>
          <w:lang w:val="en-US"/>
        </w:rPr>
      </w:pPr>
      <w:r>
        <w:rPr>
          <w:lang w:val="en-US"/>
        </w:rPr>
        <w:br w:type="page"/>
      </w:r>
    </w:p>
    <w:p w14:paraId="001656E0" w14:textId="77777777" w:rsidR="00491A46" w:rsidRDefault="00491A46" w:rsidP="00491A46">
      <w:pPr>
        <w:rPr>
          <w:lang w:val="en-US"/>
        </w:rPr>
      </w:pPr>
      <w:r w:rsidRPr="00FB4ABD">
        <w:rPr>
          <w:noProof/>
          <w:lang w:eastAsia="en-GB"/>
        </w:rPr>
        <w:lastRenderedPageBreak/>
        <w:drawing>
          <wp:inline distT="0" distB="0" distL="0" distR="0" wp14:anchorId="66EE7F03" wp14:editId="668B8222">
            <wp:extent cx="5731510" cy="5295243"/>
            <wp:effectExtent l="0" t="0" r="2540" b="127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5295243"/>
                    </a:xfrm>
                    <a:prstGeom prst="rect">
                      <a:avLst/>
                    </a:prstGeom>
                    <a:noFill/>
                    <a:ln>
                      <a:noFill/>
                    </a:ln>
                  </pic:spPr>
                </pic:pic>
              </a:graphicData>
            </a:graphic>
          </wp:inline>
        </w:drawing>
      </w:r>
    </w:p>
    <w:p w14:paraId="740F76DC" w14:textId="11FC8BDC" w:rsidR="00491A46" w:rsidRPr="00235F3C" w:rsidRDefault="00491A46" w:rsidP="00491A46">
      <w:pPr>
        <w:pStyle w:val="Caption"/>
        <w:rPr>
          <w:sz w:val="20"/>
          <w:lang w:val="en-US"/>
        </w:rPr>
      </w:pPr>
      <w:bookmarkStart w:id="344" w:name="_Ref477535592"/>
      <w:r w:rsidRPr="00235F3C">
        <w:rPr>
          <w:sz w:val="20"/>
        </w:rPr>
        <w:t xml:space="preserve">Figure </w:t>
      </w:r>
      <w:r w:rsidR="00A31E7A" w:rsidRPr="00235F3C">
        <w:rPr>
          <w:sz w:val="20"/>
        </w:rPr>
        <w:fldChar w:fldCharType="begin"/>
      </w:r>
      <w:r w:rsidR="00A31E7A" w:rsidRPr="00235F3C">
        <w:rPr>
          <w:sz w:val="20"/>
        </w:rPr>
        <w:instrText xml:space="preserve"> SEQ Figure \* ARABIC </w:instrText>
      </w:r>
      <w:r w:rsidR="00A31E7A" w:rsidRPr="00235F3C">
        <w:rPr>
          <w:sz w:val="20"/>
        </w:rPr>
        <w:fldChar w:fldCharType="separate"/>
      </w:r>
      <w:r w:rsidR="002D78BF" w:rsidRPr="00235F3C">
        <w:rPr>
          <w:noProof/>
          <w:sz w:val="20"/>
        </w:rPr>
        <w:t>2</w:t>
      </w:r>
      <w:r w:rsidR="00A31E7A" w:rsidRPr="00235F3C">
        <w:rPr>
          <w:noProof/>
          <w:sz w:val="20"/>
        </w:rPr>
        <w:fldChar w:fldCharType="end"/>
      </w:r>
      <w:bookmarkEnd w:id="344"/>
      <w:r w:rsidRPr="00235F3C">
        <w:rPr>
          <w:sz w:val="20"/>
        </w:rPr>
        <w:t xml:space="preserve">. </w:t>
      </w:r>
      <w:r w:rsidRPr="00235F3C">
        <w:rPr>
          <w:sz w:val="20"/>
          <w:lang w:val="en-US"/>
        </w:rPr>
        <w:t xml:space="preserve">Concentrations of </w:t>
      </w:r>
      <w:r w:rsidRPr="00235F3C">
        <w:rPr>
          <w:b/>
          <w:sz w:val="20"/>
          <w:lang w:val="en-US"/>
        </w:rPr>
        <w:t>quaterphenyl</w:t>
      </w:r>
      <w:r w:rsidRPr="00235F3C">
        <w:rPr>
          <w:sz w:val="20"/>
          <w:lang w:val="en-US"/>
        </w:rPr>
        <w:t xml:space="preserve"> in the active </w:t>
      </w:r>
      <w:r w:rsidR="00FC7B26">
        <w:rPr>
          <w:sz w:val="20"/>
          <w:lang w:val="en-US"/>
        </w:rPr>
        <w:t xml:space="preserve">test </w:t>
      </w:r>
      <w:r w:rsidRPr="00235F3C">
        <w:rPr>
          <w:sz w:val="20"/>
          <w:lang w:val="en-US"/>
        </w:rPr>
        <w:t xml:space="preserve">and sterile </w:t>
      </w:r>
      <w:r w:rsidR="00FC7B26">
        <w:rPr>
          <w:sz w:val="20"/>
          <w:lang w:val="en-US"/>
        </w:rPr>
        <w:t xml:space="preserve">control </w:t>
      </w:r>
      <w:r w:rsidRPr="00235F3C">
        <w:rPr>
          <w:sz w:val="20"/>
          <w:lang w:val="en-US"/>
        </w:rPr>
        <w:t xml:space="preserve">(with initial concentration ca. 50 ppm) in ppm (top) and relative to initial concentrations (middle), and the ratio of concentrations relative to initial in the active </w:t>
      </w:r>
      <w:r w:rsidR="00FC7B26">
        <w:rPr>
          <w:sz w:val="20"/>
          <w:lang w:val="en-US"/>
        </w:rPr>
        <w:t xml:space="preserve">test </w:t>
      </w:r>
      <w:r w:rsidRPr="00235F3C">
        <w:rPr>
          <w:sz w:val="20"/>
          <w:lang w:val="en-US"/>
        </w:rPr>
        <w:t xml:space="preserve">and sterile </w:t>
      </w:r>
      <w:r w:rsidR="00FC7B26">
        <w:rPr>
          <w:sz w:val="20"/>
          <w:lang w:val="en-US"/>
        </w:rPr>
        <w:t xml:space="preserve">control </w:t>
      </w:r>
      <w:r w:rsidRPr="00235F3C">
        <w:rPr>
          <w:sz w:val="20"/>
          <w:lang w:val="en-US"/>
        </w:rPr>
        <w:t>(low)</w:t>
      </w:r>
      <w:r w:rsidR="00A063D1">
        <w:rPr>
          <w:sz w:val="20"/>
          <w:lang w:val="en-US"/>
        </w:rPr>
        <w:t xml:space="preserve"> (data from Monsanto Company 1989)</w:t>
      </w:r>
      <w:r w:rsidRPr="00235F3C">
        <w:rPr>
          <w:sz w:val="20"/>
          <w:lang w:val="en-US"/>
        </w:rPr>
        <w:t xml:space="preserve">. The data for the active samples are means (n=3). Error bars in the upmost graphs represent ± 1 standard deviation. Error bars in the middle graphs represent scaled standard deviations: ± 1 </w:t>
      </w:r>
      <w:r w:rsidRPr="00235F3C">
        <w:rPr>
          <w:i/>
          <w:sz w:val="20"/>
          <w:lang w:val="en-US"/>
        </w:rPr>
        <w:t>[(standard deviation/mean)*(% of initial conc.)]</w:t>
      </w:r>
      <w:r w:rsidRPr="00235F3C">
        <w:rPr>
          <w:sz w:val="20"/>
          <w:lang w:val="en-US"/>
        </w:rPr>
        <w:t xml:space="preserve">. For data points without error bars, the std.dev. was reported as 0.0 ppm. The data for the sterile samples represent single samples as the sterile samples were not replicated. </w:t>
      </w:r>
    </w:p>
    <w:p w14:paraId="104FCB90" w14:textId="77777777" w:rsidR="00491A46" w:rsidRDefault="00491A46" w:rsidP="00491A46">
      <w:pPr>
        <w:rPr>
          <w:lang w:val="en-US"/>
        </w:rPr>
      </w:pPr>
      <w:r>
        <w:rPr>
          <w:lang w:val="en-US"/>
        </w:rPr>
        <w:br w:type="page"/>
      </w:r>
    </w:p>
    <w:p w14:paraId="60411B51" w14:textId="77777777" w:rsidR="00491A46" w:rsidRDefault="00491A46" w:rsidP="00491A46">
      <w:pPr>
        <w:rPr>
          <w:lang w:val="en-US"/>
        </w:rPr>
      </w:pPr>
      <w:r w:rsidRPr="00FB4ABD">
        <w:rPr>
          <w:noProof/>
          <w:lang w:eastAsia="en-GB"/>
        </w:rPr>
        <w:lastRenderedPageBreak/>
        <w:drawing>
          <wp:inline distT="0" distB="0" distL="0" distR="0" wp14:anchorId="110C4FB6" wp14:editId="205AA82D">
            <wp:extent cx="5731510" cy="5295243"/>
            <wp:effectExtent l="0" t="0" r="2540" b="127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5295243"/>
                    </a:xfrm>
                    <a:prstGeom prst="rect">
                      <a:avLst/>
                    </a:prstGeom>
                    <a:noFill/>
                    <a:ln>
                      <a:noFill/>
                    </a:ln>
                  </pic:spPr>
                </pic:pic>
              </a:graphicData>
            </a:graphic>
          </wp:inline>
        </w:drawing>
      </w:r>
    </w:p>
    <w:p w14:paraId="3CC1E19F" w14:textId="4C8051D6" w:rsidR="00491A46" w:rsidRPr="00235F3C" w:rsidRDefault="00491A46" w:rsidP="00491A46">
      <w:pPr>
        <w:pStyle w:val="Caption"/>
        <w:rPr>
          <w:sz w:val="20"/>
          <w:lang w:val="en-US"/>
        </w:rPr>
      </w:pPr>
      <w:bookmarkStart w:id="345" w:name="_Ref477535594"/>
      <w:r w:rsidRPr="00235F3C">
        <w:rPr>
          <w:sz w:val="20"/>
        </w:rPr>
        <w:t xml:space="preserve">Figure </w:t>
      </w:r>
      <w:r w:rsidR="00A31E7A" w:rsidRPr="00235F3C">
        <w:rPr>
          <w:sz w:val="20"/>
        </w:rPr>
        <w:fldChar w:fldCharType="begin"/>
      </w:r>
      <w:r w:rsidR="00A31E7A" w:rsidRPr="00235F3C">
        <w:rPr>
          <w:sz w:val="20"/>
        </w:rPr>
        <w:instrText xml:space="preserve"> SEQ Figure \* ARABIC </w:instrText>
      </w:r>
      <w:r w:rsidR="00A31E7A" w:rsidRPr="00235F3C">
        <w:rPr>
          <w:sz w:val="20"/>
        </w:rPr>
        <w:fldChar w:fldCharType="separate"/>
      </w:r>
      <w:r w:rsidR="002D78BF" w:rsidRPr="00235F3C">
        <w:rPr>
          <w:noProof/>
          <w:sz w:val="20"/>
        </w:rPr>
        <w:t>3</w:t>
      </w:r>
      <w:r w:rsidR="00A31E7A" w:rsidRPr="00235F3C">
        <w:rPr>
          <w:noProof/>
          <w:sz w:val="20"/>
        </w:rPr>
        <w:fldChar w:fldCharType="end"/>
      </w:r>
      <w:bookmarkEnd w:id="345"/>
      <w:r w:rsidRPr="00235F3C">
        <w:rPr>
          <w:sz w:val="20"/>
        </w:rPr>
        <w:t xml:space="preserve">. </w:t>
      </w:r>
      <w:r w:rsidRPr="00235F3C">
        <w:rPr>
          <w:sz w:val="20"/>
          <w:lang w:val="en-US"/>
        </w:rPr>
        <w:t xml:space="preserve">Concentrations of </w:t>
      </w:r>
      <w:r w:rsidRPr="00235F3C">
        <w:rPr>
          <w:b/>
          <w:sz w:val="20"/>
          <w:lang w:val="en-US"/>
        </w:rPr>
        <w:t>polyphenyl</w:t>
      </w:r>
      <w:r w:rsidRPr="00235F3C">
        <w:rPr>
          <w:sz w:val="20"/>
          <w:lang w:val="en-US"/>
        </w:rPr>
        <w:t xml:space="preserve"> in the active </w:t>
      </w:r>
      <w:r w:rsidR="00FC7B26">
        <w:rPr>
          <w:sz w:val="20"/>
          <w:lang w:val="en-US"/>
        </w:rPr>
        <w:t xml:space="preserve">test </w:t>
      </w:r>
      <w:r w:rsidRPr="00235F3C">
        <w:rPr>
          <w:sz w:val="20"/>
          <w:lang w:val="en-US"/>
        </w:rPr>
        <w:t xml:space="preserve">and sterile </w:t>
      </w:r>
      <w:r w:rsidR="00FC7B26">
        <w:rPr>
          <w:sz w:val="20"/>
          <w:lang w:val="en-US"/>
        </w:rPr>
        <w:t>control</w:t>
      </w:r>
      <w:r w:rsidR="00FC7B26" w:rsidRPr="00235F3C">
        <w:rPr>
          <w:sz w:val="20"/>
          <w:lang w:val="en-US"/>
        </w:rPr>
        <w:t xml:space="preserve"> </w:t>
      </w:r>
      <w:r w:rsidRPr="00235F3C">
        <w:rPr>
          <w:sz w:val="20"/>
          <w:lang w:val="en-US"/>
        </w:rPr>
        <w:t xml:space="preserve">(with initial concentration ca. 50 ppm) in ppm (top) and relative to initial concentrations (middle), and the ratio of concentrations relative to initial in the active </w:t>
      </w:r>
      <w:r w:rsidR="00FC7B26">
        <w:rPr>
          <w:sz w:val="20"/>
          <w:lang w:val="en-US"/>
        </w:rPr>
        <w:t xml:space="preserve">test </w:t>
      </w:r>
      <w:r w:rsidRPr="00235F3C">
        <w:rPr>
          <w:sz w:val="20"/>
          <w:lang w:val="en-US"/>
        </w:rPr>
        <w:t xml:space="preserve">and sterile </w:t>
      </w:r>
      <w:r w:rsidR="00FC7B26">
        <w:rPr>
          <w:sz w:val="20"/>
          <w:lang w:val="en-US"/>
        </w:rPr>
        <w:t>control</w:t>
      </w:r>
      <w:r w:rsidR="00FC7B26" w:rsidRPr="00235F3C">
        <w:rPr>
          <w:sz w:val="20"/>
          <w:lang w:val="en-US"/>
        </w:rPr>
        <w:t xml:space="preserve"> </w:t>
      </w:r>
      <w:r w:rsidRPr="00235F3C">
        <w:rPr>
          <w:sz w:val="20"/>
          <w:lang w:val="en-US"/>
        </w:rPr>
        <w:t>(low)</w:t>
      </w:r>
      <w:r w:rsidR="00A063D1">
        <w:rPr>
          <w:sz w:val="20"/>
          <w:lang w:val="en-US"/>
        </w:rPr>
        <w:t xml:space="preserve"> (data from Monsanto Company 1989)</w:t>
      </w:r>
      <w:r w:rsidRPr="00235F3C">
        <w:rPr>
          <w:sz w:val="20"/>
          <w:lang w:val="en-US"/>
        </w:rPr>
        <w:t xml:space="preserve">. The data for the active samples are means (n=3). Error bars in the upmost graphs represent ± 1 standard deviation. Error bars in the middle graphs represent scaled standard deviations: ± 1 </w:t>
      </w:r>
      <w:r w:rsidRPr="00235F3C">
        <w:rPr>
          <w:i/>
          <w:sz w:val="20"/>
          <w:lang w:val="en-US"/>
        </w:rPr>
        <w:t>[(standard deviation/mean)*(% of initial conc.)]</w:t>
      </w:r>
      <w:r w:rsidRPr="00235F3C">
        <w:rPr>
          <w:sz w:val="20"/>
          <w:lang w:val="en-US"/>
        </w:rPr>
        <w:t xml:space="preserve">. For data points without error bars, the std.dev. was reported as 0.0 ppm.The data for the sterile samples represent single samples as the sterile samples were not replicated. </w:t>
      </w:r>
    </w:p>
    <w:p w14:paraId="74F95984" w14:textId="77777777" w:rsidR="00491A46" w:rsidRPr="002A159A" w:rsidRDefault="00491A46" w:rsidP="00491A46">
      <w:pPr>
        <w:rPr>
          <w:lang w:val="en-US"/>
        </w:rPr>
      </w:pPr>
    </w:p>
    <w:p w14:paraId="1CEC051B" w14:textId="77777777" w:rsidR="00491A46" w:rsidRDefault="00491A46" w:rsidP="00491A46">
      <w:pPr>
        <w:widowControl/>
        <w:spacing w:after="200" w:line="276" w:lineRule="auto"/>
      </w:pPr>
      <w:r>
        <w:br w:type="page"/>
      </w:r>
    </w:p>
    <w:p w14:paraId="258CA2DE" w14:textId="77777777" w:rsidR="00491A46" w:rsidRDefault="00491A46" w:rsidP="00491A46">
      <w:pPr>
        <w:jc w:val="both"/>
      </w:pPr>
      <w:r w:rsidRPr="003458C2">
        <w:rPr>
          <w:noProof/>
          <w:lang w:eastAsia="en-GB"/>
        </w:rPr>
        <w:lastRenderedPageBreak/>
        <w:drawing>
          <wp:inline distT="0" distB="0" distL="0" distR="0" wp14:anchorId="50F27C85" wp14:editId="019FE0AC">
            <wp:extent cx="5731510" cy="6062345"/>
            <wp:effectExtent l="0" t="0" r="254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6062345"/>
                    </a:xfrm>
                    <a:prstGeom prst="rect">
                      <a:avLst/>
                    </a:prstGeom>
                    <a:noFill/>
                    <a:ln>
                      <a:noFill/>
                    </a:ln>
                  </pic:spPr>
                </pic:pic>
              </a:graphicData>
            </a:graphic>
          </wp:inline>
        </w:drawing>
      </w:r>
    </w:p>
    <w:p w14:paraId="1F50F21F" w14:textId="77777777" w:rsidR="00491A46" w:rsidRPr="00235F3C" w:rsidRDefault="00491A46" w:rsidP="00491A46">
      <w:pPr>
        <w:pStyle w:val="Caption"/>
        <w:rPr>
          <w:sz w:val="20"/>
          <w:lang w:val="en-US"/>
        </w:rPr>
      </w:pPr>
      <w:bookmarkStart w:id="346" w:name="_Ref478743261"/>
      <w:r w:rsidRPr="00235F3C">
        <w:rPr>
          <w:sz w:val="20"/>
        </w:rPr>
        <w:t xml:space="preserve">Figure </w:t>
      </w:r>
      <w:r w:rsidR="00A31E7A" w:rsidRPr="00235F3C">
        <w:rPr>
          <w:sz w:val="20"/>
        </w:rPr>
        <w:fldChar w:fldCharType="begin"/>
      </w:r>
      <w:r w:rsidR="00A31E7A" w:rsidRPr="00235F3C">
        <w:rPr>
          <w:sz w:val="20"/>
        </w:rPr>
        <w:instrText xml:space="preserve"> SEQ Figure \* ARABIC </w:instrText>
      </w:r>
      <w:r w:rsidR="00A31E7A" w:rsidRPr="00235F3C">
        <w:rPr>
          <w:sz w:val="20"/>
        </w:rPr>
        <w:fldChar w:fldCharType="separate"/>
      </w:r>
      <w:r w:rsidR="002D78BF" w:rsidRPr="00235F3C">
        <w:rPr>
          <w:noProof/>
          <w:sz w:val="20"/>
        </w:rPr>
        <w:t>4</w:t>
      </w:r>
      <w:r w:rsidR="00A31E7A" w:rsidRPr="00235F3C">
        <w:rPr>
          <w:noProof/>
          <w:sz w:val="20"/>
        </w:rPr>
        <w:fldChar w:fldCharType="end"/>
      </w:r>
      <w:bookmarkEnd w:id="346"/>
      <w:r w:rsidRPr="00235F3C">
        <w:rPr>
          <w:sz w:val="20"/>
        </w:rPr>
        <w:t xml:space="preserve">. </w:t>
      </w:r>
      <w:r w:rsidRPr="00235F3C">
        <w:rPr>
          <w:sz w:val="20"/>
          <w:lang w:val="en-US"/>
        </w:rPr>
        <w:t>Concentrations of</w:t>
      </w:r>
      <w:r w:rsidRPr="00235F3C">
        <w:rPr>
          <w:b/>
          <w:sz w:val="20"/>
          <w:lang w:val="en-US"/>
        </w:rPr>
        <w:t xml:space="preserve"> terphenyl (top), quaterphenyl (middle), and polyphenyl (low)</w:t>
      </w:r>
      <w:r w:rsidRPr="00235F3C">
        <w:rPr>
          <w:sz w:val="20"/>
          <w:lang w:val="en-US"/>
        </w:rPr>
        <w:t xml:space="preserve"> in the tests with initial concentration ca. 0.5 ppm</w:t>
      </w:r>
      <w:r w:rsidR="00A063D1">
        <w:rPr>
          <w:sz w:val="20"/>
          <w:lang w:val="en-US"/>
        </w:rPr>
        <w:t xml:space="preserve"> (data from Monsanto Company 1989)</w:t>
      </w:r>
      <w:r w:rsidRPr="00235F3C">
        <w:rPr>
          <w:sz w:val="20"/>
          <w:lang w:val="en-US"/>
        </w:rPr>
        <w:t>. The data are means (n=3). Error bars represent ± 1 standard deviation. For data points without error bars, the std.dev. was reported as 0.0 ppm.</w:t>
      </w:r>
    </w:p>
    <w:p w14:paraId="7F655012" w14:textId="77777777" w:rsidR="00491A46" w:rsidRDefault="00491A46" w:rsidP="00491A46">
      <w:pPr>
        <w:widowControl/>
        <w:spacing w:after="200" w:line="276" w:lineRule="auto"/>
        <w:rPr>
          <w:lang w:val="en-US"/>
        </w:rPr>
      </w:pPr>
      <w:r>
        <w:rPr>
          <w:lang w:val="en-US"/>
        </w:rPr>
        <w:br w:type="page"/>
      </w:r>
    </w:p>
    <w:p w14:paraId="6CBDC74F" w14:textId="77777777" w:rsidR="00491A46" w:rsidRPr="002A159A" w:rsidRDefault="00491A46" w:rsidP="00491A46">
      <w:pPr>
        <w:rPr>
          <w:lang w:val="en-US"/>
        </w:rPr>
      </w:pPr>
      <w:r w:rsidRPr="00C506F6">
        <w:rPr>
          <w:noProof/>
          <w:lang w:eastAsia="en-GB"/>
        </w:rPr>
        <w:lastRenderedPageBreak/>
        <w:drawing>
          <wp:inline distT="0" distB="0" distL="0" distR="0" wp14:anchorId="6D7ADE9A" wp14:editId="1DBABC06">
            <wp:extent cx="5731510" cy="6157595"/>
            <wp:effectExtent l="0" t="0" r="254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6157595"/>
                    </a:xfrm>
                    <a:prstGeom prst="rect">
                      <a:avLst/>
                    </a:prstGeom>
                    <a:noFill/>
                    <a:ln>
                      <a:noFill/>
                    </a:ln>
                  </pic:spPr>
                </pic:pic>
              </a:graphicData>
            </a:graphic>
          </wp:inline>
        </w:drawing>
      </w:r>
    </w:p>
    <w:p w14:paraId="47941CCE" w14:textId="77777777" w:rsidR="00491A46" w:rsidRPr="00235F3C" w:rsidRDefault="00491A46" w:rsidP="00491A46">
      <w:pPr>
        <w:pStyle w:val="Caption"/>
        <w:rPr>
          <w:sz w:val="20"/>
          <w:lang w:val="en-US"/>
        </w:rPr>
      </w:pPr>
      <w:bookmarkStart w:id="347" w:name="_Ref478743270"/>
      <w:r w:rsidRPr="00235F3C">
        <w:rPr>
          <w:sz w:val="20"/>
        </w:rPr>
        <w:t xml:space="preserve">Figure </w:t>
      </w:r>
      <w:r w:rsidR="00A31E7A" w:rsidRPr="00235F3C">
        <w:rPr>
          <w:sz w:val="20"/>
        </w:rPr>
        <w:fldChar w:fldCharType="begin"/>
      </w:r>
      <w:r w:rsidR="00A31E7A" w:rsidRPr="00235F3C">
        <w:rPr>
          <w:sz w:val="20"/>
        </w:rPr>
        <w:instrText xml:space="preserve"> SEQ Figure \* ARABIC </w:instrText>
      </w:r>
      <w:r w:rsidR="00A31E7A" w:rsidRPr="00235F3C">
        <w:rPr>
          <w:sz w:val="20"/>
        </w:rPr>
        <w:fldChar w:fldCharType="separate"/>
      </w:r>
      <w:r w:rsidR="002D78BF" w:rsidRPr="00235F3C">
        <w:rPr>
          <w:noProof/>
          <w:sz w:val="20"/>
        </w:rPr>
        <w:t>5</w:t>
      </w:r>
      <w:r w:rsidR="00A31E7A" w:rsidRPr="00235F3C">
        <w:rPr>
          <w:noProof/>
          <w:sz w:val="20"/>
        </w:rPr>
        <w:fldChar w:fldCharType="end"/>
      </w:r>
      <w:bookmarkEnd w:id="347"/>
      <w:r w:rsidRPr="00235F3C">
        <w:rPr>
          <w:sz w:val="20"/>
        </w:rPr>
        <w:t xml:space="preserve">. </w:t>
      </w:r>
      <w:r w:rsidRPr="00235F3C">
        <w:rPr>
          <w:sz w:val="20"/>
          <w:lang w:val="en-US"/>
        </w:rPr>
        <w:t xml:space="preserve">Concentrations of </w:t>
      </w:r>
      <w:r w:rsidRPr="00235F3C">
        <w:rPr>
          <w:b/>
          <w:sz w:val="20"/>
          <w:lang w:val="en-US"/>
        </w:rPr>
        <w:t>terphenyl (top), quaterphenyl (middle), and polyphenyl (low)</w:t>
      </w:r>
      <w:r w:rsidRPr="00235F3C">
        <w:rPr>
          <w:sz w:val="20"/>
          <w:lang w:val="en-US"/>
        </w:rPr>
        <w:t xml:space="preserve"> in the tests with initial concentration ca. 0.5 ppm relative to initial concentrations</w:t>
      </w:r>
      <w:r w:rsidR="00A063D1">
        <w:rPr>
          <w:sz w:val="20"/>
          <w:lang w:val="en-US"/>
        </w:rPr>
        <w:t xml:space="preserve"> (data from Monsanto Company 1989)</w:t>
      </w:r>
      <w:r w:rsidRPr="00235F3C">
        <w:rPr>
          <w:sz w:val="20"/>
          <w:lang w:val="en-US"/>
        </w:rPr>
        <w:t xml:space="preserve">. The data are means (n=3). Error bars represent scaled standard deviations: ± 1 </w:t>
      </w:r>
      <w:r w:rsidRPr="00235F3C">
        <w:rPr>
          <w:i/>
          <w:sz w:val="20"/>
          <w:lang w:val="en-US"/>
        </w:rPr>
        <w:t>[(standard deviation/mean)*(% of initial conc.)]</w:t>
      </w:r>
      <w:r w:rsidRPr="00235F3C">
        <w:rPr>
          <w:sz w:val="20"/>
          <w:lang w:val="en-US"/>
        </w:rPr>
        <w:t>. For data points without error bars, the std.dev. was reported as 0.0 ppm.</w:t>
      </w:r>
    </w:p>
    <w:p w14:paraId="1821F576" w14:textId="77777777" w:rsidR="00491A46" w:rsidRDefault="00491A46" w:rsidP="00FA3E41">
      <w:pPr>
        <w:pStyle w:val="Heading4"/>
      </w:pPr>
    </w:p>
    <w:p w14:paraId="6CE6AFF0" w14:textId="77777777" w:rsidR="000048FD" w:rsidRDefault="000048FD">
      <w:pPr>
        <w:widowControl/>
        <w:rPr>
          <w:b/>
          <w:bCs/>
          <w:color w:val="000000"/>
          <w:szCs w:val="24"/>
          <w:lang w:eastAsia="en-GB"/>
        </w:rPr>
      </w:pPr>
      <w:r>
        <w:rPr>
          <w:b/>
          <w:bCs/>
          <w:color w:val="000000"/>
          <w:szCs w:val="24"/>
          <w:lang w:eastAsia="en-GB"/>
        </w:rPr>
        <w:br w:type="page"/>
      </w:r>
    </w:p>
    <w:p w14:paraId="69D2758C" w14:textId="49FF943C" w:rsidR="00491A46" w:rsidRPr="0056670C" w:rsidRDefault="00491A46" w:rsidP="00491A46">
      <w:pPr>
        <w:pStyle w:val="BodyText"/>
        <w:rPr>
          <w:b/>
        </w:rPr>
      </w:pPr>
      <w:r>
        <w:rPr>
          <w:b/>
          <w:bCs/>
          <w:color w:val="000000"/>
          <w:szCs w:val="24"/>
          <w:lang w:eastAsia="en-GB"/>
        </w:rPr>
        <w:lastRenderedPageBreak/>
        <w:t>NOTOX 2009a.</w:t>
      </w:r>
      <w:r w:rsidRPr="0056670C">
        <w:rPr>
          <w:b/>
          <w:bCs/>
          <w:color w:val="000000"/>
          <w:szCs w:val="24"/>
          <w:lang w:eastAsia="en-GB"/>
        </w:rPr>
        <w:t xml:space="preserve"> Determination of the aerobic degradation rate and route of (Phenyl-14C(U)) -P-dicyclohexylbenzene in soil.</w:t>
      </w:r>
    </w:p>
    <w:p w14:paraId="49F47937" w14:textId="77777777" w:rsidR="00491A46" w:rsidRDefault="00491A46" w:rsidP="00491A46">
      <w:pPr>
        <w:spacing w:after="180"/>
        <w:jc w:val="both"/>
      </w:pPr>
      <w:r w:rsidRPr="0056670C">
        <w:t>The degradation of terphenyl, hydrogenated was tested using [Phenyl-</w:t>
      </w:r>
      <w:r w:rsidRPr="0003279F">
        <w:rPr>
          <w:vertAlign w:val="superscript"/>
        </w:rPr>
        <w:t>14</w:t>
      </w:r>
      <w:r w:rsidRPr="0056670C">
        <w:t xml:space="preserve">C(U)]-p-dicyclohexylbenzene </w:t>
      </w:r>
      <w:r>
        <w:t xml:space="preserve">(belongs to group HT2) </w:t>
      </w:r>
      <w:r w:rsidRPr="0056670C">
        <w:t>as the test substance</w:t>
      </w:r>
      <w:r>
        <w:t xml:space="preserve"> (</w:t>
      </w:r>
      <w:r>
        <w:fldChar w:fldCharType="begin"/>
      </w:r>
      <w:r>
        <w:instrText xml:space="preserve"> REF _Ref474945064 \h </w:instrText>
      </w:r>
      <w:r>
        <w:fldChar w:fldCharType="separate"/>
      </w:r>
      <w:r w:rsidR="002D78BF">
        <w:t xml:space="preserve">Figure </w:t>
      </w:r>
      <w:r w:rsidR="002D78BF">
        <w:rPr>
          <w:noProof/>
        </w:rPr>
        <w:t>6</w:t>
      </w:r>
      <w:r>
        <w:fldChar w:fldCharType="end"/>
      </w:r>
      <w:r>
        <w:t>)</w:t>
      </w:r>
      <w:r w:rsidRPr="0056670C">
        <w:t>.</w:t>
      </w:r>
      <w:r>
        <w:t xml:space="preserve"> </w:t>
      </w:r>
    </w:p>
    <w:p w14:paraId="42DB0866" w14:textId="77777777" w:rsidR="00491A46" w:rsidRDefault="00491A46" w:rsidP="00491A46">
      <w:pPr>
        <w:pStyle w:val="Caption"/>
        <w:rPr>
          <w:rFonts w:eastAsiaTheme="minorHAnsi" w:cs="Times-Roman"/>
          <w:lang w:val="en-US"/>
        </w:rPr>
      </w:pPr>
      <w:bookmarkStart w:id="348" w:name="_Ref474945064"/>
      <w:r>
        <w:t xml:space="preserve">Figure </w:t>
      </w:r>
      <w:r w:rsidR="00C16E30">
        <w:fldChar w:fldCharType="begin"/>
      </w:r>
      <w:r w:rsidR="00C16E30">
        <w:instrText xml:space="preserve"> SEQ Figure \* ARABIC </w:instrText>
      </w:r>
      <w:r w:rsidR="00C16E30">
        <w:fldChar w:fldCharType="separate"/>
      </w:r>
      <w:r w:rsidR="002D78BF">
        <w:rPr>
          <w:noProof/>
        </w:rPr>
        <w:t>6</w:t>
      </w:r>
      <w:r w:rsidR="00C16E30">
        <w:rPr>
          <w:noProof/>
        </w:rPr>
        <w:fldChar w:fldCharType="end"/>
      </w:r>
      <w:bookmarkEnd w:id="348"/>
      <w:r>
        <w:t xml:space="preserve">. </w:t>
      </w:r>
      <w:r w:rsidRPr="006374BC">
        <w:t>Location of radiolabel of test substance used in the OECD 307 study (</w:t>
      </w:r>
      <w:r>
        <w:t>NOTOX</w:t>
      </w:r>
      <w:r w:rsidRPr="006374BC">
        <w:t xml:space="preserve"> 2009</w:t>
      </w:r>
      <w:r>
        <w:t>a</w:t>
      </w:r>
      <w:r w:rsidRPr="006374BC">
        <w:t>).</w:t>
      </w:r>
    </w:p>
    <w:p w14:paraId="67DE0D97" w14:textId="77777777" w:rsidR="00491A46" w:rsidRPr="000A1E47" w:rsidRDefault="00491A46" w:rsidP="00491A46">
      <w:pPr>
        <w:widowControl/>
        <w:autoSpaceDE w:val="0"/>
        <w:autoSpaceDN w:val="0"/>
        <w:adjustRightInd w:val="0"/>
        <w:rPr>
          <w:rFonts w:eastAsiaTheme="minorHAnsi" w:cs="Times-Roman"/>
          <w:lang w:val="en-US" w:eastAsia="en-US"/>
        </w:rPr>
      </w:pPr>
    </w:p>
    <w:p w14:paraId="4CBC4035" w14:textId="77777777" w:rsidR="00491A46" w:rsidRPr="000A1E47" w:rsidRDefault="00491A46" w:rsidP="00491A46">
      <w:pPr>
        <w:widowControl/>
        <w:autoSpaceDE w:val="0"/>
        <w:autoSpaceDN w:val="0"/>
        <w:adjustRightInd w:val="0"/>
        <w:rPr>
          <w:lang w:val="en-US"/>
        </w:rPr>
      </w:pPr>
      <w:r w:rsidRPr="000A1E47">
        <w:rPr>
          <w:noProof/>
          <w:lang w:eastAsia="en-GB"/>
        </w:rPr>
        <w:drawing>
          <wp:inline distT="0" distB="0" distL="0" distR="0" wp14:anchorId="1FCBFDC9" wp14:editId="6FD3C60F">
            <wp:extent cx="2538374" cy="575034"/>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9656" cy="584386"/>
                    </a:xfrm>
                    <a:prstGeom prst="rect">
                      <a:avLst/>
                    </a:prstGeom>
                    <a:noFill/>
                    <a:ln>
                      <a:noFill/>
                    </a:ln>
                  </pic:spPr>
                </pic:pic>
              </a:graphicData>
            </a:graphic>
          </wp:inline>
        </w:drawing>
      </w:r>
    </w:p>
    <w:p w14:paraId="6CF80FBC" w14:textId="77777777" w:rsidR="00491A46" w:rsidRDefault="00491A46" w:rsidP="00491A46">
      <w:pPr>
        <w:spacing w:after="180"/>
        <w:jc w:val="both"/>
      </w:pPr>
    </w:p>
    <w:p w14:paraId="0380A160" w14:textId="77777777" w:rsidR="00491A46" w:rsidRPr="0056670C" w:rsidRDefault="00491A46" w:rsidP="00491A46">
      <w:pPr>
        <w:spacing w:after="180"/>
        <w:jc w:val="both"/>
      </w:pPr>
      <w:r w:rsidRPr="0056670C">
        <w:t xml:space="preserve">The test was performed according to OECD Guideline 307 Aerobic and anaerobic transformation in soil (adopted 24 April 2002) and was conducted in compliance with GLP except for missing information on the stability of the labelled test substance under storage conditions and biomass determination. The </w:t>
      </w:r>
      <w:r>
        <w:t xml:space="preserve">dissipation and </w:t>
      </w:r>
      <w:r w:rsidRPr="0056670C">
        <w:t xml:space="preserve">degradation of </w:t>
      </w:r>
      <w:r w:rsidRPr="0003279F">
        <w:rPr>
          <w:vertAlign w:val="superscript"/>
        </w:rPr>
        <w:t>14</w:t>
      </w:r>
      <w:r w:rsidRPr="0056670C">
        <w:t>C-labelled 1,4-dicyclohexylbenzene was investigated in three soils Spreyer 2.2 (loamy sand), Speyer 2.3 (sandy loam) and Speyer 6S (clay) at 20 ± 2°C in the dark at a moisture content of approximately 40 % of the water holding capacity for a period of 120 days. The substance was applied at a concentration of 0.40 mg/kg dry soil.</w:t>
      </w:r>
      <w:r>
        <w:t xml:space="preserve"> The soil microbial biomass was determined for all three soils before and after the incubation period and was always &gt; 1 % of the organic carbon content as recommended in the test guideline. </w:t>
      </w:r>
    </w:p>
    <w:p w14:paraId="78BB9FF0" w14:textId="77777777" w:rsidR="00491A46" w:rsidRDefault="00491A46" w:rsidP="00491A46">
      <w:pPr>
        <w:spacing w:after="180"/>
      </w:pPr>
      <w:r w:rsidRPr="0056670C">
        <w:t xml:space="preserve">Activity was fractioned into </w:t>
      </w:r>
      <w:r w:rsidRPr="004745EF">
        <w:rPr>
          <w:vertAlign w:val="superscript"/>
        </w:rPr>
        <w:t>14</w:t>
      </w:r>
      <w:r w:rsidRPr="0056670C">
        <w:t>CO</w:t>
      </w:r>
      <w:r w:rsidRPr="004745EF">
        <w:rPr>
          <w:vertAlign w:val="subscript"/>
        </w:rPr>
        <w:t>2</w:t>
      </w:r>
      <w:r w:rsidRPr="0056670C">
        <w:t xml:space="preserve">, organic volatile compounds, extractable residues and </w:t>
      </w:r>
      <w:r>
        <w:t>non-</w:t>
      </w:r>
      <w:r w:rsidRPr="0056670C">
        <w:t>extractable residues</w:t>
      </w:r>
      <w:r>
        <w:t xml:space="preserve"> (bound residue)</w:t>
      </w:r>
      <w:r w:rsidRPr="0056670C">
        <w:t xml:space="preserve">. </w:t>
      </w:r>
    </w:p>
    <w:p w14:paraId="50F39FA4" w14:textId="77777777" w:rsidR="00491A46" w:rsidRDefault="00491A46" w:rsidP="00491A46">
      <w:pPr>
        <w:spacing w:after="180"/>
      </w:pPr>
      <w:r w:rsidRPr="0056670C">
        <w:t>The concentration of the substance and its metabolites was determined after various incubation periods by HPLC of the soil extracts.</w:t>
      </w:r>
    </w:p>
    <w:p w14:paraId="2D402E52" w14:textId="77777777" w:rsidR="00491A46" w:rsidRDefault="00491A46" w:rsidP="00491A46">
      <w:pPr>
        <w:tabs>
          <w:tab w:val="left" w:pos="2982"/>
        </w:tabs>
        <w:spacing w:after="180"/>
        <w:rPr>
          <w:b/>
        </w:rPr>
      </w:pPr>
      <w:r w:rsidRPr="000213F5">
        <w:rPr>
          <w:b/>
        </w:rPr>
        <w:t>Extraction procedures</w:t>
      </w:r>
      <w:r>
        <w:rPr>
          <w:b/>
        </w:rPr>
        <w:tab/>
      </w:r>
    </w:p>
    <w:p w14:paraId="123DCE2B" w14:textId="77777777" w:rsidR="00491A46" w:rsidRPr="00AC7F42" w:rsidRDefault="00491A46" w:rsidP="00491A46">
      <w:pPr>
        <w:spacing w:after="180"/>
        <w:jc w:val="both"/>
      </w:pPr>
      <w:r w:rsidRPr="00AC7F42">
        <w:t>Each soil sample was transferred to a 250</w:t>
      </w:r>
      <w:r>
        <w:t xml:space="preserve"> </w:t>
      </w:r>
      <w:r w:rsidRPr="00AC7F42">
        <w:t>m</w:t>
      </w:r>
      <w:r>
        <w:t>l</w:t>
      </w:r>
      <w:r w:rsidRPr="00AC7F42">
        <w:t xml:space="preserve"> centrifuge beaker. Extraction was performed with 100</w:t>
      </w:r>
      <w:r>
        <w:t xml:space="preserve"> </w:t>
      </w:r>
      <w:r w:rsidRPr="00AC7F42">
        <w:t>m</w:t>
      </w:r>
      <w:r>
        <w:t>l</w:t>
      </w:r>
      <w:r w:rsidRPr="00AC7F42">
        <w:t xml:space="preserve"> methanol on a shaker (200</w:t>
      </w:r>
      <w:r>
        <w:t xml:space="preserve"> </w:t>
      </w:r>
      <w:r w:rsidRPr="00AC7F42">
        <w:t xml:space="preserve">rpm) for 15 </w:t>
      </w:r>
      <w:r>
        <w:t>minutes</w:t>
      </w:r>
      <w:r w:rsidRPr="00AC7F42">
        <w:t>.</w:t>
      </w:r>
      <w:r>
        <w:t xml:space="preserve"> </w:t>
      </w:r>
      <w:r w:rsidRPr="00AC7F42">
        <w:t>After centrifugation (765</w:t>
      </w:r>
      <w:r>
        <w:t xml:space="preserve"> </w:t>
      </w:r>
      <w:r w:rsidRPr="00AC7F42">
        <w:t>g, 5 min at 20°C), the supernatant was collected. This was repeated twice. The combined supernatants were weighed and radioactivity was determined by LSC of a weighed 0.2 mL aliquot.</w:t>
      </w:r>
      <w:r>
        <w:t xml:space="preserve"> </w:t>
      </w:r>
      <w:r w:rsidRPr="00AC7F42">
        <w:t>Subsequently the methanol was evaporated on a rotary evaporator at 30°C and 10</w:t>
      </w:r>
      <w:r>
        <w:t xml:space="preserve"> </w:t>
      </w:r>
      <w:r w:rsidRPr="00AC7F42">
        <w:t>m</w:t>
      </w:r>
      <w:r>
        <w:t>l</w:t>
      </w:r>
      <w:r w:rsidRPr="00AC7F42">
        <w:t xml:space="preserve"> methanol was added. The extract was stored in a vial. The recipient was rinsed once with 5 mL methanol. The rinsate was combined with the extract. The extract was weighed and the radioactivity of a weighed 0.2 m</w:t>
      </w:r>
      <w:r>
        <w:t>l</w:t>
      </w:r>
      <w:r w:rsidRPr="00AC7F42">
        <w:t xml:space="preserve"> aliquot was determined. Mean recovery of the concentration step was 89</w:t>
      </w:r>
      <w:r>
        <w:t xml:space="preserve"> </w:t>
      </w:r>
      <w:r w:rsidRPr="00AC7F42">
        <w:t>% (relative standard deviation (RDS) 19%; n-27).</w:t>
      </w:r>
    </w:p>
    <w:p w14:paraId="681AFAF2" w14:textId="77777777" w:rsidR="00491A46" w:rsidRPr="00AC7F42" w:rsidRDefault="00491A46" w:rsidP="0037308E">
      <w:pPr>
        <w:widowControl/>
        <w:spacing w:after="180"/>
        <w:jc w:val="both"/>
      </w:pPr>
      <w:r>
        <w:t xml:space="preserve">Additional extractions were performed for Spreyer 2.3. </w:t>
      </w:r>
      <w:r w:rsidRPr="00AC7F42">
        <w:t>For Speyer 2.3 soil samples containing bound residues above 10</w:t>
      </w:r>
      <w:r>
        <w:t xml:space="preserve"> </w:t>
      </w:r>
      <w:r w:rsidRPr="00AC7F42">
        <w:t>% of the applied activity, approx. 50g of soil was extracted (plate shaker 200 rpm, 5min) with 50 mL acetonitrile containing 0.1% of concentrated HCl. The soil and extraction liquid was separated by centrifugation (1800 rpm, 5 min at 20°C). The extraction liquid was concentrated with a rotary evaporat</w:t>
      </w:r>
      <w:r>
        <w:t>o</w:t>
      </w:r>
      <w:r w:rsidRPr="00AC7F42">
        <w:t>r till approx. 10 m</w:t>
      </w:r>
      <w:r>
        <w:t>l</w:t>
      </w:r>
      <w:r w:rsidRPr="00AC7F42">
        <w:t>. The activity in the sample was determined in a 0.2 m</w:t>
      </w:r>
      <w:r>
        <w:t>l</w:t>
      </w:r>
      <w:r w:rsidRPr="00AC7F42">
        <w:t xml:space="preserve"> subsample by LSC. The extracted soil was further extracted (plate shaker 200 rpm, 5 min) with 50 m</w:t>
      </w:r>
      <w:r>
        <w:t>l</w:t>
      </w:r>
      <w:r w:rsidRPr="00AC7F42">
        <w:t xml:space="preserve"> n-hexane. The soil and extraction liquid was separated by centrifugation (1800 rpm, 5 min at 20°C). The extraction liquid was concentrated with a rotary evaporator till approx. 10 m</w:t>
      </w:r>
      <w:r>
        <w:t>l</w:t>
      </w:r>
      <w:r w:rsidRPr="00AC7F42">
        <w:t>. The activity in the sample was determined in a 0.2 m</w:t>
      </w:r>
      <w:r>
        <w:t>l</w:t>
      </w:r>
      <w:r w:rsidRPr="00AC7F42">
        <w:t xml:space="preserve"> subsample by LSC. Finally, the extracted soil was subjected to Soxhlet extraction for 3 hours. As extraction liquid, 200 m</w:t>
      </w:r>
      <w:r>
        <w:t>l</w:t>
      </w:r>
      <w:r w:rsidRPr="00AC7F42">
        <w:t xml:space="preserve"> methanol was used. The radioactivity in the methanol was measured in 0.2 m</w:t>
      </w:r>
      <w:r>
        <w:t>l</w:t>
      </w:r>
      <w:r w:rsidRPr="00AC7F42">
        <w:t xml:space="preserve"> by LSC.  If the extract contained above 5</w:t>
      </w:r>
      <w:r>
        <w:t xml:space="preserve"> </w:t>
      </w:r>
      <w:r w:rsidRPr="00AC7F42">
        <w:t xml:space="preserve">% of the applied radioactivity the samples were </w:t>
      </w:r>
      <w:r w:rsidRPr="00AC7F42">
        <w:lastRenderedPageBreak/>
        <w:t>concentrated till 10 m</w:t>
      </w:r>
      <w:r>
        <w:t>l</w:t>
      </w:r>
      <w:r w:rsidRPr="00AC7F42">
        <w:t xml:space="preserve"> and a weighted subsample was analysed on LSC and a sample was subjected to HPLC.</w:t>
      </w:r>
    </w:p>
    <w:p w14:paraId="6E1A0003" w14:textId="77777777" w:rsidR="00491A46" w:rsidRPr="0056670C" w:rsidRDefault="00491A46" w:rsidP="00491A46">
      <w:pPr>
        <w:spacing w:after="180"/>
        <w:jc w:val="both"/>
      </w:pPr>
      <w:r>
        <w:t>Significant reduction of the non-extractable residue was not achieved with these additional extractions (</w:t>
      </w:r>
      <w:r>
        <w:fldChar w:fldCharType="begin"/>
      </w:r>
      <w:r>
        <w:instrText xml:space="preserve"> REF _Ref426622996 \h </w:instrText>
      </w:r>
      <w:r>
        <w:fldChar w:fldCharType="separate"/>
      </w:r>
      <w:r w:rsidR="00CA51ED">
        <w:t xml:space="preserve">Table </w:t>
      </w:r>
      <w:r w:rsidR="00CA51ED">
        <w:rPr>
          <w:noProof/>
        </w:rPr>
        <w:t>22</w:t>
      </w:r>
      <w:r>
        <w:fldChar w:fldCharType="end"/>
      </w:r>
      <w:r>
        <w:t>). However, it is noted that in the single sample for which the composition of the additional extract was analysed by HPLC, the sample consisted of parent c</w:t>
      </w:r>
      <w:r w:rsidRPr="00C22A3F">
        <w:rPr>
          <w:shd w:val="clear" w:color="auto" w:fill="FFFFFF" w:themeFill="background1"/>
        </w:rPr>
        <w:t>ompound. The fact that this sample was at the beginning of the study indicates that a part of the parent substance quickly became extractable only by the additional extraction procedure and not by the standard procedure used for the rest of the samples.</w:t>
      </w:r>
    </w:p>
    <w:p w14:paraId="767F54B8" w14:textId="77777777" w:rsidR="00491A46" w:rsidRDefault="00491A46" w:rsidP="00491A46">
      <w:pPr>
        <w:spacing w:after="180"/>
        <w:rPr>
          <w:b/>
        </w:rPr>
      </w:pPr>
    </w:p>
    <w:p w14:paraId="0DE20AC3" w14:textId="77777777" w:rsidR="00491A46" w:rsidRPr="0056670C" w:rsidRDefault="00491A46" w:rsidP="00491A46">
      <w:pPr>
        <w:pStyle w:val="Caption"/>
      </w:pPr>
      <w:bookmarkStart w:id="349" w:name="_Ref426622996"/>
      <w:bookmarkStart w:id="350" w:name="_Toc505607539"/>
      <w:r>
        <w:t xml:space="preserve">Table </w:t>
      </w:r>
      <w:r w:rsidR="00C16E30">
        <w:fldChar w:fldCharType="begin"/>
      </w:r>
      <w:r w:rsidR="00C16E30">
        <w:instrText xml:space="preserve"> SEQ Table \* ARABIC </w:instrText>
      </w:r>
      <w:r w:rsidR="00C16E30">
        <w:fldChar w:fldCharType="separate"/>
      </w:r>
      <w:r w:rsidR="002D78BF">
        <w:rPr>
          <w:noProof/>
        </w:rPr>
        <w:t>22</w:t>
      </w:r>
      <w:r w:rsidR="00C16E30">
        <w:rPr>
          <w:noProof/>
        </w:rPr>
        <w:fldChar w:fldCharType="end"/>
      </w:r>
      <w:bookmarkEnd w:id="349"/>
      <w:r>
        <w:t>. Additional extractions of Spreyer 2.3 soil</w:t>
      </w:r>
      <w:r w:rsidR="00A063D1">
        <w:t xml:space="preserve"> (NOTOX 2009a)</w:t>
      </w:r>
      <w:r>
        <w:t>.</w:t>
      </w:r>
      <w:bookmarkEnd w:id="350"/>
      <w:r>
        <w:t xml:space="preserve"> </w:t>
      </w:r>
    </w:p>
    <w:tbl>
      <w:tblPr>
        <w:tblStyle w:val="TableGrid"/>
        <w:tblW w:w="0" w:type="auto"/>
        <w:tblLook w:val="04A0" w:firstRow="1" w:lastRow="0" w:firstColumn="1" w:lastColumn="0" w:noHBand="0" w:noVBand="1"/>
      </w:tblPr>
      <w:tblGrid>
        <w:gridCol w:w="2238"/>
        <w:gridCol w:w="2266"/>
        <w:gridCol w:w="2249"/>
        <w:gridCol w:w="2263"/>
      </w:tblGrid>
      <w:tr w:rsidR="00491A46" w:rsidRPr="0056670C" w14:paraId="1DE01779" w14:textId="77777777" w:rsidTr="0002022A">
        <w:tc>
          <w:tcPr>
            <w:tcW w:w="2310" w:type="dxa"/>
          </w:tcPr>
          <w:p w14:paraId="33C38E51" w14:textId="77777777" w:rsidR="00491A46" w:rsidRPr="0056670C" w:rsidRDefault="00491A46" w:rsidP="0002022A">
            <w:pPr>
              <w:spacing w:after="180"/>
            </w:pPr>
            <w:r w:rsidRPr="0056670C">
              <w:t>Time (d)</w:t>
            </w:r>
          </w:p>
        </w:tc>
        <w:tc>
          <w:tcPr>
            <w:tcW w:w="6932" w:type="dxa"/>
            <w:gridSpan w:val="3"/>
          </w:tcPr>
          <w:p w14:paraId="70378B18" w14:textId="77777777" w:rsidR="00491A46" w:rsidRPr="0056670C" w:rsidRDefault="00491A46" w:rsidP="0002022A">
            <w:pPr>
              <w:spacing w:after="180"/>
            </w:pPr>
            <w:r>
              <w:t>% of applied radioactivity</w:t>
            </w:r>
          </w:p>
        </w:tc>
      </w:tr>
      <w:tr w:rsidR="00491A46" w:rsidRPr="0056670C" w14:paraId="1A06B06C" w14:textId="77777777" w:rsidTr="0002022A">
        <w:tc>
          <w:tcPr>
            <w:tcW w:w="2310" w:type="dxa"/>
          </w:tcPr>
          <w:p w14:paraId="38F14B42" w14:textId="77777777" w:rsidR="00491A46" w:rsidRPr="0056670C" w:rsidRDefault="00491A46" w:rsidP="0002022A">
            <w:pPr>
              <w:spacing w:after="180"/>
            </w:pPr>
          </w:p>
        </w:tc>
        <w:tc>
          <w:tcPr>
            <w:tcW w:w="2310" w:type="dxa"/>
          </w:tcPr>
          <w:p w14:paraId="1BE0F5B3" w14:textId="77777777" w:rsidR="00491A46" w:rsidRPr="0056670C" w:rsidRDefault="00491A46" w:rsidP="0002022A">
            <w:pPr>
              <w:spacing w:after="180"/>
            </w:pPr>
            <w:r>
              <w:t>acetonitrile</w:t>
            </w:r>
            <w:r w:rsidRPr="0056670C">
              <w:t xml:space="preserve"> + 0.1 % HC</w:t>
            </w:r>
            <w:r>
              <w:t>l</w:t>
            </w:r>
          </w:p>
        </w:tc>
        <w:tc>
          <w:tcPr>
            <w:tcW w:w="2311" w:type="dxa"/>
          </w:tcPr>
          <w:p w14:paraId="203E9BE3" w14:textId="77777777" w:rsidR="00491A46" w:rsidRPr="0056670C" w:rsidRDefault="00491A46" w:rsidP="0002022A">
            <w:pPr>
              <w:spacing w:after="180"/>
            </w:pPr>
            <w:r>
              <w:t>h</w:t>
            </w:r>
            <w:r w:rsidRPr="0056670C">
              <w:t>exane</w:t>
            </w:r>
          </w:p>
        </w:tc>
        <w:tc>
          <w:tcPr>
            <w:tcW w:w="2311" w:type="dxa"/>
          </w:tcPr>
          <w:p w14:paraId="1CEF0E5C" w14:textId="77777777" w:rsidR="00491A46" w:rsidRPr="0056670C" w:rsidRDefault="00491A46" w:rsidP="0002022A">
            <w:pPr>
              <w:spacing w:after="180"/>
            </w:pPr>
            <w:r w:rsidRPr="0056670C">
              <w:t>Soxhlet (with methanol)</w:t>
            </w:r>
          </w:p>
        </w:tc>
      </w:tr>
      <w:tr w:rsidR="00491A46" w:rsidRPr="0056670C" w14:paraId="750F94CF" w14:textId="77777777" w:rsidTr="0002022A">
        <w:tc>
          <w:tcPr>
            <w:tcW w:w="2310" w:type="dxa"/>
          </w:tcPr>
          <w:p w14:paraId="0DAAE047" w14:textId="77777777" w:rsidR="00491A46" w:rsidRPr="0056670C" w:rsidRDefault="00491A46" w:rsidP="0002022A">
            <w:pPr>
              <w:spacing w:after="180"/>
            </w:pPr>
            <w:r w:rsidRPr="0056670C">
              <w:t>3</w:t>
            </w:r>
          </w:p>
        </w:tc>
        <w:tc>
          <w:tcPr>
            <w:tcW w:w="2310" w:type="dxa"/>
          </w:tcPr>
          <w:p w14:paraId="6F6AAA61" w14:textId="77777777" w:rsidR="00491A46" w:rsidRPr="0056670C" w:rsidRDefault="00491A46" w:rsidP="0002022A">
            <w:pPr>
              <w:spacing w:after="180"/>
            </w:pPr>
            <w:r w:rsidRPr="0056670C">
              <w:t>8.6*</w:t>
            </w:r>
          </w:p>
        </w:tc>
        <w:tc>
          <w:tcPr>
            <w:tcW w:w="2311" w:type="dxa"/>
          </w:tcPr>
          <w:p w14:paraId="6A1739FB" w14:textId="77777777" w:rsidR="00491A46" w:rsidRPr="0056670C" w:rsidRDefault="00491A46" w:rsidP="0002022A">
            <w:pPr>
              <w:spacing w:after="180"/>
            </w:pPr>
            <w:r w:rsidRPr="0056670C">
              <w:t>3.6</w:t>
            </w:r>
          </w:p>
        </w:tc>
        <w:tc>
          <w:tcPr>
            <w:tcW w:w="2311" w:type="dxa"/>
          </w:tcPr>
          <w:p w14:paraId="18183E02" w14:textId="77777777" w:rsidR="00491A46" w:rsidRPr="0056670C" w:rsidRDefault="00491A46" w:rsidP="0002022A">
            <w:pPr>
              <w:spacing w:after="180"/>
            </w:pPr>
            <w:r w:rsidRPr="0056670C">
              <w:t>2.9</w:t>
            </w:r>
          </w:p>
        </w:tc>
      </w:tr>
      <w:tr w:rsidR="00491A46" w:rsidRPr="0056670C" w14:paraId="261913FF" w14:textId="77777777" w:rsidTr="0002022A">
        <w:tc>
          <w:tcPr>
            <w:tcW w:w="2310" w:type="dxa"/>
          </w:tcPr>
          <w:p w14:paraId="71CCD157" w14:textId="77777777" w:rsidR="00491A46" w:rsidRPr="0056670C" w:rsidRDefault="00491A46" w:rsidP="0002022A">
            <w:pPr>
              <w:spacing w:after="180"/>
            </w:pPr>
            <w:r w:rsidRPr="0056670C">
              <w:t>7</w:t>
            </w:r>
          </w:p>
        </w:tc>
        <w:tc>
          <w:tcPr>
            <w:tcW w:w="2310" w:type="dxa"/>
          </w:tcPr>
          <w:p w14:paraId="5987F874" w14:textId="77777777" w:rsidR="00491A46" w:rsidRPr="0056670C" w:rsidRDefault="00491A46" w:rsidP="0002022A">
            <w:pPr>
              <w:spacing w:after="180"/>
            </w:pPr>
            <w:r w:rsidRPr="0056670C">
              <w:t>1.5</w:t>
            </w:r>
          </w:p>
        </w:tc>
        <w:tc>
          <w:tcPr>
            <w:tcW w:w="2311" w:type="dxa"/>
          </w:tcPr>
          <w:p w14:paraId="5053721A" w14:textId="77777777" w:rsidR="00491A46" w:rsidRPr="0056670C" w:rsidRDefault="00491A46" w:rsidP="0002022A">
            <w:pPr>
              <w:spacing w:after="180"/>
            </w:pPr>
            <w:r w:rsidRPr="0056670C">
              <w:t>0.4</w:t>
            </w:r>
          </w:p>
        </w:tc>
        <w:tc>
          <w:tcPr>
            <w:tcW w:w="2311" w:type="dxa"/>
          </w:tcPr>
          <w:p w14:paraId="2C4D21DE" w14:textId="77777777" w:rsidR="00491A46" w:rsidRPr="0056670C" w:rsidRDefault="00491A46" w:rsidP="0002022A">
            <w:pPr>
              <w:spacing w:after="180"/>
            </w:pPr>
            <w:r w:rsidRPr="0056670C">
              <w:t>1.3</w:t>
            </w:r>
          </w:p>
        </w:tc>
      </w:tr>
      <w:tr w:rsidR="00491A46" w:rsidRPr="0056670C" w14:paraId="36CE1129" w14:textId="77777777" w:rsidTr="0002022A">
        <w:tc>
          <w:tcPr>
            <w:tcW w:w="2310" w:type="dxa"/>
          </w:tcPr>
          <w:p w14:paraId="2B20E904" w14:textId="77777777" w:rsidR="00491A46" w:rsidRPr="0056670C" w:rsidRDefault="00491A46" w:rsidP="0002022A">
            <w:pPr>
              <w:spacing w:after="180"/>
            </w:pPr>
            <w:r w:rsidRPr="0056670C">
              <w:t>14</w:t>
            </w:r>
          </w:p>
        </w:tc>
        <w:tc>
          <w:tcPr>
            <w:tcW w:w="2310" w:type="dxa"/>
          </w:tcPr>
          <w:p w14:paraId="28980DF4" w14:textId="77777777" w:rsidR="00491A46" w:rsidRPr="0056670C" w:rsidRDefault="00491A46" w:rsidP="0002022A">
            <w:pPr>
              <w:spacing w:after="180"/>
            </w:pPr>
            <w:r w:rsidRPr="0056670C">
              <w:t>3.7</w:t>
            </w:r>
          </w:p>
        </w:tc>
        <w:tc>
          <w:tcPr>
            <w:tcW w:w="2311" w:type="dxa"/>
          </w:tcPr>
          <w:p w14:paraId="6C5C18C3" w14:textId="77777777" w:rsidR="00491A46" w:rsidRPr="0056670C" w:rsidRDefault="00491A46" w:rsidP="0002022A">
            <w:pPr>
              <w:spacing w:after="180"/>
            </w:pPr>
            <w:r w:rsidRPr="0056670C">
              <w:t>1.0</w:t>
            </w:r>
          </w:p>
        </w:tc>
        <w:tc>
          <w:tcPr>
            <w:tcW w:w="2311" w:type="dxa"/>
          </w:tcPr>
          <w:p w14:paraId="242EE9DA" w14:textId="77777777" w:rsidR="00491A46" w:rsidRPr="0056670C" w:rsidRDefault="00491A46" w:rsidP="0002022A">
            <w:pPr>
              <w:spacing w:after="180"/>
            </w:pPr>
            <w:r w:rsidRPr="0056670C">
              <w:t>1.0</w:t>
            </w:r>
          </w:p>
        </w:tc>
      </w:tr>
      <w:tr w:rsidR="00491A46" w:rsidRPr="0056670C" w14:paraId="7796B665" w14:textId="77777777" w:rsidTr="0002022A">
        <w:tc>
          <w:tcPr>
            <w:tcW w:w="2310" w:type="dxa"/>
          </w:tcPr>
          <w:p w14:paraId="1A7517E1" w14:textId="77777777" w:rsidR="00491A46" w:rsidRPr="0056670C" w:rsidRDefault="00491A46" w:rsidP="0002022A">
            <w:pPr>
              <w:spacing w:after="180"/>
            </w:pPr>
            <w:r w:rsidRPr="0056670C">
              <w:t>28</w:t>
            </w:r>
          </w:p>
        </w:tc>
        <w:tc>
          <w:tcPr>
            <w:tcW w:w="2310" w:type="dxa"/>
          </w:tcPr>
          <w:p w14:paraId="1921DF3E" w14:textId="77777777" w:rsidR="00491A46" w:rsidRPr="0056670C" w:rsidRDefault="00491A46" w:rsidP="0002022A">
            <w:pPr>
              <w:spacing w:after="180"/>
            </w:pPr>
            <w:r w:rsidRPr="0056670C">
              <w:t>1.4</w:t>
            </w:r>
          </w:p>
        </w:tc>
        <w:tc>
          <w:tcPr>
            <w:tcW w:w="2311" w:type="dxa"/>
          </w:tcPr>
          <w:p w14:paraId="437E1275" w14:textId="77777777" w:rsidR="00491A46" w:rsidRPr="0056670C" w:rsidRDefault="00491A46" w:rsidP="0002022A">
            <w:pPr>
              <w:spacing w:after="180"/>
            </w:pPr>
            <w:r w:rsidRPr="0056670C">
              <w:t>4.1</w:t>
            </w:r>
          </w:p>
        </w:tc>
        <w:tc>
          <w:tcPr>
            <w:tcW w:w="2311" w:type="dxa"/>
          </w:tcPr>
          <w:p w14:paraId="5696F08A" w14:textId="77777777" w:rsidR="00491A46" w:rsidRPr="0056670C" w:rsidRDefault="00491A46" w:rsidP="0002022A">
            <w:pPr>
              <w:spacing w:after="180"/>
            </w:pPr>
            <w:r w:rsidRPr="0056670C">
              <w:t>1.1</w:t>
            </w:r>
          </w:p>
        </w:tc>
      </w:tr>
      <w:tr w:rsidR="00491A46" w:rsidRPr="0056670C" w14:paraId="086C5F96" w14:textId="77777777" w:rsidTr="0002022A">
        <w:tc>
          <w:tcPr>
            <w:tcW w:w="2310" w:type="dxa"/>
          </w:tcPr>
          <w:p w14:paraId="6BE03FD8" w14:textId="77777777" w:rsidR="00491A46" w:rsidRPr="0056670C" w:rsidRDefault="00491A46" w:rsidP="0002022A">
            <w:pPr>
              <w:spacing w:after="180"/>
            </w:pPr>
            <w:r w:rsidRPr="0056670C">
              <w:t>63</w:t>
            </w:r>
          </w:p>
        </w:tc>
        <w:tc>
          <w:tcPr>
            <w:tcW w:w="2310" w:type="dxa"/>
          </w:tcPr>
          <w:p w14:paraId="14FE24C0" w14:textId="77777777" w:rsidR="00491A46" w:rsidRPr="0056670C" w:rsidRDefault="00491A46" w:rsidP="0002022A">
            <w:pPr>
              <w:spacing w:after="180"/>
            </w:pPr>
            <w:r w:rsidRPr="0056670C">
              <w:t>1.9</w:t>
            </w:r>
          </w:p>
        </w:tc>
        <w:tc>
          <w:tcPr>
            <w:tcW w:w="2311" w:type="dxa"/>
          </w:tcPr>
          <w:p w14:paraId="74D4A726" w14:textId="77777777" w:rsidR="00491A46" w:rsidRPr="0056670C" w:rsidRDefault="00491A46" w:rsidP="0002022A">
            <w:pPr>
              <w:spacing w:after="180"/>
            </w:pPr>
            <w:r w:rsidRPr="0056670C">
              <w:t>0.2</w:t>
            </w:r>
          </w:p>
        </w:tc>
        <w:tc>
          <w:tcPr>
            <w:tcW w:w="2311" w:type="dxa"/>
          </w:tcPr>
          <w:p w14:paraId="1D1D4EFF" w14:textId="77777777" w:rsidR="00491A46" w:rsidRPr="0056670C" w:rsidRDefault="00491A46" w:rsidP="0002022A">
            <w:pPr>
              <w:spacing w:after="180"/>
            </w:pPr>
            <w:r w:rsidRPr="0056670C">
              <w:t>2.5</w:t>
            </w:r>
          </w:p>
        </w:tc>
      </w:tr>
      <w:tr w:rsidR="00491A46" w:rsidRPr="0056670C" w14:paraId="6124608E" w14:textId="77777777" w:rsidTr="0002022A">
        <w:tc>
          <w:tcPr>
            <w:tcW w:w="2310" w:type="dxa"/>
          </w:tcPr>
          <w:p w14:paraId="409BB3E4" w14:textId="77777777" w:rsidR="00491A46" w:rsidRPr="0056670C" w:rsidRDefault="00491A46" w:rsidP="0002022A">
            <w:pPr>
              <w:spacing w:after="180"/>
            </w:pPr>
            <w:r w:rsidRPr="0056670C">
              <w:t>120</w:t>
            </w:r>
          </w:p>
        </w:tc>
        <w:tc>
          <w:tcPr>
            <w:tcW w:w="2310" w:type="dxa"/>
          </w:tcPr>
          <w:p w14:paraId="305106B9" w14:textId="77777777" w:rsidR="00491A46" w:rsidRPr="0056670C" w:rsidRDefault="00491A46" w:rsidP="0002022A">
            <w:pPr>
              <w:spacing w:after="180"/>
            </w:pPr>
            <w:r w:rsidRPr="0056670C">
              <w:t>0.7</w:t>
            </w:r>
          </w:p>
        </w:tc>
        <w:tc>
          <w:tcPr>
            <w:tcW w:w="2311" w:type="dxa"/>
          </w:tcPr>
          <w:p w14:paraId="2F7BB954" w14:textId="77777777" w:rsidR="00491A46" w:rsidRPr="0056670C" w:rsidRDefault="00491A46" w:rsidP="0002022A">
            <w:pPr>
              <w:spacing w:after="180"/>
            </w:pPr>
            <w:r w:rsidRPr="0056670C">
              <w:t>0.1</w:t>
            </w:r>
          </w:p>
        </w:tc>
        <w:tc>
          <w:tcPr>
            <w:tcW w:w="2311" w:type="dxa"/>
          </w:tcPr>
          <w:p w14:paraId="3881A85A" w14:textId="77777777" w:rsidR="00491A46" w:rsidRPr="0056670C" w:rsidRDefault="00491A46" w:rsidP="0002022A">
            <w:pPr>
              <w:spacing w:after="180"/>
            </w:pPr>
            <w:r w:rsidRPr="0056670C">
              <w:t>0.8</w:t>
            </w:r>
          </w:p>
        </w:tc>
      </w:tr>
    </w:tbl>
    <w:p w14:paraId="4B991BF3" w14:textId="77777777" w:rsidR="00491A46" w:rsidRPr="00235F3C" w:rsidRDefault="00491A46" w:rsidP="00491A46">
      <w:pPr>
        <w:spacing w:after="180"/>
        <w:rPr>
          <w:b/>
          <w:sz w:val="18"/>
        </w:rPr>
      </w:pPr>
      <w:r w:rsidRPr="00235F3C">
        <w:rPr>
          <w:sz w:val="18"/>
        </w:rPr>
        <w:t xml:space="preserve">*analysed on HPLC to consist of parent compound. Original and additional extract were combined and used for the DT50 calculations. </w:t>
      </w:r>
    </w:p>
    <w:p w14:paraId="4BD2167D" w14:textId="77777777" w:rsidR="00491A46" w:rsidRPr="002A54A2" w:rsidRDefault="00491A46" w:rsidP="00FC5EC3">
      <w:pPr>
        <w:pStyle w:val="NormalWeb"/>
        <w:spacing w:before="0" w:beforeAutospacing="0"/>
        <w:jc w:val="both"/>
        <w:rPr>
          <w:rFonts w:ascii="Verdana" w:hAnsi="Verdana"/>
          <w:sz w:val="20"/>
          <w:szCs w:val="20"/>
          <w:lang w:val="en-US" w:eastAsia="fi-FI"/>
        </w:rPr>
      </w:pPr>
      <w:r w:rsidRPr="002A54A2">
        <w:rPr>
          <w:rFonts w:ascii="Verdana" w:hAnsi="Verdana"/>
          <w:b/>
          <w:bCs/>
          <w:sz w:val="20"/>
          <w:szCs w:val="20"/>
          <w:lang w:val="en-US" w:eastAsia="fi-FI"/>
        </w:rPr>
        <w:t>DT</w:t>
      </w:r>
      <w:r w:rsidRPr="002A54A2">
        <w:rPr>
          <w:rFonts w:ascii="Verdana" w:hAnsi="Verdana"/>
          <w:b/>
          <w:bCs/>
          <w:sz w:val="20"/>
          <w:szCs w:val="20"/>
          <w:vertAlign w:val="subscript"/>
          <w:lang w:val="en-US" w:eastAsia="fi-FI"/>
        </w:rPr>
        <w:t>50</w:t>
      </w:r>
      <w:r w:rsidRPr="002A54A2">
        <w:rPr>
          <w:rFonts w:ascii="Verdana" w:hAnsi="Verdana"/>
          <w:b/>
          <w:bCs/>
          <w:sz w:val="20"/>
          <w:szCs w:val="20"/>
          <w:lang w:val="en-US" w:eastAsia="fi-FI"/>
        </w:rPr>
        <w:t xml:space="preserve"> and DT</w:t>
      </w:r>
      <w:r w:rsidRPr="002A54A2">
        <w:rPr>
          <w:rFonts w:ascii="Verdana" w:hAnsi="Verdana"/>
          <w:b/>
          <w:bCs/>
          <w:sz w:val="20"/>
          <w:szCs w:val="20"/>
          <w:vertAlign w:val="subscript"/>
          <w:lang w:val="en-US" w:eastAsia="fi-FI"/>
        </w:rPr>
        <w:t>90</w:t>
      </w:r>
      <w:r w:rsidRPr="002A54A2">
        <w:rPr>
          <w:rFonts w:ascii="Verdana" w:hAnsi="Verdana"/>
          <w:b/>
          <w:bCs/>
          <w:sz w:val="20"/>
          <w:szCs w:val="20"/>
          <w:lang w:val="en-US" w:eastAsia="fi-FI"/>
        </w:rPr>
        <w:t xml:space="preserve"> calculation</w:t>
      </w:r>
      <w:r>
        <w:rPr>
          <w:rFonts w:ascii="Verdana" w:hAnsi="Verdana"/>
          <w:b/>
          <w:bCs/>
          <w:sz w:val="20"/>
          <w:szCs w:val="20"/>
          <w:lang w:val="en-US" w:eastAsia="fi-FI"/>
        </w:rPr>
        <w:t xml:space="preserve"> approach used </w:t>
      </w:r>
      <w:r w:rsidRPr="00644D10">
        <w:rPr>
          <w:rFonts w:ascii="Verdana" w:hAnsi="Verdana"/>
          <w:b/>
          <w:sz w:val="20"/>
          <w:szCs w:val="20"/>
          <w:lang w:val="en-US" w:eastAsia="fi-FI"/>
        </w:rPr>
        <w:t>in the test repor</w:t>
      </w:r>
      <w:r>
        <w:rPr>
          <w:rFonts w:ascii="Verdana" w:hAnsi="Verdana"/>
          <w:b/>
          <w:sz w:val="20"/>
          <w:szCs w:val="20"/>
          <w:lang w:val="en-US" w:eastAsia="fi-FI"/>
        </w:rPr>
        <w:t>t (NOTOX 2009a)</w:t>
      </w:r>
    </w:p>
    <w:p w14:paraId="55B591C0" w14:textId="77777777" w:rsidR="00491A46" w:rsidRDefault="00491A46" w:rsidP="00FC5EC3">
      <w:pPr>
        <w:widowControl/>
        <w:spacing w:after="100" w:afterAutospacing="1"/>
        <w:jc w:val="both"/>
        <w:rPr>
          <w:lang w:val="en-US"/>
        </w:rPr>
      </w:pPr>
      <w:r>
        <w:rPr>
          <w:lang w:val="en-US"/>
        </w:rPr>
        <w:t>In the test report t</w:t>
      </w:r>
      <w:r w:rsidRPr="002A54A2">
        <w:rPr>
          <w:lang w:val="en-US"/>
        </w:rPr>
        <w:t>he DT</w:t>
      </w:r>
      <w:r w:rsidRPr="002A54A2">
        <w:rPr>
          <w:vertAlign w:val="subscript"/>
          <w:lang w:val="en-US"/>
        </w:rPr>
        <w:t>50</w:t>
      </w:r>
      <w:r w:rsidRPr="002A54A2">
        <w:rPr>
          <w:lang w:val="en-US"/>
        </w:rPr>
        <w:t xml:space="preserve"> and DT</w:t>
      </w:r>
      <w:r w:rsidRPr="002A54A2">
        <w:rPr>
          <w:vertAlign w:val="subscript"/>
          <w:lang w:val="en-US"/>
        </w:rPr>
        <w:t>90</w:t>
      </w:r>
      <w:r w:rsidRPr="002A54A2">
        <w:rPr>
          <w:lang w:val="en-US"/>
        </w:rPr>
        <w:t xml:space="preserve"> values were calculated using the amounts of </w:t>
      </w:r>
      <w:r>
        <w:rPr>
          <w:lang w:val="en-US"/>
        </w:rPr>
        <w:t>[</w:t>
      </w:r>
      <w:r w:rsidRPr="002A54A2">
        <w:rPr>
          <w:lang w:val="en-US"/>
        </w:rPr>
        <w:t>Phenyl-</w:t>
      </w:r>
      <w:r w:rsidRPr="002A54A2">
        <w:rPr>
          <w:vertAlign w:val="superscript"/>
          <w:lang w:val="en-US"/>
        </w:rPr>
        <w:t>14</w:t>
      </w:r>
      <w:r w:rsidRPr="002A54A2">
        <w:rPr>
          <w:lang w:val="en-US"/>
        </w:rPr>
        <w:t>C(U)</w:t>
      </w:r>
      <w:r>
        <w:rPr>
          <w:lang w:val="en-US"/>
        </w:rPr>
        <w:t>]</w:t>
      </w:r>
      <w:r w:rsidRPr="002A54A2">
        <w:rPr>
          <w:lang w:val="en-US"/>
        </w:rPr>
        <w:t>-p-dicyclohexylbenzen</w:t>
      </w:r>
      <w:r>
        <w:rPr>
          <w:lang w:val="en-US"/>
        </w:rPr>
        <w:t>e</w:t>
      </w:r>
      <w:r w:rsidRPr="002A54A2">
        <w:rPr>
          <w:lang w:val="en-US"/>
        </w:rPr>
        <w:t xml:space="preserve"> (relative to nominal applied) as determined by HPLC. The choice of models to which the data were fitted is based on the FOCUS guidance document on estimating persistence and degradation kinetics</w:t>
      </w:r>
      <w:r>
        <w:rPr>
          <w:lang w:val="en-US"/>
        </w:rPr>
        <w:t xml:space="preserve"> (European Commission 2006)</w:t>
      </w:r>
      <w:r w:rsidRPr="002A54A2">
        <w:rPr>
          <w:lang w:val="en-US"/>
        </w:rPr>
        <w:t xml:space="preserve">. The </w:t>
      </w:r>
      <w:r w:rsidRPr="00644D10">
        <w:rPr>
          <w:i/>
          <w:lang w:val="en-US"/>
        </w:rPr>
        <w:t>chi</w:t>
      </w:r>
      <w:r>
        <w:rPr>
          <w:lang w:val="en-US"/>
        </w:rPr>
        <w:t>-square</w:t>
      </w:r>
      <w:r w:rsidRPr="002A54A2">
        <w:rPr>
          <w:lang w:val="en-US"/>
        </w:rPr>
        <w:t xml:space="preserve"> test was based on the average results for each time point. Optimisations were performed using the program ModelMaker (AP Benson, Wallingford, Oxforshire, UK). To obtain endpoints for assessment of persistence, the parent data (not averaged) were fitted to single first order kinetics (SFO) and to the Gustafson and Holden model (FOMC). If the SFO fit was acceptable and better than the FOMC fit (base</w:t>
      </w:r>
      <w:r>
        <w:rPr>
          <w:lang w:val="en-US"/>
        </w:rPr>
        <w:t>d</w:t>
      </w:r>
      <w:r w:rsidRPr="002A54A2">
        <w:rPr>
          <w:lang w:val="en-US"/>
        </w:rPr>
        <w:t xml:space="preserve"> on visual assessment, r</w:t>
      </w:r>
      <w:r w:rsidRPr="00644D10">
        <w:rPr>
          <w:vertAlign w:val="superscript"/>
          <w:lang w:val="en-US"/>
        </w:rPr>
        <w:t>2</w:t>
      </w:r>
      <w:r w:rsidRPr="002A54A2">
        <w:rPr>
          <w:lang w:val="en-US"/>
        </w:rPr>
        <w:t xml:space="preserve"> and </w:t>
      </w:r>
      <w:r w:rsidRPr="00644D10">
        <w:rPr>
          <w:i/>
          <w:lang w:val="en-US"/>
        </w:rPr>
        <w:t>chi</w:t>
      </w:r>
      <w:r>
        <w:rPr>
          <w:lang w:val="en-US"/>
        </w:rPr>
        <w:t>-square</w:t>
      </w:r>
      <w:r w:rsidRPr="002A54A2">
        <w:rPr>
          <w:lang w:val="en-US"/>
        </w:rPr>
        <w:t xml:space="preserve"> test; </w:t>
      </w:r>
      <w:r w:rsidRPr="00644D10">
        <w:rPr>
          <w:i/>
          <w:lang w:val="en-US"/>
        </w:rPr>
        <w:t>chi</w:t>
      </w:r>
      <w:r>
        <w:rPr>
          <w:lang w:val="en-US"/>
        </w:rPr>
        <w:t>-square</w:t>
      </w:r>
      <w:r w:rsidRPr="002A54A2">
        <w:rPr>
          <w:lang w:val="en-US"/>
        </w:rPr>
        <w:t xml:space="preserve"> error should not exceed 15%), no further work was done. </w:t>
      </w:r>
      <w:r>
        <w:rPr>
          <w:lang w:val="en-US"/>
        </w:rPr>
        <w:t>I</w:t>
      </w:r>
      <w:r w:rsidRPr="002A54A2">
        <w:rPr>
          <w:lang w:val="en-US"/>
        </w:rPr>
        <w:t>f the SFO fit was not acceptable or the FOMC fi</w:t>
      </w:r>
      <w:r>
        <w:rPr>
          <w:lang w:val="en-US"/>
        </w:rPr>
        <w:t>t</w:t>
      </w:r>
      <w:r w:rsidRPr="002A54A2">
        <w:rPr>
          <w:lang w:val="en-US"/>
        </w:rPr>
        <w:t xml:space="preserve"> was better, excl</w:t>
      </w:r>
      <w:r>
        <w:rPr>
          <w:lang w:val="en-US"/>
        </w:rPr>
        <w:t>u</w:t>
      </w:r>
      <w:r w:rsidRPr="002A54A2">
        <w:rPr>
          <w:lang w:val="en-US"/>
        </w:rPr>
        <w:t>sion of outliers, constraining M0 or weighting was tried provided this could be justified by the data. If the SFO results were not improved by these adjustments, the data were also fitted to the hockey stick model (HS) and the bi-exponential model (DFOP). Degradation of the metabolite</w:t>
      </w:r>
      <w:r>
        <w:rPr>
          <w:lang w:val="en-US"/>
        </w:rPr>
        <w:t>s</w:t>
      </w:r>
      <w:r w:rsidRPr="002A54A2">
        <w:rPr>
          <w:lang w:val="en-US"/>
        </w:rPr>
        <w:t xml:space="preserve"> were only fitted to SFO kinetics. </w:t>
      </w:r>
    </w:p>
    <w:p w14:paraId="31A55282" w14:textId="0A2D02EB" w:rsidR="00491A46" w:rsidRPr="002A54A2" w:rsidRDefault="00491A46" w:rsidP="00FC5EC3">
      <w:pPr>
        <w:pStyle w:val="NormalWeb"/>
        <w:spacing w:before="0" w:beforeAutospacing="0"/>
        <w:jc w:val="both"/>
        <w:rPr>
          <w:rFonts w:ascii="Verdana" w:hAnsi="Verdana"/>
          <w:sz w:val="20"/>
          <w:szCs w:val="20"/>
          <w:lang w:val="en-US" w:eastAsia="fi-FI"/>
        </w:rPr>
      </w:pPr>
      <w:r w:rsidRPr="002A54A2">
        <w:rPr>
          <w:rFonts w:ascii="Verdana" w:hAnsi="Verdana"/>
          <w:b/>
          <w:bCs/>
          <w:sz w:val="20"/>
          <w:szCs w:val="20"/>
          <w:lang w:val="en-US" w:eastAsia="fi-FI"/>
        </w:rPr>
        <w:t>DT</w:t>
      </w:r>
      <w:r w:rsidRPr="002A54A2">
        <w:rPr>
          <w:rFonts w:ascii="Verdana" w:hAnsi="Verdana"/>
          <w:b/>
          <w:bCs/>
          <w:sz w:val="20"/>
          <w:szCs w:val="20"/>
          <w:vertAlign w:val="subscript"/>
          <w:lang w:val="en-US" w:eastAsia="fi-FI"/>
        </w:rPr>
        <w:t>50</w:t>
      </w:r>
      <w:r w:rsidRPr="002A54A2">
        <w:rPr>
          <w:rFonts w:ascii="Verdana" w:hAnsi="Verdana"/>
          <w:b/>
          <w:bCs/>
          <w:sz w:val="20"/>
          <w:szCs w:val="20"/>
          <w:lang w:val="en-US" w:eastAsia="fi-FI"/>
        </w:rPr>
        <w:t xml:space="preserve"> and DT</w:t>
      </w:r>
      <w:r w:rsidRPr="002A54A2">
        <w:rPr>
          <w:rFonts w:ascii="Verdana" w:hAnsi="Verdana"/>
          <w:b/>
          <w:bCs/>
          <w:sz w:val="20"/>
          <w:szCs w:val="20"/>
          <w:vertAlign w:val="subscript"/>
          <w:lang w:val="en-US" w:eastAsia="fi-FI"/>
        </w:rPr>
        <w:t>90</w:t>
      </w:r>
      <w:r w:rsidRPr="002A54A2">
        <w:rPr>
          <w:rFonts w:ascii="Verdana" w:hAnsi="Verdana"/>
          <w:b/>
          <w:bCs/>
          <w:sz w:val="20"/>
          <w:szCs w:val="20"/>
          <w:lang w:val="en-US" w:eastAsia="fi-FI"/>
        </w:rPr>
        <w:t xml:space="preserve"> calculation</w:t>
      </w:r>
      <w:r>
        <w:rPr>
          <w:rFonts w:ascii="Verdana" w:hAnsi="Verdana"/>
          <w:b/>
          <w:bCs/>
          <w:sz w:val="20"/>
          <w:szCs w:val="20"/>
          <w:lang w:val="en-US" w:eastAsia="fi-FI"/>
        </w:rPr>
        <w:t xml:space="preserve"> approach used</w:t>
      </w:r>
      <w:r>
        <w:rPr>
          <w:rFonts w:ascii="Verdana" w:hAnsi="Verdana"/>
          <w:sz w:val="20"/>
          <w:szCs w:val="20"/>
          <w:lang w:val="en-US" w:eastAsia="fi-FI"/>
        </w:rPr>
        <w:t xml:space="preserve"> </w:t>
      </w:r>
      <w:r>
        <w:rPr>
          <w:rFonts w:ascii="Verdana" w:hAnsi="Verdana"/>
          <w:b/>
          <w:sz w:val="20"/>
          <w:szCs w:val="20"/>
          <w:lang w:val="en-US" w:eastAsia="fi-FI"/>
        </w:rPr>
        <w:t xml:space="preserve">by the </w:t>
      </w:r>
      <w:r w:rsidR="00017CE4">
        <w:rPr>
          <w:rFonts w:ascii="Verdana" w:hAnsi="Verdana"/>
          <w:b/>
          <w:sz w:val="20"/>
          <w:szCs w:val="20"/>
          <w:lang w:val="en-US" w:eastAsia="fi-FI"/>
        </w:rPr>
        <w:t>dossier submitter</w:t>
      </w:r>
    </w:p>
    <w:p w14:paraId="798CD7CB" w14:textId="53C7FFFD" w:rsidR="00491A46" w:rsidRDefault="00A1466E" w:rsidP="00FC5EC3">
      <w:pPr>
        <w:jc w:val="both"/>
      </w:pPr>
      <w:r>
        <w:rPr>
          <w:lang w:val="en-US"/>
        </w:rPr>
        <w:t>T</w:t>
      </w:r>
      <w:r>
        <w:t>he dossier submitter</w:t>
      </w:r>
      <w:r w:rsidR="00491A46">
        <w:t xml:space="preserve"> used </w:t>
      </w:r>
      <w:r w:rsidR="00491A46">
        <w:rPr>
          <w:lang w:val="en-US"/>
        </w:rPr>
        <w:t xml:space="preserve">KinGUII v 2.1 (Bayer CropScience 2014) program to reproduce and evaluate the modelling for the parent substance presented in the test report as well as to conduct </w:t>
      </w:r>
      <w:r w:rsidR="00491A46">
        <w:t>remodelling of data as described below.</w:t>
      </w:r>
      <w:r w:rsidR="00017CE4">
        <w:t xml:space="preserve"> </w:t>
      </w:r>
      <w:r w:rsidR="00017CE4">
        <w:rPr>
          <w:lang w:val="en-US"/>
        </w:rPr>
        <w:t xml:space="preserve">The DT50 and DT90 calculation approach was the same as that described in the case of the other soil simulation study described in this report (Monsanto Company (1989)). However, additional calculations were performed to consider non-extractable residues (NER) in the assessment as </w:t>
      </w:r>
      <w:r w:rsidR="00017CE4">
        <w:rPr>
          <w:lang w:val="en-US"/>
        </w:rPr>
        <w:lastRenderedPageBreak/>
        <w:t xml:space="preserve">described below. It is noted that the term ‘bound residues’ is used in this report (in accordance with the test report), with the same meaning as ‘NER’.  </w:t>
      </w:r>
      <w:r w:rsidR="00491A46" w:rsidRPr="00D67219">
        <w:t xml:space="preserve">Default kinetic variables of the program were used. </w:t>
      </w:r>
      <w:r w:rsidR="00491A46" w:rsidRPr="00E1644A">
        <w:t xml:space="preserve">The DT50 and DT90 values obtained </w:t>
      </w:r>
      <w:r w:rsidR="00491A46">
        <w:t>from remodelling match relatively well with those reported (</w:t>
      </w:r>
      <w:r w:rsidR="00491A46">
        <w:fldChar w:fldCharType="begin"/>
      </w:r>
      <w:r w:rsidR="00491A46">
        <w:instrText xml:space="preserve"> REF _Ref472085839 \h </w:instrText>
      </w:r>
      <w:r>
        <w:instrText xml:space="preserve"> \* MERGEFORMAT </w:instrText>
      </w:r>
      <w:r w:rsidR="00491A46">
        <w:fldChar w:fldCharType="separate"/>
      </w:r>
      <w:r w:rsidR="002D78BF">
        <w:t xml:space="preserve">Table </w:t>
      </w:r>
      <w:r w:rsidR="002D78BF">
        <w:rPr>
          <w:noProof/>
        </w:rPr>
        <w:t>24</w:t>
      </w:r>
      <w:r w:rsidR="00491A46">
        <w:fldChar w:fldCharType="end"/>
      </w:r>
      <w:r w:rsidR="00491A46" w:rsidRPr="00C759D0">
        <w:t>)</w:t>
      </w:r>
      <w:r w:rsidR="00491A46">
        <w:t>, indicating that the results reported by NOTOX (2009a) were relatively well reproduc</w:t>
      </w:r>
      <w:r w:rsidR="0071307D">
        <w:t>ible by the KinGUI 2.1 software</w:t>
      </w:r>
      <w:r w:rsidR="00491A46">
        <w:t>.</w:t>
      </w:r>
    </w:p>
    <w:p w14:paraId="2B3F7292" w14:textId="77777777" w:rsidR="00491596" w:rsidRDefault="00491596" w:rsidP="00FC5EC3">
      <w:pPr>
        <w:jc w:val="both"/>
      </w:pPr>
    </w:p>
    <w:p w14:paraId="3C1B0D34" w14:textId="77777777" w:rsidR="00491596" w:rsidRDefault="00491596" w:rsidP="00491596">
      <w:pPr>
        <w:widowControl/>
        <w:spacing w:after="100" w:afterAutospacing="1"/>
        <w:jc w:val="both"/>
      </w:pPr>
      <w:r>
        <w:t>In the case of DFOP and HS models the dossier submitter calculated also the half-lives for the second phase (‘slow phase) phase of the dissipation (the test report only include the overall half-lives determined for the whole test duration).</w:t>
      </w:r>
    </w:p>
    <w:p w14:paraId="5B52E915" w14:textId="77777777" w:rsidR="00A1466E" w:rsidRPr="00A1466E" w:rsidRDefault="00A1466E" w:rsidP="00FC5EC3">
      <w:pPr>
        <w:jc w:val="both"/>
      </w:pPr>
    </w:p>
    <w:p w14:paraId="146CF8A9" w14:textId="77777777" w:rsidR="00491A46" w:rsidRDefault="00491A46" w:rsidP="00FC5EC3">
      <w:pPr>
        <w:widowControl/>
        <w:spacing w:after="100" w:afterAutospacing="1"/>
        <w:jc w:val="both"/>
      </w:pPr>
      <w:r>
        <w:t>Regarding the comparison of half-lives to P/vP criteria it is noted that the current PBT guidance (ECHA 2017</w:t>
      </w:r>
      <w:r w:rsidR="005F46F9">
        <w:t>a</w:t>
      </w:r>
      <w:r>
        <w:t xml:space="preserve">) has the following paragraph: </w:t>
      </w:r>
    </w:p>
    <w:p w14:paraId="338C28C3" w14:textId="77777777" w:rsidR="00235F3C" w:rsidRDefault="00491A46" w:rsidP="00FC5EC3">
      <w:pPr>
        <w:widowControl/>
        <w:spacing w:after="100" w:afterAutospacing="1"/>
        <w:jc w:val="both"/>
        <w:rPr>
          <w:rFonts w:eastAsiaTheme="minorHAnsi" w:cs="Verdana"/>
          <w:i/>
          <w:color w:val="000000"/>
          <w:lang w:val="en-US" w:eastAsia="en-US"/>
        </w:rPr>
      </w:pPr>
      <w:r>
        <w:rPr>
          <w:rFonts w:eastAsiaTheme="minorHAnsi" w:cs="Verdana"/>
          <w:i/>
          <w:color w:val="000000"/>
          <w:lang w:val="en-US" w:eastAsia="en-US"/>
        </w:rPr>
        <w:t>“</w:t>
      </w:r>
      <w:r w:rsidRPr="00D67219">
        <w:rPr>
          <w:rFonts w:eastAsiaTheme="minorHAnsi" w:cs="Verdana"/>
          <w:i/>
          <w:color w:val="000000"/>
          <w:lang w:val="en-US" w:eastAsia="en-US"/>
        </w:rPr>
        <w:t>It should be noted that for direct comparison to the P/vP criteria only estimates of degradation half-life are appropriate. When the kinetics of transformation are first-order, single-first order (SFO) kinetic models can be used for predicting degradation half-lives. The predicted degradation half-lives should be used for comparison with the P/vP criteria. Use of bi-phasic kinetic models is recommended to be limited to cases where clear deviations from first-order kinetics occur. When the kinetics of transformation are bi-phasic, the best-fit model (FOMC, DFOP, HS) should be selected and used for predicting a DT</w:t>
      </w:r>
      <w:r w:rsidRPr="00D67219">
        <w:rPr>
          <w:rFonts w:eastAsiaTheme="minorHAnsi" w:cs="Verdana"/>
          <w:i/>
          <w:color w:val="000000"/>
          <w:sz w:val="13"/>
          <w:szCs w:val="13"/>
          <w:lang w:val="en-US" w:eastAsia="en-US"/>
        </w:rPr>
        <w:t>50</w:t>
      </w:r>
      <w:r w:rsidRPr="00D67219">
        <w:rPr>
          <w:rFonts w:eastAsiaTheme="minorHAnsi" w:cs="Verdana"/>
          <w:i/>
          <w:color w:val="000000"/>
          <w:lang w:val="en-US" w:eastAsia="en-US"/>
        </w:rPr>
        <w:t>. The DT</w:t>
      </w:r>
      <w:r w:rsidRPr="00D67219">
        <w:rPr>
          <w:rFonts w:eastAsiaTheme="minorHAnsi" w:cs="Verdana"/>
          <w:i/>
          <w:color w:val="000000"/>
          <w:sz w:val="13"/>
          <w:szCs w:val="13"/>
          <w:lang w:val="en-US" w:eastAsia="en-US"/>
        </w:rPr>
        <w:t xml:space="preserve">50 </w:t>
      </w:r>
      <w:r w:rsidRPr="00D67219">
        <w:rPr>
          <w:rFonts w:eastAsiaTheme="minorHAnsi" w:cs="Verdana"/>
          <w:i/>
          <w:color w:val="000000"/>
          <w:lang w:val="en-US" w:eastAsia="en-US"/>
        </w:rPr>
        <w:t>predicted from the best-fit bi-phasic model should be used for comparison with the P/vP criteria. When applicable (DFOP or HS), the DT</w:t>
      </w:r>
      <w:r w:rsidRPr="00D67219">
        <w:rPr>
          <w:rFonts w:eastAsiaTheme="minorHAnsi" w:cs="Verdana"/>
          <w:i/>
          <w:color w:val="000000"/>
          <w:sz w:val="13"/>
          <w:szCs w:val="13"/>
          <w:lang w:val="en-US" w:eastAsia="en-US"/>
        </w:rPr>
        <w:t xml:space="preserve">50 </w:t>
      </w:r>
      <w:r w:rsidRPr="00D67219">
        <w:rPr>
          <w:rFonts w:eastAsiaTheme="minorHAnsi" w:cs="Verdana"/>
          <w:i/>
          <w:color w:val="000000"/>
          <w:lang w:val="en-US" w:eastAsia="en-US"/>
        </w:rPr>
        <w:t>predicted from the slow phase should be preferred and used for comparison with the P/vP criteria. In case other DT</w:t>
      </w:r>
      <w:r w:rsidRPr="00D67219">
        <w:rPr>
          <w:rFonts w:eastAsiaTheme="minorHAnsi" w:cs="Verdana"/>
          <w:i/>
          <w:color w:val="000000"/>
          <w:sz w:val="13"/>
          <w:szCs w:val="13"/>
          <w:lang w:val="en-US" w:eastAsia="en-US"/>
        </w:rPr>
        <w:t xml:space="preserve">50 </w:t>
      </w:r>
      <w:r w:rsidRPr="00D67219">
        <w:rPr>
          <w:rFonts w:eastAsiaTheme="minorHAnsi" w:cs="Verdana"/>
          <w:i/>
          <w:color w:val="000000"/>
          <w:lang w:val="en-US" w:eastAsia="en-US"/>
        </w:rPr>
        <w:t>are used, a justification should be provided with adequate and reliable docum</w:t>
      </w:r>
      <w:r w:rsidRPr="00A71EEA">
        <w:rPr>
          <w:rFonts w:eastAsiaTheme="minorHAnsi" w:cs="Verdana"/>
          <w:i/>
          <w:color w:val="000000"/>
          <w:lang w:val="en-US" w:eastAsia="en-US"/>
        </w:rPr>
        <w:t>entation of the applied method.</w:t>
      </w:r>
      <w:r>
        <w:rPr>
          <w:rFonts w:eastAsiaTheme="minorHAnsi" w:cs="Verdana"/>
          <w:i/>
          <w:color w:val="000000"/>
          <w:lang w:val="en-US" w:eastAsia="en-US"/>
        </w:rPr>
        <w:t>”</w:t>
      </w:r>
    </w:p>
    <w:p w14:paraId="2304919D" w14:textId="48A0A0BE" w:rsidR="00491A46" w:rsidRDefault="00491A46" w:rsidP="00FC5EC3">
      <w:pPr>
        <w:widowControl/>
        <w:spacing w:after="100" w:afterAutospacing="1"/>
        <w:jc w:val="both"/>
        <w:rPr>
          <w:lang w:val="en-US"/>
        </w:rPr>
      </w:pPr>
      <w:r>
        <w:rPr>
          <w:lang w:val="en-US"/>
        </w:rPr>
        <w:t>Because bound residues were detected but their chemical composition was not characteri</w:t>
      </w:r>
      <w:r w:rsidR="00235F3C">
        <w:rPr>
          <w:lang w:val="en-US"/>
        </w:rPr>
        <w:t>s</w:t>
      </w:r>
      <w:r>
        <w:rPr>
          <w:lang w:val="en-US"/>
        </w:rPr>
        <w:t xml:space="preserve">ed, it was necessary to calculate a worst-case half-life on the assumption that bound residues represent the parent compound. For this purpose, the data was remodeled using </w:t>
      </w:r>
      <w:r>
        <w:t xml:space="preserve">a sum parameter of parent substance and bound residues. </w:t>
      </w:r>
    </w:p>
    <w:p w14:paraId="01530689" w14:textId="77777777" w:rsidR="00491A46" w:rsidRDefault="00491A46" w:rsidP="00FC5EC3">
      <w:pPr>
        <w:widowControl/>
        <w:spacing w:after="100" w:afterAutospacing="1"/>
        <w:jc w:val="both"/>
      </w:pPr>
      <w:r>
        <w:rPr>
          <w:lang w:val="en-US"/>
        </w:rPr>
        <w:t xml:space="preserve">In addition, remodeling of the parent substance results was done to investigate the effect of the last data point on the results. This was done because an </w:t>
      </w:r>
      <w:r>
        <w:t xml:space="preserve">increase in parent substance concentration, or reduced rate of decline, was observed at the last sampling point, together with a decrease in level or rate of production of </w:t>
      </w:r>
      <w:r w:rsidRPr="00E745F9">
        <w:t>CO</w:t>
      </w:r>
      <w:r w:rsidRPr="00E745F9">
        <w:rPr>
          <w:vertAlign w:val="subscript"/>
        </w:rPr>
        <w:t>2</w:t>
      </w:r>
      <w:r>
        <w:t xml:space="preserve">, suggesting a possible decline in microbial activity. Therefore, the data were modelled by the evaluating MSCA also by removing the last sampling point, in accordance with guidance (EFSA 2014, p. 114). </w:t>
      </w:r>
    </w:p>
    <w:p w14:paraId="692E68B8" w14:textId="77777777" w:rsidR="00491596" w:rsidRDefault="00491596" w:rsidP="00491596">
      <w:pPr>
        <w:widowControl/>
        <w:spacing w:after="100" w:afterAutospacing="1"/>
        <w:jc w:val="both"/>
      </w:pPr>
      <w:r>
        <w:t xml:space="preserve">Another difference compared to the the assessment regarding the Monsanto Company (1989) study is that the approaches for endpoint derivation in accordance with the FOCUS guidance (EFSA 2014) page 111 (i.e., ‘additional work approach’ and ‘modelling endpoints approach’) were not explicitly followed in the assessment of the NOTOX (2009) study. The reason is that this was considered not relevant at this stage as no definitive conclusion from this study can be drawn in terms of P/vP due to the insufficient information on the composition of NER as described below. </w:t>
      </w:r>
    </w:p>
    <w:p w14:paraId="6C0CD891" w14:textId="77777777" w:rsidR="00491A46" w:rsidRDefault="00491A46" w:rsidP="00491A46">
      <w:pPr>
        <w:widowControl/>
        <w:spacing w:after="100" w:afterAutospacing="1"/>
      </w:pPr>
      <w:r>
        <w:rPr>
          <w:b/>
        </w:rPr>
        <w:t>Temperature correction of half-lives</w:t>
      </w:r>
    </w:p>
    <w:p w14:paraId="43DD1CA0" w14:textId="77777777" w:rsidR="00491A46" w:rsidRDefault="00491A46" w:rsidP="00491A46">
      <w:pPr>
        <w:widowControl/>
        <w:spacing w:after="100" w:afterAutospacing="1"/>
      </w:pPr>
      <w:r w:rsidRPr="004516C6">
        <w:t>For comparing with the P/vP criteria the results were c</w:t>
      </w:r>
      <w:r>
        <w:t>onverted to 12</w:t>
      </w:r>
      <w:r w:rsidRPr="005648AA">
        <w:rPr>
          <w:vertAlign w:val="superscript"/>
        </w:rPr>
        <w:t>o</w:t>
      </w:r>
      <w:r>
        <w:t>C in according to EFSA (2007) (page 7-32 (Eqn 3)):</w:t>
      </w:r>
      <w:r w:rsidRPr="005648AA">
        <w:t xml:space="preserve"> </w:t>
      </w:r>
    </w:p>
    <w:p w14:paraId="149FF9F9" w14:textId="77777777" w:rsidR="00491A46" w:rsidRPr="00330FF0" w:rsidRDefault="00491A46" w:rsidP="00491A46">
      <w:pPr>
        <w:widowControl/>
        <w:spacing w:after="100" w:afterAutospacing="1"/>
        <w:ind w:firstLine="720"/>
        <w:rPr>
          <w:lang w:val="sv-SE"/>
        </w:rPr>
      </w:pPr>
      <w:r w:rsidRPr="00330FF0">
        <w:rPr>
          <w:lang w:val="sv-SE"/>
        </w:rPr>
        <w:t>DT50</w:t>
      </w:r>
      <w:r w:rsidRPr="00330FF0">
        <w:rPr>
          <w:vertAlign w:val="subscript"/>
          <w:lang w:val="sv-SE"/>
        </w:rPr>
        <w:t>(12oC)</w:t>
      </w:r>
      <w:r w:rsidRPr="00330FF0">
        <w:rPr>
          <w:lang w:val="sv-SE"/>
        </w:rPr>
        <w:t>=DT50</w:t>
      </w:r>
      <w:r w:rsidRPr="00330FF0">
        <w:rPr>
          <w:vertAlign w:val="subscript"/>
          <w:lang w:val="sv-SE"/>
        </w:rPr>
        <w:t xml:space="preserve">(20oC) </w:t>
      </w:r>
      <w:r w:rsidRPr="00330FF0">
        <w:rPr>
          <w:lang w:val="sv-SE"/>
        </w:rPr>
        <w:t>exp (((65.4/0.008314*((1/285,15)-(1/293,15))))</w:t>
      </w:r>
    </w:p>
    <w:p w14:paraId="584582BF" w14:textId="77777777" w:rsidR="00491A46" w:rsidRDefault="00491A46" w:rsidP="00491A46">
      <w:pPr>
        <w:widowControl/>
        <w:spacing w:after="100" w:afterAutospacing="1"/>
      </w:pPr>
      <w:r>
        <w:t xml:space="preserve">The values used are: </w:t>
      </w:r>
    </w:p>
    <w:p w14:paraId="7DB5C98D" w14:textId="77777777" w:rsidR="00491A46" w:rsidRDefault="00491A46" w:rsidP="00491A46">
      <w:pPr>
        <w:widowControl/>
        <w:spacing w:after="100" w:afterAutospacing="1"/>
      </w:pPr>
      <w:r>
        <w:lastRenderedPageBreak/>
        <w:t>activation energy, E</w:t>
      </w:r>
      <w:r w:rsidRPr="005648AA">
        <w:rPr>
          <w:vertAlign w:val="subscript"/>
        </w:rPr>
        <w:t>a</w:t>
      </w:r>
      <w:r>
        <w:t>: 65.4 kJ/mol</w:t>
      </w:r>
      <w:r>
        <w:br/>
        <w:t>gas constant, R,: 0.008314 (kJ K</w:t>
      </w:r>
      <w:r w:rsidRPr="000400E3">
        <w:rPr>
          <w:vertAlign w:val="superscript"/>
        </w:rPr>
        <w:t>-1</w:t>
      </w:r>
      <w:r>
        <w:rPr>
          <w:vertAlign w:val="superscript"/>
        </w:rPr>
        <w:t xml:space="preserve"> </w:t>
      </w:r>
      <w:r>
        <w:t>mol</w:t>
      </w:r>
      <w:r w:rsidRPr="005648AA">
        <w:rPr>
          <w:vertAlign w:val="superscript"/>
        </w:rPr>
        <w:t>-1</w:t>
      </w:r>
      <w:r>
        <w:t>)</w:t>
      </w:r>
      <w:r>
        <w:br/>
        <w:t>temperature 1: 285.15 K</w:t>
      </w:r>
      <w:r>
        <w:br/>
        <w:t>temperature 2; 293.15 K</w:t>
      </w:r>
    </w:p>
    <w:p w14:paraId="42022334" w14:textId="77777777" w:rsidR="00491A46" w:rsidRPr="00644D10" w:rsidRDefault="00491A46" w:rsidP="00491A46">
      <w:pPr>
        <w:widowControl/>
        <w:spacing w:after="100" w:afterAutospacing="1"/>
      </w:pPr>
      <w:r>
        <w:rPr>
          <w:b/>
        </w:rPr>
        <w:t>DT50 results for the parent compound</w:t>
      </w:r>
    </w:p>
    <w:p w14:paraId="670D5AD4" w14:textId="55438764" w:rsidR="002D78BF" w:rsidRPr="008D4BB0" w:rsidRDefault="00491A46" w:rsidP="00491A46">
      <w:pPr>
        <w:pStyle w:val="Caption"/>
        <w:rPr>
          <w:sz w:val="20"/>
          <w:szCs w:val="20"/>
        </w:rPr>
      </w:pPr>
      <w:r w:rsidRPr="008D4BB0">
        <w:rPr>
          <w:sz w:val="20"/>
          <w:szCs w:val="20"/>
        </w:rPr>
        <w:t xml:space="preserve">The DT50 values and the modelling presented in the test report and calculated are presented in </w:t>
      </w:r>
      <w:r w:rsidRPr="008D4BB0">
        <w:rPr>
          <w:sz w:val="20"/>
          <w:szCs w:val="20"/>
        </w:rPr>
        <w:fldChar w:fldCharType="begin"/>
      </w:r>
      <w:r w:rsidRPr="008D4BB0">
        <w:rPr>
          <w:sz w:val="20"/>
          <w:szCs w:val="20"/>
        </w:rPr>
        <w:instrText xml:space="preserve"> REF _Ref472085830 \h </w:instrText>
      </w:r>
      <w:r w:rsidR="008D4BB0">
        <w:rPr>
          <w:sz w:val="20"/>
          <w:szCs w:val="20"/>
        </w:rPr>
        <w:instrText xml:space="preserve"> \* MERGEFORMAT </w:instrText>
      </w:r>
      <w:r w:rsidRPr="008D4BB0">
        <w:rPr>
          <w:sz w:val="20"/>
          <w:szCs w:val="20"/>
        </w:rPr>
      </w:r>
      <w:r w:rsidRPr="008D4BB0">
        <w:rPr>
          <w:sz w:val="20"/>
          <w:szCs w:val="20"/>
        </w:rPr>
        <w:fldChar w:fldCharType="separate"/>
      </w:r>
      <w:r w:rsidR="002D78BF" w:rsidRPr="008D4BB0">
        <w:rPr>
          <w:sz w:val="20"/>
          <w:szCs w:val="20"/>
        </w:rPr>
        <w:t xml:space="preserve">Table </w:t>
      </w:r>
      <w:r w:rsidR="002D78BF" w:rsidRPr="008D4BB0">
        <w:rPr>
          <w:noProof/>
          <w:sz w:val="20"/>
          <w:szCs w:val="20"/>
        </w:rPr>
        <w:t>23</w:t>
      </w:r>
      <w:r w:rsidRPr="008D4BB0">
        <w:rPr>
          <w:sz w:val="20"/>
          <w:szCs w:val="20"/>
        </w:rPr>
        <w:fldChar w:fldCharType="end"/>
      </w:r>
      <w:r w:rsidRPr="008D4BB0">
        <w:rPr>
          <w:sz w:val="20"/>
          <w:szCs w:val="20"/>
        </w:rPr>
        <w:t xml:space="preserve">, </w:t>
      </w:r>
      <w:r w:rsidRPr="008D4BB0">
        <w:rPr>
          <w:sz w:val="20"/>
          <w:szCs w:val="20"/>
        </w:rPr>
        <w:fldChar w:fldCharType="begin"/>
      </w:r>
      <w:r w:rsidRPr="008D4BB0">
        <w:rPr>
          <w:sz w:val="20"/>
          <w:szCs w:val="20"/>
        </w:rPr>
        <w:instrText xml:space="preserve"> REF _Ref472085839 \h </w:instrText>
      </w:r>
      <w:r w:rsidR="008D4BB0">
        <w:rPr>
          <w:sz w:val="20"/>
          <w:szCs w:val="20"/>
        </w:rPr>
        <w:instrText xml:space="preserve"> \* MERGEFORMAT </w:instrText>
      </w:r>
      <w:r w:rsidRPr="008D4BB0">
        <w:rPr>
          <w:sz w:val="20"/>
          <w:szCs w:val="20"/>
        </w:rPr>
      </w:r>
      <w:r w:rsidRPr="008D4BB0">
        <w:rPr>
          <w:sz w:val="20"/>
          <w:szCs w:val="20"/>
        </w:rPr>
        <w:fldChar w:fldCharType="separate"/>
      </w:r>
    </w:p>
    <w:p w14:paraId="06626829" w14:textId="79E2833A" w:rsidR="00491A46" w:rsidRPr="008D4BB0" w:rsidRDefault="002D78BF" w:rsidP="00491A46">
      <w:pPr>
        <w:jc w:val="both"/>
      </w:pPr>
      <w:r w:rsidRPr="008D4BB0">
        <w:t xml:space="preserve">Table </w:t>
      </w:r>
      <w:r w:rsidRPr="008D4BB0">
        <w:rPr>
          <w:noProof/>
        </w:rPr>
        <w:t>24</w:t>
      </w:r>
      <w:r w:rsidR="00491A46" w:rsidRPr="008D4BB0">
        <w:fldChar w:fldCharType="end"/>
      </w:r>
      <w:r w:rsidR="00491A46" w:rsidRPr="008D4BB0">
        <w:t xml:space="preserve">, </w:t>
      </w:r>
      <w:r w:rsidR="00491A46" w:rsidRPr="008D4BB0">
        <w:fldChar w:fldCharType="begin"/>
      </w:r>
      <w:r w:rsidR="00491A46" w:rsidRPr="008D4BB0">
        <w:instrText xml:space="preserve"> REF _Ref472085845 \h </w:instrText>
      </w:r>
      <w:r w:rsidR="008D4BB0">
        <w:instrText xml:space="preserve"> \* MERGEFORMAT </w:instrText>
      </w:r>
      <w:r w:rsidR="00491A46" w:rsidRPr="008D4BB0">
        <w:fldChar w:fldCharType="separate"/>
      </w:r>
      <w:r w:rsidRPr="008D4BB0">
        <w:t xml:space="preserve">Table </w:t>
      </w:r>
      <w:r w:rsidRPr="008D4BB0">
        <w:rPr>
          <w:noProof/>
        </w:rPr>
        <w:t>25</w:t>
      </w:r>
      <w:r w:rsidR="00491A46" w:rsidRPr="008D4BB0">
        <w:fldChar w:fldCharType="end"/>
      </w:r>
      <w:r w:rsidR="00491A46" w:rsidRPr="008D4BB0">
        <w:t xml:space="preserve">, and </w:t>
      </w:r>
      <w:r w:rsidR="00491A46" w:rsidRPr="008D4BB0">
        <w:fldChar w:fldCharType="begin"/>
      </w:r>
      <w:r w:rsidR="00491A46" w:rsidRPr="008D4BB0">
        <w:instrText xml:space="preserve"> REF _Ref479171009 \h </w:instrText>
      </w:r>
      <w:r w:rsidR="008D4BB0">
        <w:instrText xml:space="preserve"> \* MERGEFORMAT </w:instrText>
      </w:r>
      <w:r w:rsidR="00491A46" w:rsidRPr="008D4BB0">
        <w:fldChar w:fldCharType="separate"/>
      </w:r>
      <w:r w:rsidRPr="008D4BB0">
        <w:t xml:space="preserve">Table </w:t>
      </w:r>
      <w:r w:rsidRPr="008D4BB0">
        <w:rPr>
          <w:noProof/>
        </w:rPr>
        <w:t>26</w:t>
      </w:r>
      <w:r w:rsidR="00491A46" w:rsidRPr="008D4BB0">
        <w:fldChar w:fldCharType="end"/>
      </w:r>
      <w:r w:rsidR="00491A46" w:rsidRPr="008D4BB0">
        <w:t xml:space="preserve">. Distribution of recovered radioactivity is shown in </w:t>
      </w:r>
      <w:r w:rsidR="00491A46" w:rsidRPr="008D4BB0">
        <w:fldChar w:fldCharType="begin"/>
      </w:r>
      <w:r w:rsidR="00491A46" w:rsidRPr="008D4BB0">
        <w:instrText xml:space="preserve"> REF _Ref459365597 \h </w:instrText>
      </w:r>
      <w:r w:rsidR="008D4BB0">
        <w:instrText xml:space="preserve"> \* MERGEFORMAT </w:instrText>
      </w:r>
      <w:r w:rsidR="00491A46" w:rsidRPr="008D4BB0">
        <w:fldChar w:fldCharType="separate"/>
      </w:r>
      <w:r w:rsidRPr="008D4BB0">
        <w:t xml:space="preserve">Table </w:t>
      </w:r>
      <w:r w:rsidRPr="00B92B18">
        <w:rPr>
          <w:noProof/>
        </w:rPr>
        <w:t>27</w:t>
      </w:r>
      <w:r w:rsidR="00491A46" w:rsidRPr="008D4BB0">
        <w:fldChar w:fldCharType="end"/>
      </w:r>
      <w:r w:rsidR="00491A46" w:rsidRPr="008D4BB0">
        <w:t xml:space="preserve">, </w:t>
      </w:r>
      <w:r w:rsidR="00491A46" w:rsidRPr="00B92B18">
        <w:fldChar w:fldCharType="begin"/>
      </w:r>
      <w:r w:rsidR="00491A46" w:rsidRPr="008D4BB0">
        <w:instrText xml:space="preserve"> REF _Ref459365609 \h </w:instrText>
      </w:r>
      <w:r w:rsidR="008D4BB0">
        <w:instrText xml:space="preserve"> \* MERGEFORMAT </w:instrText>
      </w:r>
      <w:r w:rsidR="00491A46" w:rsidRPr="00B92B18">
        <w:fldChar w:fldCharType="separate"/>
      </w:r>
      <w:r w:rsidRPr="008D4BB0">
        <w:t xml:space="preserve">Table </w:t>
      </w:r>
      <w:r w:rsidRPr="008D4BB0">
        <w:rPr>
          <w:noProof/>
        </w:rPr>
        <w:t>28</w:t>
      </w:r>
      <w:r w:rsidR="00491A46" w:rsidRPr="00B92B18">
        <w:fldChar w:fldCharType="end"/>
      </w:r>
      <w:r w:rsidR="00491A46" w:rsidRPr="00B92B18">
        <w:t xml:space="preserve">, </w:t>
      </w:r>
      <w:r w:rsidR="00491A46" w:rsidRPr="00EA2CFB">
        <w:fldChar w:fldCharType="begin"/>
      </w:r>
      <w:r w:rsidR="00491A46" w:rsidRPr="008D4BB0">
        <w:instrText xml:space="preserve"> REF _Ref459365623 \h </w:instrText>
      </w:r>
      <w:r w:rsidR="008D4BB0">
        <w:instrText xml:space="preserve"> \* MERGEFORMAT </w:instrText>
      </w:r>
      <w:r w:rsidR="00491A46" w:rsidRPr="00EA2CFB">
        <w:fldChar w:fldCharType="separate"/>
      </w:r>
      <w:r w:rsidRPr="00EA2CFB">
        <w:t xml:space="preserve">Table </w:t>
      </w:r>
      <w:r w:rsidRPr="007C7673">
        <w:rPr>
          <w:noProof/>
        </w:rPr>
        <w:t>29</w:t>
      </w:r>
      <w:r w:rsidR="00491A46" w:rsidRPr="00EA2CFB">
        <w:fldChar w:fldCharType="end"/>
      </w:r>
      <w:r w:rsidR="00491A46" w:rsidRPr="00B92B18">
        <w:t xml:space="preserve">, </w:t>
      </w:r>
      <w:r w:rsidR="00491A46" w:rsidRPr="00EA2CFB">
        <w:fldChar w:fldCharType="begin"/>
      </w:r>
      <w:r w:rsidR="00491A46" w:rsidRPr="008D4BB0">
        <w:instrText xml:space="preserve"> REF _Ref476750887 \h </w:instrText>
      </w:r>
      <w:r w:rsidR="008D4BB0">
        <w:instrText xml:space="preserve"> \* MERGEFORMAT </w:instrText>
      </w:r>
      <w:r w:rsidR="00491A46" w:rsidRPr="00EA2CFB">
        <w:fldChar w:fldCharType="separate"/>
      </w:r>
      <w:r w:rsidRPr="00EA2CFB">
        <w:t xml:space="preserve">Figure </w:t>
      </w:r>
      <w:r w:rsidRPr="007C7673">
        <w:rPr>
          <w:noProof/>
        </w:rPr>
        <w:t>8</w:t>
      </w:r>
      <w:r w:rsidR="00491A46" w:rsidRPr="00EA2CFB">
        <w:fldChar w:fldCharType="end"/>
      </w:r>
      <w:r w:rsidR="00491A46" w:rsidRPr="00B92B18">
        <w:t xml:space="preserve">, </w:t>
      </w:r>
      <w:r w:rsidR="00491A46" w:rsidRPr="00EA2CFB">
        <w:fldChar w:fldCharType="begin"/>
      </w:r>
      <w:r w:rsidR="00491A46" w:rsidRPr="008D4BB0">
        <w:instrText xml:space="preserve"> REF _Ref476750891 \h </w:instrText>
      </w:r>
      <w:r w:rsidR="008D4BB0">
        <w:instrText xml:space="preserve"> \* MERGEFORMAT </w:instrText>
      </w:r>
      <w:r w:rsidR="00491A46" w:rsidRPr="00EA2CFB">
        <w:fldChar w:fldCharType="separate"/>
      </w:r>
      <w:r w:rsidRPr="00EA2CFB">
        <w:t xml:space="preserve">Figure </w:t>
      </w:r>
      <w:r w:rsidRPr="007C7673">
        <w:rPr>
          <w:noProof/>
        </w:rPr>
        <w:t>9</w:t>
      </w:r>
      <w:r w:rsidR="00491A46" w:rsidRPr="00EA2CFB">
        <w:fldChar w:fldCharType="end"/>
      </w:r>
      <w:r w:rsidR="00491A46" w:rsidRPr="00B92B18">
        <w:t xml:space="preserve">, </w:t>
      </w:r>
      <w:r w:rsidR="00491A46" w:rsidRPr="00EA2CFB">
        <w:fldChar w:fldCharType="begin"/>
      </w:r>
      <w:r w:rsidR="00491A46" w:rsidRPr="008D4BB0">
        <w:instrText xml:space="preserve"> REF _Ref476750896 \h </w:instrText>
      </w:r>
      <w:r w:rsidR="008D4BB0">
        <w:instrText xml:space="preserve"> \* MERGEFORMAT </w:instrText>
      </w:r>
      <w:r w:rsidR="00491A46" w:rsidRPr="00EA2CFB">
        <w:fldChar w:fldCharType="separate"/>
      </w:r>
      <w:r w:rsidRPr="00EA2CFB">
        <w:t xml:space="preserve">Figure </w:t>
      </w:r>
      <w:r w:rsidRPr="007C7673">
        <w:rPr>
          <w:noProof/>
        </w:rPr>
        <w:t>10</w:t>
      </w:r>
      <w:r w:rsidR="00491A46" w:rsidRPr="00EA2CFB">
        <w:fldChar w:fldCharType="end"/>
      </w:r>
      <w:r w:rsidR="00491A46" w:rsidRPr="00B92B18">
        <w:t xml:space="preserve">, </w:t>
      </w:r>
      <w:r w:rsidR="00491A46" w:rsidRPr="00EA2CFB">
        <w:fldChar w:fldCharType="begin"/>
      </w:r>
      <w:r w:rsidR="00491A46" w:rsidRPr="008D4BB0">
        <w:instrText xml:space="preserve"> REF _Ref476750897 \h </w:instrText>
      </w:r>
      <w:r w:rsidR="008D4BB0">
        <w:instrText xml:space="preserve"> \* MERGEFORMAT </w:instrText>
      </w:r>
      <w:r w:rsidR="00491A46" w:rsidRPr="00EA2CFB">
        <w:fldChar w:fldCharType="separate"/>
      </w:r>
      <w:r w:rsidRPr="00EA2CFB">
        <w:t xml:space="preserve">Figure </w:t>
      </w:r>
      <w:r w:rsidRPr="007C7673">
        <w:rPr>
          <w:noProof/>
        </w:rPr>
        <w:t>11</w:t>
      </w:r>
      <w:r w:rsidR="00491A46" w:rsidRPr="00EA2CFB">
        <w:fldChar w:fldCharType="end"/>
      </w:r>
      <w:r w:rsidR="00491A46" w:rsidRPr="00B92B18">
        <w:t xml:space="preserve">, </w:t>
      </w:r>
      <w:r w:rsidR="00491A46" w:rsidRPr="00EA2CFB">
        <w:fldChar w:fldCharType="begin"/>
      </w:r>
      <w:r w:rsidR="00491A46" w:rsidRPr="008D4BB0">
        <w:instrText xml:space="preserve"> REF _Ref476750898 \h </w:instrText>
      </w:r>
      <w:r w:rsidR="008D4BB0">
        <w:instrText xml:space="preserve"> \* MERGEFORMAT </w:instrText>
      </w:r>
      <w:r w:rsidR="00491A46" w:rsidRPr="00EA2CFB">
        <w:fldChar w:fldCharType="separate"/>
      </w:r>
      <w:r w:rsidRPr="00EA2CFB">
        <w:t xml:space="preserve">Figure </w:t>
      </w:r>
      <w:r w:rsidRPr="007C7673">
        <w:rPr>
          <w:noProof/>
        </w:rPr>
        <w:t>12</w:t>
      </w:r>
      <w:r w:rsidR="00491A46" w:rsidRPr="00EA2CFB">
        <w:fldChar w:fldCharType="end"/>
      </w:r>
      <w:r w:rsidR="00491A46" w:rsidRPr="00B92B18">
        <w:t>, a</w:t>
      </w:r>
      <w:r w:rsidR="00491A46" w:rsidRPr="00EA2CFB">
        <w:t xml:space="preserve">nd </w:t>
      </w:r>
      <w:r w:rsidR="00491A46" w:rsidRPr="00EA2CFB">
        <w:fldChar w:fldCharType="begin"/>
      </w:r>
      <w:r w:rsidR="00491A46" w:rsidRPr="008D4BB0">
        <w:instrText xml:space="preserve"> REF _Ref476750899 \h </w:instrText>
      </w:r>
      <w:r w:rsidR="008D4BB0">
        <w:instrText xml:space="preserve"> \* MERGEFORMAT </w:instrText>
      </w:r>
      <w:r w:rsidR="00491A46" w:rsidRPr="00EA2CFB">
        <w:fldChar w:fldCharType="separate"/>
      </w:r>
      <w:r w:rsidRPr="00EA2CFB">
        <w:t xml:space="preserve">Figure </w:t>
      </w:r>
      <w:r w:rsidRPr="007C7673">
        <w:rPr>
          <w:noProof/>
        </w:rPr>
        <w:t>13</w:t>
      </w:r>
      <w:r w:rsidR="00491A46" w:rsidRPr="00EA2CFB">
        <w:fldChar w:fldCharType="end"/>
      </w:r>
      <w:r w:rsidR="00491A46" w:rsidRPr="00B92B18">
        <w:t xml:space="preserve">.  </w:t>
      </w:r>
      <w:r w:rsidR="00491A46" w:rsidRPr="00EA2CFB">
        <w:rPr>
          <w:lang w:val="en-US"/>
        </w:rPr>
        <w:t>HPLC results are shown in</w:t>
      </w:r>
      <w:r w:rsidR="00491A46" w:rsidRPr="007C7673">
        <w:rPr>
          <w:lang w:val="en-US"/>
        </w:rPr>
        <w:t xml:space="preserve"> </w:t>
      </w:r>
      <w:r w:rsidR="00491A46" w:rsidRPr="00EA2CFB">
        <w:rPr>
          <w:lang w:val="en-US"/>
        </w:rPr>
        <w:fldChar w:fldCharType="begin"/>
      </w:r>
      <w:r w:rsidR="00491A46" w:rsidRPr="008D4BB0">
        <w:rPr>
          <w:lang w:val="en-US"/>
        </w:rPr>
        <w:instrText xml:space="preserve"> REF _Ref449620234 \h </w:instrText>
      </w:r>
      <w:r w:rsidR="008D4BB0">
        <w:rPr>
          <w:lang w:val="en-US"/>
        </w:rPr>
        <w:instrText xml:space="preserve"> \* MERGEFORMAT </w:instrText>
      </w:r>
      <w:r w:rsidR="00491A46" w:rsidRPr="00EA2CFB">
        <w:rPr>
          <w:lang w:val="en-US"/>
        </w:rPr>
      </w:r>
      <w:r w:rsidR="00491A46" w:rsidRPr="00EA2CFB">
        <w:rPr>
          <w:lang w:val="en-US"/>
        </w:rPr>
        <w:fldChar w:fldCharType="separate"/>
      </w:r>
      <w:r w:rsidRPr="00EA2CFB">
        <w:t xml:space="preserve">Table </w:t>
      </w:r>
      <w:r w:rsidRPr="007C7673">
        <w:rPr>
          <w:noProof/>
        </w:rPr>
        <w:t>30</w:t>
      </w:r>
      <w:r w:rsidR="00491A46" w:rsidRPr="00EA2CFB">
        <w:rPr>
          <w:lang w:val="en-US"/>
        </w:rPr>
        <w:fldChar w:fldCharType="end"/>
      </w:r>
      <w:r w:rsidR="00491A46" w:rsidRPr="00B92B18">
        <w:rPr>
          <w:lang w:val="en-US"/>
        </w:rPr>
        <w:t xml:space="preserve">, </w:t>
      </w:r>
      <w:r w:rsidR="00491A46" w:rsidRPr="00EA2CFB">
        <w:rPr>
          <w:lang w:val="en-US"/>
        </w:rPr>
        <w:fldChar w:fldCharType="begin"/>
      </w:r>
      <w:r w:rsidR="00491A46" w:rsidRPr="008D4BB0">
        <w:rPr>
          <w:lang w:val="en-US"/>
        </w:rPr>
        <w:instrText xml:space="preserve"> REF _Ref476669584 \h </w:instrText>
      </w:r>
      <w:r w:rsidR="008D4BB0">
        <w:rPr>
          <w:lang w:val="en-US"/>
        </w:rPr>
        <w:instrText xml:space="preserve"> \* MERGEFORMAT </w:instrText>
      </w:r>
      <w:r w:rsidR="00491A46" w:rsidRPr="00EA2CFB">
        <w:rPr>
          <w:lang w:val="en-US"/>
        </w:rPr>
      </w:r>
      <w:r w:rsidR="00491A46" w:rsidRPr="00EA2CFB">
        <w:rPr>
          <w:lang w:val="en-US"/>
        </w:rPr>
        <w:fldChar w:fldCharType="separate"/>
      </w:r>
      <w:r w:rsidRPr="00EA2CFB">
        <w:t xml:space="preserve">Table </w:t>
      </w:r>
      <w:r w:rsidRPr="007C7673">
        <w:rPr>
          <w:noProof/>
        </w:rPr>
        <w:t>31</w:t>
      </w:r>
      <w:r w:rsidR="00491A46" w:rsidRPr="00EA2CFB">
        <w:rPr>
          <w:lang w:val="en-US"/>
        </w:rPr>
        <w:fldChar w:fldCharType="end"/>
      </w:r>
      <w:r w:rsidR="00491A46" w:rsidRPr="00B92B18">
        <w:rPr>
          <w:lang w:val="en-US"/>
        </w:rPr>
        <w:t>,</w:t>
      </w:r>
      <w:r w:rsidR="00491596">
        <w:rPr>
          <w:lang w:val="en-US"/>
        </w:rPr>
        <w:t xml:space="preserve"> and in</w:t>
      </w:r>
      <w:r w:rsidR="00491A46" w:rsidRPr="00B92B18">
        <w:rPr>
          <w:lang w:val="en-US"/>
        </w:rPr>
        <w:t xml:space="preserve"> </w:t>
      </w:r>
      <w:r w:rsidR="00491A46" w:rsidRPr="00EA2CFB">
        <w:rPr>
          <w:lang w:val="en-US"/>
        </w:rPr>
        <w:fldChar w:fldCharType="begin"/>
      </w:r>
      <w:r w:rsidR="00491A46" w:rsidRPr="008D4BB0">
        <w:rPr>
          <w:lang w:val="en-US"/>
        </w:rPr>
        <w:instrText xml:space="preserve"> REF _Ref476669595 \h </w:instrText>
      </w:r>
      <w:r w:rsidR="008D4BB0">
        <w:rPr>
          <w:lang w:val="en-US"/>
        </w:rPr>
        <w:instrText xml:space="preserve"> \* MERGEFORMAT </w:instrText>
      </w:r>
      <w:r w:rsidR="00491A46" w:rsidRPr="00EA2CFB">
        <w:rPr>
          <w:lang w:val="en-US"/>
        </w:rPr>
      </w:r>
      <w:r w:rsidR="00491A46" w:rsidRPr="00EA2CFB">
        <w:rPr>
          <w:lang w:val="en-US"/>
        </w:rPr>
        <w:fldChar w:fldCharType="separate"/>
      </w:r>
      <w:r w:rsidRPr="00EA2CFB">
        <w:t xml:space="preserve">Table </w:t>
      </w:r>
      <w:r w:rsidRPr="007C7673">
        <w:rPr>
          <w:noProof/>
        </w:rPr>
        <w:t>32</w:t>
      </w:r>
      <w:r w:rsidR="00491A46" w:rsidRPr="00EA2CFB">
        <w:rPr>
          <w:lang w:val="en-US"/>
        </w:rPr>
        <w:fldChar w:fldCharType="end"/>
      </w:r>
      <w:r w:rsidR="00491A46" w:rsidRPr="008D4BB0">
        <w:rPr>
          <w:lang w:val="en-US" w:eastAsia="en-US"/>
        </w:rPr>
        <w:t>.</w:t>
      </w:r>
    </w:p>
    <w:p w14:paraId="0842AB04" w14:textId="77777777" w:rsidR="00491A46" w:rsidRDefault="00491A46" w:rsidP="00491A46">
      <w:pPr>
        <w:pStyle w:val="Caption"/>
      </w:pPr>
    </w:p>
    <w:p w14:paraId="00A75BD3" w14:textId="77777777" w:rsidR="00491A46" w:rsidRPr="008D4BB0" w:rsidRDefault="00491A46" w:rsidP="00491A46">
      <w:pPr>
        <w:pStyle w:val="Caption"/>
        <w:rPr>
          <w:sz w:val="20"/>
        </w:rPr>
      </w:pPr>
      <w:r w:rsidRPr="008D4BB0">
        <w:rPr>
          <w:sz w:val="20"/>
        </w:rPr>
        <w:t xml:space="preserve">[Phenyl-14C(U)]-p-dicyclohexylbenzene quickly dissipated in the tested soils, primary biodegradation was observed as well as mineralisation. </w:t>
      </w:r>
    </w:p>
    <w:p w14:paraId="2F7A56F0" w14:textId="01D133F9" w:rsidR="00491A46" w:rsidRDefault="00491A46" w:rsidP="008D4BB0">
      <w:pPr>
        <w:jc w:val="both"/>
        <w:rPr>
          <w:lang w:val="en-US"/>
        </w:rPr>
      </w:pPr>
      <w:r>
        <w:rPr>
          <w:lang w:val="en-US"/>
        </w:rPr>
        <w:t>According to the test report the SFO model overestimated the decrease of [</w:t>
      </w:r>
      <w:r w:rsidRPr="002A54A2">
        <w:rPr>
          <w:lang w:val="en-US"/>
        </w:rPr>
        <w:t>Phenyl-</w:t>
      </w:r>
      <w:r w:rsidRPr="002A54A2">
        <w:rPr>
          <w:vertAlign w:val="superscript"/>
          <w:lang w:val="en-US"/>
        </w:rPr>
        <w:t>14</w:t>
      </w:r>
      <w:r>
        <w:rPr>
          <w:lang w:val="en-US"/>
        </w:rPr>
        <w:t>C(U)]</w:t>
      </w:r>
      <w:r w:rsidRPr="002A54A2">
        <w:rPr>
          <w:lang w:val="en-US"/>
        </w:rPr>
        <w:t>-p-dicyclohexylbenzen</w:t>
      </w:r>
      <w:r>
        <w:rPr>
          <w:lang w:val="en-US"/>
        </w:rPr>
        <w:t>e in all three soils at the end of the incubation period. The DT90 of [</w:t>
      </w:r>
      <w:r w:rsidRPr="002A54A2">
        <w:rPr>
          <w:lang w:val="en-US"/>
        </w:rPr>
        <w:t>Phenyl-</w:t>
      </w:r>
      <w:r w:rsidRPr="002A54A2">
        <w:rPr>
          <w:vertAlign w:val="superscript"/>
          <w:lang w:val="en-US"/>
        </w:rPr>
        <w:t>14</w:t>
      </w:r>
      <w:r>
        <w:rPr>
          <w:lang w:val="en-US"/>
        </w:rPr>
        <w:t>C(U)]</w:t>
      </w:r>
      <w:r w:rsidRPr="002A54A2">
        <w:rPr>
          <w:lang w:val="en-US"/>
        </w:rPr>
        <w:t>-p-dicyclohexylbenzen</w:t>
      </w:r>
      <w:r>
        <w:rPr>
          <w:lang w:val="en-US"/>
        </w:rPr>
        <w:t xml:space="preserve">e was estimated by the SFO model to be 14.7 days on average. The </w:t>
      </w:r>
      <w:r w:rsidR="00491596">
        <w:rPr>
          <w:lang w:val="en-US"/>
        </w:rPr>
        <w:t xml:space="preserve">dossier submitter </w:t>
      </w:r>
      <w:r>
        <w:rPr>
          <w:lang w:val="en-US"/>
        </w:rPr>
        <w:t xml:space="preserve">agrees that the SFO model is not appropriate in this case based on visual assessment and </w:t>
      </w:r>
      <w:r w:rsidRPr="00D744CF">
        <w:rPr>
          <w:i/>
          <w:lang w:val="en-US"/>
        </w:rPr>
        <w:t>chi</w:t>
      </w:r>
      <w:r>
        <w:rPr>
          <w:lang w:val="en-US"/>
        </w:rPr>
        <w:t>-square test (</w:t>
      </w:r>
      <w:r>
        <w:rPr>
          <w:lang w:val="en-US"/>
        </w:rPr>
        <w:fldChar w:fldCharType="begin"/>
      </w:r>
      <w:r>
        <w:rPr>
          <w:lang w:val="en-US"/>
        </w:rPr>
        <w:instrText xml:space="preserve"> REF _Ref479014224 \h </w:instrText>
      </w:r>
      <w:r>
        <w:rPr>
          <w:lang w:val="en-US"/>
        </w:rPr>
      </w:r>
      <w:r>
        <w:rPr>
          <w:lang w:val="en-US"/>
        </w:rPr>
        <w:fldChar w:fldCharType="separate"/>
      </w:r>
      <w:r w:rsidR="002D78BF">
        <w:t xml:space="preserve">Table </w:t>
      </w:r>
      <w:r w:rsidR="002D78BF">
        <w:rPr>
          <w:noProof/>
        </w:rPr>
        <w:t>21</w:t>
      </w:r>
      <w:r>
        <w:rPr>
          <w:lang w:val="en-US"/>
        </w:rPr>
        <w:fldChar w:fldCharType="end"/>
      </w:r>
      <w:r>
        <w:rPr>
          <w:lang w:val="en-US"/>
        </w:rPr>
        <w:t>). The SFO results are presented in the Tables but are not discussed any further.</w:t>
      </w:r>
    </w:p>
    <w:p w14:paraId="03661241" w14:textId="77777777" w:rsidR="00491A46" w:rsidRDefault="00491A46" w:rsidP="00491A46">
      <w:pPr>
        <w:jc w:val="both"/>
        <w:rPr>
          <w:b/>
          <w:lang w:val="en-US"/>
        </w:rPr>
      </w:pPr>
    </w:p>
    <w:p w14:paraId="7DD6F727" w14:textId="5331E177" w:rsidR="00491A46" w:rsidRDefault="00491A46" w:rsidP="008D4BB0">
      <w:pPr>
        <w:jc w:val="both"/>
        <w:rPr>
          <w:lang w:val="en-US"/>
        </w:rPr>
      </w:pPr>
      <w:r>
        <w:t>According to the test report [</w:t>
      </w:r>
      <w:r w:rsidRPr="0056670C">
        <w:t>Phenyl-</w:t>
      </w:r>
      <w:r w:rsidRPr="00BF2BD3">
        <w:rPr>
          <w:vertAlign w:val="superscript"/>
        </w:rPr>
        <w:t>14</w:t>
      </w:r>
      <w:r w:rsidRPr="0056670C">
        <w:t xml:space="preserve">C(U)]-p-dicyclohexylbenzene </w:t>
      </w:r>
      <w:r>
        <w:t xml:space="preserve">dissipation </w:t>
      </w:r>
      <w:r w:rsidRPr="0056670C">
        <w:t xml:space="preserve">was best described by three different models for the three different soils (DFOP for Speyer 2.2, HS for Speyer 2.3 and FOMC for Speyer 6S). </w:t>
      </w:r>
      <w:r>
        <w:rPr>
          <w:lang w:val="en-US"/>
        </w:rPr>
        <w:t>The best fit for the data are shown in (</w:t>
      </w:r>
      <w:r>
        <w:rPr>
          <w:lang w:val="en-US"/>
        </w:rPr>
        <w:fldChar w:fldCharType="begin"/>
      </w:r>
      <w:r>
        <w:rPr>
          <w:lang w:val="en-US"/>
        </w:rPr>
        <w:instrText xml:space="preserve"> REF _Ref479014224 \h </w:instrText>
      </w:r>
      <w:r>
        <w:rPr>
          <w:lang w:val="en-US"/>
        </w:rPr>
      </w:r>
      <w:r>
        <w:rPr>
          <w:lang w:val="en-US"/>
        </w:rPr>
        <w:fldChar w:fldCharType="separate"/>
      </w:r>
      <w:r w:rsidR="002D78BF">
        <w:t xml:space="preserve">Table </w:t>
      </w:r>
      <w:r w:rsidR="002D78BF">
        <w:rPr>
          <w:noProof/>
        </w:rPr>
        <w:t>21</w:t>
      </w:r>
      <w:r>
        <w:rPr>
          <w:lang w:val="en-US"/>
        </w:rPr>
        <w:fldChar w:fldCharType="end"/>
      </w:r>
      <w:r>
        <w:rPr>
          <w:lang w:val="en-US"/>
        </w:rPr>
        <w:t>)</w:t>
      </w:r>
      <w:r w:rsidRPr="003518E2">
        <w:rPr>
          <w:lang w:val="en-US"/>
        </w:rPr>
        <w:t xml:space="preserve">. The </w:t>
      </w:r>
      <w:r w:rsidR="00A1466E">
        <w:rPr>
          <w:lang w:val="en-US"/>
        </w:rPr>
        <w:t>dossier submitter</w:t>
      </w:r>
      <w:r w:rsidRPr="003518E2">
        <w:rPr>
          <w:lang w:val="en-US"/>
        </w:rPr>
        <w:t xml:space="preserve"> cal</w:t>
      </w:r>
      <w:r>
        <w:rPr>
          <w:lang w:val="en-US"/>
        </w:rPr>
        <w:t xml:space="preserve">culated the overall DT50s for the different biphasic models and these range from 2-10 days (at 12°C) for the three soil samples. </w:t>
      </w:r>
    </w:p>
    <w:p w14:paraId="3AD489D1" w14:textId="77777777" w:rsidR="00491A46" w:rsidRPr="004F099F" w:rsidRDefault="00491A46" w:rsidP="00491A46">
      <w:pPr>
        <w:jc w:val="both"/>
      </w:pPr>
    </w:p>
    <w:p w14:paraId="5A5A1857" w14:textId="54503C65" w:rsidR="0052374E" w:rsidRDefault="00491A46" w:rsidP="0052374E">
      <w:pPr>
        <w:spacing w:after="180"/>
        <w:jc w:val="both"/>
      </w:pPr>
      <w:r>
        <w:t>The concentration of the parent substance decreased rapidly during approximately the first 20 days and concomitantly there was a rapid increase in non-extractable residues (</w:t>
      </w:r>
      <w:r>
        <w:fldChar w:fldCharType="begin"/>
      </w:r>
      <w:r>
        <w:instrText xml:space="preserve"> REF _Ref479090603 \h </w:instrText>
      </w:r>
      <w:r>
        <w:fldChar w:fldCharType="separate"/>
      </w:r>
      <w:r w:rsidR="002D78BF">
        <w:t xml:space="preserve">Figure </w:t>
      </w:r>
      <w:r w:rsidR="002D78BF">
        <w:rPr>
          <w:noProof/>
        </w:rPr>
        <w:t>7</w:t>
      </w:r>
      <w:r>
        <w:fldChar w:fldCharType="end"/>
      </w:r>
      <w:r>
        <w:t>). This suggests that the initial phase was largely influenced by physically or chemically mediated dissipation. Even though the rate of CO</w:t>
      </w:r>
      <w:r w:rsidRPr="00C759D0">
        <w:rPr>
          <w:vertAlign w:val="subscript"/>
        </w:rPr>
        <w:t>2</w:t>
      </w:r>
      <w:r>
        <w:rPr>
          <w:vertAlign w:val="subscript"/>
        </w:rPr>
        <w:t xml:space="preserve"> </w:t>
      </w:r>
      <w:r>
        <w:t>production was also relatively fast in the beginning of the study the percentage of applied radioactivity released as CO</w:t>
      </w:r>
      <w:r w:rsidRPr="009D1189">
        <w:rPr>
          <w:vertAlign w:val="subscript"/>
        </w:rPr>
        <w:t>2</w:t>
      </w:r>
      <w:r>
        <w:t xml:space="preserve"> was clearly lower than that observed in non-extractable residues at least for the first 14 days. Therefore </w:t>
      </w:r>
      <w:r w:rsidR="00491596">
        <w:t>the slow phase of the dissipation curve was considered in the assessment, in addition to the overall dissipation during the test.</w:t>
      </w:r>
      <w:r w:rsidR="0052374E">
        <w:t xml:space="preserve">The estimated half-lives (DT90/3.32) for the FOMC model were 17-21 d at 12°C. The second-phase DT50s for the HS and DFOP models were 38-46 d for the Speyer 6S soil, 185 (HS) for the Speyer 2.2 soil. </w:t>
      </w:r>
      <w:bookmarkStart w:id="351" w:name="_Hlk507518557"/>
      <w:r w:rsidR="0052374E">
        <w:t>However, for the Speyer 6S soil, both HS and DFOP models underestimate the concentration at the last point and for the Speyer 2.2 soil HS model, the p-value for k</w:t>
      </w:r>
      <w:r w:rsidR="0052374E" w:rsidRPr="000048FD">
        <w:rPr>
          <w:vertAlign w:val="subscript"/>
        </w:rPr>
        <w:t>2</w:t>
      </w:r>
      <w:r w:rsidR="0052374E">
        <w:t xml:space="preserve"> was 0.091; in addition, the half-life for the Speyer 6S soil (when converted to 12°C) is longer than the experimental period. Therefore, the half-lives for the Speyer 6S soil and Speyer 2.2 soils should be used with additional caution. For Speyer 2.2 the k</w:t>
      </w:r>
      <w:r w:rsidR="0052374E" w:rsidRPr="000048FD">
        <w:rPr>
          <w:vertAlign w:val="subscript"/>
        </w:rPr>
        <w:t>2</w:t>
      </w:r>
      <w:r w:rsidR="0052374E">
        <w:t xml:space="preserve"> parameter for the DFOP model was high and consequently no reliable half-lifes could derived for the second phase</w:t>
      </w:r>
      <w:bookmarkEnd w:id="351"/>
      <w:r w:rsidR="0052374E">
        <w:t xml:space="preserve">. </w:t>
      </w:r>
      <w:bookmarkStart w:id="352" w:name="_Hlk507518580"/>
      <w:r w:rsidR="0052374E">
        <w:t>For the Speyer 2.3 soil, the p-values for the k</w:t>
      </w:r>
      <w:r w:rsidR="0052374E" w:rsidRPr="000048FD">
        <w:rPr>
          <w:vertAlign w:val="subscript"/>
        </w:rPr>
        <w:t>2</w:t>
      </w:r>
      <w:r w:rsidR="0052374E">
        <w:t xml:space="preserve"> parameter were high and consequently no reliable half-lives could be derived for the second phase. </w:t>
      </w:r>
      <w:bookmarkEnd w:id="352"/>
    </w:p>
    <w:p w14:paraId="4D64978C" w14:textId="401E067D" w:rsidR="0052374E" w:rsidRDefault="0052374E" w:rsidP="0052374E">
      <w:pPr>
        <w:jc w:val="both"/>
      </w:pPr>
      <w:r>
        <w:t>Because an increase in parent substance concentration and reduced rate of CO</w:t>
      </w:r>
      <w:r w:rsidRPr="0068287A">
        <w:rPr>
          <w:vertAlign w:val="subscript"/>
        </w:rPr>
        <w:t>2</w:t>
      </w:r>
      <w:r>
        <w:t xml:space="preserve"> production were observed from day 60 to day 120 the data were modelled also by removing the last sampling point. Excluding the last point from modelling, the overall half-lives for the biphasic models were between 4-18 days (12°C) for the different soil samples and including all the four models. When removing the last sampling point the estimated half-lives obtained (FOMC) (16-18 d at 12°C) were similar for all soil samples. For the Speyer 2.2 and Speyer 6S soils the second-phase DT50s for the HS and DFOP models were relatively similar (58-81 d and 35-38 d for Speyer 2.2. and Speyer 6S, respectively)</w:t>
      </w:r>
      <w:r w:rsidRPr="00E82B7B">
        <w:t xml:space="preserve"> </w:t>
      </w:r>
      <w:r>
        <w:lastRenderedPageBreak/>
        <w:t>(however, it should be noted that for Speyer 2.2 DFOP model, the p-value for k</w:t>
      </w:r>
      <w:r w:rsidRPr="000048FD">
        <w:rPr>
          <w:vertAlign w:val="subscript"/>
        </w:rPr>
        <w:t>2</w:t>
      </w:r>
      <w:r>
        <w:t xml:space="preserve"> was 0.098 and therefore this half-life (81 days) should be used with additional caution). For the HS and DFOP models for the Speyer 2.3. soil when the last point was excluded, the second-phase DT50 values -values for the k</w:t>
      </w:r>
      <w:r w:rsidRPr="000048FD">
        <w:rPr>
          <w:vertAlign w:val="subscript"/>
        </w:rPr>
        <w:t>2</w:t>
      </w:r>
      <w:r>
        <w:t xml:space="preserve"> parameter were high and consequently no reliable half-lives could be derived for the second phase. </w:t>
      </w:r>
    </w:p>
    <w:p w14:paraId="2716BCD0" w14:textId="77777777" w:rsidR="00491A46" w:rsidRDefault="00491A46" w:rsidP="00491A46">
      <w:pPr>
        <w:jc w:val="both"/>
      </w:pPr>
    </w:p>
    <w:p w14:paraId="2E564112" w14:textId="2354CCEA" w:rsidR="00491A46" w:rsidRDefault="00491A46" w:rsidP="00491A46">
      <w:pPr>
        <w:widowControl/>
        <w:spacing w:after="100" w:afterAutospacing="1"/>
        <w:jc w:val="both"/>
      </w:pPr>
      <w:r>
        <w:t xml:space="preserve">There are no obvious reasons for preferring the result obtained by removing the last data point. It should also be noted that the mass balance differed between the second last and last sampling points which can complicate the interpretation of the significance of the last data point on the results. Therefore, the conclusion is based on the modelling with all data points. </w:t>
      </w:r>
    </w:p>
    <w:p w14:paraId="48965595" w14:textId="77777777" w:rsidR="0052374E" w:rsidRDefault="0052374E" w:rsidP="00491A46">
      <w:pPr>
        <w:widowControl/>
        <w:spacing w:after="100" w:afterAutospacing="1"/>
        <w:jc w:val="both"/>
      </w:pPr>
      <w:r>
        <w:t>In conclusion, second</w:t>
      </w:r>
      <w:r w:rsidRPr="00D67219">
        <w:t xml:space="preserve">-phase </w:t>
      </w:r>
      <w:r>
        <w:t>half-lives</w:t>
      </w:r>
      <w:r w:rsidRPr="00D67219">
        <w:t xml:space="preserve"> </w:t>
      </w:r>
      <w:r>
        <w:t>were 38-46 days in one soil (with possible underestimation as the kinetic fit was not optimal), 185 days in one soil (with uncertainty as the k2 parametre was not statistically significant) whereas for one of the soils,</w:t>
      </w:r>
      <w:r w:rsidR="00FA3E41">
        <w:t xml:space="preserve"> </w:t>
      </w:r>
      <w:r>
        <w:t>no reliable second-phase half-lives could be determined, indicating that the possible dissipation and degradation during that period of the study occurred at rates too low to be determined with the method used.</w:t>
      </w:r>
    </w:p>
    <w:p w14:paraId="4A5DFE69" w14:textId="77777777" w:rsidR="0052374E" w:rsidRDefault="0052374E" w:rsidP="00491A46">
      <w:pPr>
        <w:widowControl/>
        <w:spacing w:after="100" w:afterAutospacing="1"/>
        <w:jc w:val="both"/>
      </w:pPr>
    </w:p>
    <w:p w14:paraId="12F5CE5A" w14:textId="77777777" w:rsidR="00491A46" w:rsidRPr="001B62DD" w:rsidRDefault="00491A46" w:rsidP="00FC5EC3">
      <w:pPr>
        <w:widowControl/>
        <w:spacing w:after="100" w:afterAutospacing="1"/>
        <w:jc w:val="both"/>
        <w:rPr>
          <w:b/>
        </w:rPr>
      </w:pPr>
      <w:r w:rsidRPr="001B62DD">
        <w:rPr>
          <w:b/>
        </w:rPr>
        <w:t xml:space="preserve">DT50 </w:t>
      </w:r>
      <w:r>
        <w:rPr>
          <w:b/>
        </w:rPr>
        <w:t xml:space="preserve">results with </w:t>
      </w:r>
      <w:r w:rsidRPr="001B62DD">
        <w:rPr>
          <w:b/>
        </w:rPr>
        <w:t>unextractable residues assumed as parent compound</w:t>
      </w:r>
    </w:p>
    <w:p w14:paraId="7AF9FBC1" w14:textId="77777777" w:rsidR="00491A46" w:rsidRDefault="00491A46" w:rsidP="00FC5EC3">
      <w:pPr>
        <w:widowControl/>
        <w:spacing w:after="100" w:afterAutospacing="1"/>
        <w:jc w:val="both"/>
      </w:pPr>
      <w:r>
        <w:t>It should be noted that the above-mentioned DT50 values are based on parent substance concentrations and can be influenced by other dissipation phenomena in addition to degradation. T</w:t>
      </w:r>
      <w:r w:rsidRPr="0056670C">
        <w:t>he percentage of unextractable residues is very high from 23.6 to 51.5 %</w:t>
      </w:r>
      <w:r>
        <w:t>,</w:t>
      </w:r>
      <w:r w:rsidRPr="0056670C">
        <w:t xml:space="preserve"> which</w:t>
      </w:r>
      <w:r>
        <w:t xml:space="preserve"> makes it difficult to interpret the results</w:t>
      </w:r>
      <w:r w:rsidRPr="0056670C">
        <w:t>.</w:t>
      </w:r>
      <w:r>
        <w:t xml:space="preserve"> Therefore, the data was modelled using a sum parameter of parent substance and unextractable residues. </w:t>
      </w:r>
    </w:p>
    <w:p w14:paraId="633C09A1" w14:textId="5A9D9909" w:rsidR="00FA3E41" w:rsidRDefault="00FA3E41" w:rsidP="00FA3E41">
      <w:pPr>
        <w:widowControl/>
        <w:spacing w:after="100" w:afterAutospacing="1"/>
        <w:jc w:val="both"/>
      </w:pPr>
      <w:r>
        <w:t xml:space="preserve">The sum of parent substance and bound residues generally decreased during the experiment. Exceptions to this trend were observed in Speyer 6S soil (the sum parameter remained constant from day 3 to day 7 and was increased at day 14) and Speyer 2.2 soil (increase from day 60 to day 120). The statistical parametres and the visual fits for the models were not acceptable for the Speyer 2.2 soil. SFO model was not applicable to any of the soils based on visual assessment and </w:t>
      </w:r>
      <w:r w:rsidRPr="00CB55AD">
        <w:rPr>
          <w:i/>
        </w:rPr>
        <w:t>chi</w:t>
      </w:r>
      <w:r>
        <w:t xml:space="preserve">-square test. The overall half-lives obtained using the biphasic models (FOMC, HS, DFOP) were 18-33 d for Speyer 2.3 soil, and 0-6 d for Speyer 6S soil at 12°C. The DT90 values or the second-phase DT50s for the sum of parent substance and bound residues are not considered relevant for the assessment. </w:t>
      </w:r>
    </w:p>
    <w:p w14:paraId="114A62B2" w14:textId="77777777" w:rsidR="00491A46" w:rsidRDefault="00491A46" w:rsidP="00FC5EC3">
      <w:pPr>
        <w:widowControl/>
        <w:spacing w:after="100" w:afterAutospacing="1"/>
        <w:jc w:val="both"/>
      </w:pPr>
      <w:r>
        <w:t xml:space="preserve">Removing the last data point resulted in overall half-lives 57-64 d for Speyer 2.2 soil, 18-32 d for Speyer 2.3 soil, and 0-6 days for Speyer 6S soil. The SFO model was not applicable based on visual assessment and </w:t>
      </w:r>
      <w:r w:rsidRPr="00CB55AD">
        <w:rPr>
          <w:i/>
        </w:rPr>
        <w:t>chi</w:t>
      </w:r>
      <w:r>
        <w:t xml:space="preserve">-square test. </w:t>
      </w:r>
    </w:p>
    <w:p w14:paraId="6DB90E25" w14:textId="7F493888" w:rsidR="00FA3E41" w:rsidRDefault="00FA3E41" w:rsidP="00FA3E41">
      <w:pPr>
        <w:widowControl/>
        <w:spacing w:after="100" w:afterAutospacing="1"/>
        <w:jc w:val="both"/>
      </w:pPr>
      <w:r>
        <w:t xml:space="preserve">In conclusion, in one of the three soils bound residues as well as the sum of parent substance and bound residues clearly increased from 60 to 120 days. Removing the last data point (at 120 days) gave a model with improved statistical parametres; however, there is no obvious reason to treat the 120 day measurement as an outlier/measurement error and therefore it is concluded that the dissipation half-life for the sum parameter  (parent + bound residues) obtained by removing the last point is not reliable for the Speyer 2.2 soil. Thus the half-life for the decrease of the sum parameter (parent substance+ bound residues) is concluded to be higher than the test duration (120 days) in one of the soils. Therefore, </w:t>
      </w:r>
      <w:r w:rsidRPr="00CD09AB">
        <w:t>if assuming that bound residues represent unexctracted parent substance</w:t>
      </w:r>
      <w:r>
        <w:t>, the results for the sum parameter of parent substance and unextractable residues, the half-life of the parent substance would be above 120 days at 20°C.</w:t>
      </w:r>
    </w:p>
    <w:p w14:paraId="79E5FC3D" w14:textId="77777777" w:rsidR="0037308E" w:rsidRPr="00CD09AB" w:rsidRDefault="0037308E" w:rsidP="00FA3E41">
      <w:pPr>
        <w:widowControl/>
        <w:spacing w:after="100" w:afterAutospacing="1"/>
        <w:jc w:val="both"/>
      </w:pPr>
    </w:p>
    <w:p w14:paraId="6509F805" w14:textId="370AA48E" w:rsidR="00491A46" w:rsidRPr="00D67219" w:rsidRDefault="00491A46" w:rsidP="00491A46">
      <w:pPr>
        <w:widowControl/>
        <w:spacing w:after="100" w:afterAutospacing="1"/>
      </w:pPr>
      <w:r w:rsidRPr="00D67219">
        <w:rPr>
          <w:b/>
        </w:rPr>
        <w:lastRenderedPageBreak/>
        <w:t>Minerali</w:t>
      </w:r>
      <w:r w:rsidR="008D4BB0">
        <w:rPr>
          <w:b/>
        </w:rPr>
        <w:t>s</w:t>
      </w:r>
      <w:r w:rsidRPr="00D67219">
        <w:rPr>
          <w:b/>
        </w:rPr>
        <w:t xml:space="preserve">ation and </w:t>
      </w:r>
      <w:r w:rsidRPr="00667EFF">
        <w:rPr>
          <w:b/>
        </w:rPr>
        <w:t>formation of metabolites</w:t>
      </w:r>
    </w:p>
    <w:p w14:paraId="4A7CC463" w14:textId="77777777" w:rsidR="00491A46" w:rsidRPr="00D67219" w:rsidRDefault="00491A46" w:rsidP="001A495E">
      <w:pPr>
        <w:widowControl/>
        <w:spacing w:after="100" w:afterAutospacing="1"/>
        <w:jc w:val="both"/>
      </w:pPr>
      <w:r w:rsidRPr="00667EFF">
        <w:t>CO</w:t>
      </w:r>
      <w:r w:rsidRPr="00667EFF">
        <w:rPr>
          <w:vertAlign w:val="subscript"/>
        </w:rPr>
        <w:t>2</w:t>
      </w:r>
      <w:r w:rsidRPr="00667EFF">
        <w:t xml:space="preserve"> production (32.4-51.0% during 120 days) indicates that a relatively high proportion of the loss of parent substance is due to </w:t>
      </w:r>
      <w:r>
        <w:t>biodegradation</w:t>
      </w:r>
      <w:r w:rsidRPr="00667EFF">
        <w:t>. However,</w:t>
      </w:r>
      <w:r w:rsidRPr="00D67219">
        <w:rPr>
          <w:b/>
        </w:rPr>
        <w:t xml:space="preserve"> </w:t>
      </w:r>
      <w:r w:rsidRPr="00D67219">
        <w:t>it should be noted that CO</w:t>
      </w:r>
      <w:r w:rsidRPr="00D67219">
        <w:rPr>
          <w:vertAlign w:val="subscript"/>
        </w:rPr>
        <w:t>2</w:t>
      </w:r>
      <w:r w:rsidRPr="00D67219">
        <w:t xml:space="preserve"> production would likely be significantly lower at 12</w:t>
      </w:r>
      <w:r w:rsidRPr="00667EFF">
        <w:t>°C</w:t>
      </w:r>
      <w:r w:rsidRPr="00D67219">
        <w:t xml:space="preserve">. </w:t>
      </w:r>
    </w:p>
    <w:p w14:paraId="2F86EB5F" w14:textId="7A6179CC" w:rsidR="00491A46" w:rsidRDefault="00491A46" w:rsidP="00491A46">
      <w:pPr>
        <w:spacing w:after="180"/>
        <w:jc w:val="both"/>
      </w:pPr>
      <w:r w:rsidRPr="0056670C">
        <w:t>The metabolite formation/</w:t>
      </w:r>
      <w:r>
        <w:t>dissipation</w:t>
      </w:r>
      <w:r w:rsidRPr="0056670C">
        <w:t xml:space="preserve"> was described by first order (SFO) kinetics</w:t>
      </w:r>
      <w:r>
        <w:t xml:space="preserve"> in the test report</w:t>
      </w:r>
      <w:r w:rsidRPr="0056670C">
        <w:t xml:space="preserve">. The </w:t>
      </w:r>
      <w:r w:rsidR="0037308E">
        <w:t>D</w:t>
      </w:r>
      <w:r w:rsidRPr="0056670C">
        <w:t>T50 values of parent and metabolites are summari</w:t>
      </w:r>
      <w:r w:rsidR="008D4BB0">
        <w:t>s</w:t>
      </w:r>
      <w:r w:rsidRPr="0056670C">
        <w:t>ed in</w:t>
      </w:r>
      <w:r>
        <w:t xml:space="preserve"> </w:t>
      </w:r>
      <w:r>
        <w:fldChar w:fldCharType="begin"/>
      </w:r>
      <w:r>
        <w:instrText xml:space="preserve"> REF _Ref472085830 \h </w:instrText>
      </w:r>
      <w:r>
        <w:fldChar w:fldCharType="separate"/>
      </w:r>
      <w:r w:rsidR="002D78BF">
        <w:t xml:space="preserve">Table </w:t>
      </w:r>
      <w:r w:rsidR="002D78BF">
        <w:rPr>
          <w:noProof/>
        </w:rPr>
        <w:t>23</w:t>
      </w:r>
      <w:r>
        <w:fldChar w:fldCharType="end"/>
      </w:r>
      <w:r>
        <w:t>. The half-lives reported</w:t>
      </w:r>
      <w:r w:rsidR="00A1466E">
        <w:t xml:space="preserve"> have not been evaluated</w:t>
      </w:r>
      <w:r>
        <w:t>.</w:t>
      </w:r>
    </w:p>
    <w:p w14:paraId="66007A72" w14:textId="7AC8BC72" w:rsidR="00491A46" w:rsidRDefault="00491A46" w:rsidP="00491A46">
      <w:pPr>
        <w:spacing w:after="180"/>
        <w:jc w:val="both"/>
      </w:pPr>
      <w:r w:rsidRPr="0056670C">
        <w:t>In Speyer 6S soil three major metabolites (Met 2</w:t>
      </w:r>
      <w:r>
        <w:t>,</w:t>
      </w:r>
      <w:r w:rsidRPr="0056670C">
        <w:t xml:space="preserve"> Met 3 and Met 7) were formed that were above 10 % of the applied activity</w:t>
      </w:r>
      <w:r>
        <w:t xml:space="preserve"> (</w:t>
      </w:r>
      <w:r>
        <w:fldChar w:fldCharType="begin"/>
      </w:r>
      <w:r>
        <w:instrText xml:space="preserve"> REF _Ref476669595 \h </w:instrText>
      </w:r>
      <w:r>
        <w:fldChar w:fldCharType="separate"/>
      </w:r>
      <w:r w:rsidR="002D78BF">
        <w:t xml:space="preserve">Table </w:t>
      </w:r>
      <w:r w:rsidR="002D78BF">
        <w:rPr>
          <w:noProof/>
        </w:rPr>
        <w:t>32</w:t>
      </w:r>
      <w:r>
        <w:fldChar w:fldCharType="end"/>
      </w:r>
      <w:r>
        <w:t>)</w:t>
      </w:r>
      <w:r w:rsidRPr="0056670C">
        <w:t>. In Speyer 2.3 two metabolites (Met 3 and Met 7) were twice above 5 % of the applied radioactivity at two consecutive time points</w:t>
      </w:r>
      <w:r>
        <w:t xml:space="preserve"> (</w:t>
      </w:r>
      <w:r>
        <w:fldChar w:fldCharType="begin"/>
      </w:r>
      <w:r>
        <w:instrText xml:space="preserve"> REF _Ref476669584 \h </w:instrText>
      </w:r>
      <w:r>
        <w:fldChar w:fldCharType="separate"/>
      </w:r>
      <w:r w:rsidR="002D78BF">
        <w:t xml:space="preserve">Table </w:t>
      </w:r>
      <w:r w:rsidR="002D78BF">
        <w:rPr>
          <w:noProof/>
        </w:rPr>
        <w:t>31</w:t>
      </w:r>
      <w:r>
        <w:fldChar w:fldCharType="end"/>
      </w:r>
      <w:r>
        <w:t>)</w:t>
      </w:r>
      <w:r w:rsidRPr="0056670C">
        <w:t xml:space="preserve">. The major metabolites </w:t>
      </w:r>
      <w:r>
        <w:t xml:space="preserve">dissipated </w:t>
      </w:r>
      <w:r w:rsidRPr="0056670C">
        <w:t xml:space="preserve">with </w:t>
      </w:r>
      <w:r>
        <w:t xml:space="preserve">reported </w:t>
      </w:r>
      <w:r w:rsidRPr="0056670C">
        <w:t>DT50 values below 40 days</w:t>
      </w:r>
      <w:r>
        <w:t xml:space="preserve"> (20°C)</w:t>
      </w:r>
      <w:r w:rsidRPr="0056670C">
        <w:t>. Other metabolites were only formed in minor amounts (maximum 2.9 % and once 4.6 %).</w:t>
      </w:r>
      <w:r>
        <w:t xml:space="preserve"> No metabolites could be identified despite efforts with GC-MS analyses. </w:t>
      </w:r>
    </w:p>
    <w:p w14:paraId="3B664693" w14:textId="77777777" w:rsidR="00491A46" w:rsidRDefault="00491A46" w:rsidP="00491A46">
      <w:pPr>
        <w:spacing w:after="180"/>
        <w:jc w:val="both"/>
        <w:rPr>
          <w:b/>
        </w:rPr>
      </w:pPr>
      <w:r>
        <w:rPr>
          <w:b/>
        </w:rPr>
        <w:t>Assessment of reliability and relevance</w:t>
      </w:r>
    </w:p>
    <w:p w14:paraId="5DAE431A" w14:textId="77777777" w:rsidR="00491A46" w:rsidRDefault="00491A46" w:rsidP="00FC5EC3">
      <w:pPr>
        <w:spacing w:after="180"/>
        <w:jc w:val="both"/>
        <w:rPr>
          <w:lang w:val="en-US"/>
        </w:rPr>
      </w:pPr>
      <w:r>
        <w:rPr>
          <w:lang w:val="en-US"/>
        </w:rPr>
        <w:t xml:space="preserve">In the test report one protocol deviation is listed. The purity of the test substance was not determined in the spike solution in the beginning of the test. The stock and spike solutions were checked during and at the end of the study and the purity was above 99%. Therefore, according to the test report there were no adverse effect on study integrity. </w:t>
      </w:r>
    </w:p>
    <w:p w14:paraId="01512426" w14:textId="77777777" w:rsidR="00491A46" w:rsidRDefault="00491A46" w:rsidP="00FC5EC3">
      <w:pPr>
        <w:spacing w:after="180"/>
        <w:jc w:val="both"/>
        <w:rPr>
          <w:lang w:val="en-US"/>
        </w:rPr>
      </w:pPr>
      <w:r>
        <w:rPr>
          <w:lang w:val="en-US"/>
        </w:rPr>
        <w:t xml:space="preserve">In the test report it is also mentioned that there were no deviations from standard operating conditions that affected the integrity of the study. </w:t>
      </w:r>
    </w:p>
    <w:p w14:paraId="20E48845" w14:textId="77777777" w:rsidR="00491A46" w:rsidRDefault="00491A46" w:rsidP="00FC5EC3">
      <w:pPr>
        <w:widowControl/>
        <w:autoSpaceDE w:val="0"/>
        <w:autoSpaceDN w:val="0"/>
        <w:adjustRightInd w:val="0"/>
        <w:jc w:val="both"/>
        <w:rPr>
          <w:rFonts w:eastAsiaTheme="minorHAnsi" w:cs="Times-Roman"/>
          <w:lang w:val="en-US" w:eastAsia="en-US"/>
        </w:rPr>
      </w:pPr>
      <w:r>
        <w:rPr>
          <w:rFonts w:eastAsiaTheme="minorHAnsi" w:cs="Times-Roman"/>
          <w:lang w:val="en-US" w:eastAsia="en-US"/>
        </w:rPr>
        <w:t>Regarding mass balance, a</w:t>
      </w:r>
      <w:r w:rsidRPr="000A1E47">
        <w:rPr>
          <w:rFonts w:eastAsiaTheme="minorHAnsi" w:cs="Times-Roman"/>
          <w:lang w:val="en-US" w:eastAsia="en-US"/>
        </w:rPr>
        <w:t xml:space="preserve">ccording to OECD 307 test guideline </w:t>
      </w:r>
      <w:r>
        <w:rPr>
          <w:rFonts w:eastAsiaTheme="minorHAnsi" w:cs="Times-Roman"/>
          <w:lang w:val="en-US" w:eastAsia="en-US"/>
        </w:rPr>
        <w:t>r</w:t>
      </w:r>
      <w:r w:rsidRPr="000A1E47">
        <w:rPr>
          <w:rFonts w:eastAsiaTheme="minorHAnsi" w:cs="Times-Roman"/>
          <w:lang w:val="en-US" w:eastAsia="en-US"/>
        </w:rPr>
        <w:t>ecoveries should range from 90% to 110% for labelled chemicals and fr</w:t>
      </w:r>
      <w:r>
        <w:rPr>
          <w:rFonts w:eastAsiaTheme="minorHAnsi" w:cs="Times-Roman"/>
          <w:lang w:val="en-US" w:eastAsia="en-US"/>
        </w:rPr>
        <w:t xml:space="preserve">om 70% to 110% for non-labelled </w:t>
      </w:r>
      <w:r w:rsidRPr="000A1E47">
        <w:rPr>
          <w:rFonts w:eastAsiaTheme="minorHAnsi" w:cs="Times-Roman"/>
          <w:lang w:val="en-US" w:eastAsia="en-US"/>
        </w:rPr>
        <w:t>chemicals. In general, mass balances were within the range 90%-110</w:t>
      </w:r>
      <w:r>
        <w:rPr>
          <w:rFonts w:eastAsiaTheme="minorHAnsi" w:cs="Times-Roman"/>
          <w:lang w:val="en-US" w:eastAsia="en-US"/>
        </w:rPr>
        <w:t>%. Mass balances &lt;</w:t>
      </w:r>
      <w:r w:rsidRPr="000A1E47">
        <w:rPr>
          <w:rFonts w:eastAsiaTheme="minorHAnsi" w:cs="Times-Roman"/>
          <w:lang w:val="en-US" w:eastAsia="en-US"/>
        </w:rPr>
        <w:t>90% were determined</w:t>
      </w:r>
      <w:r>
        <w:rPr>
          <w:rFonts w:eastAsiaTheme="minorHAnsi" w:cs="Times-Roman"/>
          <w:lang w:val="en-US" w:eastAsia="en-US"/>
        </w:rPr>
        <w:t xml:space="preserve"> several times (at three, four, and zero measurement times of the total of seven measurement times for Speyer 2.2., Speyer 2.3., and Speyer 6S soils, respectively)</w:t>
      </w:r>
      <w:r w:rsidRPr="000A1E47">
        <w:rPr>
          <w:rFonts w:eastAsiaTheme="minorHAnsi" w:cs="Times-Roman"/>
          <w:lang w:val="en-US" w:eastAsia="en-US"/>
        </w:rPr>
        <w:t xml:space="preserve">, but according to test report these deviations were small and since no trend of decreasing mass balances was observed, the results of the study were accepted. </w:t>
      </w:r>
    </w:p>
    <w:p w14:paraId="7A4C76F6" w14:textId="77777777" w:rsidR="008D4BB0" w:rsidRDefault="008D4BB0" w:rsidP="00FC5EC3">
      <w:pPr>
        <w:widowControl/>
        <w:autoSpaceDE w:val="0"/>
        <w:autoSpaceDN w:val="0"/>
        <w:adjustRightInd w:val="0"/>
        <w:jc w:val="both"/>
        <w:rPr>
          <w:rFonts w:eastAsiaTheme="minorHAnsi" w:cs="Times-Roman"/>
          <w:lang w:val="en-US" w:eastAsia="en-US"/>
        </w:rPr>
      </w:pPr>
    </w:p>
    <w:p w14:paraId="627CB40A" w14:textId="77777777" w:rsidR="00491A46" w:rsidRDefault="00A1466E" w:rsidP="00FC5EC3">
      <w:pPr>
        <w:widowControl/>
        <w:autoSpaceDE w:val="0"/>
        <w:autoSpaceDN w:val="0"/>
        <w:adjustRightInd w:val="0"/>
        <w:jc w:val="both"/>
        <w:rPr>
          <w:rFonts w:eastAsiaTheme="minorHAnsi" w:cs="Times-Roman"/>
          <w:lang w:val="en-US" w:eastAsia="en-US"/>
        </w:rPr>
      </w:pPr>
      <w:r>
        <w:rPr>
          <w:rFonts w:eastAsiaTheme="minorHAnsi" w:cs="Times-Roman"/>
          <w:lang w:val="en-US" w:eastAsia="en-US"/>
        </w:rPr>
        <w:t>It is considered that</w:t>
      </w:r>
      <w:r w:rsidR="00491A46">
        <w:rPr>
          <w:rFonts w:eastAsiaTheme="minorHAnsi" w:cs="Times-Roman"/>
          <w:lang w:val="en-US" w:eastAsia="en-US"/>
        </w:rPr>
        <w:t xml:space="preserve"> the mass balance deviations in Speyer 2.2. and Speyer 2.3. soils are considerable and need to be taken into account in reliability score. </w:t>
      </w:r>
    </w:p>
    <w:p w14:paraId="6513BED2" w14:textId="77777777" w:rsidR="008D4BB0" w:rsidRPr="000A1E47" w:rsidRDefault="008D4BB0" w:rsidP="00FC5EC3">
      <w:pPr>
        <w:widowControl/>
        <w:autoSpaceDE w:val="0"/>
        <w:autoSpaceDN w:val="0"/>
        <w:adjustRightInd w:val="0"/>
        <w:jc w:val="both"/>
        <w:rPr>
          <w:rFonts w:eastAsiaTheme="minorHAnsi" w:cs="Times-Roman"/>
          <w:lang w:val="en-US" w:eastAsia="en-US"/>
        </w:rPr>
      </w:pPr>
    </w:p>
    <w:p w14:paraId="418C5A4D" w14:textId="77777777" w:rsidR="00491A46" w:rsidRDefault="00A1466E" w:rsidP="00FC5EC3">
      <w:pPr>
        <w:spacing w:after="180"/>
        <w:jc w:val="both"/>
        <w:rPr>
          <w:lang w:val="en-US"/>
        </w:rPr>
      </w:pPr>
      <w:r>
        <w:rPr>
          <w:rFonts w:eastAsiaTheme="minorHAnsi" w:cs="Times-Roman"/>
          <w:lang w:val="en-US" w:eastAsia="en-US"/>
        </w:rPr>
        <w:t>It is considered</w:t>
      </w:r>
      <w:r w:rsidR="00491A46" w:rsidRPr="000A1E47">
        <w:rPr>
          <w:lang w:val="en-US"/>
        </w:rPr>
        <w:t xml:space="preserve"> that the study </w:t>
      </w:r>
      <w:r w:rsidR="00491A46" w:rsidRPr="006E1211">
        <w:rPr>
          <w:b/>
          <w:lang w:val="en-US"/>
        </w:rPr>
        <w:t>is reliable with restrictions</w:t>
      </w:r>
      <w:r w:rsidR="00491A46">
        <w:rPr>
          <w:lang w:val="en-US"/>
        </w:rPr>
        <w:t xml:space="preserve"> (</w:t>
      </w:r>
      <w:r w:rsidR="00491A46" w:rsidRPr="006E1211">
        <w:rPr>
          <w:b/>
          <w:lang w:val="en-US"/>
        </w:rPr>
        <w:t xml:space="preserve">reliability score 2 </w:t>
      </w:r>
      <w:r w:rsidR="00491A46">
        <w:rPr>
          <w:lang w:val="en-US"/>
        </w:rPr>
        <w:t xml:space="preserve">in the Klimisch scale) due to the relatively low mass balances in Speyer 2.2. and Speyer 2.3. soils at several measurement times. </w:t>
      </w:r>
    </w:p>
    <w:p w14:paraId="407117E9" w14:textId="3624C1D4" w:rsidR="00FA3E41" w:rsidRDefault="00FA3E41" w:rsidP="00FA3E41">
      <w:pPr>
        <w:spacing w:after="180"/>
        <w:jc w:val="both"/>
        <w:rPr>
          <w:lang w:val="en-US"/>
        </w:rPr>
      </w:pPr>
      <w:r>
        <w:rPr>
          <w:lang w:val="en-US"/>
        </w:rPr>
        <w:t xml:space="preserve">The modelling of the parent substance presented in the test report is considered generally acceptable. The remodeling gave overall half-lives which match relatively well with those in the test report. However, the parent substance data were interpreted differently for the purpose of P/vP assessment (e.g., the second-phase half-lives from the biphasic models were considered). In addition, remodeling was conducted due to the need for other calculation approaches that were not included in the test report (the sum of parent and unxtracted residues; exclusion of last data point) and to derive statistical parametres not included in the test report. </w:t>
      </w:r>
    </w:p>
    <w:p w14:paraId="4DAF1A9D" w14:textId="77777777" w:rsidR="00491A46" w:rsidRPr="001934B9" w:rsidRDefault="00A1466E" w:rsidP="001A495E">
      <w:pPr>
        <w:spacing w:after="180"/>
        <w:jc w:val="both"/>
        <w:rPr>
          <w:b/>
          <w:lang w:val="en-US"/>
        </w:rPr>
      </w:pPr>
      <w:r>
        <w:rPr>
          <w:lang w:val="en-US"/>
        </w:rPr>
        <w:t>T</w:t>
      </w:r>
      <w:r w:rsidR="00491A46">
        <w:rPr>
          <w:lang w:val="en-US"/>
        </w:rPr>
        <w:t>his study</w:t>
      </w:r>
      <w:r>
        <w:rPr>
          <w:lang w:val="en-US"/>
        </w:rPr>
        <w:t xml:space="preserve"> is considered</w:t>
      </w:r>
      <w:r w:rsidR="00491A46">
        <w:rPr>
          <w:lang w:val="en-US"/>
        </w:rPr>
        <w:t xml:space="preserve"> </w:t>
      </w:r>
      <w:r w:rsidR="00491A46" w:rsidRPr="002C5986">
        <w:rPr>
          <w:b/>
          <w:lang w:val="en-US"/>
        </w:rPr>
        <w:t>relevant for the purpose of PBT assessment</w:t>
      </w:r>
      <w:r w:rsidR="00491A46">
        <w:rPr>
          <w:lang w:val="en-US"/>
        </w:rPr>
        <w:t xml:space="preserve">. </w:t>
      </w:r>
    </w:p>
    <w:p w14:paraId="519CD220" w14:textId="77777777" w:rsidR="00491A46" w:rsidRDefault="00491A46" w:rsidP="00491A46">
      <w:pPr>
        <w:spacing w:after="180"/>
        <w:jc w:val="both"/>
        <w:rPr>
          <w:b/>
        </w:rPr>
      </w:pPr>
      <w:r>
        <w:t xml:space="preserve"> </w:t>
      </w:r>
    </w:p>
    <w:p w14:paraId="0835EE58" w14:textId="77777777" w:rsidR="00491A46" w:rsidRDefault="00491A46" w:rsidP="00491A46">
      <w:pPr>
        <w:widowControl/>
        <w:spacing w:after="100" w:afterAutospacing="1"/>
        <w:rPr>
          <w:b/>
        </w:rPr>
      </w:pPr>
      <w:r w:rsidRPr="001B62DD">
        <w:rPr>
          <w:b/>
        </w:rPr>
        <w:t>Summar</w:t>
      </w:r>
      <w:r>
        <w:rPr>
          <w:b/>
        </w:rPr>
        <w:t xml:space="preserve">y </w:t>
      </w:r>
    </w:p>
    <w:p w14:paraId="18055BD8" w14:textId="262A00B3" w:rsidR="00491A46" w:rsidRDefault="00491A46" w:rsidP="00491A46">
      <w:pPr>
        <w:spacing w:after="180"/>
        <w:jc w:val="both"/>
      </w:pPr>
      <w:r w:rsidRPr="0056670C">
        <w:t>[</w:t>
      </w:r>
      <w:r>
        <w:t>P</w:t>
      </w:r>
      <w:r w:rsidRPr="0056670C">
        <w:t>henyl-</w:t>
      </w:r>
      <w:r w:rsidRPr="00D31B26">
        <w:rPr>
          <w:vertAlign w:val="superscript"/>
        </w:rPr>
        <w:t>14</w:t>
      </w:r>
      <w:r w:rsidRPr="0056670C">
        <w:t xml:space="preserve">C(U)]-p-dicyclohexylbenzene </w:t>
      </w:r>
      <w:r>
        <w:t>dissipated quickly</w:t>
      </w:r>
      <w:r w:rsidRPr="0056670C">
        <w:t xml:space="preserve"> in the tested soils. Except for formatio</w:t>
      </w:r>
      <w:r w:rsidR="00FA3E41">
        <w:t>f</w:t>
      </w:r>
      <w:r w:rsidRPr="0056670C">
        <w:t xml:space="preserve">n of the metabolites especially in Speyer 6S soil, other important reaction routes </w:t>
      </w:r>
      <w:r w:rsidRPr="0056670C">
        <w:lastRenderedPageBreak/>
        <w:t>we</w:t>
      </w:r>
      <w:r>
        <w:t>re</w:t>
      </w:r>
      <w:r w:rsidRPr="0056670C">
        <w:t xml:space="preserve"> formation of unextractable residues (max 23.6 - 51.5 %</w:t>
      </w:r>
      <w:r>
        <w:t xml:space="preserve"> of applied</w:t>
      </w:r>
      <w:r w:rsidRPr="0056670C">
        <w:t>) and minerali</w:t>
      </w:r>
      <w:r w:rsidR="008D4BB0">
        <w:t>s</w:t>
      </w:r>
      <w:r w:rsidRPr="0056670C">
        <w:t xml:space="preserve">ation (32.4 - 51.0 % </w:t>
      </w:r>
      <w:r>
        <w:t>of applied) in all the tested soils</w:t>
      </w:r>
      <w:r w:rsidRPr="0056670C">
        <w:t xml:space="preserve">. </w:t>
      </w:r>
      <w:r>
        <w:t>According to test report t</w:t>
      </w:r>
      <w:r w:rsidRPr="0056670C">
        <w:t xml:space="preserve">he </w:t>
      </w:r>
      <w:r>
        <w:t xml:space="preserve">overall </w:t>
      </w:r>
      <w:r w:rsidRPr="0056670C">
        <w:t xml:space="preserve">DT50 values </w:t>
      </w:r>
      <w:r>
        <w:t xml:space="preserve">(for dissipation) </w:t>
      </w:r>
      <w:r w:rsidRPr="0056670C">
        <w:t xml:space="preserve">for the parent were from 1.8 to 4.6 days </w:t>
      </w:r>
      <w:r>
        <w:t>(3.8 to 9.8 days when converted to 12</w:t>
      </w:r>
      <w:r w:rsidRPr="00865910">
        <w:t>°C</w:t>
      </w:r>
      <w:r>
        <w:t xml:space="preserve">) </w:t>
      </w:r>
      <w:r w:rsidRPr="0056670C">
        <w:t>and for metabolites from 3 to 36.1 day</w:t>
      </w:r>
      <w:r>
        <w:t xml:space="preserve">s (6.4 to 76.6 days at 12 </w:t>
      </w:r>
      <w:r w:rsidRPr="00865910">
        <w:t>°C</w:t>
      </w:r>
      <w:r>
        <w:t>).</w:t>
      </w:r>
      <w:r w:rsidRPr="0056670C">
        <w:t xml:space="preserve"> </w:t>
      </w:r>
      <w:r>
        <w:t xml:space="preserve">Remodelled overall DT50s for the parent were 2-10 days </w:t>
      </w:r>
      <w:r w:rsidRPr="00865910">
        <w:t>at 12°C</w:t>
      </w:r>
      <w:r w:rsidR="00FA3E41">
        <w:t>.</w:t>
      </w:r>
      <w:r w:rsidRPr="00865910">
        <w:t xml:space="preserve"> </w:t>
      </w:r>
    </w:p>
    <w:p w14:paraId="20A137F3" w14:textId="77C5BD48" w:rsidR="00FA3E41" w:rsidRDefault="00FA3E41" w:rsidP="00FA3E41">
      <w:pPr>
        <w:spacing w:after="180"/>
        <w:jc w:val="both"/>
      </w:pPr>
      <w:r>
        <w:t>According to the guidance (ECHA 2017a), “</w:t>
      </w:r>
      <w:r w:rsidRPr="00D67219">
        <w:rPr>
          <w:i/>
        </w:rPr>
        <w:t>when applicable (DFOP or HS), the DT</w:t>
      </w:r>
      <w:r w:rsidRPr="00D67219">
        <w:rPr>
          <w:i/>
          <w:sz w:val="13"/>
          <w:szCs w:val="13"/>
        </w:rPr>
        <w:t xml:space="preserve">50 </w:t>
      </w:r>
      <w:r w:rsidRPr="00D67219">
        <w:rPr>
          <w:i/>
        </w:rPr>
        <w:t>predicted from the slow phase should be preferred and used for comparison with the P/vP criteria.</w:t>
      </w:r>
      <w:r>
        <w:t xml:space="preserve">” Estimated DT50 values (DT90/3.32) (FOMC model) (17-21 d) and second phase (´slow-phase´) DT50 values (DFOP and HS models) were also calculated. The second phase DT50 </w:t>
      </w:r>
      <w:r w:rsidRPr="004F4139">
        <w:t xml:space="preserve">values </w:t>
      </w:r>
      <w:r>
        <w:t xml:space="preserve">were 38-46 days in one soil (with possible underestimation as the kinetic fit was not optimal), 185 days in one soil (with uncertainty as the k2 parameter was not statistically significant and as the value obtained from temperature conversion is longer than the experimental period) and for one of the soils, no reliable second-phase half-lives could be determined. It is noted that a significant amount of the applied radioactivity was found as non-extractable residues already at a relatively early phase of the test. The formation of NER has a strong influence on shape of the dissipation curve in this dataset. Therefore, the half-life derived from the second phase of the dissipation curve may overestimate the degradation half-life during the whole study period, also considering that there were relatively few measuring points available which affects the statistical parametres obtained particularly for the second phase of dissipation where the change in concentration is small. </w:t>
      </w:r>
    </w:p>
    <w:p w14:paraId="63EC2DE2" w14:textId="0577759F" w:rsidR="00FA3E41" w:rsidRDefault="00FA3E41" w:rsidP="00FA3E41">
      <w:pPr>
        <w:widowControl/>
        <w:spacing w:after="100" w:afterAutospacing="1"/>
        <w:jc w:val="both"/>
      </w:pPr>
      <w:r>
        <w:t xml:space="preserve">The sum of bound residues and parent substance increased in one of the soils at the end of the test (mainly due to increase in bound residues) and therefore it cannot be concluded that the sum of parent substance and bound residues declined. Consequently, no exact half-life can be determined and it is estimated that the half-life for this soil is above test duration, i.e., &gt;120 days </w:t>
      </w:r>
      <w:r w:rsidRPr="004F4139">
        <w:t>(if assuming that bound residues represent unchanged parent substance).</w:t>
      </w:r>
      <w:r>
        <w:t xml:space="preserve"> According to the ECHA guidance R.11., the non-extractable residues should be regarded, in the absence of systematic methodology, as non-degraded substance, unless, on a case-by-case basis, it can reasonably be justified or analytically demonstrated that a certain part of the residues can be considered to be irreversibly bound. In this case, there are direct measurements on the identity of NER only for one sample indicating that NER consisted of parent substance in that individual sample. Indirect information on degradability of NER can be derived from the present results by comparing changes in NER, extracted residues, and CO</w:t>
      </w:r>
      <w:r w:rsidRPr="00945B3B">
        <w:rPr>
          <w:vertAlign w:val="subscript"/>
        </w:rPr>
        <w:t>2</w:t>
      </w:r>
      <w:r>
        <w:t xml:space="preserve"> during the study (data not shown). Based on this type of analysis it seems that at least in one of the soils, a part of the NER formed may have been mineralised during the study, thus indicating that a part of the NER formed may be degradable. This type of analysis has been done so far only for one of the three soils. Therefore, the dossier submitter considers that it is not possible to draw a definitive conclusion on the interpretation of the NER in terms of P/vP property. </w:t>
      </w:r>
      <w:bookmarkStart w:id="353" w:name="_Hlk507427349"/>
      <w:r>
        <w:t xml:space="preserve">A full assessment of the NERs is not considered necessary for the present SVHC proposal as there is data for another constituent indicating vPvB properties and therefore a definitive conclusion on PBT/vPvB status of the HT2 constituents would not have a regulatory consequence in terms of SVHC identification of the registered substance. </w:t>
      </w:r>
    </w:p>
    <w:bookmarkEnd w:id="353"/>
    <w:p w14:paraId="76A91150" w14:textId="77777777" w:rsidR="00FA3E41" w:rsidRDefault="00FA3E41" w:rsidP="00FA3E41">
      <w:pPr>
        <w:spacing w:after="180"/>
        <w:jc w:val="both"/>
      </w:pPr>
      <w:r>
        <w:t xml:space="preserve">In summary, the main observations for </w:t>
      </w:r>
      <w:r w:rsidRPr="0056670C">
        <w:t>[</w:t>
      </w:r>
      <w:r>
        <w:t>P</w:t>
      </w:r>
      <w:r w:rsidRPr="0056670C">
        <w:t>henyl-</w:t>
      </w:r>
      <w:r w:rsidRPr="00D31B26">
        <w:rPr>
          <w:vertAlign w:val="superscript"/>
        </w:rPr>
        <w:t>14</w:t>
      </w:r>
      <w:r w:rsidRPr="0056670C">
        <w:t>C(U)]-p-dicyclohexylbenzene</w:t>
      </w:r>
      <w:r>
        <w:t xml:space="preserve"> are:</w:t>
      </w:r>
    </w:p>
    <w:p w14:paraId="4F0A1E93" w14:textId="77777777" w:rsidR="00FA3E41" w:rsidRDefault="00FA3E41" w:rsidP="00FA3E41">
      <w:pPr>
        <w:spacing w:after="180"/>
        <w:jc w:val="both"/>
      </w:pPr>
      <w:r>
        <w:t>1.The constituent showed overall dissipation half-lives of 2-10 days.</w:t>
      </w:r>
    </w:p>
    <w:p w14:paraId="5243D8A0" w14:textId="0ED404D1" w:rsidR="00FA3E41" w:rsidRDefault="00FA3E41" w:rsidP="00FA3E41">
      <w:pPr>
        <w:spacing w:after="180"/>
        <w:jc w:val="both"/>
      </w:pPr>
      <w:r>
        <w:t>2. The second-phase half-lives from bi-phasic models were 38-46 days in one soil (with possible underestimation as the kinetic fit was not optimal), 185 days in one soil (with uncertainty as the k</w:t>
      </w:r>
      <w:r w:rsidRPr="00945B3B">
        <w:rPr>
          <w:vertAlign w:val="subscript"/>
        </w:rPr>
        <w:t>2</w:t>
      </w:r>
      <w:r>
        <w:t xml:space="preserve"> parameter was not statistically significant and as the value obtained from temperature conversion is longer than the experimental period) whereas for one of the soils, no reliable second-phase half-lives could be determined.</w:t>
      </w:r>
    </w:p>
    <w:p w14:paraId="0FDA4932" w14:textId="77777777" w:rsidR="00FA3E41" w:rsidRDefault="00FA3E41" w:rsidP="00FA3E41">
      <w:pPr>
        <w:spacing w:after="180"/>
        <w:jc w:val="both"/>
      </w:pPr>
      <w:r>
        <w:t>3. The constituent formed a significant amount of NER.</w:t>
      </w:r>
    </w:p>
    <w:p w14:paraId="4436B930" w14:textId="77777777" w:rsidR="00FA3E41" w:rsidRDefault="00FA3E41" w:rsidP="00FA3E41">
      <w:pPr>
        <w:spacing w:after="180"/>
        <w:jc w:val="both"/>
      </w:pPr>
      <w:r>
        <w:lastRenderedPageBreak/>
        <w:t>4. The second phase half-lives are likely to overestimate the degradation half-life during the study due to the strong influence of NER formation on the shape of the dissipation curve in the beginning of the test.</w:t>
      </w:r>
    </w:p>
    <w:p w14:paraId="026B3EDB" w14:textId="76C97654" w:rsidR="00FA3E41" w:rsidRDefault="00FA3E41" w:rsidP="00FA3E41">
      <w:pPr>
        <w:spacing w:after="180"/>
        <w:jc w:val="both"/>
      </w:pPr>
      <w:r>
        <w:t>5. Assuming that all NER is parent substance, the half-life was 6-18 days in two soils and &gt;120 days in one soil.</w:t>
      </w:r>
    </w:p>
    <w:p w14:paraId="675717EC" w14:textId="29CD5B65" w:rsidR="00FA3E41" w:rsidRDefault="00FA3E41" w:rsidP="00FA3E41">
      <w:pPr>
        <w:spacing w:after="180"/>
        <w:jc w:val="both"/>
      </w:pPr>
      <w:r>
        <w:t xml:space="preserve">6.  The dossier submitter considers that there is no sufficient information on the NERs in this case to decide on how they should be interpreted in terms of P/vP criteria. </w:t>
      </w:r>
    </w:p>
    <w:p w14:paraId="133D93B4" w14:textId="77777777" w:rsidR="00FA3E41" w:rsidRDefault="00FA3E41" w:rsidP="00FA3E41">
      <w:pPr>
        <w:spacing w:after="180"/>
        <w:jc w:val="both"/>
      </w:pPr>
      <w:r>
        <w:t>7. It may be possible to derive more information on the NERs from existing data; however, for the purpose of the present SVHC proposal this is not considered necessary.</w:t>
      </w:r>
    </w:p>
    <w:p w14:paraId="3C581823" w14:textId="77777777" w:rsidR="00FA3E41" w:rsidRDefault="00FA3E41" w:rsidP="00FA3E41">
      <w:pPr>
        <w:spacing w:after="180"/>
        <w:jc w:val="both"/>
      </w:pPr>
      <w:r>
        <w:t xml:space="preserve">8. Considering the points above, </w:t>
      </w:r>
      <w:r w:rsidRPr="0056670C">
        <w:t>[</w:t>
      </w:r>
      <w:r>
        <w:t>P</w:t>
      </w:r>
      <w:r w:rsidRPr="0056670C">
        <w:t>henyl-</w:t>
      </w:r>
      <w:r w:rsidRPr="00D31B26">
        <w:rPr>
          <w:vertAlign w:val="superscript"/>
        </w:rPr>
        <w:t>14</w:t>
      </w:r>
      <w:r w:rsidRPr="0056670C">
        <w:t>C(U)]-p-dicyclohexylbenzene</w:t>
      </w:r>
      <w:r>
        <w:t xml:space="preserve"> is regarded as potentially P or vP. Further assessment is needed to define whether the constituent can be considered P or vP, or whether it can be relieved of P/vP concern. </w:t>
      </w:r>
    </w:p>
    <w:p w14:paraId="1AA2D5F4" w14:textId="77777777" w:rsidR="00491A46" w:rsidRDefault="00491A46" w:rsidP="00491A46">
      <w:pPr>
        <w:spacing w:after="180"/>
        <w:jc w:val="both"/>
      </w:pPr>
    </w:p>
    <w:p w14:paraId="73F69FF2" w14:textId="77777777" w:rsidR="001007B9" w:rsidRDefault="00491A46" w:rsidP="001007B9">
      <w:bookmarkStart w:id="354" w:name="_Ref472085830"/>
      <w:bookmarkStart w:id="355" w:name="_Toc505607540"/>
      <w:bookmarkStart w:id="356" w:name="_Ref472085785"/>
      <w:r>
        <w:t xml:space="preserve">Table </w:t>
      </w:r>
      <w:r w:rsidR="00C16E30">
        <w:fldChar w:fldCharType="begin"/>
      </w:r>
      <w:r w:rsidR="00C16E30">
        <w:instrText xml:space="preserve"> SEQ Table \* ARABIC </w:instrText>
      </w:r>
      <w:r w:rsidR="00C16E30">
        <w:fldChar w:fldCharType="separate"/>
      </w:r>
      <w:r w:rsidR="002D78BF">
        <w:rPr>
          <w:noProof/>
        </w:rPr>
        <w:t>23</w:t>
      </w:r>
      <w:r w:rsidR="00C16E30">
        <w:rPr>
          <w:noProof/>
        </w:rPr>
        <w:fldChar w:fldCharType="end"/>
      </w:r>
      <w:bookmarkEnd w:id="354"/>
      <w:r>
        <w:t xml:space="preserve">. </w:t>
      </w:r>
      <w:r w:rsidRPr="00051883">
        <w:t>Dissipation rates (DT50 and DT90) for parent and metabolites as presented in the test report (</w:t>
      </w:r>
      <w:r>
        <w:t>NOTOX</w:t>
      </w:r>
      <w:r w:rsidRPr="00051883">
        <w:t xml:space="preserve"> 2009</w:t>
      </w:r>
      <w:r>
        <w:t>a</w:t>
      </w:r>
      <w:r w:rsidRPr="00051883">
        <w:t>). No temperature conversion applied.</w:t>
      </w:r>
      <w:bookmarkEnd w:id="355"/>
    </w:p>
    <w:p w14:paraId="5762EA7E" w14:textId="77777777" w:rsidR="00491A46" w:rsidRDefault="00491A46" w:rsidP="001007B9">
      <w:r w:rsidRPr="0056670C">
        <w:rPr>
          <w:noProof/>
          <w:lang w:eastAsia="en-GB"/>
        </w:rPr>
        <w:drawing>
          <wp:inline distT="0" distB="0" distL="0" distR="0" wp14:anchorId="2A621693" wp14:editId="1008D940">
            <wp:extent cx="5731510" cy="1381295"/>
            <wp:effectExtent l="0" t="0" r="2540" b="952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1381295"/>
                    </a:xfrm>
                    <a:prstGeom prst="rect">
                      <a:avLst/>
                    </a:prstGeom>
                    <a:noFill/>
                  </pic:spPr>
                </pic:pic>
              </a:graphicData>
            </a:graphic>
          </wp:inline>
        </w:drawing>
      </w:r>
      <w:bookmarkEnd w:id="356"/>
    </w:p>
    <w:p w14:paraId="08CACD0D" w14:textId="77777777" w:rsidR="001007B9" w:rsidRDefault="001007B9" w:rsidP="00491A46">
      <w:pPr>
        <w:pStyle w:val="Caption"/>
      </w:pPr>
      <w:bookmarkStart w:id="357" w:name="_Ref472085839"/>
    </w:p>
    <w:p w14:paraId="67292710" w14:textId="77777777" w:rsidR="00491A46" w:rsidRDefault="00491A46" w:rsidP="00491A46">
      <w:pPr>
        <w:pStyle w:val="Caption"/>
      </w:pPr>
      <w:bookmarkStart w:id="358" w:name="_Toc505607541"/>
      <w:r>
        <w:t xml:space="preserve">Table </w:t>
      </w:r>
      <w:r w:rsidR="00C16E30">
        <w:fldChar w:fldCharType="begin"/>
      </w:r>
      <w:r w:rsidR="00C16E30">
        <w:instrText xml:space="preserve"> SEQ Table \* ARABIC </w:instrText>
      </w:r>
      <w:r w:rsidR="00C16E30">
        <w:fldChar w:fldCharType="separate"/>
      </w:r>
      <w:r w:rsidR="002D78BF">
        <w:rPr>
          <w:noProof/>
        </w:rPr>
        <w:t>24</w:t>
      </w:r>
      <w:r w:rsidR="00C16E30">
        <w:rPr>
          <w:noProof/>
        </w:rPr>
        <w:fldChar w:fldCharType="end"/>
      </w:r>
      <w:bookmarkEnd w:id="357"/>
      <w:r>
        <w:t xml:space="preserve">. </w:t>
      </w:r>
      <w:r w:rsidRPr="00203BFB">
        <w:t xml:space="preserve">DT50 and DT90 values and estimated </w:t>
      </w:r>
      <w:r>
        <w:t>half-lives</w:t>
      </w:r>
      <w:r w:rsidRPr="00203BFB">
        <w:t xml:space="preserve"> reported by </w:t>
      </w:r>
      <w:r>
        <w:t>NOTOX</w:t>
      </w:r>
      <w:r w:rsidRPr="00203BFB">
        <w:t xml:space="preserve"> (2009</w:t>
      </w:r>
      <w:r>
        <w:t>a</w:t>
      </w:r>
      <w:r w:rsidRPr="00203BFB">
        <w:t xml:space="preserve">) and obtained from remodelling. </w:t>
      </w:r>
      <w:r w:rsidRPr="003A2DE5">
        <w:rPr>
          <w:b/>
        </w:rPr>
        <w:t>No temperature conversion applied.</w:t>
      </w:r>
      <w:r>
        <w:t xml:space="preserve"> (n.r.=not reported; n.a.=not applicable)</w:t>
      </w:r>
      <w:bookmarkEnd w:id="358"/>
    </w:p>
    <w:tbl>
      <w:tblPr>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0"/>
        <w:gridCol w:w="693"/>
        <w:gridCol w:w="665"/>
        <w:gridCol w:w="684"/>
        <w:gridCol w:w="645"/>
        <w:gridCol w:w="822"/>
        <w:gridCol w:w="704"/>
        <w:gridCol w:w="696"/>
        <w:gridCol w:w="743"/>
        <w:gridCol w:w="1216"/>
        <w:gridCol w:w="657"/>
        <w:gridCol w:w="1006"/>
      </w:tblGrid>
      <w:tr w:rsidR="00FA3E41" w:rsidRPr="00EC7ED6" w14:paraId="0EDE66AB" w14:textId="77777777" w:rsidTr="00C76555">
        <w:trPr>
          <w:trHeight w:val="586"/>
        </w:trPr>
        <w:tc>
          <w:tcPr>
            <w:tcW w:w="1530" w:type="dxa"/>
            <w:shd w:val="clear" w:color="auto" w:fill="auto"/>
            <w:noWrap/>
            <w:vAlign w:val="bottom"/>
            <w:hideMark/>
          </w:tcPr>
          <w:p w14:paraId="30CC8B9F" w14:textId="77777777" w:rsidR="00FA3E41" w:rsidRPr="0037308E" w:rsidRDefault="00FA3E41" w:rsidP="00C76555">
            <w:pPr>
              <w:rPr>
                <w:rFonts w:ascii="Times New Roman" w:hAnsi="Times New Roman"/>
                <w:sz w:val="18"/>
                <w:lang w:val="en-US"/>
              </w:rPr>
            </w:pPr>
          </w:p>
        </w:tc>
        <w:tc>
          <w:tcPr>
            <w:tcW w:w="2687" w:type="dxa"/>
            <w:gridSpan w:val="4"/>
            <w:shd w:val="clear" w:color="auto" w:fill="auto"/>
            <w:noWrap/>
            <w:vAlign w:val="bottom"/>
            <w:hideMark/>
          </w:tcPr>
          <w:p w14:paraId="32152170" w14:textId="77777777" w:rsidR="00FA3E41" w:rsidRPr="0037308E" w:rsidRDefault="00FA3E41" w:rsidP="00C76555">
            <w:pPr>
              <w:jc w:val="center"/>
              <w:rPr>
                <w:rFonts w:ascii="Times New Roman" w:hAnsi="Times New Roman"/>
                <w:sz w:val="18"/>
                <w:lang w:val="en-US"/>
              </w:rPr>
            </w:pPr>
            <w:r w:rsidRPr="0037308E">
              <w:rPr>
                <w:rFonts w:ascii="Calibri" w:hAnsi="Calibri"/>
                <w:color w:val="000000"/>
                <w:sz w:val="18"/>
                <w:lang w:val="en-US"/>
              </w:rPr>
              <w:t>DT50</w:t>
            </w:r>
          </w:p>
        </w:tc>
        <w:tc>
          <w:tcPr>
            <w:tcW w:w="2965" w:type="dxa"/>
            <w:gridSpan w:val="4"/>
            <w:shd w:val="clear" w:color="auto" w:fill="auto"/>
            <w:noWrap/>
            <w:vAlign w:val="bottom"/>
            <w:hideMark/>
          </w:tcPr>
          <w:p w14:paraId="6FB094E2" w14:textId="77777777" w:rsidR="00FA3E41" w:rsidRPr="0037308E" w:rsidRDefault="00FA3E41" w:rsidP="00C76555">
            <w:pPr>
              <w:jc w:val="center"/>
              <w:rPr>
                <w:rFonts w:ascii="Times New Roman" w:hAnsi="Times New Roman"/>
                <w:sz w:val="18"/>
                <w:lang w:val="en-US"/>
              </w:rPr>
            </w:pPr>
            <w:r w:rsidRPr="0037308E">
              <w:rPr>
                <w:rFonts w:ascii="Calibri" w:hAnsi="Calibri"/>
                <w:color w:val="000000"/>
                <w:sz w:val="18"/>
                <w:lang w:val="en-US"/>
              </w:rPr>
              <w:t>DT90</w:t>
            </w:r>
          </w:p>
        </w:tc>
        <w:tc>
          <w:tcPr>
            <w:tcW w:w="1216" w:type="dxa"/>
            <w:shd w:val="clear" w:color="auto" w:fill="auto"/>
            <w:noWrap/>
            <w:vAlign w:val="bottom"/>
            <w:hideMark/>
          </w:tcPr>
          <w:p w14:paraId="644CA214" w14:textId="77777777" w:rsidR="00FA3E41" w:rsidRPr="0037308E" w:rsidRDefault="00FA3E41" w:rsidP="00C76555">
            <w:pPr>
              <w:jc w:val="center"/>
              <w:rPr>
                <w:rFonts w:ascii="Calibri" w:hAnsi="Calibri"/>
                <w:color w:val="000000"/>
                <w:sz w:val="18"/>
                <w:lang w:val="en-US"/>
              </w:rPr>
            </w:pPr>
            <w:r w:rsidRPr="0037308E">
              <w:rPr>
                <w:rFonts w:ascii="Calibri" w:hAnsi="Calibri"/>
                <w:color w:val="000000"/>
                <w:sz w:val="18"/>
                <w:lang w:val="en-US"/>
              </w:rPr>
              <w:t>estimated half-life</w:t>
            </w:r>
          </w:p>
          <w:p w14:paraId="6AF2BC65" w14:textId="77777777" w:rsidR="00FA3E41" w:rsidRPr="0037308E" w:rsidRDefault="00FA3E41" w:rsidP="00C76555">
            <w:pPr>
              <w:jc w:val="center"/>
              <w:rPr>
                <w:rFonts w:ascii="Calibri" w:hAnsi="Calibri"/>
                <w:color w:val="000000"/>
                <w:sz w:val="18"/>
                <w:lang w:val="en-US"/>
              </w:rPr>
            </w:pPr>
            <w:r w:rsidRPr="0037308E">
              <w:rPr>
                <w:rFonts w:ascii="Calibri" w:hAnsi="Calibri"/>
                <w:color w:val="000000"/>
                <w:sz w:val="18"/>
                <w:lang w:val="en-US"/>
              </w:rPr>
              <w:t>(DT90/3.32)</w:t>
            </w:r>
          </w:p>
        </w:tc>
        <w:tc>
          <w:tcPr>
            <w:tcW w:w="1663" w:type="dxa"/>
            <w:gridSpan w:val="2"/>
            <w:shd w:val="clear" w:color="auto" w:fill="auto"/>
            <w:vAlign w:val="bottom"/>
          </w:tcPr>
          <w:p w14:paraId="7D325471" w14:textId="4637F44D" w:rsidR="00FA3E41" w:rsidRPr="0037308E" w:rsidRDefault="00FA3E41" w:rsidP="00C76555">
            <w:pPr>
              <w:jc w:val="center"/>
              <w:rPr>
                <w:rFonts w:ascii="Calibri" w:hAnsi="Calibri"/>
                <w:color w:val="000000"/>
                <w:sz w:val="18"/>
                <w:lang w:val="en-US"/>
              </w:rPr>
            </w:pPr>
            <w:r w:rsidRPr="0037308E">
              <w:rPr>
                <w:rFonts w:ascii="Calibri" w:hAnsi="Calibri"/>
                <w:color w:val="000000"/>
                <w:sz w:val="18"/>
                <w:lang w:val="en-US"/>
              </w:rPr>
              <w:t>second-phase DT50 (LN(2)/k2)</w:t>
            </w:r>
          </w:p>
        </w:tc>
      </w:tr>
      <w:tr w:rsidR="00FA3E41" w:rsidRPr="00EC7ED6" w14:paraId="0ACA2C15" w14:textId="77777777" w:rsidTr="00C76555">
        <w:trPr>
          <w:trHeight w:val="288"/>
        </w:trPr>
        <w:tc>
          <w:tcPr>
            <w:tcW w:w="1530" w:type="dxa"/>
            <w:shd w:val="clear" w:color="auto" w:fill="auto"/>
            <w:noWrap/>
            <w:vAlign w:val="bottom"/>
            <w:hideMark/>
          </w:tcPr>
          <w:p w14:paraId="05156C17" w14:textId="77777777" w:rsidR="00FA3E41" w:rsidRPr="0037308E" w:rsidRDefault="00FA3E41" w:rsidP="00C76555">
            <w:pPr>
              <w:rPr>
                <w:rFonts w:ascii="Times New Roman" w:hAnsi="Times New Roman"/>
                <w:sz w:val="18"/>
                <w:lang w:val="en-US"/>
              </w:rPr>
            </w:pPr>
          </w:p>
        </w:tc>
        <w:tc>
          <w:tcPr>
            <w:tcW w:w="693" w:type="dxa"/>
            <w:shd w:val="clear" w:color="auto" w:fill="auto"/>
            <w:noWrap/>
            <w:vAlign w:val="bottom"/>
            <w:hideMark/>
          </w:tcPr>
          <w:p w14:paraId="21E06A27" w14:textId="77777777" w:rsidR="00FA3E41" w:rsidRPr="0037308E" w:rsidRDefault="00FA3E41" w:rsidP="00C76555">
            <w:pPr>
              <w:rPr>
                <w:rFonts w:ascii="Calibri" w:hAnsi="Calibri"/>
                <w:color w:val="000000"/>
                <w:sz w:val="18"/>
                <w:lang w:val="en-US"/>
              </w:rPr>
            </w:pPr>
            <w:r w:rsidRPr="0037308E">
              <w:rPr>
                <w:rFonts w:ascii="Calibri" w:hAnsi="Calibri"/>
                <w:color w:val="000000"/>
                <w:sz w:val="18"/>
                <w:lang w:val="en-US"/>
              </w:rPr>
              <w:t>FOMC</w:t>
            </w:r>
          </w:p>
        </w:tc>
        <w:tc>
          <w:tcPr>
            <w:tcW w:w="665" w:type="dxa"/>
            <w:shd w:val="clear" w:color="auto" w:fill="auto"/>
            <w:noWrap/>
            <w:vAlign w:val="bottom"/>
            <w:hideMark/>
          </w:tcPr>
          <w:p w14:paraId="39550BB2" w14:textId="77777777" w:rsidR="00FA3E41" w:rsidRPr="0037308E" w:rsidRDefault="00FA3E41" w:rsidP="00C76555">
            <w:pPr>
              <w:rPr>
                <w:rFonts w:ascii="Calibri" w:hAnsi="Calibri"/>
                <w:color w:val="000000"/>
                <w:sz w:val="18"/>
                <w:lang w:val="en-US"/>
              </w:rPr>
            </w:pPr>
            <w:r w:rsidRPr="0037308E">
              <w:rPr>
                <w:rFonts w:ascii="Calibri" w:hAnsi="Calibri"/>
                <w:color w:val="000000"/>
                <w:sz w:val="18"/>
                <w:lang w:val="en-US"/>
              </w:rPr>
              <w:t>HS</w:t>
            </w:r>
          </w:p>
        </w:tc>
        <w:tc>
          <w:tcPr>
            <w:tcW w:w="684" w:type="dxa"/>
            <w:shd w:val="clear" w:color="auto" w:fill="auto"/>
            <w:noWrap/>
            <w:vAlign w:val="bottom"/>
            <w:hideMark/>
          </w:tcPr>
          <w:p w14:paraId="0EAE87FB" w14:textId="77777777" w:rsidR="00FA3E41" w:rsidRPr="0037308E" w:rsidRDefault="00FA3E41" w:rsidP="00C76555">
            <w:pPr>
              <w:rPr>
                <w:rFonts w:ascii="Calibri" w:hAnsi="Calibri"/>
                <w:color w:val="000000"/>
                <w:sz w:val="18"/>
                <w:lang w:val="en-US"/>
              </w:rPr>
            </w:pPr>
            <w:r w:rsidRPr="0037308E">
              <w:rPr>
                <w:rFonts w:ascii="Calibri" w:hAnsi="Calibri"/>
                <w:color w:val="000000"/>
                <w:sz w:val="18"/>
                <w:lang w:val="en-US"/>
              </w:rPr>
              <w:t>DFOP</w:t>
            </w:r>
          </w:p>
        </w:tc>
        <w:tc>
          <w:tcPr>
            <w:tcW w:w="645" w:type="dxa"/>
            <w:shd w:val="clear" w:color="auto" w:fill="auto"/>
            <w:noWrap/>
            <w:vAlign w:val="bottom"/>
            <w:hideMark/>
          </w:tcPr>
          <w:p w14:paraId="58A35344" w14:textId="77777777" w:rsidR="00FA3E41" w:rsidRPr="0037308E" w:rsidRDefault="00FA3E41" w:rsidP="00C76555">
            <w:pPr>
              <w:rPr>
                <w:rFonts w:ascii="Calibri" w:hAnsi="Calibri"/>
                <w:color w:val="000000"/>
                <w:sz w:val="18"/>
                <w:lang w:val="en-US"/>
              </w:rPr>
            </w:pPr>
            <w:r w:rsidRPr="0037308E">
              <w:rPr>
                <w:rFonts w:ascii="Calibri" w:hAnsi="Calibri"/>
                <w:color w:val="000000"/>
                <w:sz w:val="18"/>
                <w:lang w:val="en-US"/>
              </w:rPr>
              <w:t>SFO</w:t>
            </w:r>
          </w:p>
        </w:tc>
        <w:tc>
          <w:tcPr>
            <w:tcW w:w="822" w:type="dxa"/>
            <w:shd w:val="clear" w:color="auto" w:fill="auto"/>
            <w:noWrap/>
            <w:vAlign w:val="bottom"/>
            <w:hideMark/>
          </w:tcPr>
          <w:p w14:paraId="0CBE428E" w14:textId="77777777" w:rsidR="00FA3E41" w:rsidRPr="0037308E" w:rsidRDefault="00FA3E41" w:rsidP="00C76555">
            <w:pPr>
              <w:rPr>
                <w:rFonts w:ascii="Calibri" w:hAnsi="Calibri"/>
                <w:color w:val="000000"/>
                <w:sz w:val="18"/>
                <w:lang w:val="en-US"/>
              </w:rPr>
            </w:pPr>
            <w:r w:rsidRPr="0037308E">
              <w:rPr>
                <w:rFonts w:ascii="Calibri" w:hAnsi="Calibri"/>
                <w:color w:val="000000"/>
                <w:sz w:val="18"/>
                <w:lang w:val="en-US"/>
              </w:rPr>
              <w:t>FOMC</w:t>
            </w:r>
          </w:p>
        </w:tc>
        <w:tc>
          <w:tcPr>
            <w:tcW w:w="704" w:type="dxa"/>
            <w:shd w:val="clear" w:color="auto" w:fill="auto"/>
            <w:noWrap/>
            <w:vAlign w:val="bottom"/>
            <w:hideMark/>
          </w:tcPr>
          <w:p w14:paraId="7A0BF5CF" w14:textId="77777777" w:rsidR="00FA3E41" w:rsidRPr="0037308E" w:rsidRDefault="00FA3E41" w:rsidP="00C76555">
            <w:pPr>
              <w:rPr>
                <w:rFonts w:ascii="Calibri" w:hAnsi="Calibri"/>
                <w:color w:val="000000"/>
                <w:sz w:val="18"/>
                <w:lang w:val="en-US"/>
              </w:rPr>
            </w:pPr>
            <w:r w:rsidRPr="0037308E">
              <w:rPr>
                <w:rFonts w:ascii="Calibri" w:hAnsi="Calibri"/>
                <w:color w:val="000000"/>
                <w:sz w:val="18"/>
                <w:lang w:val="en-US"/>
              </w:rPr>
              <w:t>HS</w:t>
            </w:r>
          </w:p>
        </w:tc>
        <w:tc>
          <w:tcPr>
            <w:tcW w:w="696" w:type="dxa"/>
            <w:shd w:val="clear" w:color="auto" w:fill="auto"/>
            <w:noWrap/>
            <w:vAlign w:val="bottom"/>
            <w:hideMark/>
          </w:tcPr>
          <w:p w14:paraId="37E1F731" w14:textId="77777777" w:rsidR="00FA3E41" w:rsidRPr="0037308E" w:rsidRDefault="00FA3E41" w:rsidP="00C76555">
            <w:pPr>
              <w:rPr>
                <w:rFonts w:ascii="Calibri" w:hAnsi="Calibri"/>
                <w:color w:val="000000"/>
                <w:sz w:val="18"/>
                <w:lang w:val="en-US"/>
              </w:rPr>
            </w:pPr>
            <w:r w:rsidRPr="0037308E">
              <w:rPr>
                <w:rFonts w:ascii="Calibri" w:hAnsi="Calibri"/>
                <w:color w:val="000000"/>
                <w:sz w:val="18"/>
                <w:lang w:val="en-US"/>
              </w:rPr>
              <w:t>DFOP</w:t>
            </w:r>
          </w:p>
        </w:tc>
        <w:tc>
          <w:tcPr>
            <w:tcW w:w="743" w:type="dxa"/>
            <w:shd w:val="clear" w:color="auto" w:fill="auto"/>
            <w:noWrap/>
            <w:vAlign w:val="bottom"/>
            <w:hideMark/>
          </w:tcPr>
          <w:p w14:paraId="72D4E957" w14:textId="77777777" w:rsidR="00FA3E41" w:rsidRPr="0037308E" w:rsidRDefault="00FA3E41" w:rsidP="00C76555">
            <w:pPr>
              <w:rPr>
                <w:rFonts w:ascii="Calibri" w:hAnsi="Calibri"/>
                <w:color w:val="000000"/>
                <w:sz w:val="18"/>
                <w:lang w:val="en-US"/>
              </w:rPr>
            </w:pPr>
            <w:r w:rsidRPr="0037308E">
              <w:rPr>
                <w:rFonts w:ascii="Calibri" w:hAnsi="Calibri"/>
                <w:color w:val="000000"/>
                <w:sz w:val="18"/>
                <w:lang w:val="en-US"/>
              </w:rPr>
              <w:t>SFO</w:t>
            </w:r>
          </w:p>
        </w:tc>
        <w:tc>
          <w:tcPr>
            <w:tcW w:w="1216" w:type="dxa"/>
            <w:shd w:val="clear" w:color="auto" w:fill="auto"/>
            <w:noWrap/>
            <w:vAlign w:val="bottom"/>
            <w:hideMark/>
          </w:tcPr>
          <w:p w14:paraId="6D08A6F0" w14:textId="77777777" w:rsidR="00FA3E41" w:rsidRPr="0037308E" w:rsidRDefault="00FA3E41" w:rsidP="00C76555">
            <w:pPr>
              <w:rPr>
                <w:rFonts w:ascii="Calibri" w:hAnsi="Calibri"/>
                <w:color w:val="000000"/>
                <w:sz w:val="18"/>
                <w:lang w:val="en-US"/>
              </w:rPr>
            </w:pPr>
            <w:r w:rsidRPr="0037308E">
              <w:rPr>
                <w:rFonts w:ascii="Calibri" w:hAnsi="Calibri"/>
                <w:color w:val="000000"/>
                <w:sz w:val="18"/>
                <w:lang w:val="en-US"/>
              </w:rPr>
              <w:t>FOMC</w:t>
            </w:r>
          </w:p>
        </w:tc>
        <w:tc>
          <w:tcPr>
            <w:tcW w:w="657" w:type="dxa"/>
            <w:shd w:val="clear" w:color="auto" w:fill="auto"/>
            <w:noWrap/>
            <w:vAlign w:val="bottom"/>
            <w:hideMark/>
          </w:tcPr>
          <w:p w14:paraId="7FF93A99" w14:textId="77777777" w:rsidR="00FA3E41" w:rsidRPr="0037308E" w:rsidRDefault="00FA3E41" w:rsidP="00C76555">
            <w:pPr>
              <w:rPr>
                <w:rFonts w:ascii="Calibri" w:hAnsi="Calibri"/>
                <w:color w:val="000000"/>
                <w:sz w:val="18"/>
                <w:lang w:val="en-US"/>
              </w:rPr>
            </w:pPr>
            <w:r w:rsidRPr="0037308E">
              <w:rPr>
                <w:rFonts w:ascii="Calibri" w:hAnsi="Calibri"/>
                <w:color w:val="000000"/>
                <w:sz w:val="18"/>
                <w:lang w:val="en-US"/>
              </w:rPr>
              <w:t>HS</w:t>
            </w:r>
          </w:p>
        </w:tc>
        <w:tc>
          <w:tcPr>
            <w:tcW w:w="1006" w:type="dxa"/>
            <w:shd w:val="clear" w:color="auto" w:fill="auto"/>
            <w:noWrap/>
            <w:vAlign w:val="bottom"/>
            <w:hideMark/>
          </w:tcPr>
          <w:p w14:paraId="1749F1B3" w14:textId="77777777" w:rsidR="00FA3E41" w:rsidRPr="0037308E" w:rsidRDefault="00FA3E41" w:rsidP="00C76555">
            <w:pPr>
              <w:rPr>
                <w:rFonts w:ascii="Calibri" w:hAnsi="Calibri"/>
                <w:color w:val="000000"/>
                <w:sz w:val="18"/>
                <w:lang w:val="en-US"/>
              </w:rPr>
            </w:pPr>
            <w:r w:rsidRPr="0037308E">
              <w:rPr>
                <w:rFonts w:ascii="Calibri" w:hAnsi="Calibri"/>
                <w:color w:val="000000"/>
                <w:sz w:val="18"/>
                <w:lang w:val="en-US"/>
              </w:rPr>
              <w:t>DFOP</w:t>
            </w:r>
          </w:p>
        </w:tc>
      </w:tr>
      <w:tr w:rsidR="00FA3E41" w:rsidRPr="003C5672" w14:paraId="2E1E24C4" w14:textId="77777777" w:rsidTr="00C76555">
        <w:trPr>
          <w:trHeight w:val="288"/>
        </w:trPr>
        <w:tc>
          <w:tcPr>
            <w:tcW w:w="5743" w:type="dxa"/>
            <w:gridSpan w:val="7"/>
            <w:shd w:val="clear" w:color="auto" w:fill="auto"/>
            <w:noWrap/>
            <w:vAlign w:val="bottom"/>
            <w:hideMark/>
          </w:tcPr>
          <w:p w14:paraId="0909E31F" w14:textId="77777777" w:rsidR="00FA3E41" w:rsidRPr="0037308E" w:rsidRDefault="00FA3E41" w:rsidP="00C76555">
            <w:pPr>
              <w:rPr>
                <w:rFonts w:ascii="Calibri" w:hAnsi="Calibri"/>
                <w:bCs/>
                <w:color w:val="000000"/>
                <w:sz w:val="18"/>
                <w:lang w:val="en-US"/>
              </w:rPr>
            </w:pPr>
            <w:r w:rsidRPr="0037308E">
              <w:rPr>
                <w:rFonts w:ascii="Calibri" w:hAnsi="Calibri"/>
                <w:bCs/>
                <w:color w:val="000000"/>
                <w:sz w:val="18"/>
                <w:lang w:val="en-US"/>
              </w:rPr>
              <w:t>Results presented in test report (Modelmaker software)</w:t>
            </w:r>
          </w:p>
        </w:tc>
        <w:tc>
          <w:tcPr>
            <w:tcW w:w="696" w:type="dxa"/>
            <w:shd w:val="clear" w:color="auto" w:fill="auto"/>
            <w:noWrap/>
            <w:vAlign w:val="bottom"/>
            <w:hideMark/>
          </w:tcPr>
          <w:p w14:paraId="5B5AC64C" w14:textId="77777777" w:rsidR="00FA3E41" w:rsidRPr="0037308E" w:rsidRDefault="00FA3E41" w:rsidP="00C76555">
            <w:pPr>
              <w:rPr>
                <w:rFonts w:ascii="Calibri" w:hAnsi="Calibri"/>
                <w:bCs/>
                <w:color w:val="000000"/>
                <w:sz w:val="18"/>
                <w:lang w:val="en-US"/>
              </w:rPr>
            </w:pPr>
          </w:p>
        </w:tc>
        <w:tc>
          <w:tcPr>
            <w:tcW w:w="743" w:type="dxa"/>
            <w:shd w:val="clear" w:color="auto" w:fill="auto"/>
            <w:noWrap/>
            <w:vAlign w:val="bottom"/>
            <w:hideMark/>
          </w:tcPr>
          <w:p w14:paraId="447627A1" w14:textId="77777777" w:rsidR="00FA3E41" w:rsidRPr="0037308E" w:rsidRDefault="00FA3E41" w:rsidP="00C76555">
            <w:pPr>
              <w:rPr>
                <w:rFonts w:ascii="Times New Roman" w:hAnsi="Times New Roman"/>
                <w:sz w:val="18"/>
                <w:lang w:val="en-US"/>
              </w:rPr>
            </w:pPr>
          </w:p>
        </w:tc>
        <w:tc>
          <w:tcPr>
            <w:tcW w:w="1216" w:type="dxa"/>
            <w:shd w:val="clear" w:color="auto" w:fill="auto"/>
            <w:noWrap/>
            <w:vAlign w:val="bottom"/>
            <w:hideMark/>
          </w:tcPr>
          <w:p w14:paraId="03DB130C" w14:textId="77777777" w:rsidR="00FA3E41" w:rsidRPr="0037308E" w:rsidRDefault="00FA3E41" w:rsidP="00C76555">
            <w:pPr>
              <w:rPr>
                <w:rFonts w:ascii="Times New Roman" w:hAnsi="Times New Roman"/>
                <w:sz w:val="18"/>
                <w:lang w:val="en-US"/>
              </w:rPr>
            </w:pPr>
          </w:p>
        </w:tc>
        <w:tc>
          <w:tcPr>
            <w:tcW w:w="657" w:type="dxa"/>
            <w:shd w:val="clear" w:color="auto" w:fill="auto"/>
            <w:noWrap/>
            <w:vAlign w:val="bottom"/>
            <w:hideMark/>
          </w:tcPr>
          <w:p w14:paraId="067678BF" w14:textId="77777777" w:rsidR="00FA3E41" w:rsidRPr="0037308E" w:rsidRDefault="00FA3E41" w:rsidP="00C76555">
            <w:pPr>
              <w:rPr>
                <w:rFonts w:ascii="Times New Roman" w:hAnsi="Times New Roman"/>
                <w:sz w:val="18"/>
                <w:lang w:val="en-US"/>
              </w:rPr>
            </w:pPr>
          </w:p>
        </w:tc>
        <w:tc>
          <w:tcPr>
            <w:tcW w:w="1006" w:type="dxa"/>
            <w:shd w:val="clear" w:color="auto" w:fill="auto"/>
            <w:noWrap/>
            <w:vAlign w:val="bottom"/>
            <w:hideMark/>
          </w:tcPr>
          <w:p w14:paraId="0A02F282" w14:textId="77777777" w:rsidR="00FA3E41" w:rsidRPr="0037308E" w:rsidRDefault="00FA3E41" w:rsidP="00C76555">
            <w:pPr>
              <w:rPr>
                <w:rFonts w:ascii="Times New Roman" w:hAnsi="Times New Roman"/>
                <w:sz w:val="18"/>
                <w:lang w:val="en-US"/>
              </w:rPr>
            </w:pPr>
          </w:p>
        </w:tc>
      </w:tr>
      <w:tr w:rsidR="00FA3E41" w:rsidRPr="00EC7ED6" w14:paraId="7AD52C03" w14:textId="77777777" w:rsidTr="00C76555">
        <w:trPr>
          <w:trHeight w:val="288"/>
        </w:trPr>
        <w:tc>
          <w:tcPr>
            <w:tcW w:w="2223" w:type="dxa"/>
            <w:gridSpan w:val="2"/>
            <w:shd w:val="clear" w:color="auto" w:fill="auto"/>
            <w:noWrap/>
            <w:vAlign w:val="bottom"/>
            <w:hideMark/>
          </w:tcPr>
          <w:p w14:paraId="55754E3D" w14:textId="77777777" w:rsidR="00FA3E41" w:rsidRPr="0037308E" w:rsidRDefault="00FA3E41" w:rsidP="00C76555">
            <w:pPr>
              <w:rPr>
                <w:rFonts w:ascii="Calibri" w:hAnsi="Calibri"/>
                <w:color w:val="000000"/>
                <w:sz w:val="18"/>
              </w:rPr>
            </w:pPr>
            <w:r w:rsidRPr="0037308E">
              <w:rPr>
                <w:rFonts w:ascii="Calibri" w:hAnsi="Calibri"/>
                <w:color w:val="000000"/>
                <w:sz w:val="18"/>
              </w:rPr>
              <w:t>Parent, all data points</w:t>
            </w:r>
          </w:p>
        </w:tc>
        <w:tc>
          <w:tcPr>
            <w:tcW w:w="665" w:type="dxa"/>
            <w:shd w:val="clear" w:color="auto" w:fill="auto"/>
            <w:noWrap/>
            <w:vAlign w:val="bottom"/>
            <w:hideMark/>
          </w:tcPr>
          <w:p w14:paraId="10476E9A" w14:textId="77777777" w:rsidR="00FA3E41" w:rsidRPr="0037308E" w:rsidRDefault="00FA3E41" w:rsidP="00C76555">
            <w:pPr>
              <w:rPr>
                <w:rFonts w:ascii="Calibri" w:hAnsi="Calibri"/>
                <w:color w:val="000000"/>
                <w:sz w:val="18"/>
              </w:rPr>
            </w:pPr>
          </w:p>
        </w:tc>
        <w:tc>
          <w:tcPr>
            <w:tcW w:w="684" w:type="dxa"/>
            <w:shd w:val="clear" w:color="auto" w:fill="auto"/>
            <w:noWrap/>
            <w:vAlign w:val="bottom"/>
            <w:hideMark/>
          </w:tcPr>
          <w:p w14:paraId="1F6AC7C3" w14:textId="77777777" w:rsidR="00FA3E41" w:rsidRPr="0037308E" w:rsidRDefault="00FA3E41" w:rsidP="00C76555">
            <w:pPr>
              <w:rPr>
                <w:rFonts w:ascii="Times New Roman" w:hAnsi="Times New Roman"/>
                <w:sz w:val="18"/>
              </w:rPr>
            </w:pPr>
          </w:p>
        </w:tc>
        <w:tc>
          <w:tcPr>
            <w:tcW w:w="645" w:type="dxa"/>
            <w:shd w:val="clear" w:color="auto" w:fill="auto"/>
            <w:noWrap/>
            <w:vAlign w:val="bottom"/>
            <w:hideMark/>
          </w:tcPr>
          <w:p w14:paraId="5E7E580F" w14:textId="77777777" w:rsidR="00FA3E41" w:rsidRPr="0037308E" w:rsidRDefault="00FA3E41" w:rsidP="00C76555">
            <w:pPr>
              <w:rPr>
                <w:rFonts w:ascii="Times New Roman" w:hAnsi="Times New Roman"/>
                <w:sz w:val="18"/>
              </w:rPr>
            </w:pPr>
          </w:p>
        </w:tc>
        <w:tc>
          <w:tcPr>
            <w:tcW w:w="822" w:type="dxa"/>
            <w:shd w:val="clear" w:color="auto" w:fill="auto"/>
            <w:noWrap/>
            <w:vAlign w:val="bottom"/>
            <w:hideMark/>
          </w:tcPr>
          <w:p w14:paraId="30051795" w14:textId="77777777" w:rsidR="00FA3E41" w:rsidRPr="0037308E" w:rsidRDefault="00FA3E41" w:rsidP="00C76555">
            <w:pPr>
              <w:rPr>
                <w:rFonts w:ascii="Times New Roman" w:hAnsi="Times New Roman"/>
                <w:sz w:val="18"/>
              </w:rPr>
            </w:pPr>
          </w:p>
        </w:tc>
        <w:tc>
          <w:tcPr>
            <w:tcW w:w="704" w:type="dxa"/>
            <w:shd w:val="clear" w:color="auto" w:fill="auto"/>
            <w:noWrap/>
            <w:vAlign w:val="bottom"/>
            <w:hideMark/>
          </w:tcPr>
          <w:p w14:paraId="4E668AB1" w14:textId="77777777" w:rsidR="00FA3E41" w:rsidRPr="0037308E" w:rsidRDefault="00FA3E41" w:rsidP="00C76555">
            <w:pPr>
              <w:rPr>
                <w:rFonts w:ascii="Times New Roman" w:hAnsi="Times New Roman"/>
                <w:sz w:val="18"/>
              </w:rPr>
            </w:pPr>
          </w:p>
        </w:tc>
        <w:tc>
          <w:tcPr>
            <w:tcW w:w="696" w:type="dxa"/>
            <w:shd w:val="clear" w:color="auto" w:fill="auto"/>
            <w:noWrap/>
            <w:vAlign w:val="bottom"/>
            <w:hideMark/>
          </w:tcPr>
          <w:p w14:paraId="4EE380CA" w14:textId="77777777" w:rsidR="00FA3E41" w:rsidRPr="0037308E" w:rsidRDefault="00FA3E41" w:rsidP="00C76555">
            <w:pPr>
              <w:rPr>
                <w:rFonts w:ascii="Times New Roman" w:hAnsi="Times New Roman"/>
                <w:sz w:val="18"/>
              </w:rPr>
            </w:pPr>
          </w:p>
        </w:tc>
        <w:tc>
          <w:tcPr>
            <w:tcW w:w="743" w:type="dxa"/>
            <w:shd w:val="clear" w:color="auto" w:fill="auto"/>
            <w:noWrap/>
            <w:vAlign w:val="bottom"/>
            <w:hideMark/>
          </w:tcPr>
          <w:p w14:paraId="08D0B315" w14:textId="77777777" w:rsidR="00FA3E41" w:rsidRPr="0037308E" w:rsidRDefault="00FA3E41" w:rsidP="00C76555">
            <w:pPr>
              <w:rPr>
                <w:rFonts w:ascii="Times New Roman" w:hAnsi="Times New Roman"/>
                <w:sz w:val="18"/>
              </w:rPr>
            </w:pPr>
          </w:p>
        </w:tc>
        <w:tc>
          <w:tcPr>
            <w:tcW w:w="1216" w:type="dxa"/>
            <w:shd w:val="clear" w:color="auto" w:fill="auto"/>
            <w:noWrap/>
            <w:vAlign w:val="bottom"/>
            <w:hideMark/>
          </w:tcPr>
          <w:p w14:paraId="4972DD1B" w14:textId="77777777" w:rsidR="00FA3E41" w:rsidRPr="0037308E" w:rsidRDefault="00FA3E41" w:rsidP="00C76555">
            <w:pPr>
              <w:rPr>
                <w:rFonts w:ascii="Times New Roman" w:hAnsi="Times New Roman"/>
                <w:sz w:val="18"/>
              </w:rPr>
            </w:pPr>
          </w:p>
        </w:tc>
        <w:tc>
          <w:tcPr>
            <w:tcW w:w="657" w:type="dxa"/>
            <w:shd w:val="clear" w:color="auto" w:fill="auto"/>
            <w:noWrap/>
            <w:vAlign w:val="bottom"/>
            <w:hideMark/>
          </w:tcPr>
          <w:p w14:paraId="569942A7" w14:textId="77777777" w:rsidR="00FA3E41" w:rsidRPr="0037308E" w:rsidRDefault="00FA3E41" w:rsidP="00C76555">
            <w:pPr>
              <w:rPr>
                <w:rFonts w:ascii="Times New Roman" w:hAnsi="Times New Roman"/>
                <w:sz w:val="18"/>
              </w:rPr>
            </w:pPr>
          </w:p>
        </w:tc>
        <w:tc>
          <w:tcPr>
            <w:tcW w:w="1006" w:type="dxa"/>
            <w:shd w:val="clear" w:color="auto" w:fill="auto"/>
            <w:noWrap/>
            <w:vAlign w:val="bottom"/>
            <w:hideMark/>
          </w:tcPr>
          <w:p w14:paraId="509EE572" w14:textId="77777777" w:rsidR="00FA3E41" w:rsidRPr="0037308E" w:rsidRDefault="00FA3E41" w:rsidP="00C76555">
            <w:pPr>
              <w:rPr>
                <w:rFonts w:ascii="Times New Roman" w:hAnsi="Times New Roman"/>
                <w:sz w:val="18"/>
              </w:rPr>
            </w:pPr>
          </w:p>
        </w:tc>
      </w:tr>
      <w:tr w:rsidR="00FA3E41" w:rsidRPr="00EC7ED6" w14:paraId="49976E00" w14:textId="77777777" w:rsidTr="00C76555">
        <w:trPr>
          <w:trHeight w:val="288"/>
        </w:trPr>
        <w:tc>
          <w:tcPr>
            <w:tcW w:w="1530" w:type="dxa"/>
            <w:shd w:val="clear" w:color="auto" w:fill="auto"/>
            <w:noWrap/>
            <w:vAlign w:val="bottom"/>
            <w:hideMark/>
          </w:tcPr>
          <w:p w14:paraId="5F067AFB" w14:textId="77777777" w:rsidR="00FA3E41" w:rsidRPr="0037308E" w:rsidRDefault="00FA3E41" w:rsidP="00C76555">
            <w:pPr>
              <w:rPr>
                <w:rFonts w:ascii="Calibri" w:hAnsi="Calibri"/>
                <w:color w:val="000000"/>
                <w:sz w:val="18"/>
              </w:rPr>
            </w:pPr>
            <w:r w:rsidRPr="0037308E">
              <w:rPr>
                <w:rFonts w:ascii="Calibri" w:hAnsi="Calibri"/>
                <w:color w:val="000000"/>
                <w:sz w:val="18"/>
              </w:rPr>
              <w:t>Speyer 2.2 soil</w:t>
            </w:r>
          </w:p>
        </w:tc>
        <w:tc>
          <w:tcPr>
            <w:tcW w:w="693" w:type="dxa"/>
            <w:shd w:val="clear" w:color="auto" w:fill="auto"/>
            <w:noWrap/>
            <w:vAlign w:val="bottom"/>
            <w:hideMark/>
          </w:tcPr>
          <w:p w14:paraId="16A8CDD2"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665" w:type="dxa"/>
            <w:shd w:val="clear" w:color="auto" w:fill="auto"/>
            <w:noWrap/>
            <w:vAlign w:val="bottom"/>
            <w:hideMark/>
          </w:tcPr>
          <w:p w14:paraId="64ECB493"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684" w:type="dxa"/>
            <w:shd w:val="clear" w:color="auto" w:fill="auto"/>
            <w:noWrap/>
            <w:vAlign w:val="bottom"/>
            <w:hideMark/>
          </w:tcPr>
          <w:p w14:paraId="67D84996" w14:textId="77777777" w:rsidR="00FA3E41" w:rsidRPr="0037308E" w:rsidRDefault="00FA3E41" w:rsidP="00C76555">
            <w:pPr>
              <w:rPr>
                <w:rFonts w:ascii="Calibri" w:hAnsi="Calibri"/>
                <w:color w:val="000000"/>
                <w:sz w:val="18"/>
              </w:rPr>
            </w:pPr>
            <w:r w:rsidRPr="0037308E">
              <w:rPr>
                <w:rFonts w:ascii="Calibri" w:hAnsi="Calibri"/>
                <w:color w:val="000000"/>
                <w:sz w:val="18"/>
              </w:rPr>
              <w:t>4.1</w:t>
            </w:r>
          </w:p>
        </w:tc>
        <w:tc>
          <w:tcPr>
            <w:tcW w:w="645" w:type="dxa"/>
            <w:shd w:val="clear" w:color="auto" w:fill="auto"/>
            <w:noWrap/>
            <w:vAlign w:val="bottom"/>
            <w:hideMark/>
          </w:tcPr>
          <w:p w14:paraId="6F8BE5B1" w14:textId="77777777" w:rsidR="00FA3E41" w:rsidRPr="0037308E" w:rsidRDefault="00FA3E41" w:rsidP="00C76555">
            <w:pPr>
              <w:rPr>
                <w:rFonts w:ascii="Calibri" w:hAnsi="Calibri"/>
                <w:color w:val="000000"/>
                <w:sz w:val="18"/>
              </w:rPr>
            </w:pPr>
            <w:r w:rsidRPr="0037308E">
              <w:rPr>
                <w:rFonts w:ascii="Calibri" w:hAnsi="Calibri"/>
                <w:color w:val="000000"/>
                <w:sz w:val="18"/>
              </w:rPr>
              <w:t>4.7</w:t>
            </w:r>
          </w:p>
        </w:tc>
        <w:tc>
          <w:tcPr>
            <w:tcW w:w="822" w:type="dxa"/>
            <w:shd w:val="clear" w:color="auto" w:fill="auto"/>
            <w:noWrap/>
            <w:vAlign w:val="bottom"/>
            <w:hideMark/>
          </w:tcPr>
          <w:p w14:paraId="64F7AE36"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704" w:type="dxa"/>
            <w:shd w:val="clear" w:color="auto" w:fill="auto"/>
            <w:noWrap/>
            <w:vAlign w:val="bottom"/>
            <w:hideMark/>
          </w:tcPr>
          <w:p w14:paraId="0CE331A6"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696" w:type="dxa"/>
            <w:shd w:val="clear" w:color="auto" w:fill="auto"/>
            <w:noWrap/>
            <w:vAlign w:val="bottom"/>
            <w:hideMark/>
          </w:tcPr>
          <w:p w14:paraId="02F47397" w14:textId="77777777" w:rsidR="00FA3E41" w:rsidRPr="0037308E" w:rsidRDefault="00FA3E41" w:rsidP="00C76555">
            <w:pPr>
              <w:rPr>
                <w:rFonts w:ascii="Calibri" w:hAnsi="Calibri"/>
                <w:color w:val="000000"/>
                <w:sz w:val="18"/>
              </w:rPr>
            </w:pPr>
            <w:r w:rsidRPr="0037308E">
              <w:rPr>
                <w:rFonts w:ascii="Calibri" w:hAnsi="Calibri"/>
                <w:color w:val="000000"/>
                <w:sz w:val="18"/>
              </w:rPr>
              <w:t>62.1</w:t>
            </w:r>
          </w:p>
        </w:tc>
        <w:tc>
          <w:tcPr>
            <w:tcW w:w="743" w:type="dxa"/>
            <w:shd w:val="clear" w:color="auto" w:fill="auto"/>
            <w:noWrap/>
            <w:vAlign w:val="bottom"/>
            <w:hideMark/>
          </w:tcPr>
          <w:p w14:paraId="770329DD" w14:textId="77777777" w:rsidR="00FA3E41" w:rsidRPr="0037308E" w:rsidRDefault="00FA3E41" w:rsidP="00C76555">
            <w:pPr>
              <w:rPr>
                <w:rFonts w:ascii="Calibri" w:hAnsi="Calibri"/>
                <w:color w:val="000000"/>
                <w:sz w:val="18"/>
              </w:rPr>
            </w:pPr>
            <w:r w:rsidRPr="0037308E">
              <w:rPr>
                <w:rFonts w:ascii="Calibri" w:hAnsi="Calibri"/>
                <w:color w:val="000000"/>
                <w:sz w:val="18"/>
              </w:rPr>
              <w:t>15.7</w:t>
            </w:r>
          </w:p>
        </w:tc>
        <w:tc>
          <w:tcPr>
            <w:tcW w:w="1216" w:type="dxa"/>
            <w:shd w:val="clear" w:color="auto" w:fill="auto"/>
            <w:noWrap/>
            <w:vAlign w:val="bottom"/>
            <w:hideMark/>
          </w:tcPr>
          <w:p w14:paraId="4F6A0477" w14:textId="77777777" w:rsidR="00FA3E41" w:rsidRPr="0037308E" w:rsidRDefault="00FA3E41" w:rsidP="00C76555">
            <w:pPr>
              <w:rPr>
                <w:rFonts w:ascii="Calibri" w:hAnsi="Calibri"/>
                <w:color w:val="000000"/>
                <w:sz w:val="18"/>
              </w:rPr>
            </w:pPr>
            <w:r w:rsidRPr="0037308E">
              <w:rPr>
                <w:rFonts w:ascii="Calibri" w:hAnsi="Calibri"/>
                <w:color w:val="000000"/>
                <w:sz w:val="18"/>
              </w:rPr>
              <w:t>n.a.</w:t>
            </w:r>
          </w:p>
        </w:tc>
        <w:tc>
          <w:tcPr>
            <w:tcW w:w="657" w:type="dxa"/>
            <w:shd w:val="clear" w:color="auto" w:fill="auto"/>
            <w:noWrap/>
            <w:vAlign w:val="bottom"/>
          </w:tcPr>
          <w:p w14:paraId="313A197B"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1006" w:type="dxa"/>
            <w:shd w:val="clear" w:color="auto" w:fill="auto"/>
            <w:noWrap/>
            <w:vAlign w:val="bottom"/>
          </w:tcPr>
          <w:p w14:paraId="1CF04BC4" w14:textId="77777777" w:rsidR="00FA3E41" w:rsidRPr="0037308E" w:rsidRDefault="00FA3E41" w:rsidP="00C76555">
            <w:pPr>
              <w:rPr>
                <w:rFonts w:ascii="Calibri" w:hAnsi="Calibri"/>
                <w:color w:val="000000"/>
                <w:sz w:val="18"/>
              </w:rPr>
            </w:pPr>
            <w:r w:rsidRPr="0037308E">
              <w:rPr>
                <w:rFonts w:ascii="Calibri" w:hAnsi="Calibri"/>
                <w:color w:val="000000"/>
                <w:sz w:val="18"/>
              </w:rPr>
              <w:t>231.0</w:t>
            </w:r>
          </w:p>
        </w:tc>
      </w:tr>
      <w:tr w:rsidR="00FA3E41" w:rsidRPr="00EC7ED6" w14:paraId="4858C802" w14:textId="77777777" w:rsidTr="00C76555">
        <w:trPr>
          <w:trHeight w:val="288"/>
        </w:trPr>
        <w:tc>
          <w:tcPr>
            <w:tcW w:w="1530" w:type="dxa"/>
            <w:shd w:val="clear" w:color="auto" w:fill="auto"/>
            <w:noWrap/>
            <w:vAlign w:val="bottom"/>
            <w:hideMark/>
          </w:tcPr>
          <w:p w14:paraId="5163E0FF" w14:textId="77777777" w:rsidR="00FA3E41" w:rsidRPr="0037308E" w:rsidRDefault="00FA3E41" w:rsidP="00C76555">
            <w:pPr>
              <w:rPr>
                <w:rFonts w:ascii="Calibri" w:hAnsi="Calibri"/>
                <w:color w:val="000000"/>
                <w:sz w:val="18"/>
              </w:rPr>
            </w:pPr>
            <w:r w:rsidRPr="0037308E">
              <w:rPr>
                <w:rFonts w:ascii="Calibri" w:hAnsi="Calibri"/>
                <w:color w:val="000000"/>
                <w:sz w:val="18"/>
              </w:rPr>
              <w:t>Speyer 2.3 soil</w:t>
            </w:r>
          </w:p>
        </w:tc>
        <w:tc>
          <w:tcPr>
            <w:tcW w:w="693" w:type="dxa"/>
            <w:shd w:val="clear" w:color="auto" w:fill="auto"/>
            <w:noWrap/>
            <w:vAlign w:val="bottom"/>
            <w:hideMark/>
          </w:tcPr>
          <w:p w14:paraId="7FBB7F28"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665" w:type="dxa"/>
            <w:shd w:val="clear" w:color="auto" w:fill="auto"/>
            <w:noWrap/>
            <w:vAlign w:val="bottom"/>
            <w:hideMark/>
          </w:tcPr>
          <w:p w14:paraId="570A30A5" w14:textId="77777777" w:rsidR="00FA3E41" w:rsidRPr="0037308E" w:rsidRDefault="00FA3E41" w:rsidP="00C76555">
            <w:pPr>
              <w:rPr>
                <w:rFonts w:ascii="Calibri" w:hAnsi="Calibri"/>
                <w:color w:val="000000"/>
                <w:sz w:val="18"/>
              </w:rPr>
            </w:pPr>
            <w:r w:rsidRPr="0037308E">
              <w:rPr>
                <w:rFonts w:ascii="Calibri" w:hAnsi="Calibri"/>
                <w:color w:val="000000"/>
                <w:sz w:val="18"/>
              </w:rPr>
              <w:t>4.6</w:t>
            </w:r>
          </w:p>
        </w:tc>
        <w:tc>
          <w:tcPr>
            <w:tcW w:w="684" w:type="dxa"/>
            <w:shd w:val="clear" w:color="auto" w:fill="auto"/>
            <w:noWrap/>
            <w:vAlign w:val="bottom"/>
            <w:hideMark/>
          </w:tcPr>
          <w:p w14:paraId="3CF90162"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645" w:type="dxa"/>
            <w:shd w:val="clear" w:color="auto" w:fill="auto"/>
            <w:noWrap/>
            <w:vAlign w:val="bottom"/>
            <w:hideMark/>
          </w:tcPr>
          <w:p w14:paraId="37B6E578" w14:textId="77777777" w:rsidR="00FA3E41" w:rsidRPr="0037308E" w:rsidRDefault="00FA3E41" w:rsidP="00C76555">
            <w:pPr>
              <w:rPr>
                <w:rFonts w:ascii="Calibri" w:hAnsi="Calibri"/>
                <w:color w:val="000000"/>
                <w:sz w:val="18"/>
              </w:rPr>
            </w:pPr>
            <w:r w:rsidRPr="0037308E">
              <w:rPr>
                <w:rFonts w:ascii="Calibri" w:hAnsi="Calibri"/>
                <w:color w:val="000000"/>
                <w:sz w:val="18"/>
              </w:rPr>
              <w:t>5.2</w:t>
            </w:r>
          </w:p>
        </w:tc>
        <w:tc>
          <w:tcPr>
            <w:tcW w:w="822" w:type="dxa"/>
            <w:shd w:val="clear" w:color="auto" w:fill="auto"/>
            <w:noWrap/>
            <w:vAlign w:val="bottom"/>
            <w:hideMark/>
          </w:tcPr>
          <w:p w14:paraId="7E8DF066"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704" w:type="dxa"/>
            <w:shd w:val="clear" w:color="auto" w:fill="auto"/>
            <w:noWrap/>
            <w:vAlign w:val="bottom"/>
            <w:hideMark/>
          </w:tcPr>
          <w:p w14:paraId="264C8805" w14:textId="77777777" w:rsidR="00FA3E41" w:rsidRPr="0037308E" w:rsidRDefault="00FA3E41" w:rsidP="00C76555">
            <w:pPr>
              <w:rPr>
                <w:rFonts w:ascii="Calibri" w:hAnsi="Calibri"/>
                <w:color w:val="000000"/>
                <w:sz w:val="18"/>
              </w:rPr>
            </w:pPr>
            <w:r w:rsidRPr="0037308E">
              <w:rPr>
                <w:rFonts w:ascii="Calibri" w:hAnsi="Calibri"/>
                <w:color w:val="000000"/>
                <w:sz w:val="18"/>
              </w:rPr>
              <w:t>60.9</w:t>
            </w:r>
          </w:p>
        </w:tc>
        <w:tc>
          <w:tcPr>
            <w:tcW w:w="696" w:type="dxa"/>
            <w:shd w:val="clear" w:color="auto" w:fill="auto"/>
            <w:noWrap/>
            <w:vAlign w:val="bottom"/>
            <w:hideMark/>
          </w:tcPr>
          <w:p w14:paraId="610AF12B"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743" w:type="dxa"/>
            <w:shd w:val="clear" w:color="auto" w:fill="auto"/>
            <w:noWrap/>
            <w:vAlign w:val="bottom"/>
            <w:hideMark/>
          </w:tcPr>
          <w:p w14:paraId="7BD2F827" w14:textId="77777777" w:rsidR="00FA3E41" w:rsidRPr="0037308E" w:rsidRDefault="00FA3E41" w:rsidP="00C76555">
            <w:pPr>
              <w:rPr>
                <w:rFonts w:ascii="Calibri" w:hAnsi="Calibri"/>
                <w:color w:val="000000"/>
                <w:sz w:val="18"/>
              </w:rPr>
            </w:pPr>
            <w:r w:rsidRPr="0037308E">
              <w:rPr>
                <w:rFonts w:ascii="Calibri" w:hAnsi="Calibri"/>
                <w:color w:val="000000"/>
                <w:sz w:val="18"/>
              </w:rPr>
              <w:t>17.2</w:t>
            </w:r>
          </w:p>
        </w:tc>
        <w:tc>
          <w:tcPr>
            <w:tcW w:w="1216" w:type="dxa"/>
            <w:shd w:val="clear" w:color="auto" w:fill="auto"/>
            <w:noWrap/>
            <w:vAlign w:val="bottom"/>
            <w:hideMark/>
          </w:tcPr>
          <w:p w14:paraId="6786E1D5" w14:textId="77777777" w:rsidR="00FA3E41" w:rsidRPr="0037308E" w:rsidRDefault="00FA3E41" w:rsidP="00C76555">
            <w:pPr>
              <w:rPr>
                <w:rFonts w:ascii="Calibri" w:hAnsi="Calibri"/>
                <w:color w:val="000000"/>
                <w:sz w:val="18"/>
              </w:rPr>
            </w:pPr>
            <w:r w:rsidRPr="0037308E">
              <w:rPr>
                <w:rFonts w:ascii="Calibri" w:hAnsi="Calibri"/>
                <w:color w:val="000000"/>
                <w:sz w:val="18"/>
              </w:rPr>
              <w:t>n.a.</w:t>
            </w:r>
          </w:p>
        </w:tc>
        <w:tc>
          <w:tcPr>
            <w:tcW w:w="657" w:type="dxa"/>
            <w:shd w:val="clear" w:color="auto" w:fill="auto"/>
            <w:noWrap/>
            <w:vAlign w:val="bottom"/>
          </w:tcPr>
          <w:p w14:paraId="3C929759" w14:textId="77777777" w:rsidR="00FA3E41" w:rsidRPr="0037308E" w:rsidRDefault="00FA3E41" w:rsidP="00C76555">
            <w:pPr>
              <w:rPr>
                <w:rFonts w:ascii="Calibri" w:hAnsi="Calibri"/>
                <w:color w:val="000000"/>
                <w:sz w:val="18"/>
              </w:rPr>
            </w:pPr>
            <w:r w:rsidRPr="0037308E">
              <w:rPr>
                <w:rFonts w:ascii="Calibri" w:hAnsi="Calibri"/>
                <w:color w:val="000000"/>
                <w:sz w:val="18"/>
              </w:rPr>
              <w:t>63.0</w:t>
            </w:r>
          </w:p>
        </w:tc>
        <w:tc>
          <w:tcPr>
            <w:tcW w:w="1006" w:type="dxa"/>
            <w:shd w:val="clear" w:color="auto" w:fill="auto"/>
            <w:noWrap/>
            <w:vAlign w:val="bottom"/>
          </w:tcPr>
          <w:p w14:paraId="5EC50B8B"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r>
      <w:tr w:rsidR="00FA3E41" w:rsidRPr="00EC7ED6" w14:paraId="6422CF04" w14:textId="77777777" w:rsidTr="00C76555">
        <w:trPr>
          <w:trHeight w:val="288"/>
        </w:trPr>
        <w:tc>
          <w:tcPr>
            <w:tcW w:w="1530" w:type="dxa"/>
            <w:shd w:val="clear" w:color="auto" w:fill="auto"/>
            <w:noWrap/>
            <w:vAlign w:val="bottom"/>
            <w:hideMark/>
          </w:tcPr>
          <w:p w14:paraId="10FDDFE1" w14:textId="77777777" w:rsidR="00FA3E41" w:rsidRPr="0037308E" w:rsidRDefault="00FA3E41" w:rsidP="00C76555">
            <w:pPr>
              <w:rPr>
                <w:rFonts w:ascii="Calibri" w:hAnsi="Calibri"/>
                <w:color w:val="000000"/>
                <w:sz w:val="18"/>
              </w:rPr>
            </w:pPr>
            <w:r w:rsidRPr="0037308E">
              <w:rPr>
                <w:rFonts w:ascii="Calibri" w:hAnsi="Calibri"/>
                <w:color w:val="000000"/>
                <w:sz w:val="18"/>
              </w:rPr>
              <w:t>Speyer 6S soil</w:t>
            </w:r>
          </w:p>
        </w:tc>
        <w:tc>
          <w:tcPr>
            <w:tcW w:w="693" w:type="dxa"/>
            <w:shd w:val="clear" w:color="auto" w:fill="auto"/>
            <w:noWrap/>
            <w:vAlign w:val="bottom"/>
            <w:hideMark/>
          </w:tcPr>
          <w:p w14:paraId="76826478" w14:textId="77777777" w:rsidR="00FA3E41" w:rsidRPr="0037308E" w:rsidRDefault="00FA3E41" w:rsidP="00C76555">
            <w:pPr>
              <w:rPr>
                <w:rFonts w:ascii="Calibri" w:hAnsi="Calibri"/>
                <w:color w:val="000000"/>
                <w:sz w:val="18"/>
              </w:rPr>
            </w:pPr>
            <w:r w:rsidRPr="0037308E">
              <w:rPr>
                <w:rFonts w:ascii="Calibri" w:hAnsi="Calibri"/>
                <w:color w:val="000000"/>
                <w:sz w:val="18"/>
              </w:rPr>
              <w:t>1.8</w:t>
            </w:r>
          </w:p>
        </w:tc>
        <w:tc>
          <w:tcPr>
            <w:tcW w:w="665" w:type="dxa"/>
            <w:shd w:val="clear" w:color="auto" w:fill="auto"/>
            <w:noWrap/>
            <w:vAlign w:val="bottom"/>
            <w:hideMark/>
          </w:tcPr>
          <w:p w14:paraId="03555678"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684" w:type="dxa"/>
            <w:shd w:val="clear" w:color="auto" w:fill="auto"/>
            <w:noWrap/>
            <w:vAlign w:val="bottom"/>
            <w:hideMark/>
          </w:tcPr>
          <w:p w14:paraId="7BE2EB45"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645" w:type="dxa"/>
            <w:shd w:val="clear" w:color="auto" w:fill="auto"/>
            <w:noWrap/>
            <w:vAlign w:val="bottom"/>
            <w:hideMark/>
          </w:tcPr>
          <w:p w14:paraId="4B68A051" w14:textId="77777777" w:rsidR="00FA3E41" w:rsidRPr="0037308E" w:rsidRDefault="00FA3E41" w:rsidP="00C76555">
            <w:pPr>
              <w:rPr>
                <w:rFonts w:ascii="Calibri" w:hAnsi="Calibri"/>
                <w:color w:val="000000"/>
                <w:sz w:val="18"/>
              </w:rPr>
            </w:pPr>
            <w:r w:rsidRPr="0037308E">
              <w:rPr>
                <w:rFonts w:ascii="Calibri" w:hAnsi="Calibri"/>
                <w:color w:val="000000"/>
                <w:sz w:val="18"/>
              </w:rPr>
              <w:t>3.4</w:t>
            </w:r>
          </w:p>
        </w:tc>
        <w:tc>
          <w:tcPr>
            <w:tcW w:w="822" w:type="dxa"/>
            <w:shd w:val="clear" w:color="auto" w:fill="auto"/>
            <w:noWrap/>
            <w:vAlign w:val="bottom"/>
            <w:hideMark/>
          </w:tcPr>
          <w:p w14:paraId="07DB23B6" w14:textId="77777777" w:rsidR="00FA3E41" w:rsidRPr="0037308E" w:rsidRDefault="00FA3E41" w:rsidP="00C76555">
            <w:pPr>
              <w:rPr>
                <w:rFonts w:ascii="Calibri" w:hAnsi="Calibri"/>
                <w:color w:val="000000"/>
                <w:sz w:val="18"/>
              </w:rPr>
            </w:pPr>
            <w:r w:rsidRPr="0037308E">
              <w:rPr>
                <w:rFonts w:ascii="Calibri" w:hAnsi="Calibri"/>
                <w:color w:val="000000"/>
                <w:sz w:val="18"/>
              </w:rPr>
              <w:t>32.8</w:t>
            </w:r>
          </w:p>
        </w:tc>
        <w:tc>
          <w:tcPr>
            <w:tcW w:w="704" w:type="dxa"/>
            <w:shd w:val="clear" w:color="auto" w:fill="auto"/>
            <w:noWrap/>
            <w:vAlign w:val="bottom"/>
            <w:hideMark/>
          </w:tcPr>
          <w:p w14:paraId="7CF5C040"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696" w:type="dxa"/>
            <w:shd w:val="clear" w:color="auto" w:fill="auto"/>
            <w:noWrap/>
            <w:vAlign w:val="bottom"/>
            <w:hideMark/>
          </w:tcPr>
          <w:p w14:paraId="7ADD4DDC"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743" w:type="dxa"/>
            <w:shd w:val="clear" w:color="auto" w:fill="auto"/>
            <w:noWrap/>
            <w:vAlign w:val="bottom"/>
            <w:hideMark/>
          </w:tcPr>
          <w:p w14:paraId="1700DF72" w14:textId="77777777" w:rsidR="00FA3E41" w:rsidRPr="0037308E" w:rsidRDefault="00FA3E41" w:rsidP="00C76555">
            <w:pPr>
              <w:rPr>
                <w:rFonts w:ascii="Calibri" w:hAnsi="Calibri"/>
                <w:color w:val="000000"/>
                <w:sz w:val="18"/>
              </w:rPr>
            </w:pPr>
            <w:r w:rsidRPr="0037308E">
              <w:rPr>
                <w:rFonts w:ascii="Calibri" w:hAnsi="Calibri"/>
                <w:color w:val="000000"/>
                <w:sz w:val="18"/>
              </w:rPr>
              <w:t>11.3</w:t>
            </w:r>
          </w:p>
        </w:tc>
        <w:tc>
          <w:tcPr>
            <w:tcW w:w="1216" w:type="dxa"/>
            <w:shd w:val="clear" w:color="auto" w:fill="auto"/>
            <w:noWrap/>
            <w:vAlign w:val="bottom"/>
            <w:hideMark/>
          </w:tcPr>
          <w:p w14:paraId="1788C8E5" w14:textId="77777777" w:rsidR="00FA3E41" w:rsidRPr="0037308E" w:rsidRDefault="00FA3E41" w:rsidP="00C76555">
            <w:pPr>
              <w:rPr>
                <w:rFonts w:ascii="Calibri" w:hAnsi="Calibri"/>
                <w:color w:val="000000"/>
                <w:sz w:val="18"/>
              </w:rPr>
            </w:pPr>
            <w:r w:rsidRPr="0037308E">
              <w:rPr>
                <w:rFonts w:ascii="Calibri" w:hAnsi="Calibri"/>
                <w:color w:val="000000"/>
                <w:sz w:val="18"/>
              </w:rPr>
              <w:t>9.9</w:t>
            </w:r>
          </w:p>
        </w:tc>
        <w:tc>
          <w:tcPr>
            <w:tcW w:w="657" w:type="dxa"/>
            <w:shd w:val="clear" w:color="auto" w:fill="auto"/>
            <w:noWrap/>
            <w:vAlign w:val="bottom"/>
          </w:tcPr>
          <w:p w14:paraId="758FC0AC"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1006" w:type="dxa"/>
            <w:shd w:val="clear" w:color="auto" w:fill="auto"/>
            <w:noWrap/>
            <w:vAlign w:val="bottom"/>
          </w:tcPr>
          <w:p w14:paraId="26DF6B44"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r>
      <w:tr w:rsidR="00FA3E41" w:rsidRPr="00EC7ED6" w14:paraId="6B9BC839" w14:textId="77777777" w:rsidTr="00C76555">
        <w:trPr>
          <w:trHeight w:val="288"/>
        </w:trPr>
        <w:tc>
          <w:tcPr>
            <w:tcW w:w="1530" w:type="dxa"/>
            <w:shd w:val="clear" w:color="auto" w:fill="auto"/>
            <w:noWrap/>
            <w:vAlign w:val="bottom"/>
            <w:hideMark/>
          </w:tcPr>
          <w:p w14:paraId="266CB8F4" w14:textId="77777777" w:rsidR="00FA3E41" w:rsidRPr="0037308E" w:rsidRDefault="00FA3E41" w:rsidP="00C76555">
            <w:pPr>
              <w:rPr>
                <w:rFonts w:ascii="Calibri" w:hAnsi="Calibri"/>
                <w:color w:val="000000"/>
                <w:sz w:val="18"/>
              </w:rPr>
            </w:pPr>
          </w:p>
        </w:tc>
        <w:tc>
          <w:tcPr>
            <w:tcW w:w="693" w:type="dxa"/>
            <w:shd w:val="clear" w:color="auto" w:fill="auto"/>
            <w:noWrap/>
            <w:vAlign w:val="bottom"/>
            <w:hideMark/>
          </w:tcPr>
          <w:p w14:paraId="34001CB8" w14:textId="77777777" w:rsidR="00FA3E41" w:rsidRPr="0037308E" w:rsidRDefault="00FA3E41" w:rsidP="00C76555">
            <w:pPr>
              <w:rPr>
                <w:rFonts w:ascii="Times New Roman" w:hAnsi="Times New Roman"/>
                <w:sz w:val="18"/>
              </w:rPr>
            </w:pPr>
          </w:p>
        </w:tc>
        <w:tc>
          <w:tcPr>
            <w:tcW w:w="665" w:type="dxa"/>
            <w:shd w:val="clear" w:color="auto" w:fill="auto"/>
            <w:noWrap/>
            <w:vAlign w:val="bottom"/>
            <w:hideMark/>
          </w:tcPr>
          <w:p w14:paraId="035A7B8A" w14:textId="77777777" w:rsidR="00FA3E41" w:rsidRPr="0037308E" w:rsidRDefault="00FA3E41" w:rsidP="00C76555">
            <w:pPr>
              <w:rPr>
                <w:rFonts w:ascii="Times New Roman" w:hAnsi="Times New Roman"/>
                <w:sz w:val="18"/>
              </w:rPr>
            </w:pPr>
          </w:p>
        </w:tc>
        <w:tc>
          <w:tcPr>
            <w:tcW w:w="684" w:type="dxa"/>
            <w:shd w:val="clear" w:color="auto" w:fill="auto"/>
            <w:noWrap/>
            <w:vAlign w:val="bottom"/>
            <w:hideMark/>
          </w:tcPr>
          <w:p w14:paraId="4142158E" w14:textId="77777777" w:rsidR="00FA3E41" w:rsidRPr="0037308E" w:rsidRDefault="00FA3E41" w:rsidP="00C76555">
            <w:pPr>
              <w:rPr>
                <w:rFonts w:ascii="Times New Roman" w:hAnsi="Times New Roman"/>
                <w:sz w:val="18"/>
              </w:rPr>
            </w:pPr>
          </w:p>
        </w:tc>
        <w:tc>
          <w:tcPr>
            <w:tcW w:w="645" w:type="dxa"/>
            <w:shd w:val="clear" w:color="auto" w:fill="auto"/>
            <w:noWrap/>
            <w:vAlign w:val="bottom"/>
            <w:hideMark/>
          </w:tcPr>
          <w:p w14:paraId="1F41B9CF" w14:textId="77777777" w:rsidR="00FA3E41" w:rsidRPr="0037308E" w:rsidRDefault="00FA3E41" w:rsidP="00C76555">
            <w:pPr>
              <w:rPr>
                <w:rFonts w:ascii="Times New Roman" w:hAnsi="Times New Roman"/>
                <w:sz w:val="18"/>
              </w:rPr>
            </w:pPr>
          </w:p>
        </w:tc>
        <w:tc>
          <w:tcPr>
            <w:tcW w:w="822" w:type="dxa"/>
            <w:shd w:val="clear" w:color="auto" w:fill="auto"/>
            <w:noWrap/>
            <w:vAlign w:val="bottom"/>
            <w:hideMark/>
          </w:tcPr>
          <w:p w14:paraId="37821025" w14:textId="77777777" w:rsidR="00FA3E41" w:rsidRPr="0037308E" w:rsidRDefault="00FA3E41" w:rsidP="00C76555">
            <w:pPr>
              <w:rPr>
                <w:rFonts w:ascii="Times New Roman" w:hAnsi="Times New Roman"/>
                <w:sz w:val="18"/>
              </w:rPr>
            </w:pPr>
          </w:p>
        </w:tc>
        <w:tc>
          <w:tcPr>
            <w:tcW w:w="704" w:type="dxa"/>
            <w:shd w:val="clear" w:color="auto" w:fill="auto"/>
            <w:noWrap/>
            <w:vAlign w:val="bottom"/>
            <w:hideMark/>
          </w:tcPr>
          <w:p w14:paraId="13B21C08" w14:textId="77777777" w:rsidR="00FA3E41" w:rsidRPr="0037308E" w:rsidRDefault="00FA3E41" w:rsidP="00C76555">
            <w:pPr>
              <w:rPr>
                <w:rFonts w:ascii="Times New Roman" w:hAnsi="Times New Roman"/>
                <w:sz w:val="18"/>
              </w:rPr>
            </w:pPr>
          </w:p>
        </w:tc>
        <w:tc>
          <w:tcPr>
            <w:tcW w:w="696" w:type="dxa"/>
            <w:shd w:val="clear" w:color="auto" w:fill="auto"/>
            <w:noWrap/>
            <w:vAlign w:val="bottom"/>
            <w:hideMark/>
          </w:tcPr>
          <w:p w14:paraId="32EA2869" w14:textId="77777777" w:rsidR="00FA3E41" w:rsidRPr="0037308E" w:rsidRDefault="00FA3E41" w:rsidP="00C76555">
            <w:pPr>
              <w:rPr>
                <w:rFonts w:ascii="Times New Roman" w:hAnsi="Times New Roman"/>
                <w:sz w:val="18"/>
              </w:rPr>
            </w:pPr>
          </w:p>
        </w:tc>
        <w:tc>
          <w:tcPr>
            <w:tcW w:w="743" w:type="dxa"/>
            <w:shd w:val="clear" w:color="auto" w:fill="auto"/>
            <w:noWrap/>
            <w:vAlign w:val="bottom"/>
            <w:hideMark/>
          </w:tcPr>
          <w:p w14:paraId="5C1D2540" w14:textId="77777777" w:rsidR="00FA3E41" w:rsidRPr="0037308E" w:rsidRDefault="00FA3E41" w:rsidP="00C76555">
            <w:pPr>
              <w:rPr>
                <w:rFonts w:ascii="Times New Roman" w:hAnsi="Times New Roman"/>
                <w:sz w:val="18"/>
              </w:rPr>
            </w:pPr>
          </w:p>
        </w:tc>
        <w:tc>
          <w:tcPr>
            <w:tcW w:w="1216" w:type="dxa"/>
            <w:shd w:val="clear" w:color="auto" w:fill="auto"/>
            <w:noWrap/>
            <w:vAlign w:val="bottom"/>
            <w:hideMark/>
          </w:tcPr>
          <w:p w14:paraId="652AF1AC" w14:textId="77777777" w:rsidR="00FA3E41" w:rsidRPr="0037308E" w:rsidRDefault="00FA3E41" w:rsidP="00C76555">
            <w:pPr>
              <w:rPr>
                <w:rFonts w:ascii="Times New Roman" w:hAnsi="Times New Roman"/>
                <w:sz w:val="18"/>
              </w:rPr>
            </w:pPr>
          </w:p>
        </w:tc>
        <w:tc>
          <w:tcPr>
            <w:tcW w:w="657" w:type="dxa"/>
            <w:shd w:val="clear" w:color="auto" w:fill="auto"/>
            <w:noWrap/>
            <w:vAlign w:val="bottom"/>
          </w:tcPr>
          <w:p w14:paraId="3B864321" w14:textId="77777777" w:rsidR="00FA3E41" w:rsidRPr="0037308E" w:rsidRDefault="00FA3E41" w:rsidP="00C76555">
            <w:pPr>
              <w:rPr>
                <w:rFonts w:ascii="Times New Roman" w:hAnsi="Times New Roman"/>
                <w:sz w:val="18"/>
              </w:rPr>
            </w:pPr>
          </w:p>
        </w:tc>
        <w:tc>
          <w:tcPr>
            <w:tcW w:w="1006" w:type="dxa"/>
            <w:shd w:val="clear" w:color="auto" w:fill="auto"/>
            <w:noWrap/>
            <w:vAlign w:val="bottom"/>
          </w:tcPr>
          <w:p w14:paraId="28CA1531" w14:textId="77777777" w:rsidR="00FA3E41" w:rsidRPr="0037308E" w:rsidRDefault="00FA3E41" w:rsidP="00C76555">
            <w:pPr>
              <w:rPr>
                <w:rFonts w:ascii="Times New Roman" w:hAnsi="Times New Roman"/>
                <w:sz w:val="18"/>
              </w:rPr>
            </w:pPr>
          </w:p>
        </w:tc>
      </w:tr>
      <w:tr w:rsidR="00FA3E41" w:rsidRPr="008572BD" w14:paraId="6E8C630A" w14:textId="77777777" w:rsidTr="00C76555">
        <w:trPr>
          <w:trHeight w:val="288"/>
        </w:trPr>
        <w:tc>
          <w:tcPr>
            <w:tcW w:w="7182" w:type="dxa"/>
            <w:gridSpan w:val="9"/>
            <w:shd w:val="clear" w:color="auto" w:fill="auto"/>
            <w:noWrap/>
            <w:vAlign w:val="bottom"/>
            <w:hideMark/>
          </w:tcPr>
          <w:p w14:paraId="525D213A" w14:textId="77777777" w:rsidR="00FA3E41" w:rsidRPr="0037308E" w:rsidRDefault="00FA3E41" w:rsidP="00C76555">
            <w:pPr>
              <w:rPr>
                <w:rFonts w:ascii="Calibri" w:hAnsi="Calibri"/>
                <w:bCs/>
                <w:color w:val="000000"/>
                <w:sz w:val="18"/>
                <w:lang w:val="en-US"/>
              </w:rPr>
            </w:pPr>
            <w:r w:rsidRPr="0037308E">
              <w:rPr>
                <w:rFonts w:ascii="Calibri" w:hAnsi="Calibri"/>
                <w:bCs/>
                <w:color w:val="000000"/>
                <w:sz w:val="18"/>
                <w:lang w:val="en-US"/>
              </w:rPr>
              <w:t>Results obtained from remodelling (KinGUII v 2.1 software)</w:t>
            </w:r>
          </w:p>
        </w:tc>
        <w:tc>
          <w:tcPr>
            <w:tcW w:w="1216" w:type="dxa"/>
            <w:shd w:val="clear" w:color="auto" w:fill="auto"/>
            <w:noWrap/>
            <w:vAlign w:val="bottom"/>
            <w:hideMark/>
          </w:tcPr>
          <w:p w14:paraId="59D084E9" w14:textId="77777777" w:rsidR="00FA3E41" w:rsidRPr="0037308E" w:rsidRDefault="00FA3E41" w:rsidP="00C76555">
            <w:pPr>
              <w:rPr>
                <w:rFonts w:ascii="Calibri" w:hAnsi="Calibri"/>
                <w:bCs/>
                <w:color w:val="000000"/>
                <w:sz w:val="18"/>
                <w:lang w:val="en-US"/>
              </w:rPr>
            </w:pPr>
          </w:p>
        </w:tc>
        <w:tc>
          <w:tcPr>
            <w:tcW w:w="657" w:type="dxa"/>
            <w:shd w:val="clear" w:color="auto" w:fill="auto"/>
            <w:noWrap/>
            <w:vAlign w:val="bottom"/>
          </w:tcPr>
          <w:p w14:paraId="2F87CC7E" w14:textId="77777777" w:rsidR="00FA3E41" w:rsidRPr="0037308E" w:rsidRDefault="00FA3E41" w:rsidP="00C76555">
            <w:pPr>
              <w:rPr>
                <w:rFonts w:ascii="Times New Roman" w:hAnsi="Times New Roman"/>
                <w:sz w:val="18"/>
                <w:lang w:val="en-US"/>
              </w:rPr>
            </w:pPr>
          </w:p>
        </w:tc>
        <w:tc>
          <w:tcPr>
            <w:tcW w:w="1006" w:type="dxa"/>
            <w:shd w:val="clear" w:color="auto" w:fill="auto"/>
            <w:noWrap/>
            <w:vAlign w:val="bottom"/>
          </w:tcPr>
          <w:p w14:paraId="07BCBC31" w14:textId="77777777" w:rsidR="00FA3E41" w:rsidRPr="0037308E" w:rsidRDefault="00FA3E41" w:rsidP="00C76555">
            <w:pPr>
              <w:rPr>
                <w:rFonts w:ascii="Times New Roman" w:hAnsi="Times New Roman"/>
                <w:sz w:val="18"/>
                <w:lang w:val="en-US"/>
              </w:rPr>
            </w:pPr>
          </w:p>
        </w:tc>
      </w:tr>
      <w:tr w:rsidR="00FA3E41" w:rsidRPr="00EC7ED6" w14:paraId="5B8E9AD5" w14:textId="77777777" w:rsidTr="00C76555">
        <w:trPr>
          <w:trHeight w:val="288"/>
        </w:trPr>
        <w:tc>
          <w:tcPr>
            <w:tcW w:w="2223" w:type="dxa"/>
            <w:gridSpan w:val="2"/>
            <w:shd w:val="clear" w:color="auto" w:fill="auto"/>
            <w:noWrap/>
            <w:vAlign w:val="bottom"/>
            <w:hideMark/>
          </w:tcPr>
          <w:p w14:paraId="1AC05C2A" w14:textId="77777777" w:rsidR="00FA3E41" w:rsidRPr="0037308E" w:rsidRDefault="00FA3E41" w:rsidP="00C76555">
            <w:pPr>
              <w:rPr>
                <w:rFonts w:ascii="Calibri" w:hAnsi="Calibri"/>
                <w:color w:val="000000"/>
                <w:sz w:val="18"/>
              </w:rPr>
            </w:pPr>
            <w:r w:rsidRPr="0037308E">
              <w:rPr>
                <w:rFonts w:ascii="Calibri" w:hAnsi="Calibri"/>
                <w:color w:val="000000"/>
                <w:sz w:val="18"/>
              </w:rPr>
              <w:t>Parent, all data points</w:t>
            </w:r>
          </w:p>
        </w:tc>
        <w:tc>
          <w:tcPr>
            <w:tcW w:w="665" w:type="dxa"/>
            <w:shd w:val="clear" w:color="auto" w:fill="auto"/>
            <w:noWrap/>
            <w:vAlign w:val="bottom"/>
            <w:hideMark/>
          </w:tcPr>
          <w:p w14:paraId="609C6F87" w14:textId="77777777" w:rsidR="00FA3E41" w:rsidRPr="0037308E" w:rsidRDefault="00FA3E41" w:rsidP="00C76555">
            <w:pPr>
              <w:rPr>
                <w:rFonts w:ascii="Calibri" w:hAnsi="Calibri"/>
                <w:color w:val="000000"/>
                <w:sz w:val="18"/>
              </w:rPr>
            </w:pPr>
          </w:p>
        </w:tc>
        <w:tc>
          <w:tcPr>
            <w:tcW w:w="684" w:type="dxa"/>
            <w:shd w:val="clear" w:color="auto" w:fill="auto"/>
            <w:noWrap/>
            <w:vAlign w:val="bottom"/>
            <w:hideMark/>
          </w:tcPr>
          <w:p w14:paraId="6C6F77B1" w14:textId="77777777" w:rsidR="00FA3E41" w:rsidRPr="0037308E" w:rsidRDefault="00FA3E41" w:rsidP="00C76555">
            <w:pPr>
              <w:rPr>
                <w:rFonts w:ascii="Times New Roman" w:hAnsi="Times New Roman"/>
                <w:sz w:val="18"/>
              </w:rPr>
            </w:pPr>
          </w:p>
        </w:tc>
        <w:tc>
          <w:tcPr>
            <w:tcW w:w="645" w:type="dxa"/>
            <w:shd w:val="clear" w:color="auto" w:fill="auto"/>
            <w:noWrap/>
            <w:vAlign w:val="bottom"/>
            <w:hideMark/>
          </w:tcPr>
          <w:p w14:paraId="0B4F9F7D" w14:textId="77777777" w:rsidR="00FA3E41" w:rsidRPr="0037308E" w:rsidRDefault="00FA3E41" w:rsidP="00C76555">
            <w:pPr>
              <w:rPr>
                <w:rFonts w:ascii="Times New Roman" w:hAnsi="Times New Roman"/>
                <w:sz w:val="18"/>
              </w:rPr>
            </w:pPr>
          </w:p>
        </w:tc>
        <w:tc>
          <w:tcPr>
            <w:tcW w:w="822" w:type="dxa"/>
            <w:shd w:val="clear" w:color="auto" w:fill="auto"/>
            <w:noWrap/>
            <w:vAlign w:val="bottom"/>
            <w:hideMark/>
          </w:tcPr>
          <w:p w14:paraId="08A63E54" w14:textId="77777777" w:rsidR="00FA3E41" w:rsidRPr="0037308E" w:rsidRDefault="00FA3E41" w:rsidP="00C76555">
            <w:pPr>
              <w:rPr>
                <w:rFonts w:ascii="Times New Roman" w:hAnsi="Times New Roman"/>
                <w:sz w:val="18"/>
              </w:rPr>
            </w:pPr>
          </w:p>
        </w:tc>
        <w:tc>
          <w:tcPr>
            <w:tcW w:w="704" w:type="dxa"/>
            <w:shd w:val="clear" w:color="auto" w:fill="auto"/>
            <w:noWrap/>
            <w:vAlign w:val="bottom"/>
            <w:hideMark/>
          </w:tcPr>
          <w:p w14:paraId="6CB1CDAB" w14:textId="77777777" w:rsidR="00FA3E41" w:rsidRPr="0037308E" w:rsidRDefault="00FA3E41" w:rsidP="00C76555">
            <w:pPr>
              <w:rPr>
                <w:rFonts w:ascii="Times New Roman" w:hAnsi="Times New Roman"/>
                <w:sz w:val="18"/>
              </w:rPr>
            </w:pPr>
          </w:p>
        </w:tc>
        <w:tc>
          <w:tcPr>
            <w:tcW w:w="696" w:type="dxa"/>
            <w:shd w:val="clear" w:color="auto" w:fill="auto"/>
            <w:noWrap/>
            <w:vAlign w:val="bottom"/>
            <w:hideMark/>
          </w:tcPr>
          <w:p w14:paraId="7C2BF8F3" w14:textId="77777777" w:rsidR="00FA3E41" w:rsidRPr="0037308E" w:rsidRDefault="00FA3E41" w:rsidP="00C76555">
            <w:pPr>
              <w:rPr>
                <w:rFonts w:ascii="Times New Roman" w:hAnsi="Times New Roman"/>
                <w:sz w:val="18"/>
              </w:rPr>
            </w:pPr>
          </w:p>
        </w:tc>
        <w:tc>
          <w:tcPr>
            <w:tcW w:w="743" w:type="dxa"/>
            <w:shd w:val="clear" w:color="auto" w:fill="auto"/>
            <w:noWrap/>
            <w:vAlign w:val="bottom"/>
            <w:hideMark/>
          </w:tcPr>
          <w:p w14:paraId="3DFA8EC5" w14:textId="77777777" w:rsidR="00FA3E41" w:rsidRPr="0037308E" w:rsidRDefault="00FA3E41" w:rsidP="00C76555">
            <w:pPr>
              <w:rPr>
                <w:rFonts w:ascii="Times New Roman" w:hAnsi="Times New Roman"/>
                <w:sz w:val="18"/>
              </w:rPr>
            </w:pPr>
          </w:p>
        </w:tc>
        <w:tc>
          <w:tcPr>
            <w:tcW w:w="1216" w:type="dxa"/>
            <w:shd w:val="clear" w:color="auto" w:fill="auto"/>
            <w:noWrap/>
            <w:vAlign w:val="bottom"/>
            <w:hideMark/>
          </w:tcPr>
          <w:p w14:paraId="5043E538" w14:textId="77777777" w:rsidR="00FA3E41" w:rsidRPr="0037308E" w:rsidRDefault="00FA3E41" w:rsidP="00C76555">
            <w:pPr>
              <w:rPr>
                <w:rFonts w:ascii="Times New Roman" w:hAnsi="Times New Roman"/>
                <w:sz w:val="18"/>
              </w:rPr>
            </w:pPr>
          </w:p>
        </w:tc>
        <w:tc>
          <w:tcPr>
            <w:tcW w:w="657" w:type="dxa"/>
            <w:shd w:val="clear" w:color="auto" w:fill="auto"/>
            <w:noWrap/>
            <w:vAlign w:val="bottom"/>
          </w:tcPr>
          <w:p w14:paraId="57BD8463" w14:textId="77777777" w:rsidR="00FA3E41" w:rsidRPr="0037308E" w:rsidRDefault="00FA3E41" w:rsidP="00C76555">
            <w:pPr>
              <w:rPr>
                <w:rFonts w:ascii="Times New Roman" w:hAnsi="Times New Roman"/>
                <w:sz w:val="18"/>
              </w:rPr>
            </w:pPr>
          </w:p>
        </w:tc>
        <w:tc>
          <w:tcPr>
            <w:tcW w:w="1006" w:type="dxa"/>
            <w:shd w:val="clear" w:color="auto" w:fill="auto"/>
            <w:noWrap/>
            <w:vAlign w:val="bottom"/>
          </w:tcPr>
          <w:p w14:paraId="1C8CAB26" w14:textId="77777777" w:rsidR="00FA3E41" w:rsidRPr="0037308E" w:rsidRDefault="00FA3E41" w:rsidP="00C76555">
            <w:pPr>
              <w:rPr>
                <w:rFonts w:ascii="Times New Roman" w:hAnsi="Times New Roman"/>
                <w:sz w:val="18"/>
              </w:rPr>
            </w:pPr>
          </w:p>
        </w:tc>
      </w:tr>
      <w:tr w:rsidR="00FA3E41" w:rsidRPr="00EC7ED6" w14:paraId="03DEE429" w14:textId="77777777" w:rsidTr="00C76555">
        <w:trPr>
          <w:trHeight w:val="288"/>
        </w:trPr>
        <w:tc>
          <w:tcPr>
            <w:tcW w:w="1530" w:type="dxa"/>
            <w:shd w:val="clear" w:color="auto" w:fill="auto"/>
            <w:noWrap/>
            <w:vAlign w:val="bottom"/>
            <w:hideMark/>
          </w:tcPr>
          <w:p w14:paraId="08D6C8E8" w14:textId="77777777" w:rsidR="00FA3E41" w:rsidRPr="0037308E" w:rsidRDefault="00FA3E41" w:rsidP="00C76555">
            <w:pPr>
              <w:rPr>
                <w:rFonts w:ascii="Calibri" w:hAnsi="Calibri"/>
                <w:color w:val="000000"/>
                <w:sz w:val="18"/>
              </w:rPr>
            </w:pPr>
            <w:r w:rsidRPr="0037308E">
              <w:rPr>
                <w:rFonts w:ascii="Calibri" w:hAnsi="Calibri"/>
                <w:color w:val="000000"/>
                <w:sz w:val="18"/>
              </w:rPr>
              <w:t>Speyer 2.2 soil</w:t>
            </w:r>
          </w:p>
        </w:tc>
        <w:tc>
          <w:tcPr>
            <w:tcW w:w="693" w:type="dxa"/>
            <w:shd w:val="clear" w:color="auto" w:fill="auto"/>
            <w:noWrap/>
            <w:vAlign w:val="bottom"/>
            <w:hideMark/>
          </w:tcPr>
          <w:p w14:paraId="32E6127F" w14:textId="77777777" w:rsidR="00FA3E41" w:rsidRPr="0037308E" w:rsidRDefault="00FA3E41" w:rsidP="00C76555">
            <w:pPr>
              <w:rPr>
                <w:rFonts w:ascii="Calibri" w:hAnsi="Calibri"/>
                <w:color w:val="000000"/>
                <w:sz w:val="18"/>
              </w:rPr>
            </w:pPr>
            <w:r w:rsidRPr="0037308E">
              <w:rPr>
                <w:rFonts w:ascii="Calibri" w:hAnsi="Calibri"/>
                <w:color w:val="000000"/>
                <w:sz w:val="18"/>
              </w:rPr>
              <w:t>3.7</w:t>
            </w:r>
          </w:p>
        </w:tc>
        <w:tc>
          <w:tcPr>
            <w:tcW w:w="665" w:type="dxa"/>
            <w:shd w:val="clear" w:color="auto" w:fill="auto"/>
            <w:noWrap/>
            <w:vAlign w:val="bottom"/>
            <w:hideMark/>
          </w:tcPr>
          <w:p w14:paraId="3F605E0A" w14:textId="77777777" w:rsidR="00FA3E41" w:rsidRPr="0037308E" w:rsidRDefault="00FA3E41" w:rsidP="00C76555">
            <w:pPr>
              <w:rPr>
                <w:rFonts w:ascii="Calibri" w:hAnsi="Calibri"/>
                <w:color w:val="000000"/>
                <w:sz w:val="18"/>
              </w:rPr>
            </w:pPr>
            <w:r w:rsidRPr="0037308E">
              <w:rPr>
                <w:rFonts w:ascii="Calibri" w:hAnsi="Calibri"/>
                <w:color w:val="000000"/>
                <w:sz w:val="18"/>
              </w:rPr>
              <w:t>4.2</w:t>
            </w:r>
          </w:p>
        </w:tc>
        <w:tc>
          <w:tcPr>
            <w:tcW w:w="684" w:type="dxa"/>
            <w:shd w:val="clear" w:color="auto" w:fill="auto"/>
            <w:noWrap/>
            <w:vAlign w:val="bottom"/>
            <w:hideMark/>
          </w:tcPr>
          <w:p w14:paraId="6F047F8B" w14:textId="77777777" w:rsidR="00FA3E41" w:rsidRPr="0037308E" w:rsidRDefault="00FA3E41" w:rsidP="00C76555">
            <w:pPr>
              <w:rPr>
                <w:rFonts w:ascii="Calibri" w:hAnsi="Calibri"/>
                <w:color w:val="000000"/>
                <w:sz w:val="18"/>
              </w:rPr>
            </w:pPr>
            <w:r w:rsidRPr="0037308E">
              <w:rPr>
                <w:rFonts w:ascii="Calibri" w:hAnsi="Calibri"/>
                <w:color w:val="000000"/>
                <w:sz w:val="18"/>
              </w:rPr>
              <w:t>4.1</w:t>
            </w:r>
          </w:p>
        </w:tc>
        <w:tc>
          <w:tcPr>
            <w:tcW w:w="645" w:type="dxa"/>
            <w:shd w:val="clear" w:color="auto" w:fill="auto"/>
            <w:noWrap/>
            <w:vAlign w:val="bottom"/>
            <w:hideMark/>
          </w:tcPr>
          <w:p w14:paraId="1A9DF681" w14:textId="77777777" w:rsidR="00FA3E41" w:rsidRPr="0037308E" w:rsidRDefault="00FA3E41" w:rsidP="00C76555">
            <w:pPr>
              <w:rPr>
                <w:rFonts w:ascii="Calibri" w:hAnsi="Calibri"/>
                <w:color w:val="000000"/>
                <w:sz w:val="18"/>
              </w:rPr>
            </w:pPr>
            <w:r w:rsidRPr="0037308E">
              <w:rPr>
                <w:rFonts w:ascii="Calibri" w:hAnsi="Calibri"/>
                <w:color w:val="000000"/>
                <w:sz w:val="18"/>
              </w:rPr>
              <w:t>4.7</w:t>
            </w:r>
          </w:p>
        </w:tc>
        <w:tc>
          <w:tcPr>
            <w:tcW w:w="822" w:type="dxa"/>
            <w:shd w:val="clear" w:color="auto" w:fill="auto"/>
            <w:noWrap/>
            <w:vAlign w:val="bottom"/>
            <w:hideMark/>
          </w:tcPr>
          <w:p w14:paraId="390661D8" w14:textId="77777777" w:rsidR="00FA3E41" w:rsidRPr="0037308E" w:rsidRDefault="00FA3E41" w:rsidP="00C76555">
            <w:pPr>
              <w:rPr>
                <w:rFonts w:ascii="Calibri" w:hAnsi="Calibri"/>
                <w:color w:val="000000"/>
                <w:sz w:val="18"/>
              </w:rPr>
            </w:pPr>
            <w:r w:rsidRPr="0037308E">
              <w:rPr>
                <w:rFonts w:ascii="Calibri" w:hAnsi="Calibri"/>
                <w:color w:val="000000"/>
                <w:sz w:val="18"/>
              </w:rPr>
              <w:t>31.8</w:t>
            </w:r>
          </w:p>
        </w:tc>
        <w:tc>
          <w:tcPr>
            <w:tcW w:w="704" w:type="dxa"/>
            <w:shd w:val="clear" w:color="auto" w:fill="auto"/>
            <w:noWrap/>
            <w:vAlign w:val="bottom"/>
            <w:hideMark/>
          </w:tcPr>
          <w:p w14:paraId="44E47109" w14:textId="77777777" w:rsidR="00FA3E41" w:rsidRPr="0037308E" w:rsidRDefault="00FA3E41" w:rsidP="00C76555">
            <w:pPr>
              <w:rPr>
                <w:rFonts w:ascii="Calibri" w:hAnsi="Calibri"/>
                <w:color w:val="000000"/>
                <w:sz w:val="18"/>
              </w:rPr>
            </w:pPr>
            <w:r w:rsidRPr="0037308E">
              <w:rPr>
                <w:rFonts w:ascii="Calibri" w:hAnsi="Calibri"/>
                <w:color w:val="000000"/>
                <w:sz w:val="18"/>
              </w:rPr>
              <w:t>63.8</w:t>
            </w:r>
          </w:p>
        </w:tc>
        <w:tc>
          <w:tcPr>
            <w:tcW w:w="696" w:type="dxa"/>
            <w:shd w:val="clear" w:color="auto" w:fill="auto"/>
            <w:noWrap/>
            <w:vAlign w:val="bottom"/>
            <w:hideMark/>
          </w:tcPr>
          <w:p w14:paraId="0AD150BF" w14:textId="77777777" w:rsidR="00FA3E41" w:rsidRPr="0037308E" w:rsidRDefault="00FA3E41" w:rsidP="00C76555">
            <w:pPr>
              <w:rPr>
                <w:rFonts w:ascii="Calibri" w:hAnsi="Calibri"/>
                <w:color w:val="000000"/>
                <w:sz w:val="18"/>
              </w:rPr>
            </w:pPr>
            <w:r w:rsidRPr="0037308E">
              <w:rPr>
                <w:rFonts w:ascii="Calibri" w:hAnsi="Calibri"/>
                <w:color w:val="000000"/>
                <w:sz w:val="18"/>
              </w:rPr>
              <w:t>57.7</w:t>
            </w:r>
          </w:p>
        </w:tc>
        <w:tc>
          <w:tcPr>
            <w:tcW w:w="743" w:type="dxa"/>
            <w:shd w:val="clear" w:color="auto" w:fill="auto"/>
            <w:noWrap/>
            <w:vAlign w:val="bottom"/>
            <w:hideMark/>
          </w:tcPr>
          <w:p w14:paraId="1B136723" w14:textId="77777777" w:rsidR="00FA3E41" w:rsidRPr="0037308E" w:rsidRDefault="00FA3E41" w:rsidP="00C76555">
            <w:pPr>
              <w:rPr>
                <w:rFonts w:ascii="Calibri" w:hAnsi="Calibri"/>
                <w:color w:val="000000"/>
                <w:sz w:val="18"/>
              </w:rPr>
            </w:pPr>
            <w:r w:rsidRPr="0037308E">
              <w:rPr>
                <w:rFonts w:ascii="Calibri" w:hAnsi="Calibri"/>
                <w:color w:val="000000"/>
                <w:sz w:val="18"/>
              </w:rPr>
              <w:t>15.7</w:t>
            </w:r>
          </w:p>
        </w:tc>
        <w:tc>
          <w:tcPr>
            <w:tcW w:w="1216" w:type="dxa"/>
            <w:shd w:val="clear" w:color="auto" w:fill="auto"/>
            <w:noWrap/>
            <w:vAlign w:val="bottom"/>
            <w:hideMark/>
          </w:tcPr>
          <w:p w14:paraId="52686296" w14:textId="77777777" w:rsidR="00FA3E41" w:rsidRPr="0037308E" w:rsidRDefault="00FA3E41" w:rsidP="00C76555">
            <w:pPr>
              <w:rPr>
                <w:rFonts w:ascii="Calibri" w:hAnsi="Calibri"/>
                <w:color w:val="000000"/>
                <w:sz w:val="18"/>
              </w:rPr>
            </w:pPr>
            <w:r w:rsidRPr="0037308E">
              <w:rPr>
                <w:rFonts w:ascii="Calibri" w:hAnsi="Calibri"/>
                <w:color w:val="000000"/>
                <w:sz w:val="18"/>
              </w:rPr>
              <w:t>9.6</w:t>
            </w:r>
          </w:p>
        </w:tc>
        <w:tc>
          <w:tcPr>
            <w:tcW w:w="657" w:type="dxa"/>
            <w:shd w:val="clear" w:color="auto" w:fill="auto"/>
            <w:noWrap/>
            <w:vAlign w:val="bottom"/>
          </w:tcPr>
          <w:p w14:paraId="099AE92A" w14:textId="77777777" w:rsidR="00FA3E41" w:rsidRPr="0037308E" w:rsidRDefault="00FA3E41" w:rsidP="00C76555">
            <w:pPr>
              <w:rPr>
                <w:rFonts w:ascii="Calibri" w:hAnsi="Calibri"/>
                <w:color w:val="000000"/>
                <w:sz w:val="18"/>
              </w:rPr>
            </w:pPr>
            <w:r w:rsidRPr="0037308E">
              <w:rPr>
                <w:rFonts w:ascii="Calibri" w:hAnsi="Calibri"/>
                <w:color w:val="000000"/>
                <w:sz w:val="18"/>
              </w:rPr>
              <w:t>87.2</w:t>
            </w:r>
          </w:p>
        </w:tc>
        <w:tc>
          <w:tcPr>
            <w:tcW w:w="1006" w:type="dxa"/>
            <w:shd w:val="clear" w:color="auto" w:fill="auto"/>
            <w:noWrap/>
            <w:vAlign w:val="bottom"/>
          </w:tcPr>
          <w:p w14:paraId="16EFAD7A" w14:textId="77777777" w:rsidR="00FA3E41" w:rsidRPr="0037308E" w:rsidRDefault="00FA3E41" w:rsidP="00C76555">
            <w:pPr>
              <w:rPr>
                <w:rFonts w:ascii="Calibri" w:hAnsi="Calibri"/>
                <w:color w:val="000000"/>
                <w:sz w:val="18"/>
              </w:rPr>
            </w:pPr>
            <w:r w:rsidRPr="0037308E">
              <w:rPr>
                <w:rFonts w:ascii="Calibri" w:hAnsi="Calibri"/>
                <w:color w:val="000000"/>
                <w:sz w:val="18"/>
              </w:rPr>
              <w:t>227.6</w:t>
            </w:r>
          </w:p>
        </w:tc>
      </w:tr>
      <w:tr w:rsidR="00FA3E41" w:rsidRPr="00EC7ED6" w14:paraId="1EEAE01F" w14:textId="77777777" w:rsidTr="00C76555">
        <w:trPr>
          <w:trHeight w:val="288"/>
        </w:trPr>
        <w:tc>
          <w:tcPr>
            <w:tcW w:w="1530" w:type="dxa"/>
            <w:shd w:val="clear" w:color="auto" w:fill="auto"/>
            <w:noWrap/>
            <w:vAlign w:val="bottom"/>
            <w:hideMark/>
          </w:tcPr>
          <w:p w14:paraId="18E3AD46" w14:textId="77777777" w:rsidR="00FA3E41" w:rsidRPr="0037308E" w:rsidRDefault="00FA3E41" w:rsidP="00C76555">
            <w:pPr>
              <w:rPr>
                <w:rFonts w:ascii="Calibri" w:hAnsi="Calibri"/>
                <w:color w:val="000000"/>
                <w:sz w:val="18"/>
              </w:rPr>
            </w:pPr>
            <w:r w:rsidRPr="0037308E">
              <w:rPr>
                <w:rFonts w:ascii="Calibri" w:hAnsi="Calibri"/>
                <w:color w:val="000000"/>
                <w:sz w:val="18"/>
              </w:rPr>
              <w:t>Speyer 2.3 soil</w:t>
            </w:r>
          </w:p>
        </w:tc>
        <w:tc>
          <w:tcPr>
            <w:tcW w:w="693" w:type="dxa"/>
            <w:shd w:val="clear" w:color="auto" w:fill="auto"/>
            <w:noWrap/>
            <w:vAlign w:val="bottom"/>
            <w:hideMark/>
          </w:tcPr>
          <w:p w14:paraId="717B08A1" w14:textId="77777777" w:rsidR="00FA3E41" w:rsidRPr="0037308E" w:rsidRDefault="00FA3E41" w:rsidP="00C76555">
            <w:pPr>
              <w:rPr>
                <w:rFonts w:ascii="Calibri" w:hAnsi="Calibri"/>
                <w:color w:val="000000"/>
                <w:sz w:val="18"/>
              </w:rPr>
            </w:pPr>
            <w:r w:rsidRPr="0037308E">
              <w:rPr>
                <w:rFonts w:ascii="Calibri" w:hAnsi="Calibri"/>
                <w:color w:val="000000"/>
                <w:sz w:val="18"/>
              </w:rPr>
              <w:t>4.7</w:t>
            </w:r>
          </w:p>
        </w:tc>
        <w:tc>
          <w:tcPr>
            <w:tcW w:w="665" w:type="dxa"/>
            <w:shd w:val="clear" w:color="auto" w:fill="auto"/>
            <w:noWrap/>
            <w:vAlign w:val="bottom"/>
            <w:hideMark/>
          </w:tcPr>
          <w:p w14:paraId="1806FD28" w14:textId="77777777" w:rsidR="00FA3E41" w:rsidRPr="0037308E" w:rsidRDefault="00FA3E41" w:rsidP="00C76555">
            <w:pPr>
              <w:rPr>
                <w:rFonts w:ascii="Calibri" w:hAnsi="Calibri"/>
                <w:color w:val="000000"/>
                <w:sz w:val="18"/>
              </w:rPr>
            </w:pPr>
            <w:r w:rsidRPr="0037308E">
              <w:rPr>
                <w:rFonts w:ascii="Calibri" w:hAnsi="Calibri"/>
                <w:color w:val="000000"/>
                <w:sz w:val="18"/>
              </w:rPr>
              <w:t>4.6</w:t>
            </w:r>
          </w:p>
        </w:tc>
        <w:tc>
          <w:tcPr>
            <w:tcW w:w="684" w:type="dxa"/>
            <w:shd w:val="clear" w:color="auto" w:fill="auto"/>
            <w:noWrap/>
            <w:vAlign w:val="bottom"/>
            <w:hideMark/>
          </w:tcPr>
          <w:p w14:paraId="5F2A93F6" w14:textId="77777777" w:rsidR="00FA3E41" w:rsidRPr="0037308E" w:rsidRDefault="00FA3E41" w:rsidP="00C76555">
            <w:pPr>
              <w:rPr>
                <w:rFonts w:ascii="Calibri" w:hAnsi="Calibri"/>
                <w:color w:val="000000"/>
                <w:sz w:val="18"/>
              </w:rPr>
            </w:pPr>
            <w:r w:rsidRPr="0037308E">
              <w:rPr>
                <w:rFonts w:ascii="Calibri" w:hAnsi="Calibri"/>
                <w:color w:val="000000"/>
                <w:sz w:val="18"/>
              </w:rPr>
              <w:t>4.6</w:t>
            </w:r>
          </w:p>
        </w:tc>
        <w:tc>
          <w:tcPr>
            <w:tcW w:w="645" w:type="dxa"/>
            <w:shd w:val="clear" w:color="auto" w:fill="auto"/>
            <w:noWrap/>
            <w:vAlign w:val="bottom"/>
            <w:hideMark/>
          </w:tcPr>
          <w:p w14:paraId="7F7B398D" w14:textId="77777777" w:rsidR="00FA3E41" w:rsidRPr="0037308E" w:rsidRDefault="00FA3E41" w:rsidP="00C76555">
            <w:pPr>
              <w:rPr>
                <w:rFonts w:ascii="Calibri" w:hAnsi="Calibri"/>
                <w:color w:val="000000"/>
                <w:sz w:val="18"/>
              </w:rPr>
            </w:pPr>
            <w:r w:rsidRPr="0037308E">
              <w:rPr>
                <w:rFonts w:ascii="Calibri" w:hAnsi="Calibri"/>
                <w:color w:val="000000"/>
                <w:sz w:val="18"/>
              </w:rPr>
              <w:t>5.1</w:t>
            </w:r>
          </w:p>
        </w:tc>
        <w:tc>
          <w:tcPr>
            <w:tcW w:w="822" w:type="dxa"/>
            <w:shd w:val="clear" w:color="auto" w:fill="auto"/>
            <w:noWrap/>
            <w:vAlign w:val="bottom"/>
            <w:hideMark/>
          </w:tcPr>
          <w:p w14:paraId="355BD9B9" w14:textId="77777777" w:rsidR="00FA3E41" w:rsidRPr="0037308E" w:rsidRDefault="00FA3E41" w:rsidP="00C76555">
            <w:pPr>
              <w:rPr>
                <w:rFonts w:ascii="Calibri" w:hAnsi="Calibri"/>
                <w:color w:val="000000"/>
                <w:sz w:val="18"/>
              </w:rPr>
            </w:pPr>
            <w:r w:rsidRPr="0037308E">
              <w:rPr>
                <w:rFonts w:ascii="Calibri" w:hAnsi="Calibri"/>
                <w:color w:val="000000"/>
                <w:sz w:val="18"/>
              </w:rPr>
              <w:t>27.1</w:t>
            </w:r>
          </w:p>
        </w:tc>
        <w:tc>
          <w:tcPr>
            <w:tcW w:w="704" w:type="dxa"/>
            <w:shd w:val="clear" w:color="auto" w:fill="auto"/>
            <w:noWrap/>
            <w:vAlign w:val="bottom"/>
            <w:hideMark/>
          </w:tcPr>
          <w:p w14:paraId="1FBC5FA8" w14:textId="77777777" w:rsidR="00FA3E41" w:rsidRPr="0037308E" w:rsidRDefault="00FA3E41" w:rsidP="00C76555">
            <w:pPr>
              <w:rPr>
                <w:rFonts w:ascii="Calibri" w:hAnsi="Calibri"/>
                <w:color w:val="000000"/>
                <w:sz w:val="18"/>
              </w:rPr>
            </w:pPr>
            <w:r w:rsidRPr="0037308E">
              <w:rPr>
                <w:rFonts w:ascii="Calibri" w:hAnsi="Calibri"/>
                <w:color w:val="000000"/>
                <w:sz w:val="18"/>
              </w:rPr>
              <w:t>60.2</w:t>
            </w:r>
          </w:p>
        </w:tc>
        <w:tc>
          <w:tcPr>
            <w:tcW w:w="696" w:type="dxa"/>
            <w:shd w:val="clear" w:color="auto" w:fill="auto"/>
            <w:noWrap/>
            <w:vAlign w:val="bottom"/>
            <w:hideMark/>
          </w:tcPr>
          <w:p w14:paraId="18AE7485" w14:textId="77777777" w:rsidR="00FA3E41" w:rsidRPr="0037308E" w:rsidRDefault="00FA3E41" w:rsidP="00C76555">
            <w:pPr>
              <w:rPr>
                <w:rFonts w:ascii="Calibri" w:hAnsi="Calibri"/>
                <w:color w:val="000000"/>
                <w:sz w:val="18"/>
              </w:rPr>
            </w:pPr>
            <w:r w:rsidRPr="0037308E">
              <w:rPr>
                <w:rFonts w:ascii="Calibri" w:hAnsi="Calibri"/>
                <w:color w:val="000000"/>
                <w:sz w:val="18"/>
              </w:rPr>
              <w:t>33.5</w:t>
            </w:r>
          </w:p>
        </w:tc>
        <w:tc>
          <w:tcPr>
            <w:tcW w:w="743" w:type="dxa"/>
            <w:shd w:val="clear" w:color="auto" w:fill="auto"/>
            <w:noWrap/>
            <w:vAlign w:val="bottom"/>
            <w:hideMark/>
          </w:tcPr>
          <w:p w14:paraId="77B8C68A" w14:textId="77777777" w:rsidR="00FA3E41" w:rsidRPr="0037308E" w:rsidRDefault="00FA3E41" w:rsidP="00C76555">
            <w:pPr>
              <w:rPr>
                <w:rFonts w:ascii="Calibri" w:hAnsi="Calibri"/>
                <w:color w:val="000000"/>
                <w:sz w:val="18"/>
              </w:rPr>
            </w:pPr>
            <w:r w:rsidRPr="0037308E">
              <w:rPr>
                <w:rFonts w:ascii="Calibri" w:hAnsi="Calibri"/>
                <w:color w:val="000000"/>
                <w:sz w:val="18"/>
              </w:rPr>
              <w:t>17.1</w:t>
            </w:r>
          </w:p>
        </w:tc>
        <w:tc>
          <w:tcPr>
            <w:tcW w:w="1216" w:type="dxa"/>
            <w:shd w:val="clear" w:color="auto" w:fill="auto"/>
            <w:noWrap/>
            <w:vAlign w:val="bottom"/>
            <w:hideMark/>
          </w:tcPr>
          <w:p w14:paraId="06A58D21" w14:textId="77777777" w:rsidR="00FA3E41" w:rsidRPr="0037308E" w:rsidRDefault="00FA3E41" w:rsidP="00C76555">
            <w:pPr>
              <w:rPr>
                <w:rFonts w:ascii="Calibri" w:hAnsi="Calibri"/>
                <w:color w:val="000000"/>
                <w:sz w:val="18"/>
              </w:rPr>
            </w:pPr>
            <w:r w:rsidRPr="0037308E">
              <w:rPr>
                <w:rFonts w:ascii="Calibri" w:hAnsi="Calibri"/>
                <w:color w:val="000000"/>
                <w:sz w:val="18"/>
              </w:rPr>
              <w:t>8.1</w:t>
            </w:r>
          </w:p>
        </w:tc>
        <w:tc>
          <w:tcPr>
            <w:tcW w:w="657" w:type="dxa"/>
            <w:shd w:val="clear" w:color="auto" w:fill="auto"/>
            <w:noWrap/>
            <w:vAlign w:val="bottom"/>
          </w:tcPr>
          <w:p w14:paraId="1823DB2C" w14:textId="77777777" w:rsidR="00FA3E41" w:rsidRPr="0037308E" w:rsidRDefault="00FA3E41" w:rsidP="00C76555">
            <w:pPr>
              <w:rPr>
                <w:rFonts w:ascii="Calibri" w:hAnsi="Calibri"/>
                <w:color w:val="000000"/>
                <w:sz w:val="18"/>
              </w:rPr>
            </w:pPr>
            <w:r w:rsidRPr="0037308E">
              <w:rPr>
                <w:rFonts w:ascii="Calibri" w:hAnsi="Calibri"/>
                <w:color w:val="000000"/>
                <w:sz w:val="18"/>
              </w:rPr>
              <w:t>65.0</w:t>
            </w:r>
          </w:p>
        </w:tc>
        <w:tc>
          <w:tcPr>
            <w:tcW w:w="1006" w:type="dxa"/>
            <w:shd w:val="clear" w:color="auto" w:fill="auto"/>
            <w:noWrap/>
            <w:vAlign w:val="bottom"/>
          </w:tcPr>
          <w:p w14:paraId="329BD298" w14:textId="77777777" w:rsidR="00FA3E41" w:rsidRPr="0037308E" w:rsidRDefault="00FA3E41" w:rsidP="00C76555">
            <w:pPr>
              <w:rPr>
                <w:rFonts w:ascii="Calibri" w:hAnsi="Calibri"/>
                <w:color w:val="000000"/>
                <w:sz w:val="18"/>
              </w:rPr>
            </w:pPr>
            <w:r w:rsidRPr="0037308E">
              <w:rPr>
                <w:rFonts w:ascii="Calibri" w:hAnsi="Calibri"/>
                <w:color w:val="000000"/>
                <w:sz w:val="18"/>
              </w:rPr>
              <w:t>292.8</w:t>
            </w:r>
          </w:p>
        </w:tc>
      </w:tr>
      <w:tr w:rsidR="00FA3E41" w:rsidRPr="00EC7ED6" w14:paraId="78A5A166" w14:textId="77777777" w:rsidTr="00C76555">
        <w:trPr>
          <w:trHeight w:val="288"/>
        </w:trPr>
        <w:tc>
          <w:tcPr>
            <w:tcW w:w="1530" w:type="dxa"/>
            <w:shd w:val="clear" w:color="auto" w:fill="auto"/>
            <w:noWrap/>
            <w:vAlign w:val="bottom"/>
            <w:hideMark/>
          </w:tcPr>
          <w:p w14:paraId="33A4C301" w14:textId="77777777" w:rsidR="00FA3E41" w:rsidRPr="0037308E" w:rsidRDefault="00FA3E41" w:rsidP="00C76555">
            <w:pPr>
              <w:rPr>
                <w:rFonts w:ascii="Calibri" w:hAnsi="Calibri"/>
                <w:color w:val="000000"/>
                <w:sz w:val="18"/>
              </w:rPr>
            </w:pPr>
            <w:r w:rsidRPr="0037308E">
              <w:rPr>
                <w:rFonts w:ascii="Calibri" w:hAnsi="Calibri"/>
                <w:color w:val="000000"/>
                <w:sz w:val="18"/>
              </w:rPr>
              <w:t>Speyer 6S soil</w:t>
            </w:r>
          </w:p>
        </w:tc>
        <w:tc>
          <w:tcPr>
            <w:tcW w:w="693" w:type="dxa"/>
            <w:shd w:val="clear" w:color="auto" w:fill="auto"/>
            <w:noWrap/>
            <w:vAlign w:val="bottom"/>
            <w:hideMark/>
          </w:tcPr>
          <w:p w14:paraId="52D9CA9D" w14:textId="77777777" w:rsidR="00FA3E41" w:rsidRPr="0037308E" w:rsidRDefault="00FA3E41" w:rsidP="00C76555">
            <w:pPr>
              <w:rPr>
                <w:rFonts w:ascii="Calibri" w:hAnsi="Calibri"/>
                <w:color w:val="000000"/>
                <w:sz w:val="18"/>
              </w:rPr>
            </w:pPr>
            <w:r w:rsidRPr="0037308E">
              <w:rPr>
                <w:rFonts w:ascii="Calibri" w:hAnsi="Calibri"/>
                <w:color w:val="000000"/>
                <w:sz w:val="18"/>
              </w:rPr>
              <w:t>1.2</w:t>
            </w:r>
          </w:p>
        </w:tc>
        <w:tc>
          <w:tcPr>
            <w:tcW w:w="665" w:type="dxa"/>
            <w:shd w:val="clear" w:color="auto" w:fill="auto"/>
            <w:noWrap/>
            <w:vAlign w:val="bottom"/>
            <w:hideMark/>
          </w:tcPr>
          <w:p w14:paraId="083ECD4B" w14:textId="77777777" w:rsidR="00FA3E41" w:rsidRPr="0037308E" w:rsidRDefault="00FA3E41" w:rsidP="00C76555">
            <w:pPr>
              <w:rPr>
                <w:rFonts w:ascii="Calibri" w:hAnsi="Calibri"/>
                <w:color w:val="000000"/>
                <w:sz w:val="18"/>
              </w:rPr>
            </w:pPr>
            <w:r w:rsidRPr="0037308E">
              <w:rPr>
                <w:rFonts w:ascii="Calibri" w:hAnsi="Calibri"/>
                <w:color w:val="000000"/>
                <w:sz w:val="18"/>
              </w:rPr>
              <w:t>2.3</w:t>
            </w:r>
          </w:p>
        </w:tc>
        <w:tc>
          <w:tcPr>
            <w:tcW w:w="684" w:type="dxa"/>
            <w:shd w:val="clear" w:color="auto" w:fill="auto"/>
            <w:noWrap/>
            <w:vAlign w:val="bottom"/>
            <w:hideMark/>
          </w:tcPr>
          <w:p w14:paraId="6C566B11" w14:textId="77777777" w:rsidR="00FA3E41" w:rsidRPr="0037308E" w:rsidRDefault="00FA3E41" w:rsidP="00C76555">
            <w:pPr>
              <w:rPr>
                <w:rFonts w:ascii="Calibri" w:hAnsi="Calibri"/>
                <w:color w:val="000000"/>
                <w:sz w:val="18"/>
              </w:rPr>
            </w:pPr>
            <w:r w:rsidRPr="0037308E">
              <w:rPr>
                <w:rFonts w:ascii="Calibri" w:hAnsi="Calibri"/>
                <w:color w:val="000000"/>
                <w:sz w:val="18"/>
              </w:rPr>
              <w:t>2.1</w:t>
            </w:r>
          </w:p>
        </w:tc>
        <w:tc>
          <w:tcPr>
            <w:tcW w:w="645" w:type="dxa"/>
            <w:shd w:val="clear" w:color="auto" w:fill="auto"/>
            <w:noWrap/>
            <w:vAlign w:val="bottom"/>
            <w:hideMark/>
          </w:tcPr>
          <w:p w14:paraId="4A566D8D" w14:textId="77777777" w:rsidR="00FA3E41" w:rsidRPr="0037308E" w:rsidRDefault="00FA3E41" w:rsidP="00C76555">
            <w:pPr>
              <w:rPr>
                <w:rFonts w:ascii="Calibri" w:hAnsi="Calibri"/>
                <w:color w:val="000000"/>
                <w:sz w:val="18"/>
              </w:rPr>
            </w:pPr>
            <w:r w:rsidRPr="0037308E">
              <w:rPr>
                <w:rFonts w:ascii="Calibri" w:hAnsi="Calibri"/>
                <w:color w:val="000000"/>
                <w:sz w:val="18"/>
              </w:rPr>
              <w:t>3.4</w:t>
            </w:r>
          </w:p>
        </w:tc>
        <w:tc>
          <w:tcPr>
            <w:tcW w:w="822" w:type="dxa"/>
            <w:shd w:val="clear" w:color="auto" w:fill="auto"/>
            <w:noWrap/>
            <w:vAlign w:val="bottom"/>
            <w:hideMark/>
          </w:tcPr>
          <w:p w14:paraId="70B59628" w14:textId="77777777" w:rsidR="00FA3E41" w:rsidRPr="0037308E" w:rsidRDefault="00FA3E41" w:rsidP="00C76555">
            <w:pPr>
              <w:rPr>
                <w:rFonts w:ascii="Calibri" w:hAnsi="Calibri"/>
                <w:color w:val="000000"/>
                <w:sz w:val="18"/>
              </w:rPr>
            </w:pPr>
            <w:r w:rsidRPr="0037308E">
              <w:rPr>
                <w:rFonts w:ascii="Calibri" w:hAnsi="Calibri"/>
                <w:color w:val="000000"/>
                <w:sz w:val="18"/>
              </w:rPr>
              <w:t>32.3</w:t>
            </w:r>
          </w:p>
        </w:tc>
        <w:tc>
          <w:tcPr>
            <w:tcW w:w="704" w:type="dxa"/>
            <w:shd w:val="clear" w:color="auto" w:fill="auto"/>
            <w:noWrap/>
            <w:vAlign w:val="bottom"/>
            <w:hideMark/>
          </w:tcPr>
          <w:p w14:paraId="014E77DE" w14:textId="77777777" w:rsidR="00FA3E41" w:rsidRPr="0037308E" w:rsidRDefault="00FA3E41" w:rsidP="00C76555">
            <w:pPr>
              <w:rPr>
                <w:rFonts w:ascii="Calibri" w:hAnsi="Calibri"/>
                <w:color w:val="000000"/>
                <w:sz w:val="18"/>
              </w:rPr>
            </w:pPr>
            <w:r w:rsidRPr="0037308E">
              <w:rPr>
                <w:rFonts w:ascii="Calibri" w:hAnsi="Calibri"/>
                <w:color w:val="000000"/>
                <w:sz w:val="18"/>
              </w:rPr>
              <w:t>30.0</w:t>
            </w:r>
          </w:p>
        </w:tc>
        <w:tc>
          <w:tcPr>
            <w:tcW w:w="696" w:type="dxa"/>
            <w:shd w:val="clear" w:color="auto" w:fill="auto"/>
            <w:noWrap/>
            <w:vAlign w:val="bottom"/>
            <w:hideMark/>
          </w:tcPr>
          <w:p w14:paraId="3A593287" w14:textId="77777777" w:rsidR="00FA3E41" w:rsidRPr="0037308E" w:rsidRDefault="00FA3E41" w:rsidP="00C76555">
            <w:pPr>
              <w:rPr>
                <w:rFonts w:ascii="Calibri" w:hAnsi="Calibri"/>
                <w:color w:val="000000"/>
                <w:sz w:val="18"/>
              </w:rPr>
            </w:pPr>
            <w:r w:rsidRPr="0037308E">
              <w:rPr>
                <w:rFonts w:ascii="Calibri" w:hAnsi="Calibri"/>
                <w:color w:val="000000"/>
                <w:sz w:val="18"/>
              </w:rPr>
              <w:t>32.0</w:t>
            </w:r>
          </w:p>
        </w:tc>
        <w:tc>
          <w:tcPr>
            <w:tcW w:w="743" w:type="dxa"/>
            <w:shd w:val="clear" w:color="auto" w:fill="auto"/>
            <w:noWrap/>
            <w:vAlign w:val="bottom"/>
            <w:hideMark/>
          </w:tcPr>
          <w:p w14:paraId="0AF42556" w14:textId="77777777" w:rsidR="00FA3E41" w:rsidRPr="0037308E" w:rsidRDefault="00FA3E41" w:rsidP="00C76555">
            <w:pPr>
              <w:rPr>
                <w:rFonts w:ascii="Calibri" w:hAnsi="Calibri"/>
                <w:color w:val="000000"/>
                <w:sz w:val="18"/>
              </w:rPr>
            </w:pPr>
            <w:r w:rsidRPr="0037308E">
              <w:rPr>
                <w:rFonts w:ascii="Calibri" w:hAnsi="Calibri"/>
                <w:color w:val="000000"/>
                <w:sz w:val="18"/>
              </w:rPr>
              <w:t>11.3</w:t>
            </w:r>
          </w:p>
        </w:tc>
        <w:tc>
          <w:tcPr>
            <w:tcW w:w="1216" w:type="dxa"/>
            <w:shd w:val="clear" w:color="auto" w:fill="auto"/>
            <w:noWrap/>
            <w:vAlign w:val="bottom"/>
            <w:hideMark/>
          </w:tcPr>
          <w:p w14:paraId="53490D56" w14:textId="77777777" w:rsidR="00FA3E41" w:rsidRPr="0037308E" w:rsidRDefault="00FA3E41" w:rsidP="00C76555">
            <w:pPr>
              <w:rPr>
                <w:rFonts w:ascii="Calibri" w:hAnsi="Calibri"/>
                <w:color w:val="000000"/>
                <w:sz w:val="18"/>
              </w:rPr>
            </w:pPr>
            <w:r w:rsidRPr="0037308E">
              <w:rPr>
                <w:rFonts w:ascii="Calibri" w:hAnsi="Calibri"/>
                <w:color w:val="000000"/>
                <w:sz w:val="18"/>
              </w:rPr>
              <w:t>9.7</w:t>
            </w:r>
          </w:p>
        </w:tc>
        <w:tc>
          <w:tcPr>
            <w:tcW w:w="657" w:type="dxa"/>
            <w:shd w:val="clear" w:color="auto" w:fill="auto"/>
            <w:noWrap/>
            <w:vAlign w:val="bottom"/>
          </w:tcPr>
          <w:p w14:paraId="349185D1" w14:textId="77777777" w:rsidR="00FA3E41" w:rsidRPr="0037308E" w:rsidRDefault="00FA3E41" w:rsidP="00C76555">
            <w:pPr>
              <w:rPr>
                <w:rFonts w:ascii="Calibri" w:hAnsi="Calibri"/>
                <w:color w:val="000000"/>
                <w:sz w:val="18"/>
              </w:rPr>
            </w:pPr>
            <w:r w:rsidRPr="0037308E">
              <w:rPr>
                <w:rFonts w:ascii="Calibri" w:hAnsi="Calibri"/>
                <w:color w:val="000000"/>
                <w:sz w:val="18"/>
              </w:rPr>
              <w:t>17.9</w:t>
            </w:r>
          </w:p>
        </w:tc>
        <w:tc>
          <w:tcPr>
            <w:tcW w:w="1006" w:type="dxa"/>
            <w:shd w:val="clear" w:color="auto" w:fill="auto"/>
            <w:noWrap/>
            <w:vAlign w:val="bottom"/>
          </w:tcPr>
          <w:p w14:paraId="4DC77A24" w14:textId="77777777" w:rsidR="00FA3E41" w:rsidRPr="0037308E" w:rsidRDefault="00FA3E41" w:rsidP="00C76555">
            <w:pPr>
              <w:rPr>
                <w:rFonts w:ascii="Calibri" w:hAnsi="Calibri"/>
                <w:color w:val="000000"/>
                <w:sz w:val="18"/>
              </w:rPr>
            </w:pPr>
            <w:r w:rsidRPr="0037308E">
              <w:rPr>
                <w:rFonts w:ascii="Calibri" w:hAnsi="Calibri"/>
                <w:color w:val="000000"/>
                <w:sz w:val="18"/>
              </w:rPr>
              <w:t>21.6</w:t>
            </w:r>
          </w:p>
        </w:tc>
      </w:tr>
      <w:tr w:rsidR="00FA3E41" w:rsidRPr="00EC7ED6" w14:paraId="77BC41B3" w14:textId="77777777" w:rsidTr="00C76555">
        <w:trPr>
          <w:trHeight w:val="288"/>
        </w:trPr>
        <w:tc>
          <w:tcPr>
            <w:tcW w:w="1530" w:type="dxa"/>
            <w:shd w:val="clear" w:color="auto" w:fill="auto"/>
            <w:noWrap/>
            <w:vAlign w:val="bottom"/>
            <w:hideMark/>
          </w:tcPr>
          <w:p w14:paraId="052DBC98" w14:textId="77777777" w:rsidR="00FA3E41" w:rsidRPr="0037308E" w:rsidRDefault="00FA3E41" w:rsidP="00C76555">
            <w:pPr>
              <w:rPr>
                <w:rFonts w:ascii="Calibri" w:hAnsi="Calibri"/>
                <w:color w:val="000000"/>
                <w:sz w:val="18"/>
              </w:rPr>
            </w:pPr>
          </w:p>
        </w:tc>
        <w:tc>
          <w:tcPr>
            <w:tcW w:w="693" w:type="dxa"/>
            <w:shd w:val="clear" w:color="auto" w:fill="auto"/>
            <w:noWrap/>
            <w:vAlign w:val="bottom"/>
            <w:hideMark/>
          </w:tcPr>
          <w:p w14:paraId="46A8D47B" w14:textId="77777777" w:rsidR="00FA3E41" w:rsidRPr="0037308E" w:rsidRDefault="00FA3E41" w:rsidP="00C76555">
            <w:pPr>
              <w:rPr>
                <w:rFonts w:ascii="Times New Roman" w:hAnsi="Times New Roman"/>
                <w:sz w:val="18"/>
              </w:rPr>
            </w:pPr>
          </w:p>
        </w:tc>
        <w:tc>
          <w:tcPr>
            <w:tcW w:w="665" w:type="dxa"/>
            <w:shd w:val="clear" w:color="auto" w:fill="auto"/>
            <w:noWrap/>
            <w:vAlign w:val="bottom"/>
            <w:hideMark/>
          </w:tcPr>
          <w:p w14:paraId="55EC548A" w14:textId="77777777" w:rsidR="00FA3E41" w:rsidRPr="0037308E" w:rsidRDefault="00FA3E41" w:rsidP="00C76555">
            <w:pPr>
              <w:rPr>
                <w:rFonts w:ascii="Times New Roman" w:hAnsi="Times New Roman"/>
                <w:sz w:val="18"/>
              </w:rPr>
            </w:pPr>
          </w:p>
        </w:tc>
        <w:tc>
          <w:tcPr>
            <w:tcW w:w="684" w:type="dxa"/>
            <w:shd w:val="clear" w:color="auto" w:fill="auto"/>
            <w:noWrap/>
            <w:vAlign w:val="bottom"/>
            <w:hideMark/>
          </w:tcPr>
          <w:p w14:paraId="66741483" w14:textId="77777777" w:rsidR="00FA3E41" w:rsidRPr="0037308E" w:rsidRDefault="00FA3E41" w:rsidP="00C76555">
            <w:pPr>
              <w:rPr>
                <w:rFonts w:ascii="Times New Roman" w:hAnsi="Times New Roman"/>
                <w:sz w:val="18"/>
              </w:rPr>
            </w:pPr>
          </w:p>
        </w:tc>
        <w:tc>
          <w:tcPr>
            <w:tcW w:w="645" w:type="dxa"/>
            <w:shd w:val="clear" w:color="auto" w:fill="auto"/>
            <w:noWrap/>
            <w:vAlign w:val="bottom"/>
            <w:hideMark/>
          </w:tcPr>
          <w:p w14:paraId="0E43D264" w14:textId="77777777" w:rsidR="00FA3E41" w:rsidRPr="0037308E" w:rsidRDefault="00FA3E41" w:rsidP="00C76555">
            <w:pPr>
              <w:rPr>
                <w:rFonts w:ascii="Times New Roman" w:hAnsi="Times New Roman"/>
                <w:sz w:val="18"/>
              </w:rPr>
            </w:pPr>
          </w:p>
        </w:tc>
        <w:tc>
          <w:tcPr>
            <w:tcW w:w="822" w:type="dxa"/>
            <w:shd w:val="clear" w:color="auto" w:fill="auto"/>
            <w:noWrap/>
            <w:vAlign w:val="bottom"/>
            <w:hideMark/>
          </w:tcPr>
          <w:p w14:paraId="5AEAEFE9" w14:textId="77777777" w:rsidR="00FA3E41" w:rsidRPr="0037308E" w:rsidRDefault="00FA3E41" w:rsidP="00C76555">
            <w:pPr>
              <w:rPr>
                <w:rFonts w:ascii="Times New Roman" w:hAnsi="Times New Roman"/>
                <w:sz w:val="18"/>
              </w:rPr>
            </w:pPr>
          </w:p>
        </w:tc>
        <w:tc>
          <w:tcPr>
            <w:tcW w:w="704" w:type="dxa"/>
            <w:shd w:val="clear" w:color="auto" w:fill="auto"/>
            <w:noWrap/>
            <w:vAlign w:val="bottom"/>
            <w:hideMark/>
          </w:tcPr>
          <w:p w14:paraId="0202B695" w14:textId="77777777" w:rsidR="00FA3E41" w:rsidRPr="0037308E" w:rsidRDefault="00FA3E41" w:rsidP="00C76555">
            <w:pPr>
              <w:rPr>
                <w:rFonts w:ascii="Times New Roman" w:hAnsi="Times New Roman"/>
                <w:sz w:val="18"/>
              </w:rPr>
            </w:pPr>
          </w:p>
        </w:tc>
        <w:tc>
          <w:tcPr>
            <w:tcW w:w="696" w:type="dxa"/>
            <w:shd w:val="clear" w:color="auto" w:fill="auto"/>
            <w:noWrap/>
            <w:vAlign w:val="bottom"/>
            <w:hideMark/>
          </w:tcPr>
          <w:p w14:paraId="3D232C0D" w14:textId="77777777" w:rsidR="00FA3E41" w:rsidRPr="0037308E" w:rsidRDefault="00FA3E41" w:rsidP="00C76555">
            <w:pPr>
              <w:rPr>
                <w:rFonts w:ascii="Times New Roman" w:hAnsi="Times New Roman"/>
                <w:sz w:val="18"/>
              </w:rPr>
            </w:pPr>
          </w:p>
        </w:tc>
        <w:tc>
          <w:tcPr>
            <w:tcW w:w="743" w:type="dxa"/>
            <w:shd w:val="clear" w:color="auto" w:fill="auto"/>
            <w:noWrap/>
            <w:vAlign w:val="bottom"/>
            <w:hideMark/>
          </w:tcPr>
          <w:p w14:paraId="095DB1DD" w14:textId="77777777" w:rsidR="00FA3E41" w:rsidRPr="0037308E" w:rsidRDefault="00FA3E41" w:rsidP="00C76555">
            <w:pPr>
              <w:rPr>
                <w:rFonts w:ascii="Times New Roman" w:hAnsi="Times New Roman"/>
                <w:sz w:val="18"/>
              </w:rPr>
            </w:pPr>
          </w:p>
        </w:tc>
        <w:tc>
          <w:tcPr>
            <w:tcW w:w="1216" w:type="dxa"/>
            <w:shd w:val="clear" w:color="auto" w:fill="auto"/>
            <w:noWrap/>
            <w:vAlign w:val="bottom"/>
            <w:hideMark/>
          </w:tcPr>
          <w:p w14:paraId="6A7D2C2C" w14:textId="77777777" w:rsidR="00FA3E41" w:rsidRPr="0037308E" w:rsidRDefault="00FA3E41" w:rsidP="00C76555">
            <w:pPr>
              <w:rPr>
                <w:rFonts w:ascii="Times New Roman" w:hAnsi="Times New Roman"/>
                <w:sz w:val="18"/>
              </w:rPr>
            </w:pPr>
          </w:p>
        </w:tc>
        <w:tc>
          <w:tcPr>
            <w:tcW w:w="657" w:type="dxa"/>
            <w:shd w:val="clear" w:color="auto" w:fill="auto"/>
            <w:noWrap/>
            <w:vAlign w:val="bottom"/>
          </w:tcPr>
          <w:p w14:paraId="5F14795C" w14:textId="77777777" w:rsidR="00FA3E41" w:rsidRPr="0037308E" w:rsidRDefault="00FA3E41" w:rsidP="00C76555">
            <w:pPr>
              <w:rPr>
                <w:rFonts w:ascii="Times New Roman" w:hAnsi="Times New Roman"/>
                <w:sz w:val="18"/>
              </w:rPr>
            </w:pPr>
          </w:p>
        </w:tc>
        <w:tc>
          <w:tcPr>
            <w:tcW w:w="1006" w:type="dxa"/>
            <w:shd w:val="clear" w:color="auto" w:fill="auto"/>
            <w:noWrap/>
            <w:vAlign w:val="bottom"/>
          </w:tcPr>
          <w:p w14:paraId="2F80B569" w14:textId="77777777" w:rsidR="00FA3E41" w:rsidRPr="0037308E" w:rsidRDefault="00FA3E41" w:rsidP="00C76555">
            <w:pPr>
              <w:rPr>
                <w:rFonts w:ascii="Times New Roman" w:hAnsi="Times New Roman"/>
                <w:sz w:val="18"/>
              </w:rPr>
            </w:pPr>
          </w:p>
        </w:tc>
      </w:tr>
      <w:tr w:rsidR="00FA3E41" w:rsidRPr="008572BD" w14:paraId="3CDA19EB" w14:textId="77777777" w:rsidTr="00C76555">
        <w:trPr>
          <w:trHeight w:val="288"/>
        </w:trPr>
        <w:tc>
          <w:tcPr>
            <w:tcW w:w="3572" w:type="dxa"/>
            <w:gridSpan w:val="4"/>
            <w:shd w:val="clear" w:color="auto" w:fill="auto"/>
            <w:noWrap/>
            <w:vAlign w:val="bottom"/>
            <w:hideMark/>
          </w:tcPr>
          <w:p w14:paraId="0C3177F3" w14:textId="77777777" w:rsidR="00FA3E41" w:rsidRPr="0037308E" w:rsidRDefault="00FA3E41" w:rsidP="00C76555">
            <w:pPr>
              <w:rPr>
                <w:rFonts w:ascii="Calibri" w:hAnsi="Calibri"/>
                <w:color w:val="000000"/>
                <w:sz w:val="18"/>
                <w:lang w:val="en-US"/>
              </w:rPr>
            </w:pPr>
            <w:r w:rsidRPr="0037308E">
              <w:rPr>
                <w:rFonts w:ascii="Calibri" w:hAnsi="Calibri"/>
                <w:color w:val="000000"/>
                <w:sz w:val="18"/>
                <w:lang w:val="en-US"/>
              </w:rPr>
              <w:t>Parent, last data point excluded</w:t>
            </w:r>
          </w:p>
        </w:tc>
        <w:tc>
          <w:tcPr>
            <w:tcW w:w="645" w:type="dxa"/>
            <w:shd w:val="clear" w:color="auto" w:fill="auto"/>
            <w:noWrap/>
            <w:vAlign w:val="bottom"/>
            <w:hideMark/>
          </w:tcPr>
          <w:p w14:paraId="60D36BEF" w14:textId="77777777" w:rsidR="00FA3E41" w:rsidRPr="0037308E" w:rsidRDefault="00FA3E41" w:rsidP="00C76555">
            <w:pPr>
              <w:rPr>
                <w:rFonts w:ascii="Calibri" w:hAnsi="Calibri"/>
                <w:color w:val="000000"/>
                <w:sz w:val="18"/>
                <w:lang w:val="en-US"/>
              </w:rPr>
            </w:pPr>
          </w:p>
        </w:tc>
        <w:tc>
          <w:tcPr>
            <w:tcW w:w="822" w:type="dxa"/>
            <w:shd w:val="clear" w:color="auto" w:fill="auto"/>
            <w:noWrap/>
            <w:vAlign w:val="bottom"/>
            <w:hideMark/>
          </w:tcPr>
          <w:p w14:paraId="29E094AE" w14:textId="77777777" w:rsidR="00FA3E41" w:rsidRPr="0037308E" w:rsidRDefault="00FA3E41" w:rsidP="00C76555">
            <w:pPr>
              <w:rPr>
                <w:rFonts w:ascii="Times New Roman" w:hAnsi="Times New Roman"/>
                <w:sz w:val="18"/>
                <w:lang w:val="en-US"/>
              </w:rPr>
            </w:pPr>
          </w:p>
        </w:tc>
        <w:tc>
          <w:tcPr>
            <w:tcW w:w="704" w:type="dxa"/>
            <w:shd w:val="clear" w:color="auto" w:fill="auto"/>
            <w:noWrap/>
            <w:vAlign w:val="bottom"/>
            <w:hideMark/>
          </w:tcPr>
          <w:p w14:paraId="27B49D6C" w14:textId="77777777" w:rsidR="00FA3E41" w:rsidRPr="0037308E" w:rsidRDefault="00FA3E41" w:rsidP="00C76555">
            <w:pPr>
              <w:rPr>
                <w:rFonts w:ascii="Times New Roman" w:hAnsi="Times New Roman"/>
                <w:sz w:val="18"/>
                <w:lang w:val="en-US"/>
              </w:rPr>
            </w:pPr>
          </w:p>
        </w:tc>
        <w:tc>
          <w:tcPr>
            <w:tcW w:w="696" w:type="dxa"/>
            <w:shd w:val="clear" w:color="auto" w:fill="auto"/>
            <w:noWrap/>
            <w:vAlign w:val="bottom"/>
            <w:hideMark/>
          </w:tcPr>
          <w:p w14:paraId="5707F347" w14:textId="77777777" w:rsidR="00FA3E41" w:rsidRPr="0037308E" w:rsidRDefault="00FA3E41" w:rsidP="00C76555">
            <w:pPr>
              <w:rPr>
                <w:rFonts w:ascii="Times New Roman" w:hAnsi="Times New Roman"/>
                <w:sz w:val="18"/>
                <w:lang w:val="en-US"/>
              </w:rPr>
            </w:pPr>
          </w:p>
        </w:tc>
        <w:tc>
          <w:tcPr>
            <w:tcW w:w="743" w:type="dxa"/>
            <w:shd w:val="clear" w:color="auto" w:fill="auto"/>
            <w:noWrap/>
            <w:vAlign w:val="bottom"/>
            <w:hideMark/>
          </w:tcPr>
          <w:p w14:paraId="670CC9BA" w14:textId="77777777" w:rsidR="00FA3E41" w:rsidRPr="0037308E" w:rsidRDefault="00FA3E41" w:rsidP="00C76555">
            <w:pPr>
              <w:rPr>
                <w:rFonts w:ascii="Times New Roman" w:hAnsi="Times New Roman"/>
                <w:sz w:val="18"/>
                <w:lang w:val="en-US"/>
              </w:rPr>
            </w:pPr>
          </w:p>
        </w:tc>
        <w:tc>
          <w:tcPr>
            <w:tcW w:w="1216" w:type="dxa"/>
            <w:shd w:val="clear" w:color="auto" w:fill="auto"/>
            <w:noWrap/>
            <w:vAlign w:val="bottom"/>
            <w:hideMark/>
          </w:tcPr>
          <w:p w14:paraId="70A3C3BA" w14:textId="77777777" w:rsidR="00FA3E41" w:rsidRPr="0037308E" w:rsidRDefault="00FA3E41" w:rsidP="00C76555">
            <w:pPr>
              <w:rPr>
                <w:rFonts w:ascii="Times New Roman" w:hAnsi="Times New Roman"/>
                <w:sz w:val="18"/>
                <w:lang w:val="en-US"/>
              </w:rPr>
            </w:pPr>
          </w:p>
        </w:tc>
        <w:tc>
          <w:tcPr>
            <w:tcW w:w="657" w:type="dxa"/>
            <w:shd w:val="clear" w:color="auto" w:fill="auto"/>
            <w:noWrap/>
            <w:vAlign w:val="bottom"/>
          </w:tcPr>
          <w:p w14:paraId="5598AAA2" w14:textId="77777777" w:rsidR="00FA3E41" w:rsidRPr="0037308E" w:rsidRDefault="00FA3E41" w:rsidP="00C76555">
            <w:pPr>
              <w:rPr>
                <w:rFonts w:ascii="Times New Roman" w:hAnsi="Times New Roman"/>
                <w:sz w:val="18"/>
                <w:lang w:val="en-US"/>
              </w:rPr>
            </w:pPr>
          </w:p>
        </w:tc>
        <w:tc>
          <w:tcPr>
            <w:tcW w:w="1006" w:type="dxa"/>
            <w:shd w:val="clear" w:color="auto" w:fill="auto"/>
            <w:noWrap/>
            <w:vAlign w:val="bottom"/>
          </w:tcPr>
          <w:p w14:paraId="5CD6F0A0" w14:textId="77777777" w:rsidR="00FA3E41" w:rsidRPr="0037308E" w:rsidRDefault="00FA3E41" w:rsidP="00C76555">
            <w:pPr>
              <w:rPr>
                <w:rFonts w:ascii="Times New Roman" w:hAnsi="Times New Roman"/>
                <w:sz w:val="18"/>
                <w:lang w:val="en-US"/>
              </w:rPr>
            </w:pPr>
          </w:p>
        </w:tc>
      </w:tr>
      <w:tr w:rsidR="00FA3E41" w:rsidRPr="00EC7ED6" w14:paraId="5D28A888" w14:textId="77777777" w:rsidTr="00C76555">
        <w:trPr>
          <w:trHeight w:val="288"/>
        </w:trPr>
        <w:tc>
          <w:tcPr>
            <w:tcW w:w="1530" w:type="dxa"/>
            <w:shd w:val="clear" w:color="auto" w:fill="auto"/>
            <w:noWrap/>
            <w:vAlign w:val="bottom"/>
            <w:hideMark/>
          </w:tcPr>
          <w:p w14:paraId="16212683" w14:textId="77777777" w:rsidR="00FA3E41" w:rsidRPr="0037308E" w:rsidRDefault="00FA3E41" w:rsidP="00C76555">
            <w:pPr>
              <w:rPr>
                <w:rFonts w:ascii="Calibri" w:hAnsi="Calibri"/>
                <w:color w:val="000000"/>
                <w:sz w:val="18"/>
              </w:rPr>
            </w:pPr>
            <w:r w:rsidRPr="0037308E">
              <w:rPr>
                <w:rFonts w:ascii="Calibri" w:hAnsi="Calibri"/>
                <w:color w:val="000000"/>
                <w:sz w:val="18"/>
              </w:rPr>
              <w:t>Speyer 2.2 soil</w:t>
            </w:r>
          </w:p>
        </w:tc>
        <w:tc>
          <w:tcPr>
            <w:tcW w:w="693" w:type="dxa"/>
            <w:shd w:val="clear" w:color="auto" w:fill="auto"/>
            <w:noWrap/>
            <w:vAlign w:val="bottom"/>
            <w:hideMark/>
          </w:tcPr>
          <w:p w14:paraId="10CF36C6" w14:textId="77777777" w:rsidR="00FA3E41" w:rsidRPr="0037308E" w:rsidRDefault="00FA3E41" w:rsidP="00C76555">
            <w:pPr>
              <w:rPr>
                <w:rFonts w:ascii="Calibri" w:hAnsi="Calibri"/>
                <w:color w:val="000000"/>
                <w:sz w:val="18"/>
              </w:rPr>
            </w:pPr>
            <w:r w:rsidRPr="0037308E">
              <w:rPr>
                <w:rFonts w:ascii="Calibri" w:hAnsi="Calibri"/>
                <w:color w:val="000000"/>
                <w:sz w:val="18"/>
              </w:rPr>
              <w:t>8.4</w:t>
            </w:r>
          </w:p>
        </w:tc>
        <w:tc>
          <w:tcPr>
            <w:tcW w:w="665" w:type="dxa"/>
            <w:shd w:val="clear" w:color="auto" w:fill="auto"/>
            <w:noWrap/>
            <w:vAlign w:val="bottom"/>
            <w:hideMark/>
          </w:tcPr>
          <w:p w14:paraId="787512D5" w14:textId="77777777" w:rsidR="00FA3E41" w:rsidRPr="0037308E" w:rsidRDefault="00FA3E41" w:rsidP="00C76555">
            <w:pPr>
              <w:rPr>
                <w:rFonts w:ascii="Calibri" w:hAnsi="Calibri"/>
                <w:color w:val="000000"/>
                <w:sz w:val="18"/>
              </w:rPr>
            </w:pPr>
            <w:r w:rsidRPr="0037308E">
              <w:rPr>
                <w:rFonts w:ascii="Calibri" w:hAnsi="Calibri"/>
                <w:color w:val="000000"/>
                <w:sz w:val="18"/>
              </w:rPr>
              <w:t>4.2</w:t>
            </w:r>
          </w:p>
        </w:tc>
        <w:tc>
          <w:tcPr>
            <w:tcW w:w="684" w:type="dxa"/>
            <w:shd w:val="clear" w:color="auto" w:fill="auto"/>
            <w:noWrap/>
            <w:vAlign w:val="bottom"/>
            <w:hideMark/>
          </w:tcPr>
          <w:p w14:paraId="3E606B77" w14:textId="77777777" w:rsidR="00FA3E41" w:rsidRPr="0037308E" w:rsidRDefault="00FA3E41" w:rsidP="00C76555">
            <w:pPr>
              <w:rPr>
                <w:rFonts w:ascii="Calibri" w:hAnsi="Calibri"/>
                <w:color w:val="000000"/>
                <w:sz w:val="18"/>
              </w:rPr>
            </w:pPr>
            <w:r w:rsidRPr="0037308E">
              <w:rPr>
                <w:rFonts w:ascii="Calibri" w:hAnsi="Calibri"/>
                <w:color w:val="000000"/>
                <w:sz w:val="18"/>
              </w:rPr>
              <w:t>4.0</w:t>
            </w:r>
          </w:p>
        </w:tc>
        <w:tc>
          <w:tcPr>
            <w:tcW w:w="645" w:type="dxa"/>
            <w:shd w:val="clear" w:color="auto" w:fill="auto"/>
            <w:noWrap/>
            <w:vAlign w:val="bottom"/>
            <w:hideMark/>
          </w:tcPr>
          <w:p w14:paraId="14079843" w14:textId="77777777" w:rsidR="00FA3E41" w:rsidRPr="0037308E" w:rsidRDefault="00FA3E41" w:rsidP="00C76555">
            <w:pPr>
              <w:rPr>
                <w:rFonts w:ascii="Calibri" w:hAnsi="Calibri"/>
                <w:color w:val="000000"/>
                <w:sz w:val="18"/>
              </w:rPr>
            </w:pPr>
            <w:r w:rsidRPr="0037308E">
              <w:rPr>
                <w:rFonts w:ascii="Calibri" w:hAnsi="Calibri"/>
                <w:color w:val="000000"/>
                <w:sz w:val="18"/>
              </w:rPr>
              <w:t>4.7</w:t>
            </w:r>
          </w:p>
        </w:tc>
        <w:tc>
          <w:tcPr>
            <w:tcW w:w="822" w:type="dxa"/>
            <w:shd w:val="clear" w:color="auto" w:fill="auto"/>
            <w:noWrap/>
            <w:vAlign w:val="bottom"/>
            <w:hideMark/>
          </w:tcPr>
          <w:p w14:paraId="026908A0" w14:textId="77777777" w:rsidR="00FA3E41" w:rsidRPr="0037308E" w:rsidRDefault="00FA3E41" w:rsidP="00C76555">
            <w:pPr>
              <w:rPr>
                <w:rFonts w:ascii="Calibri" w:hAnsi="Calibri"/>
                <w:color w:val="000000"/>
                <w:sz w:val="18"/>
              </w:rPr>
            </w:pPr>
            <w:r w:rsidRPr="0037308E">
              <w:rPr>
                <w:rFonts w:ascii="Calibri" w:hAnsi="Calibri"/>
                <w:color w:val="000000"/>
                <w:sz w:val="18"/>
              </w:rPr>
              <w:t>27.9</w:t>
            </w:r>
          </w:p>
        </w:tc>
        <w:tc>
          <w:tcPr>
            <w:tcW w:w="704" w:type="dxa"/>
            <w:shd w:val="clear" w:color="auto" w:fill="auto"/>
            <w:noWrap/>
            <w:vAlign w:val="bottom"/>
            <w:hideMark/>
          </w:tcPr>
          <w:p w14:paraId="127CA424" w14:textId="77777777" w:rsidR="00FA3E41" w:rsidRPr="0037308E" w:rsidRDefault="00FA3E41" w:rsidP="00C76555">
            <w:pPr>
              <w:rPr>
                <w:rFonts w:ascii="Calibri" w:hAnsi="Calibri"/>
                <w:color w:val="000000"/>
                <w:sz w:val="18"/>
              </w:rPr>
            </w:pPr>
            <w:r w:rsidRPr="0037308E">
              <w:rPr>
                <w:rFonts w:ascii="Calibri" w:hAnsi="Calibri"/>
                <w:color w:val="000000"/>
                <w:sz w:val="18"/>
              </w:rPr>
              <w:t>36.9</w:t>
            </w:r>
          </w:p>
        </w:tc>
        <w:tc>
          <w:tcPr>
            <w:tcW w:w="696" w:type="dxa"/>
            <w:shd w:val="clear" w:color="auto" w:fill="auto"/>
            <w:noWrap/>
            <w:vAlign w:val="bottom"/>
            <w:hideMark/>
          </w:tcPr>
          <w:p w14:paraId="52B1AD88" w14:textId="77777777" w:rsidR="00FA3E41" w:rsidRPr="0037308E" w:rsidRDefault="00FA3E41" w:rsidP="00C76555">
            <w:pPr>
              <w:rPr>
                <w:rFonts w:ascii="Calibri" w:hAnsi="Calibri"/>
                <w:color w:val="000000"/>
                <w:sz w:val="18"/>
              </w:rPr>
            </w:pPr>
            <w:r w:rsidRPr="0037308E">
              <w:rPr>
                <w:rFonts w:ascii="Calibri" w:hAnsi="Calibri"/>
                <w:color w:val="000000"/>
                <w:sz w:val="18"/>
              </w:rPr>
              <w:t>35.0</w:t>
            </w:r>
          </w:p>
        </w:tc>
        <w:tc>
          <w:tcPr>
            <w:tcW w:w="743" w:type="dxa"/>
            <w:shd w:val="clear" w:color="auto" w:fill="auto"/>
            <w:noWrap/>
            <w:vAlign w:val="bottom"/>
            <w:hideMark/>
          </w:tcPr>
          <w:p w14:paraId="055B0A95" w14:textId="77777777" w:rsidR="00FA3E41" w:rsidRPr="0037308E" w:rsidRDefault="00FA3E41" w:rsidP="00C76555">
            <w:pPr>
              <w:rPr>
                <w:rFonts w:ascii="Calibri" w:hAnsi="Calibri"/>
                <w:color w:val="000000"/>
                <w:sz w:val="18"/>
              </w:rPr>
            </w:pPr>
            <w:r w:rsidRPr="0037308E">
              <w:rPr>
                <w:rFonts w:ascii="Calibri" w:hAnsi="Calibri"/>
                <w:color w:val="000000"/>
                <w:sz w:val="18"/>
              </w:rPr>
              <w:t>15.7</w:t>
            </w:r>
          </w:p>
        </w:tc>
        <w:tc>
          <w:tcPr>
            <w:tcW w:w="1216" w:type="dxa"/>
            <w:shd w:val="clear" w:color="auto" w:fill="auto"/>
            <w:noWrap/>
            <w:vAlign w:val="bottom"/>
            <w:hideMark/>
          </w:tcPr>
          <w:p w14:paraId="10B1B73F" w14:textId="77777777" w:rsidR="00FA3E41" w:rsidRPr="0037308E" w:rsidRDefault="00FA3E41" w:rsidP="00C76555">
            <w:pPr>
              <w:rPr>
                <w:rFonts w:ascii="Calibri" w:hAnsi="Calibri"/>
                <w:color w:val="000000"/>
                <w:sz w:val="18"/>
              </w:rPr>
            </w:pPr>
            <w:r w:rsidRPr="0037308E">
              <w:rPr>
                <w:rFonts w:ascii="Calibri" w:hAnsi="Calibri"/>
                <w:color w:val="000000"/>
                <w:sz w:val="18"/>
              </w:rPr>
              <w:t>8.4</w:t>
            </w:r>
          </w:p>
        </w:tc>
        <w:tc>
          <w:tcPr>
            <w:tcW w:w="657" w:type="dxa"/>
            <w:shd w:val="clear" w:color="auto" w:fill="auto"/>
            <w:noWrap/>
            <w:vAlign w:val="bottom"/>
          </w:tcPr>
          <w:p w14:paraId="0CCF9972" w14:textId="77777777" w:rsidR="00FA3E41" w:rsidRPr="0037308E" w:rsidRDefault="00FA3E41" w:rsidP="00C76555">
            <w:pPr>
              <w:rPr>
                <w:rFonts w:ascii="Calibri" w:hAnsi="Calibri"/>
                <w:color w:val="000000"/>
                <w:sz w:val="18"/>
              </w:rPr>
            </w:pPr>
            <w:r w:rsidRPr="0037308E">
              <w:rPr>
                <w:rFonts w:ascii="Calibri" w:hAnsi="Calibri"/>
                <w:color w:val="000000"/>
                <w:sz w:val="18"/>
              </w:rPr>
              <w:t>27.4</w:t>
            </w:r>
          </w:p>
        </w:tc>
        <w:tc>
          <w:tcPr>
            <w:tcW w:w="1006" w:type="dxa"/>
            <w:shd w:val="clear" w:color="auto" w:fill="auto"/>
            <w:noWrap/>
            <w:vAlign w:val="bottom"/>
          </w:tcPr>
          <w:p w14:paraId="133E6EAD" w14:textId="77777777" w:rsidR="00FA3E41" w:rsidRPr="0037308E" w:rsidRDefault="00FA3E41" w:rsidP="00C76555">
            <w:pPr>
              <w:rPr>
                <w:rFonts w:ascii="Calibri" w:hAnsi="Calibri"/>
                <w:color w:val="000000"/>
                <w:sz w:val="18"/>
              </w:rPr>
            </w:pPr>
            <w:r w:rsidRPr="0037308E">
              <w:rPr>
                <w:rFonts w:ascii="Calibri" w:hAnsi="Calibri"/>
                <w:color w:val="000000"/>
                <w:sz w:val="18"/>
              </w:rPr>
              <w:t>38.1</w:t>
            </w:r>
          </w:p>
        </w:tc>
      </w:tr>
      <w:tr w:rsidR="00FA3E41" w:rsidRPr="00EC7ED6" w14:paraId="17304FBB" w14:textId="77777777" w:rsidTr="00C76555">
        <w:trPr>
          <w:trHeight w:val="288"/>
        </w:trPr>
        <w:tc>
          <w:tcPr>
            <w:tcW w:w="1530" w:type="dxa"/>
            <w:shd w:val="clear" w:color="auto" w:fill="auto"/>
            <w:noWrap/>
            <w:vAlign w:val="bottom"/>
            <w:hideMark/>
          </w:tcPr>
          <w:p w14:paraId="7BD64065" w14:textId="77777777" w:rsidR="00FA3E41" w:rsidRPr="0037308E" w:rsidRDefault="00FA3E41" w:rsidP="00C76555">
            <w:pPr>
              <w:rPr>
                <w:rFonts w:ascii="Calibri" w:hAnsi="Calibri"/>
                <w:color w:val="000000"/>
                <w:sz w:val="18"/>
              </w:rPr>
            </w:pPr>
            <w:r w:rsidRPr="0037308E">
              <w:rPr>
                <w:rFonts w:ascii="Calibri" w:hAnsi="Calibri"/>
                <w:color w:val="000000"/>
                <w:sz w:val="18"/>
              </w:rPr>
              <w:t>Speyer 2.3 soil</w:t>
            </w:r>
          </w:p>
        </w:tc>
        <w:tc>
          <w:tcPr>
            <w:tcW w:w="693" w:type="dxa"/>
            <w:shd w:val="clear" w:color="auto" w:fill="auto"/>
            <w:noWrap/>
            <w:vAlign w:val="bottom"/>
            <w:hideMark/>
          </w:tcPr>
          <w:p w14:paraId="65715E79" w14:textId="77777777" w:rsidR="00FA3E41" w:rsidRPr="0037308E" w:rsidRDefault="00FA3E41" w:rsidP="00C76555">
            <w:pPr>
              <w:rPr>
                <w:rFonts w:ascii="Calibri" w:hAnsi="Calibri"/>
                <w:color w:val="000000"/>
                <w:sz w:val="18"/>
              </w:rPr>
            </w:pPr>
            <w:r w:rsidRPr="0037308E">
              <w:rPr>
                <w:rFonts w:ascii="Calibri" w:hAnsi="Calibri"/>
                <w:color w:val="000000"/>
                <w:sz w:val="18"/>
              </w:rPr>
              <w:t>4.8</w:t>
            </w:r>
          </w:p>
        </w:tc>
        <w:tc>
          <w:tcPr>
            <w:tcW w:w="665" w:type="dxa"/>
            <w:shd w:val="clear" w:color="auto" w:fill="auto"/>
            <w:noWrap/>
            <w:vAlign w:val="bottom"/>
            <w:hideMark/>
          </w:tcPr>
          <w:p w14:paraId="4942247E" w14:textId="77777777" w:rsidR="00FA3E41" w:rsidRPr="0037308E" w:rsidRDefault="00FA3E41" w:rsidP="00C76555">
            <w:pPr>
              <w:rPr>
                <w:rFonts w:ascii="Calibri" w:hAnsi="Calibri"/>
                <w:color w:val="000000"/>
                <w:sz w:val="18"/>
              </w:rPr>
            </w:pPr>
            <w:r w:rsidRPr="0037308E">
              <w:rPr>
                <w:rFonts w:ascii="Calibri" w:hAnsi="Calibri"/>
                <w:color w:val="000000"/>
                <w:sz w:val="18"/>
              </w:rPr>
              <w:t>4.6</w:t>
            </w:r>
          </w:p>
        </w:tc>
        <w:tc>
          <w:tcPr>
            <w:tcW w:w="684" w:type="dxa"/>
            <w:shd w:val="clear" w:color="auto" w:fill="auto"/>
            <w:noWrap/>
            <w:vAlign w:val="bottom"/>
            <w:hideMark/>
          </w:tcPr>
          <w:p w14:paraId="097EDC21" w14:textId="77777777" w:rsidR="00FA3E41" w:rsidRPr="0037308E" w:rsidRDefault="00FA3E41" w:rsidP="00C76555">
            <w:pPr>
              <w:rPr>
                <w:rFonts w:ascii="Calibri" w:hAnsi="Calibri"/>
                <w:color w:val="000000"/>
                <w:sz w:val="18"/>
              </w:rPr>
            </w:pPr>
            <w:r w:rsidRPr="0037308E">
              <w:rPr>
                <w:rFonts w:ascii="Calibri" w:hAnsi="Calibri"/>
                <w:color w:val="000000"/>
                <w:sz w:val="18"/>
              </w:rPr>
              <w:t>4.6</w:t>
            </w:r>
          </w:p>
        </w:tc>
        <w:tc>
          <w:tcPr>
            <w:tcW w:w="645" w:type="dxa"/>
            <w:shd w:val="clear" w:color="auto" w:fill="auto"/>
            <w:noWrap/>
            <w:vAlign w:val="bottom"/>
            <w:hideMark/>
          </w:tcPr>
          <w:p w14:paraId="62CF961C" w14:textId="77777777" w:rsidR="00FA3E41" w:rsidRPr="0037308E" w:rsidRDefault="00FA3E41" w:rsidP="00C76555">
            <w:pPr>
              <w:rPr>
                <w:rFonts w:ascii="Calibri" w:hAnsi="Calibri"/>
                <w:color w:val="000000"/>
                <w:sz w:val="18"/>
              </w:rPr>
            </w:pPr>
            <w:r w:rsidRPr="0037308E">
              <w:rPr>
                <w:rFonts w:ascii="Calibri" w:hAnsi="Calibri"/>
                <w:color w:val="000000"/>
                <w:sz w:val="18"/>
              </w:rPr>
              <w:t>5.1</w:t>
            </w:r>
          </w:p>
        </w:tc>
        <w:tc>
          <w:tcPr>
            <w:tcW w:w="822" w:type="dxa"/>
            <w:shd w:val="clear" w:color="auto" w:fill="auto"/>
            <w:noWrap/>
            <w:vAlign w:val="bottom"/>
            <w:hideMark/>
          </w:tcPr>
          <w:p w14:paraId="50BE8BE2" w14:textId="77777777" w:rsidR="00FA3E41" w:rsidRPr="0037308E" w:rsidRDefault="00FA3E41" w:rsidP="00C76555">
            <w:pPr>
              <w:rPr>
                <w:rFonts w:ascii="Calibri" w:hAnsi="Calibri"/>
                <w:color w:val="000000"/>
                <w:sz w:val="18"/>
              </w:rPr>
            </w:pPr>
            <w:r w:rsidRPr="0037308E">
              <w:rPr>
                <w:rFonts w:ascii="Calibri" w:hAnsi="Calibri"/>
                <w:color w:val="000000"/>
                <w:sz w:val="18"/>
              </w:rPr>
              <w:t>25.3</w:t>
            </w:r>
          </w:p>
        </w:tc>
        <w:tc>
          <w:tcPr>
            <w:tcW w:w="704" w:type="dxa"/>
            <w:shd w:val="clear" w:color="auto" w:fill="auto"/>
            <w:noWrap/>
            <w:vAlign w:val="bottom"/>
            <w:hideMark/>
          </w:tcPr>
          <w:p w14:paraId="39094387" w14:textId="77777777" w:rsidR="00FA3E41" w:rsidRPr="0037308E" w:rsidRDefault="00FA3E41" w:rsidP="00C76555">
            <w:pPr>
              <w:rPr>
                <w:rFonts w:ascii="Calibri" w:hAnsi="Calibri"/>
                <w:color w:val="000000"/>
                <w:sz w:val="18"/>
              </w:rPr>
            </w:pPr>
            <w:r w:rsidRPr="0037308E">
              <w:rPr>
                <w:rFonts w:ascii="Calibri" w:hAnsi="Calibri"/>
                <w:color w:val="000000"/>
                <w:sz w:val="18"/>
              </w:rPr>
              <w:t>44.0</w:t>
            </w:r>
          </w:p>
        </w:tc>
        <w:tc>
          <w:tcPr>
            <w:tcW w:w="696" w:type="dxa"/>
            <w:shd w:val="clear" w:color="auto" w:fill="auto"/>
            <w:noWrap/>
            <w:vAlign w:val="bottom"/>
            <w:hideMark/>
          </w:tcPr>
          <w:p w14:paraId="3370777F" w14:textId="77777777" w:rsidR="00FA3E41" w:rsidRPr="0037308E" w:rsidRDefault="00FA3E41" w:rsidP="00C76555">
            <w:pPr>
              <w:rPr>
                <w:rFonts w:ascii="Calibri" w:hAnsi="Calibri"/>
                <w:color w:val="000000"/>
                <w:sz w:val="18"/>
              </w:rPr>
            </w:pPr>
            <w:r w:rsidRPr="0037308E">
              <w:rPr>
                <w:rFonts w:ascii="Calibri" w:hAnsi="Calibri"/>
                <w:color w:val="000000"/>
                <w:sz w:val="18"/>
              </w:rPr>
              <w:t>33.8</w:t>
            </w:r>
          </w:p>
        </w:tc>
        <w:tc>
          <w:tcPr>
            <w:tcW w:w="743" w:type="dxa"/>
            <w:shd w:val="clear" w:color="auto" w:fill="auto"/>
            <w:noWrap/>
            <w:vAlign w:val="bottom"/>
            <w:hideMark/>
          </w:tcPr>
          <w:p w14:paraId="7CA51AB9" w14:textId="77777777" w:rsidR="00FA3E41" w:rsidRPr="0037308E" w:rsidRDefault="00FA3E41" w:rsidP="00C76555">
            <w:pPr>
              <w:rPr>
                <w:rFonts w:ascii="Calibri" w:hAnsi="Calibri"/>
                <w:color w:val="000000"/>
                <w:sz w:val="18"/>
              </w:rPr>
            </w:pPr>
            <w:r w:rsidRPr="0037308E">
              <w:rPr>
                <w:rFonts w:ascii="Calibri" w:hAnsi="Calibri"/>
                <w:color w:val="000000"/>
                <w:sz w:val="18"/>
              </w:rPr>
              <w:t>17.1</w:t>
            </w:r>
          </w:p>
        </w:tc>
        <w:tc>
          <w:tcPr>
            <w:tcW w:w="1216" w:type="dxa"/>
            <w:shd w:val="clear" w:color="auto" w:fill="auto"/>
            <w:noWrap/>
            <w:vAlign w:val="bottom"/>
            <w:hideMark/>
          </w:tcPr>
          <w:p w14:paraId="64FF385F" w14:textId="77777777" w:rsidR="00FA3E41" w:rsidRPr="0037308E" w:rsidRDefault="00FA3E41" w:rsidP="00C76555">
            <w:pPr>
              <w:rPr>
                <w:rFonts w:ascii="Calibri" w:hAnsi="Calibri"/>
                <w:color w:val="000000"/>
                <w:sz w:val="18"/>
              </w:rPr>
            </w:pPr>
            <w:r w:rsidRPr="0037308E">
              <w:rPr>
                <w:rFonts w:ascii="Calibri" w:hAnsi="Calibri"/>
                <w:color w:val="000000"/>
                <w:sz w:val="18"/>
              </w:rPr>
              <w:t>7.6</w:t>
            </w:r>
          </w:p>
        </w:tc>
        <w:tc>
          <w:tcPr>
            <w:tcW w:w="657" w:type="dxa"/>
            <w:shd w:val="clear" w:color="auto" w:fill="auto"/>
            <w:noWrap/>
            <w:vAlign w:val="bottom"/>
          </w:tcPr>
          <w:p w14:paraId="2E227672" w14:textId="77777777" w:rsidR="00FA3E41" w:rsidRPr="0037308E" w:rsidRDefault="00FA3E41" w:rsidP="00C76555">
            <w:pPr>
              <w:rPr>
                <w:rFonts w:ascii="Calibri" w:hAnsi="Calibri"/>
                <w:color w:val="000000"/>
                <w:sz w:val="18"/>
              </w:rPr>
            </w:pPr>
            <w:r w:rsidRPr="0037308E">
              <w:rPr>
                <w:rFonts w:ascii="Calibri" w:hAnsi="Calibri"/>
                <w:color w:val="000000"/>
                <w:sz w:val="18"/>
              </w:rPr>
              <w:t>35.6</w:t>
            </w:r>
          </w:p>
        </w:tc>
        <w:tc>
          <w:tcPr>
            <w:tcW w:w="1006" w:type="dxa"/>
            <w:shd w:val="clear" w:color="auto" w:fill="auto"/>
            <w:noWrap/>
            <w:vAlign w:val="bottom"/>
          </w:tcPr>
          <w:p w14:paraId="7B26B666" w14:textId="77777777" w:rsidR="00FA3E41" w:rsidRPr="0037308E" w:rsidRDefault="00FA3E41" w:rsidP="00C76555">
            <w:pPr>
              <w:rPr>
                <w:rFonts w:ascii="Calibri" w:hAnsi="Calibri"/>
                <w:color w:val="000000"/>
                <w:sz w:val="18"/>
              </w:rPr>
            </w:pPr>
            <w:r w:rsidRPr="0037308E">
              <w:rPr>
                <w:rFonts w:ascii="Calibri" w:hAnsi="Calibri"/>
                <w:color w:val="000000"/>
                <w:sz w:val="18"/>
              </w:rPr>
              <w:t>760.2</w:t>
            </w:r>
          </w:p>
        </w:tc>
      </w:tr>
      <w:tr w:rsidR="00FA3E41" w:rsidRPr="00EC7ED6" w14:paraId="4DAB49C3" w14:textId="77777777" w:rsidTr="00C76555">
        <w:trPr>
          <w:trHeight w:val="288"/>
        </w:trPr>
        <w:tc>
          <w:tcPr>
            <w:tcW w:w="1530" w:type="dxa"/>
            <w:shd w:val="clear" w:color="auto" w:fill="auto"/>
            <w:noWrap/>
            <w:vAlign w:val="bottom"/>
            <w:hideMark/>
          </w:tcPr>
          <w:p w14:paraId="336F8955" w14:textId="77777777" w:rsidR="00FA3E41" w:rsidRPr="0037308E" w:rsidRDefault="00FA3E41" w:rsidP="00C76555">
            <w:pPr>
              <w:rPr>
                <w:rFonts w:ascii="Calibri" w:hAnsi="Calibri"/>
                <w:color w:val="000000"/>
                <w:sz w:val="18"/>
              </w:rPr>
            </w:pPr>
            <w:r w:rsidRPr="0037308E">
              <w:rPr>
                <w:rFonts w:ascii="Calibri" w:hAnsi="Calibri"/>
                <w:color w:val="000000"/>
                <w:sz w:val="18"/>
              </w:rPr>
              <w:lastRenderedPageBreak/>
              <w:t>Speyer 6S soil</w:t>
            </w:r>
          </w:p>
        </w:tc>
        <w:tc>
          <w:tcPr>
            <w:tcW w:w="693" w:type="dxa"/>
            <w:shd w:val="clear" w:color="auto" w:fill="auto"/>
            <w:noWrap/>
            <w:vAlign w:val="bottom"/>
            <w:hideMark/>
          </w:tcPr>
          <w:p w14:paraId="58F457E5" w14:textId="77777777" w:rsidR="00FA3E41" w:rsidRPr="0037308E" w:rsidRDefault="00FA3E41" w:rsidP="00C76555">
            <w:pPr>
              <w:rPr>
                <w:rFonts w:ascii="Calibri" w:hAnsi="Calibri"/>
                <w:color w:val="000000"/>
                <w:sz w:val="18"/>
              </w:rPr>
            </w:pPr>
            <w:r w:rsidRPr="0037308E">
              <w:rPr>
                <w:rFonts w:ascii="Calibri" w:hAnsi="Calibri"/>
                <w:color w:val="000000"/>
                <w:sz w:val="18"/>
              </w:rPr>
              <w:t>1.9</w:t>
            </w:r>
          </w:p>
        </w:tc>
        <w:tc>
          <w:tcPr>
            <w:tcW w:w="665" w:type="dxa"/>
            <w:shd w:val="clear" w:color="auto" w:fill="auto"/>
            <w:noWrap/>
            <w:vAlign w:val="bottom"/>
            <w:hideMark/>
          </w:tcPr>
          <w:p w14:paraId="30DCDA1D" w14:textId="77777777" w:rsidR="00FA3E41" w:rsidRPr="0037308E" w:rsidRDefault="00FA3E41" w:rsidP="00C76555">
            <w:pPr>
              <w:rPr>
                <w:rFonts w:ascii="Calibri" w:hAnsi="Calibri"/>
                <w:color w:val="000000"/>
                <w:sz w:val="18"/>
              </w:rPr>
            </w:pPr>
            <w:r w:rsidRPr="0037308E">
              <w:rPr>
                <w:rFonts w:ascii="Calibri" w:hAnsi="Calibri"/>
                <w:color w:val="000000"/>
                <w:sz w:val="18"/>
              </w:rPr>
              <w:t>2.3</w:t>
            </w:r>
          </w:p>
        </w:tc>
        <w:tc>
          <w:tcPr>
            <w:tcW w:w="684" w:type="dxa"/>
            <w:shd w:val="clear" w:color="auto" w:fill="auto"/>
            <w:noWrap/>
            <w:vAlign w:val="bottom"/>
            <w:hideMark/>
          </w:tcPr>
          <w:p w14:paraId="23A84FEC" w14:textId="77777777" w:rsidR="00FA3E41" w:rsidRPr="0037308E" w:rsidRDefault="00FA3E41" w:rsidP="00C76555">
            <w:pPr>
              <w:rPr>
                <w:rFonts w:ascii="Calibri" w:hAnsi="Calibri"/>
                <w:color w:val="000000"/>
                <w:sz w:val="18"/>
              </w:rPr>
            </w:pPr>
            <w:r w:rsidRPr="0037308E">
              <w:rPr>
                <w:rFonts w:ascii="Calibri" w:hAnsi="Calibri"/>
                <w:color w:val="000000"/>
                <w:sz w:val="18"/>
              </w:rPr>
              <w:t>2.1</w:t>
            </w:r>
          </w:p>
        </w:tc>
        <w:tc>
          <w:tcPr>
            <w:tcW w:w="645" w:type="dxa"/>
            <w:shd w:val="clear" w:color="auto" w:fill="auto"/>
            <w:noWrap/>
            <w:vAlign w:val="bottom"/>
            <w:hideMark/>
          </w:tcPr>
          <w:p w14:paraId="0B0ECBDB" w14:textId="77777777" w:rsidR="00FA3E41" w:rsidRPr="0037308E" w:rsidRDefault="00FA3E41" w:rsidP="00C76555">
            <w:pPr>
              <w:rPr>
                <w:rFonts w:ascii="Calibri" w:hAnsi="Calibri"/>
                <w:color w:val="000000"/>
                <w:sz w:val="18"/>
              </w:rPr>
            </w:pPr>
            <w:r w:rsidRPr="0037308E">
              <w:rPr>
                <w:rFonts w:ascii="Calibri" w:hAnsi="Calibri"/>
                <w:color w:val="000000"/>
                <w:sz w:val="18"/>
              </w:rPr>
              <w:t>3.4</w:t>
            </w:r>
          </w:p>
        </w:tc>
        <w:tc>
          <w:tcPr>
            <w:tcW w:w="822" w:type="dxa"/>
            <w:shd w:val="clear" w:color="auto" w:fill="auto"/>
            <w:noWrap/>
            <w:vAlign w:val="bottom"/>
            <w:hideMark/>
          </w:tcPr>
          <w:p w14:paraId="51AF5019" w14:textId="77777777" w:rsidR="00FA3E41" w:rsidRPr="0037308E" w:rsidRDefault="00FA3E41" w:rsidP="00C76555">
            <w:pPr>
              <w:rPr>
                <w:rFonts w:ascii="Calibri" w:hAnsi="Calibri"/>
                <w:color w:val="000000"/>
                <w:sz w:val="18"/>
              </w:rPr>
            </w:pPr>
            <w:r w:rsidRPr="0037308E">
              <w:rPr>
                <w:rFonts w:ascii="Calibri" w:hAnsi="Calibri"/>
                <w:color w:val="000000"/>
                <w:sz w:val="18"/>
              </w:rPr>
              <w:t>28.6</w:t>
            </w:r>
          </w:p>
        </w:tc>
        <w:tc>
          <w:tcPr>
            <w:tcW w:w="704" w:type="dxa"/>
            <w:shd w:val="clear" w:color="auto" w:fill="auto"/>
            <w:noWrap/>
            <w:vAlign w:val="bottom"/>
            <w:hideMark/>
          </w:tcPr>
          <w:p w14:paraId="4DA0AA1F" w14:textId="77777777" w:rsidR="00FA3E41" w:rsidRPr="0037308E" w:rsidRDefault="00FA3E41" w:rsidP="00C76555">
            <w:pPr>
              <w:rPr>
                <w:rFonts w:ascii="Calibri" w:hAnsi="Calibri"/>
                <w:color w:val="000000"/>
                <w:sz w:val="18"/>
              </w:rPr>
            </w:pPr>
            <w:r w:rsidRPr="0037308E">
              <w:rPr>
                <w:rFonts w:ascii="Calibri" w:hAnsi="Calibri"/>
                <w:color w:val="000000"/>
                <w:sz w:val="18"/>
              </w:rPr>
              <w:t>28.7</w:t>
            </w:r>
          </w:p>
        </w:tc>
        <w:tc>
          <w:tcPr>
            <w:tcW w:w="696" w:type="dxa"/>
            <w:shd w:val="clear" w:color="auto" w:fill="auto"/>
            <w:noWrap/>
            <w:vAlign w:val="bottom"/>
            <w:hideMark/>
          </w:tcPr>
          <w:p w14:paraId="27AB3557" w14:textId="77777777" w:rsidR="00FA3E41" w:rsidRPr="0037308E" w:rsidRDefault="00FA3E41" w:rsidP="00C76555">
            <w:pPr>
              <w:rPr>
                <w:rFonts w:ascii="Calibri" w:hAnsi="Calibri"/>
                <w:color w:val="000000"/>
                <w:sz w:val="18"/>
              </w:rPr>
            </w:pPr>
            <w:r w:rsidRPr="0037308E">
              <w:rPr>
                <w:rFonts w:ascii="Calibri" w:hAnsi="Calibri"/>
                <w:color w:val="000000"/>
                <w:sz w:val="18"/>
              </w:rPr>
              <w:t>29.0</w:t>
            </w:r>
          </w:p>
        </w:tc>
        <w:tc>
          <w:tcPr>
            <w:tcW w:w="743" w:type="dxa"/>
            <w:shd w:val="clear" w:color="auto" w:fill="auto"/>
            <w:noWrap/>
            <w:vAlign w:val="bottom"/>
            <w:hideMark/>
          </w:tcPr>
          <w:p w14:paraId="6E2A086B" w14:textId="77777777" w:rsidR="00FA3E41" w:rsidRPr="0037308E" w:rsidRDefault="00FA3E41" w:rsidP="00C76555">
            <w:pPr>
              <w:rPr>
                <w:rFonts w:ascii="Calibri" w:hAnsi="Calibri"/>
                <w:color w:val="000000"/>
                <w:sz w:val="18"/>
              </w:rPr>
            </w:pPr>
            <w:r w:rsidRPr="0037308E">
              <w:rPr>
                <w:rFonts w:ascii="Calibri" w:hAnsi="Calibri"/>
                <w:color w:val="000000"/>
                <w:sz w:val="18"/>
              </w:rPr>
              <w:t>11.3</w:t>
            </w:r>
          </w:p>
        </w:tc>
        <w:tc>
          <w:tcPr>
            <w:tcW w:w="1216" w:type="dxa"/>
            <w:shd w:val="clear" w:color="auto" w:fill="auto"/>
            <w:noWrap/>
            <w:vAlign w:val="bottom"/>
            <w:hideMark/>
          </w:tcPr>
          <w:p w14:paraId="5D91EB74" w14:textId="77777777" w:rsidR="00FA3E41" w:rsidRPr="0037308E" w:rsidRDefault="00FA3E41" w:rsidP="00C76555">
            <w:pPr>
              <w:rPr>
                <w:rFonts w:ascii="Calibri" w:hAnsi="Calibri"/>
                <w:color w:val="000000"/>
                <w:sz w:val="18"/>
              </w:rPr>
            </w:pPr>
            <w:r w:rsidRPr="0037308E">
              <w:rPr>
                <w:rFonts w:ascii="Calibri" w:hAnsi="Calibri"/>
                <w:color w:val="000000"/>
                <w:sz w:val="18"/>
              </w:rPr>
              <w:t>8.6</w:t>
            </w:r>
          </w:p>
        </w:tc>
        <w:tc>
          <w:tcPr>
            <w:tcW w:w="657" w:type="dxa"/>
            <w:shd w:val="clear" w:color="auto" w:fill="auto"/>
            <w:noWrap/>
            <w:vAlign w:val="bottom"/>
          </w:tcPr>
          <w:p w14:paraId="4202A146" w14:textId="77777777" w:rsidR="00FA3E41" w:rsidRPr="0037308E" w:rsidRDefault="00FA3E41" w:rsidP="00C76555">
            <w:pPr>
              <w:rPr>
                <w:rFonts w:ascii="Calibri" w:hAnsi="Calibri"/>
                <w:color w:val="000000"/>
                <w:sz w:val="18"/>
              </w:rPr>
            </w:pPr>
            <w:r w:rsidRPr="0037308E">
              <w:rPr>
                <w:rFonts w:ascii="Calibri" w:hAnsi="Calibri"/>
                <w:color w:val="000000"/>
                <w:sz w:val="18"/>
              </w:rPr>
              <w:t>16.7</w:t>
            </w:r>
          </w:p>
        </w:tc>
        <w:tc>
          <w:tcPr>
            <w:tcW w:w="1006" w:type="dxa"/>
            <w:shd w:val="clear" w:color="auto" w:fill="auto"/>
            <w:noWrap/>
            <w:vAlign w:val="bottom"/>
          </w:tcPr>
          <w:p w14:paraId="79F1D5FD" w14:textId="77777777" w:rsidR="00FA3E41" w:rsidRPr="0037308E" w:rsidRDefault="00FA3E41" w:rsidP="00C76555">
            <w:pPr>
              <w:rPr>
                <w:rFonts w:ascii="Calibri" w:hAnsi="Calibri"/>
                <w:color w:val="000000"/>
                <w:sz w:val="18"/>
              </w:rPr>
            </w:pPr>
            <w:r w:rsidRPr="0037308E">
              <w:rPr>
                <w:rFonts w:ascii="Calibri" w:hAnsi="Calibri"/>
                <w:color w:val="000000"/>
                <w:sz w:val="18"/>
              </w:rPr>
              <w:t>17.9</w:t>
            </w:r>
          </w:p>
        </w:tc>
      </w:tr>
      <w:tr w:rsidR="00FA3E41" w:rsidRPr="00EC7ED6" w14:paraId="5BB90D58" w14:textId="77777777" w:rsidTr="00C76555">
        <w:trPr>
          <w:trHeight w:val="288"/>
        </w:trPr>
        <w:tc>
          <w:tcPr>
            <w:tcW w:w="1530" w:type="dxa"/>
            <w:shd w:val="clear" w:color="auto" w:fill="auto"/>
            <w:noWrap/>
            <w:vAlign w:val="bottom"/>
            <w:hideMark/>
          </w:tcPr>
          <w:p w14:paraId="3F39AB9C" w14:textId="77777777" w:rsidR="00FA3E41" w:rsidRPr="0037308E" w:rsidRDefault="00FA3E41" w:rsidP="00C76555">
            <w:pPr>
              <w:rPr>
                <w:rFonts w:ascii="Calibri" w:hAnsi="Calibri"/>
                <w:color w:val="000000"/>
                <w:sz w:val="18"/>
              </w:rPr>
            </w:pPr>
          </w:p>
        </w:tc>
        <w:tc>
          <w:tcPr>
            <w:tcW w:w="693" w:type="dxa"/>
            <w:shd w:val="clear" w:color="auto" w:fill="auto"/>
            <w:noWrap/>
            <w:vAlign w:val="bottom"/>
            <w:hideMark/>
          </w:tcPr>
          <w:p w14:paraId="22795D7C" w14:textId="77777777" w:rsidR="00FA3E41" w:rsidRPr="0037308E" w:rsidRDefault="00FA3E41" w:rsidP="00C76555">
            <w:pPr>
              <w:rPr>
                <w:rFonts w:ascii="Times New Roman" w:hAnsi="Times New Roman"/>
                <w:sz w:val="18"/>
              </w:rPr>
            </w:pPr>
          </w:p>
        </w:tc>
        <w:tc>
          <w:tcPr>
            <w:tcW w:w="665" w:type="dxa"/>
            <w:shd w:val="clear" w:color="auto" w:fill="auto"/>
            <w:noWrap/>
            <w:vAlign w:val="bottom"/>
            <w:hideMark/>
          </w:tcPr>
          <w:p w14:paraId="25042169" w14:textId="77777777" w:rsidR="00FA3E41" w:rsidRPr="0037308E" w:rsidRDefault="00FA3E41" w:rsidP="00C76555">
            <w:pPr>
              <w:rPr>
                <w:rFonts w:ascii="Times New Roman" w:hAnsi="Times New Roman"/>
                <w:sz w:val="18"/>
              </w:rPr>
            </w:pPr>
          </w:p>
        </w:tc>
        <w:tc>
          <w:tcPr>
            <w:tcW w:w="684" w:type="dxa"/>
            <w:shd w:val="clear" w:color="auto" w:fill="auto"/>
            <w:noWrap/>
            <w:vAlign w:val="bottom"/>
            <w:hideMark/>
          </w:tcPr>
          <w:p w14:paraId="2A8277F0" w14:textId="77777777" w:rsidR="00FA3E41" w:rsidRPr="0037308E" w:rsidRDefault="00FA3E41" w:rsidP="00C76555">
            <w:pPr>
              <w:rPr>
                <w:rFonts w:ascii="Times New Roman" w:hAnsi="Times New Roman"/>
                <w:sz w:val="18"/>
              </w:rPr>
            </w:pPr>
          </w:p>
        </w:tc>
        <w:tc>
          <w:tcPr>
            <w:tcW w:w="645" w:type="dxa"/>
            <w:shd w:val="clear" w:color="auto" w:fill="auto"/>
            <w:noWrap/>
            <w:vAlign w:val="bottom"/>
            <w:hideMark/>
          </w:tcPr>
          <w:p w14:paraId="6A3FEDE7" w14:textId="77777777" w:rsidR="00FA3E41" w:rsidRPr="0037308E" w:rsidRDefault="00FA3E41" w:rsidP="00C76555">
            <w:pPr>
              <w:rPr>
                <w:rFonts w:ascii="Times New Roman" w:hAnsi="Times New Roman"/>
                <w:sz w:val="18"/>
              </w:rPr>
            </w:pPr>
          </w:p>
        </w:tc>
        <w:tc>
          <w:tcPr>
            <w:tcW w:w="822" w:type="dxa"/>
            <w:shd w:val="clear" w:color="auto" w:fill="auto"/>
            <w:noWrap/>
            <w:vAlign w:val="bottom"/>
            <w:hideMark/>
          </w:tcPr>
          <w:p w14:paraId="3196AE34" w14:textId="77777777" w:rsidR="00FA3E41" w:rsidRPr="0037308E" w:rsidRDefault="00FA3E41" w:rsidP="00C76555">
            <w:pPr>
              <w:rPr>
                <w:rFonts w:ascii="Times New Roman" w:hAnsi="Times New Roman"/>
                <w:sz w:val="18"/>
              </w:rPr>
            </w:pPr>
          </w:p>
        </w:tc>
        <w:tc>
          <w:tcPr>
            <w:tcW w:w="704" w:type="dxa"/>
            <w:shd w:val="clear" w:color="auto" w:fill="auto"/>
            <w:noWrap/>
            <w:vAlign w:val="bottom"/>
            <w:hideMark/>
          </w:tcPr>
          <w:p w14:paraId="7CA5E152" w14:textId="77777777" w:rsidR="00FA3E41" w:rsidRPr="0037308E" w:rsidRDefault="00FA3E41" w:rsidP="00C76555">
            <w:pPr>
              <w:rPr>
                <w:rFonts w:ascii="Times New Roman" w:hAnsi="Times New Roman"/>
                <w:sz w:val="18"/>
              </w:rPr>
            </w:pPr>
          </w:p>
        </w:tc>
        <w:tc>
          <w:tcPr>
            <w:tcW w:w="696" w:type="dxa"/>
            <w:shd w:val="clear" w:color="auto" w:fill="auto"/>
            <w:noWrap/>
            <w:vAlign w:val="bottom"/>
            <w:hideMark/>
          </w:tcPr>
          <w:p w14:paraId="02C1FE3B" w14:textId="77777777" w:rsidR="00FA3E41" w:rsidRPr="0037308E" w:rsidRDefault="00FA3E41" w:rsidP="00C76555">
            <w:pPr>
              <w:rPr>
                <w:rFonts w:ascii="Times New Roman" w:hAnsi="Times New Roman"/>
                <w:sz w:val="18"/>
              </w:rPr>
            </w:pPr>
          </w:p>
        </w:tc>
        <w:tc>
          <w:tcPr>
            <w:tcW w:w="743" w:type="dxa"/>
            <w:shd w:val="clear" w:color="auto" w:fill="auto"/>
            <w:noWrap/>
            <w:vAlign w:val="bottom"/>
            <w:hideMark/>
          </w:tcPr>
          <w:p w14:paraId="6742BF39" w14:textId="77777777" w:rsidR="00FA3E41" w:rsidRPr="0037308E" w:rsidRDefault="00FA3E41" w:rsidP="00C76555">
            <w:pPr>
              <w:rPr>
                <w:rFonts w:ascii="Times New Roman" w:hAnsi="Times New Roman"/>
                <w:sz w:val="18"/>
              </w:rPr>
            </w:pPr>
          </w:p>
        </w:tc>
        <w:tc>
          <w:tcPr>
            <w:tcW w:w="1216" w:type="dxa"/>
            <w:shd w:val="clear" w:color="auto" w:fill="auto"/>
            <w:noWrap/>
            <w:vAlign w:val="bottom"/>
            <w:hideMark/>
          </w:tcPr>
          <w:p w14:paraId="06AEEAD8" w14:textId="77777777" w:rsidR="00FA3E41" w:rsidRPr="0037308E" w:rsidRDefault="00FA3E41" w:rsidP="00C76555">
            <w:pPr>
              <w:rPr>
                <w:rFonts w:ascii="Times New Roman" w:hAnsi="Times New Roman"/>
                <w:sz w:val="18"/>
              </w:rPr>
            </w:pPr>
          </w:p>
        </w:tc>
        <w:tc>
          <w:tcPr>
            <w:tcW w:w="657" w:type="dxa"/>
            <w:shd w:val="clear" w:color="auto" w:fill="auto"/>
            <w:noWrap/>
            <w:vAlign w:val="bottom"/>
          </w:tcPr>
          <w:p w14:paraId="7F74119E" w14:textId="77777777" w:rsidR="00FA3E41" w:rsidRPr="0037308E" w:rsidRDefault="00FA3E41" w:rsidP="00C76555">
            <w:pPr>
              <w:rPr>
                <w:rFonts w:ascii="Times New Roman" w:hAnsi="Times New Roman"/>
                <w:sz w:val="18"/>
              </w:rPr>
            </w:pPr>
          </w:p>
        </w:tc>
        <w:tc>
          <w:tcPr>
            <w:tcW w:w="1006" w:type="dxa"/>
            <w:shd w:val="clear" w:color="auto" w:fill="auto"/>
            <w:noWrap/>
            <w:vAlign w:val="bottom"/>
          </w:tcPr>
          <w:p w14:paraId="22D4E099" w14:textId="77777777" w:rsidR="00FA3E41" w:rsidRPr="0037308E" w:rsidRDefault="00FA3E41" w:rsidP="00C76555">
            <w:pPr>
              <w:rPr>
                <w:rFonts w:ascii="Times New Roman" w:hAnsi="Times New Roman"/>
                <w:sz w:val="18"/>
              </w:rPr>
            </w:pPr>
          </w:p>
        </w:tc>
      </w:tr>
      <w:tr w:rsidR="00FA3E41" w:rsidRPr="008572BD" w14:paraId="76C8BF0A" w14:textId="77777777" w:rsidTr="00C76555">
        <w:trPr>
          <w:trHeight w:val="288"/>
        </w:trPr>
        <w:tc>
          <w:tcPr>
            <w:tcW w:w="4217" w:type="dxa"/>
            <w:gridSpan w:val="5"/>
            <w:shd w:val="clear" w:color="auto" w:fill="auto"/>
            <w:noWrap/>
            <w:vAlign w:val="bottom"/>
            <w:hideMark/>
          </w:tcPr>
          <w:p w14:paraId="6541D8E9" w14:textId="77777777" w:rsidR="00FA3E41" w:rsidRPr="0037308E" w:rsidRDefault="00FA3E41" w:rsidP="00C76555">
            <w:pPr>
              <w:rPr>
                <w:rFonts w:ascii="Calibri" w:hAnsi="Calibri"/>
                <w:color w:val="000000"/>
                <w:sz w:val="18"/>
                <w:lang w:val="en-US"/>
              </w:rPr>
            </w:pPr>
            <w:r w:rsidRPr="0037308E">
              <w:rPr>
                <w:rFonts w:ascii="Calibri" w:hAnsi="Calibri"/>
                <w:color w:val="000000"/>
                <w:sz w:val="18"/>
                <w:lang w:val="en-US"/>
              </w:rPr>
              <w:t>Parent+unextracted residues, all data points</w:t>
            </w:r>
          </w:p>
        </w:tc>
        <w:tc>
          <w:tcPr>
            <w:tcW w:w="822" w:type="dxa"/>
            <w:shd w:val="clear" w:color="auto" w:fill="auto"/>
            <w:noWrap/>
            <w:vAlign w:val="bottom"/>
            <w:hideMark/>
          </w:tcPr>
          <w:p w14:paraId="2A2B4AB9" w14:textId="77777777" w:rsidR="00FA3E41" w:rsidRPr="0037308E" w:rsidRDefault="00FA3E41" w:rsidP="00C76555">
            <w:pPr>
              <w:rPr>
                <w:rFonts w:ascii="Calibri" w:hAnsi="Calibri"/>
                <w:color w:val="000000"/>
                <w:sz w:val="18"/>
                <w:lang w:val="en-US"/>
              </w:rPr>
            </w:pPr>
          </w:p>
        </w:tc>
        <w:tc>
          <w:tcPr>
            <w:tcW w:w="704" w:type="dxa"/>
            <w:shd w:val="clear" w:color="auto" w:fill="auto"/>
            <w:noWrap/>
            <w:vAlign w:val="bottom"/>
            <w:hideMark/>
          </w:tcPr>
          <w:p w14:paraId="59DE5A25" w14:textId="77777777" w:rsidR="00FA3E41" w:rsidRPr="0037308E" w:rsidRDefault="00FA3E41" w:rsidP="00C76555">
            <w:pPr>
              <w:rPr>
                <w:rFonts w:ascii="Times New Roman" w:hAnsi="Times New Roman"/>
                <w:sz w:val="18"/>
                <w:lang w:val="en-US"/>
              </w:rPr>
            </w:pPr>
          </w:p>
        </w:tc>
        <w:tc>
          <w:tcPr>
            <w:tcW w:w="696" w:type="dxa"/>
            <w:shd w:val="clear" w:color="auto" w:fill="auto"/>
            <w:noWrap/>
            <w:vAlign w:val="bottom"/>
            <w:hideMark/>
          </w:tcPr>
          <w:p w14:paraId="42352D76" w14:textId="77777777" w:rsidR="00FA3E41" w:rsidRPr="0037308E" w:rsidRDefault="00FA3E41" w:rsidP="00C76555">
            <w:pPr>
              <w:rPr>
                <w:rFonts w:ascii="Times New Roman" w:hAnsi="Times New Roman"/>
                <w:sz w:val="18"/>
                <w:lang w:val="en-US"/>
              </w:rPr>
            </w:pPr>
          </w:p>
        </w:tc>
        <w:tc>
          <w:tcPr>
            <w:tcW w:w="743" w:type="dxa"/>
            <w:shd w:val="clear" w:color="auto" w:fill="auto"/>
            <w:noWrap/>
            <w:vAlign w:val="bottom"/>
            <w:hideMark/>
          </w:tcPr>
          <w:p w14:paraId="0D1DD08D" w14:textId="77777777" w:rsidR="00FA3E41" w:rsidRPr="0037308E" w:rsidRDefault="00FA3E41" w:rsidP="00C76555">
            <w:pPr>
              <w:rPr>
                <w:rFonts w:ascii="Times New Roman" w:hAnsi="Times New Roman"/>
                <w:sz w:val="18"/>
                <w:lang w:val="en-US"/>
              </w:rPr>
            </w:pPr>
          </w:p>
        </w:tc>
        <w:tc>
          <w:tcPr>
            <w:tcW w:w="1216" w:type="dxa"/>
            <w:shd w:val="clear" w:color="auto" w:fill="auto"/>
            <w:noWrap/>
            <w:vAlign w:val="bottom"/>
            <w:hideMark/>
          </w:tcPr>
          <w:p w14:paraId="4BD66C0A" w14:textId="77777777" w:rsidR="00FA3E41" w:rsidRPr="0037308E" w:rsidRDefault="00FA3E41" w:rsidP="00C76555">
            <w:pPr>
              <w:rPr>
                <w:rFonts w:ascii="Times New Roman" w:hAnsi="Times New Roman"/>
                <w:sz w:val="18"/>
                <w:lang w:val="en-US"/>
              </w:rPr>
            </w:pPr>
          </w:p>
        </w:tc>
        <w:tc>
          <w:tcPr>
            <w:tcW w:w="657" w:type="dxa"/>
            <w:shd w:val="clear" w:color="auto" w:fill="auto"/>
            <w:noWrap/>
            <w:vAlign w:val="bottom"/>
          </w:tcPr>
          <w:p w14:paraId="7BFBAC06" w14:textId="77777777" w:rsidR="00FA3E41" w:rsidRPr="0037308E" w:rsidRDefault="00FA3E41" w:rsidP="00C76555">
            <w:pPr>
              <w:rPr>
                <w:rFonts w:ascii="Times New Roman" w:hAnsi="Times New Roman"/>
                <w:sz w:val="18"/>
                <w:lang w:val="en-US"/>
              </w:rPr>
            </w:pPr>
          </w:p>
        </w:tc>
        <w:tc>
          <w:tcPr>
            <w:tcW w:w="1006" w:type="dxa"/>
            <w:shd w:val="clear" w:color="auto" w:fill="auto"/>
            <w:noWrap/>
            <w:vAlign w:val="bottom"/>
          </w:tcPr>
          <w:p w14:paraId="01034DB5" w14:textId="77777777" w:rsidR="00FA3E41" w:rsidRPr="0037308E" w:rsidRDefault="00FA3E41" w:rsidP="00C76555">
            <w:pPr>
              <w:rPr>
                <w:rFonts w:ascii="Times New Roman" w:hAnsi="Times New Roman"/>
                <w:sz w:val="18"/>
                <w:lang w:val="en-US"/>
              </w:rPr>
            </w:pPr>
          </w:p>
        </w:tc>
      </w:tr>
      <w:tr w:rsidR="00FA3E41" w:rsidRPr="00EC7ED6" w14:paraId="6BB98B08" w14:textId="77777777" w:rsidTr="00C76555">
        <w:trPr>
          <w:trHeight w:val="288"/>
        </w:trPr>
        <w:tc>
          <w:tcPr>
            <w:tcW w:w="1530" w:type="dxa"/>
            <w:shd w:val="clear" w:color="auto" w:fill="auto"/>
            <w:noWrap/>
            <w:vAlign w:val="bottom"/>
            <w:hideMark/>
          </w:tcPr>
          <w:p w14:paraId="0E55DBDF" w14:textId="77777777" w:rsidR="00FA3E41" w:rsidRPr="0037308E" w:rsidRDefault="00FA3E41" w:rsidP="00C76555">
            <w:pPr>
              <w:rPr>
                <w:rFonts w:ascii="Calibri" w:hAnsi="Calibri"/>
                <w:color w:val="000000"/>
                <w:sz w:val="18"/>
              </w:rPr>
            </w:pPr>
            <w:r w:rsidRPr="0037308E">
              <w:rPr>
                <w:rFonts w:ascii="Calibri" w:hAnsi="Calibri"/>
                <w:color w:val="000000"/>
                <w:sz w:val="18"/>
              </w:rPr>
              <w:t>Speyer 2.2 soil</w:t>
            </w:r>
          </w:p>
        </w:tc>
        <w:tc>
          <w:tcPr>
            <w:tcW w:w="693" w:type="dxa"/>
            <w:shd w:val="clear" w:color="auto" w:fill="auto"/>
            <w:noWrap/>
            <w:vAlign w:val="bottom"/>
            <w:hideMark/>
          </w:tcPr>
          <w:p w14:paraId="0EE0B4FC" w14:textId="77777777" w:rsidR="00FA3E41" w:rsidRPr="0037308E" w:rsidRDefault="00FA3E41" w:rsidP="00C76555">
            <w:pPr>
              <w:rPr>
                <w:rFonts w:ascii="Calibri" w:hAnsi="Calibri"/>
                <w:color w:val="000000"/>
                <w:sz w:val="18"/>
              </w:rPr>
            </w:pPr>
            <w:r w:rsidRPr="0037308E">
              <w:rPr>
                <w:rFonts w:ascii="Calibri" w:hAnsi="Calibri"/>
                <w:color w:val="000000"/>
                <w:sz w:val="18"/>
              </w:rPr>
              <w:t>47.9</w:t>
            </w:r>
          </w:p>
        </w:tc>
        <w:tc>
          <w:tcPr>
            <w:tcW w:w="665" w:type="dxa"/>
            <w:shd w:val="clear" w:color="auto" w:fill="auto"/>
            <w:noWrap/>
            <w:vAlign w:val="bottom"/>
            <w:hideMark/>
          </w:tcPr>
          <w:p w14:paraId="5D8BD926" w14:textId="77777777" w:rsidR="00FA3E41" w:rsidRPr="0037308E" w:rsidRDefault="00FA3E41" w:rsidP="00C76555">
            <w:pPr>
              <w:rPr>
                <w:rFonts w:ascii="Calibri" w:hAnsi="Calibri"/>
                <w:color w:val="000000"/>
                <w:sz w:val="18"/>
              </w:rPr>
            </w:pPr>
            <w:r w:rsidRPr="0037308E">
              <w:rPr>
                <w:rFonts w:ascii="Calibri" w:hAnsi="Calibri"/>
                <w:color w:val="000000"/>
                <w:sz w:val="18"/>
              </w:rPr>
              <w:t>90.4</w:t>
            </w:r>
          </w:p>
        </w:tc>
        <w:tc>
          <w:tcPr>
            <w:tcW w:w="684" w:type="dxa"/>
            <w:shd w:val="clear" w:color="auto" w:fill="auto"/>
            <w:noWrap/>
            <w:vAlign w:val="bottom"/>
            <w:hideMark/>
          </w:tcPr>
          <w:p w14:paraId="59166A15" w14:textId="77777777" w:rsidR="00FA3E41" w:rsidRPr="0037308E" w:rsidRDefault="00FA3E41" w:rsidP="00C76555">
            <w:pPr>
              <w:rPr>
                <w:rFonts w:ascii="Calibri" w:hAnsi="Calibri"/>
                <w:color w:val="000000"/>
                <w:sz w:val="18"/>
              </w:rPr>
            </w:pPr>
            <w:r w:rsidRPr="0037308E">
              <w:rPr>
                <w:rFonts w:ascii="Calibri" w:hAnsi="Calibri"/>
                <w:color w:val="000000"/>
                <w:sz w:val="18"/>
              </w:rPr>
              <w:t>34.6</w:t>
            </w:r>
          </w:p>
        </w:tc>
        <w:tc>
          <w:tcPr>
            <w:tcW w:w="645" w:type="dxa"/>
            <w:shd w:val="clear" w:color="auto" w:fill="auto"/>
            <w:noWrap/>
            <w:vAlign w:val="bottom"/>
            <w:hideMark/>
          </w:tcPr>
          <w:p w14:paraId="4BF09B51" w14:textId="77777777" w:rsidR="00FA3E41" w:rsidRPr="0037308E" w:rsidRDefault="00FA3E41" w:rsidP="00C76555">
            <w:pPr>
              <w:rPr>
                <w:rFonts w:ascii="Calibri" w:hAnsi="Calibri"/>
                <w:color w:val="000000"/>
                <w:sz w:val="18"/>
              </w:rPr>
            </w:pPr>
            <w:r w:rsidRPr="0037308E">
              <w:rPr>
                <w:rFonts w:ascii="Calibri" w:hAnsi="Calibri"/>
                <w:color w:val="000000"/>
                <w:sz w:val="18"/>
              </w:rPr>
              <w:t>112.9</w:t>
            </w:r>
          </w:p>
        </w:tc>
        <w:tc>
          <w:tcPr>
            <w:tcW w:w="822" w:type="dxa"/>
            <w:shd w:val="clear" w:color="auto" w:fill="auto"/>
            <w:noWrap/>
            <w:vAlign w:val="bottom"/>
            <w:hideMark/>
          </w:tcPr>
          <w:p w14:paraId="68835DA5" w14:textId="77777777" w:rsidR="00FA3E41" w:rsidRPr="0037308E" w:rsidRDefault="00FA3E41" w:rsidP="00C76555">
            <w:pPr>
              <w:rPr>
                <w:rFonts w:ascii="Calibri" w:hAnsi="Calibri"/>
                <w:color w:val="000000"/>
                <w:sz w:val="18"/>
              </w:rPr>
            </w:pPr>
            <w:r w:rsidRPr="0037308E">
              <w:rPr>
                <w:rFonts w:ascii="Calibri" w:hAnsi="Calibri"/>
                <w:color w:val="000000"/>
                <w:sz w:val="18"/>
              </w:rPr>
              <w:t>&gt;1000</w:t>
            </w:r>
          </w:p>
        </w:tc>
        <w:tc>
          <w:tcPr>
            <w:tcW w:w="704" w:type="dxa"/>
            <w:shd w:val="clear" w:color="auto" w:fill="auto"/>
            <w:noWrap/>
            <w:vAlign w:val="bottom"/>
            <w:hideMark/>
          </w:tcPr>
          <w:p w14:paraId="12AC8060" w14:textId="77777777" w:rsidR="00FA3E41" w:rsidRPr="0037308E" w:rsidRDefault="00FA3E41" w:rsidP="00C76555">
            <w:pPr>
              <w:rPr>
                <w:rFonts w:ascii="Calibri" w:hAnsi="Calibri"/>
                <w:color w:val="000000"/>
                <w:sz w:val="18"/>
              </w:rPr>
            </w:pPr>
            <w:r w:rsidRPr="0037308E">
              <w:rPr>
                <w:rFonts w:ascii="Calibri" w:hAnsi="Calibri"/>
                <w:color w:val="000000"/>
                <w:sz w:val="18"/>
              </w:rPr>
              <w:t>735.8</w:t>
            </w:r>
          </w:p>
        </w:tc>
        <w:tc>
          <w:tcPr>
            <w:tcW w:w="696" w:type="dxa"/>
            <w:shd w:val="clear" w:color="auto" w:fill="auto"/>
            <w:noWrap/>
            <w:vAlign w:val="bottom"/>
            <w:hideMark/>
          </w:tcPr>
          <w:p w14:paraId="7EC598E5" w14:textId="77777777" w:rsidR="00FA3E41" w:rsidRPr="0037308E" w:rsidRDefault="00FA3E41" w:rsidP="00C76555">
            <w:pPr>
              <w:rPr>
                <w:rFonts w:ascii="Calibri" w:hAnsi="Calibri"/>
                <w:color w:val="000000"/>
                <w:sz w:val="18"/>
              </w:rPr>
            </w:pPr>
            <w:r w:rsidRPr="0037308E">
              <w:rPr>
                <w:rFonts w:ascii="Calibri" w:hAnsi="Calibri"/>
                <w:color w:val="000000"/>
                <w:sz w:val="18"/>
              </w:rPr>
              <w:t>&gt;1000</w:t>
            </w:r>
          </w:p>
        </w:tc>
        <w:tc>
          <w:tcPr>
            <w:tcW w:w="743" w:type="dxa"/>
            <w:shd w:val="clear" w:color="auto" w:fill="auto"/>
            <w:noWrap/>
            <w:vAlign w:val="bottom"/>
            <w:hideMark/>
          </w:tcPr>
          <w:p w14:paraId="7D8787F7" w14:textId="77777777" w:rsidR="00FA3E41" w:rsidRPr="0037308E" w:rsidRDefault="00FA3E41" w:rsidP="00C76555">
            <w:pPr>
              <w:rPr>
                <w:rFonts w:ascii="Calibri" w:hAnsi="Calibri"/>
                <w:color w:val="000000"/>
                <w:sz w:val="18"/>
              </w:rPr>
            </w:pPr>
            <w:r w:rsidRPr="0037308E">
              <w:rPr>
                <w:rFonts w:ascii="Calibri" w:hAnsi="Calibri"/>
                <w:color w:val="000000"/>
                <w:sz w:val="18"/>
              </w:rPr>
              <w:t>375.2</w:t>
            </w:r>
          </w:p>
        </w:tc>
        <w:tc>
          <w:tcPr>
            <w:tcW w:w="1216" w:type="dxa"/>
            <w:shd w:val="clear" w:color="auto" w:fill="auto"/>
            <w:noWrap/>
            <w:vAlign w:val="bottom"/>
            <w:hideMark/>
          </w:tcPr>
          <w:p w14:paraId="53781BD2" w14:textId="77777777" w:rsidR="00FA3E41" w:rsidRPr="0037308E" w:rsidRDefault="00FA3E41" w:rsidP="00C76555">
            <w:pPr>
              <w:rPr>
                <w:rFonts w:ascii="Calibri" w:hAnsi="Calibri"/>
                <w:color w:val="000000"/>
                <w:sz w:val="18"/>
              </w:rPr>
            </w:pPr>
            <w:r w:rsidRPr="0037308E">
              <w:rPr>
                <w:rFonts w:ascii="Calibri" w:hAnsi="Calibri"/>
                <w:color w:val="000000"/>
                <w:sz w:val="18"/>
              </w:rPr>
              <w:t>&gt;301.2</w:t>
            </w:r>
          </w:p>
        </w:tc>
        <w:tc>
          <w:tcPr>
            <w:tcW w:w="657" w:type="dxa"/>
            <w:shd w:val="clear" w:color="auto" w:fill="auto"/>
            <w:noWrap/>
            <w:vAlign w:val="bottom"/>
          </w:tcPr>
          <w:p w14:paraId="41D02254" w14:textId="77777777" w:rsidR="00FA3E41" w:rsidRPr="0037308E" w:rsidRDefault="00FA3E41" w:rsidP="00C76555">
            <w:pPr>
              <w:rPr>
                <w:rFonts w:ascii="Calibri" w:hAnsi="Calibri"/>
                <w:color w:val="000000"/>
                <w:sz w:val="18"/>
              </w:rPr>
            </w:pPr>
            <w:r w:rsidRPr="0037308E">
              <w:rPr>
                <w:rFonts w:ascii="Calibri" w:hAnsi="Calibri"/>
                <w:color w:val="000000"/>
                <w:sz w:val="18"/>
              </w:rPr>
              <w:t>277.9</w:t>
            </w:r>
          </w:p>
        </w:tc>
        <w:tc>
          <w:tcPr>
            <w:tcW w:w="1006" w:type="dxa"/>
            <w:shd w:val="clear" w:color="auto" w:fill="auto"/>
            <w:noWrap/>
            <w:vAlign w:val="bottom"/>
          </w:tcPr>
          <w:p w14:paraId="68C1BE97" w14:textId="77777777" w:rsidR="00FA3E41" w:rsidRPr="0037308E" w:rsidRDefault="00FA3E41" w:rsidP="00C76555">
            <w:pPr>
              <w:rPr>
                <w:rFonts w:ascii="Calibri" w:hAnsi="Calibri"/>
                <w:color w:val="000000"/>
                <w:sz w:val="18"/>
              </w:rPr>
            </w:pPr>
            <w:r w:rsidRPr="0037308E">
              <w:rPr>
                <w:rFonts w:ascii="Calibri" w:hAnsi="Calibri"/>
                <w:color w:val="000000"/>
                <w:sz w:val="18"/>
              </w:rPr>
              <w:t>2.97.E+13</w:t>
            </w:r>
          </w:p>
        </w:tc>
      </w:tr>
      <w:tr w:rsidR="00FA3E41" w:rsidRPr="00EC7ED6" w14:paraId="2D5CAFF5" w14:textId="77777777" w:rsidTr="00C76555">
        <w:trPr>
          <w:trHeight w:val="288"/>
        </w:trPr>
        <w:tc>
          <w:tcPr>
            <w:tcW w:w="1530" w:type="dxa"/>
            <w:shd w:val="clear" w:color="auto" w:fill="auto"/>
            <w:noWrap/>
            <w:vAlign w:val="bottom"/>
            <w:hideMark/>
          </w:tcPr>
          <w:p w14:paraId="4817AC7D" w14:textId="77777777" w:rsidR="00FA3E41" w:rsidRPr="0037308E" w:rsidRDefault="00FA3E41" w:rsidP="00C76555">
            <w:pPr>
              <w:rPr>
                <w:rFonts w:ascii="Calibri" w:hAnsi="Calibri"/>
                <w:color w:val="000000"/>
                <w:sz w:val="18"/>
              </w:rPr>
            </w:pPr>
            <w:r w:rsidRPr="0037308E">
              <w:rPr>
                <w:rFonts w:ascii="Calibri" w:hAnsi="Calibri"/>
                <w:color w:val="000000"/>
                <w:sz w:val="18"/>
              </w:rPr>
              <w:t>Speyer 2.3 soil</w:t>
            </w:r>
          </w:p>
        </w:tc>
        <w:tc>
          <w:tcPr>
            <w:tcW w:w="693" w:type="dxa"/>
            <w:shd w:val="clear" w:color="auto" w:fill="auto"/>
            <w:noWrap/>
            <w:vAlign w:val="bottom"/>
            <w:hideMark/>
          </w:tcPr>
          <w:p w14:paraId="4F41178B" w14:textId="77777777" w:rsidR="00FA3E41" w:rsidRPr="0037308E" w:rsidRDefault="00FA3E41" w:rsidP="00C76555">
            <w:pPr>
              <w:rPr>
                <w:rFonts w:ascii="Calibri" w:hAnsi="Calibri"/>
                <w:color w:val="000000"/>
                <w:sz w:val="18"/>
              </w:rPr>
            </w:pPr>
            <w:r w:rsidRPr="0037308E">
              <w:rPr>
                <w:rFonts w:ascii="Calibri" w:hAnsi="Calibri"/>
                <w:color w:val="000000"/>
                <w:sz w:val="18"/>
              </w:rPr>
              <w:t>15.5</w:t>
            </w:r>
          </w:p>
        </w:tc>
        <w:tc>
          <w:tcPr>
            <w:tcW w:w="665" w:type="dxa"/>
            <w:shd w:val="clear" w:color="auto" w:fill="auto"/>
            <w:noWrap/>
            <w:vAlign w:val="bottom"/>
            <w:hideMark/>
          </w:tcPr>
          <w:p w14:paraId="0F310B10" w14:textId="77777777" w:rsidR="00FA3E41" w:rsidRPr="0037308E" w:rsidRDefault="00FA3E41" w:rsidP="00C76555">
            <w:pPr>
              <w:rPr>
                <w:rFonts w:ascii="Calibri" w:hAnsi="Calibri"/>
                <w:color w:val="000000"/>
                <w:sz w:val="18"/>
              </w:rPr>
            </w:pPr>
            <w:r w:rsidRPr="0037308E">
              <w:rPr>
                <w:rFonts w:ascii="Calibri" w:hAnsi="Calibri"/>
                <w:color w:val="000000"/>
                <w:sz w:val="18"/>
              </w:rPr>
              <w:t>8.3</w:t>
            </w:r>
          </w:p>
        </w:tc>
        <w:tc>
          <w:tcPr>
            <w:tcW w:w="684" w:type="dxa"/>
            <w:shd w:val="clear" w:color="auto" w:fill="auto"/>
            <w:noWrap/>
            <w:vAlign w:val="bottom"/>
            <w:hideMark/>
          </w:tcPr>
          <w:p w14:paraId="678216F0" w14:textId="77777777" w:rsidR="00FA3E41" w:rsidRPr="0037308E" w:rsidRDefault="00FA3E41" w:rsidP="00C76555">
            <w:pPr>
              <w:rPr>
                <w:rFonts w:ascii="Calibri" w:hAnsi="Calibri"/>
                <w:color w:val="000000"/>
                <w:sz w:val="18"/>
              </w:rPr>
            </w:pPr>
            <w:r w:rsidRPr="0037308E">
              <w:rPr>
                <w:rFonts w:ascii="Calibri" w:hAnsi="Calibri"/>
                <w:color w:val="000000"/>
                <w:sz w:val="18"/>
              </w:rPr>
              <w:t>11.1</w:t>
            </w:r>
          </w:p>
        </w:tc>
        <w:tc>
          <w:tcPr>
            <w:tcW w:w="645" w:type="dxa"/>
            <w:shd w:val="clear" w:color="auto" w:fill="auto"/>
            <w:noWrap/>
            <w:vAlign w:val="bottom"/>
            <w:hideMark/>
          </w:tcPr>
          <w:p w14:paraId="04B6E2E3" w14:textId="77777777" w:rsidR="00FA3E41" w:rsidRPr="0037308E" w:rsidRDefault="00FA3E41" w:rsidP="00C76555">
            <w:pPr>
              <w:rPr>
                <w:rFonts w:ascii="Calibri" w:hAnsi="Calibri"/>
                <w:color w:val="000000"/>
                <w:sz w:val="18"/>
              </w:rPr>
            </w:pPr>
            <w:r w:rsidRPr="0037308E">
              <w:rPr>
                <w:rFonts w:ascii="Calibri" w:hAnsi="Calibri"/>
                <w:color w:val="000000"/>
                <w:sz w:val="18"/>
              </w:rPr>
              <w:t>40.3</w:t>
            </w:r>
          </w:p>
        </w:tc>
        <w:tc>
          <w:tcPr>
            <w:tcW w:w="822" w:type="dxa"/>
            <w:shd w:val="clear" w:color="auto" w:fill="auto"/>
            <w:noWrap/>
            <w:vAlign w:val="bottom"/>
            <w:hideMark/>
          </w:tcPr>
          <w:p w14:paraId="772ACEF1" w14:textId="77777777" w:rsidR="00FA3E41" w:rsidRPr="0037308E" w:rsidRDefault="00FA3E41" w:rsidP="00C76555">
            <w:pPr>
              <w:rPr>
                <w:rFonts w:ascii="Calibri" w:hAnsi="Calibri"/>
                <w:color w:val="000000"/>
                <w:sz w:val="18"/>
              </w:rPr>
            </w:pPr>
            <w:r w:rsidRPr="0037308E">
              <w:rPr>
                <w:rFonts w:ascii="Calibri" w:hAnsi="Calibri"/>
                <w:color w:val="000000"/>
                <w:sz w:val="18"/>
              </w:rPr>
              <w:t>&gt;1000</w:t>
            </w:r>
          </w:p>
        </w:tc>
        <w:tc>
          <w:tcPr>
            <w:tcW w:w="704" w:type="dxa"/>
            <w:shd w:val="clear" w:color="auto" w:fill="auto"/>
            <w:noWrap/>
            <w:vAlign w:val="bottom"/>
            <w:hideMark/>
          </w:tcPr>
          <w:p w14:paraId="4051E165" w14:textId="77777777" w:rsidR="00FA3E41" w:rsidRPr="0037308E" w:rsidRDefault="00FA3E41" w:rsidP="00C76555">
            <w:pPr>
              <w:rPr>
                <w:rFonts w:ascii="Calibri" w:hAnsi="Calibri"/>
                <w:color w:val="000000"/>
                <w:sz w:val="18"/>
              </w:rPr>
            </w:pPr>
            <w:r w:rsidRPr="0037308E">
              <w:rPr>
                <w:rFonts w:ascii="Calibri" w:hAnsi="Calibri"/>
                <w:color w:val="000000"/>
                <w:sz w:val="18"/>
              </w:rPr>
              <w:t>318.1</w:t>
            </w:r>
          </w:p>
        </w:tc>
        <w:tc>
          <w:tcPr>
            <w:tcW w:w="696" w:type="dxa"/>
            <w:shd w:val="clear" w:color="auto" w:fill="auto"/>
            <w:noWrap/>
            <w:vAlign w:val="bottom"/>
            <w:hideMark/>
          </w:tcPr>
          <w:p w14:paraId="2040C49F" w14:textId="77777777" w:rsidR="00FA3E41" w:rsidRPr="0037308E" w:rsidRDefault="00FA3E41" w:rsidP="00C76555">
            <w:pPr>
              <w:rPr>
                <w:rFonts w:ascii="Calibri" w:hAnsi="Calibri"/>
                <w:color w:val="000000"/>
                <w:sz w:val="18"/>
              </w:rPr>
            </w:pPr>
            <w:r w:rsidRPr="0037308E">
              <w:rPr>
                <w:rFonts w:ascii="Calibri" w:hAnsi="Calibri"/>
                <w:color w:val="000000"/>
                <w:sz w:val="18"/>
              </w:rPr>
              <w:t>431.0</w:t>
            </w:r>
          </w:p>
        </w:tc>
        <w:tc>
          <w:tcPr>
            <w:tcW w:w="743" w:type="dxa"/>
            <w:shd w:val="clear" w:color="auto" w:fill="auto"/>
            <w:noWrap/>
            <w:vAlign w:val="bottom"/>
            <w:hideMark/>
          </w:tcPr>
          <w:p w14:paraId="6FC3D4EF" w14:textId="77777777" w:rsidR="00FA3E41" w:rsidRPr="0037308E" w:rsidRDefault="00FA3E41" w:rsidP="00C76555">
            <w:pPr>
              <w:rPr>
                <w:rFonts w:ascii="Calibri" w:hAnsi="Calibri"/>
                <w:color w:val="000000"/>
                <w:sz w:val="18"/>
              </w:rPr>
            </w:pPr>
            <w:r w:rsidRPr="0037308E">
              <w:rPr>
                <w:rFonts w:ascii="Calibri" w:hAnsi="Calibri"/>
                <w:color w:val="000000"/>
                <w:sz w:val="18"/>
              </w:rPr>
              <w:t>133.9</w:t>
            </w:r>
          </w:p>
        </w:tc>
        <w:tc>
          <w:tcPr>
            <w:tcW w:w="1216" w:type="dxa"/>
            <w:shd w:val="clear" w:color="auto" w:fill="auto"/>
            <w:noWrap/>
            <w:vAlign w:val="bottom"/>
            <w:hideMark/>
          </w:tcPr>
          <w:p w14:paraId="46CCD879" w14:textId="77777777" w:rsidR="00FA3E41" w:rsidRPr="0037308E" w:rsidRDefault="00FA3E41" w:rsidP="00C76555">
            <w:pPr>
              <w:rPr>
                <w:rFonts w:ascii="Calibri" w:hAnsi="Calibri"/>
                <w:color w:val="000000"/>
                <w:sz w:val="18"/>
              </w:rPr>
            </w:pPr>
            <w:r w:rsidRPr="0037308E">
              <w:rPr>
                <w:rFonts w:ascii="Calibri" w:hAnsi="Calibri"/>
                <w:color w:val="000000"/>
                <w:sz w:val="18"/>
              </w:rPr>
              <w:t>&gt;301.2</w:t>
            </w:r>
          </w:p>
        </w:tc>
        <w:tc>
          <w:tcPr>
            <w:tcW w:w="657" w:type="dxa"/>
            <w:shd w:val="clear" w:color="auto" w:fill="auto"/>
            <w:noWrap/>
            <w:vAlign w:val="bottom"/>
          </w:tcPr>
          <w:p w14:paraId="3B997957" w14:textId="77777777" w:rsidR="00FA3E41" w:rsidRPr="0037308E" w:rsidRDefault="00FA3E41" w:rsidP="00C76555">
            <w:pPr>
              <w:rPr>
                <w:rFonts w:ascii="Calibri" w:hAnsi="Calibri"/>
                <w:color w:val="000000"/>
                <w:sz w:val="18"/>
              </w:rPr>
            </w:pPr>
            <w:r w:rsidRPr="0037308E">
              <w:rPr>
                <w:rFonts w:ascii="Calibri" w:hAnsi="Calibri"/>
                <w:color w:val="000000"/>
                <w:sz w:val="18"/>
              </w:rPr>
              <w:t>140.1</w:t>
            </w:r>
          </w:p>
        </w:tc>
        <w:tc>
          <w:tcPr>
            <w:tcW w:w="1006" w:type="dxa"/>
            <w:shd w:val="clear" w:color="auto" w:fill="auto"/>
            <w:noWrap/>
            <w:vAlign w:val="bottom"/>
          </w:tcPr>
          <w:p w14:paraId="09D0E137" w14:textId="77777777" w:rsidR="00FA3E41" w:rsidRPr="0037308E" w:rsidRDefault="00FA3E41" w:rsidP="00C76555">
            <w:pPr>
              <w:rPr>
                <w:rFonts w:ascii="Calibri" w:hAnsi="Calibri"/>
                <w:color w:val="000000"/>
                <w:sz w:val="18"/>
              </w:rPr>
            </w:pPr>
            <w:r w:rsidRPr="0037308E">
              <w:rPr>
                <w:rFonts w:ascii="Calibri" w:hAnsi="Calibri"/>
                <w:color w:val="000000"/>
                <w:sz w:val="18"/>
              </w:rPr>
              <w:t>204.6</w:t>
            </w:r>
          </w:p>
        </w:tc>
      </w:tr>
      <w:tr w:rsidR="00FA3E41" w:rsidRPr="00EC7ED6" w14:paraId="77B91EED" w14:textId="77777777" w:rsidTr="00C76555">
        <w:trPr>
          <w:trHeight w:val="288"/>
        </w:trPr>
        <w:tc>
          <w:tcPr>
            <w:tcW w:w="1530" w:type="dxa"/>
            <w:shd w:val="clear" w:color="auto" w:fill="auto"/>
            <w:noWrap/>
            <w:vAlign w:val="bottom"/>
            <w:hideMark/>
          </w:tcPr>
          <w:p w14:paraId="57D70D97" w14:textId="77777777" w:rsidR="00FA3E41" w:rsidRPr="0037308E" w:rsidRDefault="00FA3E41" w:rsidP="00C76555">
            <w:pPr>
              <w:rPr>
                <w:rFonts w:ascii="Calibri" w:hAnsi="Calibri"/>
                <w:color w:val="000000"/>
                <w:sz w:val="18"/>
              </w:rPr>
            </w:pPr>
            <w:r w:rsidRPr="0037308E">
              <w:rPr>
                <w:rFonts w:ascii="Calibri" w:hAnsi="Calibri"/>
                <w:color w:val="000000"/>
                <w:sz w:val="18"/>
              </w:rPr>
              <w:t>Speyer 6S soil</w:t>
            </w:r>
          </w:p>
        </w:tc>
        <w:tc>
          <w:tcPr>
            <w:tcW w:w="693" w:type="dxa"/>
            <w:shd w:val="clear" w:color="auto" w:fill="auto"/>
            <w:noWrap/>
            <w:vAlign w:val="bottom"/>
            <w:hideMark/>
          </w:tcPr>
          <w:p w14:paraId="70312D8C" w14:textId="77777777" w:rsidR="00FA3E41" w:rsidRPr="0037308E" w:rsidRDefault="00FA3E41" w:rsidP="00C76555">
            <w:pPr>
              <w:rPr>
                <w:rFonts w:ascii="Calibri" w:hAnsi="Calibri"/>
                <w:color w:val="000000"/>
                <w:sz w:val="18"/>
              </w:rPr>
            </w:pPr>
            <w:r w:rsidRPr="0037308E">
              <w:rPr>
                <w:rFonts w:ascii="Calibri" w:hAnsi="Calibri"/>
                <w:color w:val="000000"/>
                <w:sz w:val="18"/>
              </w:rPr>
              <w:t>1.6</w:t>
            </w:r>
          </w:p>
        </w:tc>
        <w:tc>
          <w:tcPr>
            <w:tcW w:w="665" w:type="dxa"/>
            <w:shd w:val="clear" w:color="auto" w:fill="auto"/>
            <w:noWrap/>
            <w:vAlign w:val="bottom"/>
            <w:hideMark/>
          </w:tcPr>
          <w:p w14:paraId="29AD4FF1" w14:textId="77777777" w:rsidR="00FA3E41" w:rsidRPr="0037308E" w:rsidRDefault="00FA3E41" w:rsidP="00C76555">
            <w:pPr>
              <w:rPr>
                <w:rFonts w:ascii="Calibri" w:hAnsi="Calibri"/>
                <w:color w:val="000000"/>
                <w:sz w:val="18"/>
              </w:rPr>
            </w:pPr>
            <w:r w:rsidRPr="0037308E">
              <w:rPr>
                <w:rFonts w:ascii="Calibri" w:hAnsi="Calibri"/>
                <w:color w:val="000000"/>
                <w:sz w:val="18"/>
              </w:rPr>
              <w:t>2.6</w:t>
            </w:r>
          </w:p>
        </w:tc>
        <w:tc>
          <w:tcPr>
            <w:tcW w:w="684" w:type="dxa"/>
            <w:shd w:val="clear" w:color="auto" w:fill="auto"/>
            <w:noWrap/>
            <w:vAlign w:val="bottom"/>
            <w:hideMark/>
          </w:tcPr>
          <w:p w14:paraId="78E0A298" w14:textId="77777777" w:rsidR="00FA3E41" w:rsidRPr="0037308E" w:rsidRDefault="00FA3E41" w:rsidP="00C76555">
            <w:pPr>
              <w:rPr>
                <w:rFonts w:ascii="Calibri" w:hAnsi="Calibri"/>
                <w:color w:val="000000"/>
                <w:sz w:val="18"/>
              </w:rPr>
            </w:pPr>
            <w:r w:rsidRPr="0037308E">
              <w:rPr>
                <w:rFonts w:ascii="Calibri" w:hAnsi="Calibri"/>
                <w:color w:val="000000"/>
                <w:sz w:val="18"/>
              </w:rPr>
              <w:t>0.0</w:t>
            </w:r>
          </w:p>
        </w:tc>
        <w:tc>
          <w:tcPr>
            <w:tcW w:w="645" w:type="dxa"/>
            <w:shd w:val="clear" w:color="auto" w:fill="auto"/>
            <w:noWrap/>
            <w:vAlign w:val="bottom"/>
            <w:hideMark/>
          </w:tcPr>
          <w:p w14:paraId="5CCA9D73" w14:textId="77777777" w:rsidR="00FA3E41" w:rsidRPr="0037308E" w:rsidRDefault="00FA3E41" w:rsidP="00C76555">
            <w:pPr>
              <w:rPr>
                <w:rFonts w:ascii="Calibri" w:hAnsi="Calibri"/>
                <w:color w:val="000000"/>
                <w:sz w:val="18"/>
              </w:rPr>
            </w:pPr>
            <w:r w:rsidRPr="0037308E">
              <w:rPr>
                <w:rFonts w:ascii="Calibri" w:hAnsi="Calibri"/>
                <w:color w:val="000000"/>
                <w:sz w:val="18"/>
              </w:rPr>
              <w:t>132.8</w:t>
            </w:r>
          </w:p>
        </w:tc>
        <w:tc>
          <w:tcPr>
            <w:tcW w:w="822" w:type="dxa"/>
            <w:shd w:val="clear" w:color="auto" w:fill="auto"/>
            <w:noWrap/>
            <w:vAlign w:val="bottom"/>
            <w:hideMark/>
          </w:tcPr>
          <w:p w14:paraId="640724E9" w14:textId="77777777" w:rsidR="00FA3E41" w:rsidRPr="0037308E" w:rsidRDefault="00FA3E41" w:rsidP="00C76555">
            <w:pPr>
              <w:rPr>
                <w:rFonts w:ascii="Calibri" w:hAnsi="Calibri"/>
                <w:color w:val="000000"/>
                <w:sz w:val="18"/>
              </w:rPr>
            </w:pPr>
            <w:r w:rsidRPr="0037308E">
              <w:rPr>
                <w:rFonts w:ascii="Calibri" w:hAnsi="Calibri"/>
                <w:color w:val="000000"/>
                <w:sz w:val="18"/>
              </w:rPr>
              <w:t>&gt;1000</w:t>
            </w:r>
          </w:p>
        </w:tc>
        <w:tc>
          <w:tcPr>
            <w:tcW w:w="704" w:type="dxa"/>
            <w:shd w:val="clear" w:color="auto" w:fill="auto"/>
            <w:noWrap/>
            <w:vAlign w:val="bottom"/>
            <w:hideMark/>
          </w:tcPr>
          <w:p w14:paraId="011FDA36" w14:textId="77777777" w:rsidR="00FA3E41" w:rsidRPr="0037308E" w:rsidRDefault="00FA3E41" w:rsidP="00C76555">
            <w:pPr>
              <w:rPr>
                <w:rFonts w:ascii="Calibri" w:hAnsi="Calibri"/>
                <w:color w:val="000000"/>
                <w:sz w:val="18"/>
              </w:rPr>
            </w:pPr>
            <w:r w:rsidRPr="0037308E">
              <w:rPr>
                <w:rFonts w:ascii="Calibri" w:hAnsi="Calibri"/>
                <w:color w:val="000000"/>
                <w:sz w:val="18"/>
              </w:rPr>
              <w:t>873.3</w:t>
            </w:r>
          </w:p>
        </w:tc>
        <w:tc>
          <w:tcPr>
            <w:tcW w:w="696" w:type="dxa"/>
            <w:shd w:val="clear" w:color="auto" w:fill="auto"/>
            <w:noWrap/>
            <w:vAlign w:val="bottom"/>
            <w:hideMark/>
          </w:tcPr>
          <w:p w14:paraId="3E02FBBF" w14:textId="77777777" w:rsidR="00FA3E41" w:rsidRPr="0037308E" w:rsidRDefault="00FA3E41" w:rsidP="00C76555">
            <w:pPr>
              <w:rPr>
                <w:rFonts w:ascii="Calibri" w:hAnsi="Calibri"/>
                <w:color w:val="000000"/>
                <w:sz w:val="18"/>
              </w:rPr>
            </w:pPr>
            <w:r w:rsidRPr="0037308E">
              <w:rPr>
                <w:rFonts w:ascii="Calibri" w:hAnsi="Calibri"/>
                <w:color w:val="000000"/>
                <w:sz w:val="18"/>
              </w:rPr>
              <w:t>873.3</w:t>
            </w:r>
          </w:p>
        </w:tc>
        <w:tc>
          <w:tcPr>
            <w:tcW w:w="743" w:type="dxa"/>
            <w:shd w:val="clear" w:color="auto" w:fill="auto"/>
            <w:noWrap/>
            <w:vAlign w:val="bottom"/>
            <w:hideMark/>
          </w:tcPr>
          <w:p w14:paraId="138095B9" w14:textId="77777777" w:rsidR="00FA3E41" w:rsidRPr="0037308E" w:rsidRDefault="00FA3E41" w:rsidP="00C76555">
            <w:pPr>
              <w:rPr>
                <w:rFonts w:ascii="Calibri" w:hAnsi="Calibri"/>
                <w:color w:val="000000"/>
                <w:sz w:val="18"/>
              </w:rPr>
            </w:pPr>
            <w:r w:rsidRPr="0037308E">
              <w:rPr>
                <w:rFonts w:ascii="Calibri" w:hAnsi="Calibri"/>
                <w:color w:val="000000"/>
                <w:sz w:val="18"/>
              </w:rPr>
              <w:t>441.0</w:t>
            </w:r>
          </w:p>
        </w:tc>
        <w:tc>
          <w:tcPr>
            <w:tcW w:w="1216" w:type="dxa"/>
            <w:shd w:val="clear" w:color="auto" w:fill="auto"/>
            <w:noWrap/>
            <w:vAlign w:val="bottom"/>
            <w:hideMark/>
          </w:tcPr>
          <w:p w14:paraId="46FC9626" w14:textId="77777777" w:rsidR="00FA3E41" w:rsidRPr="0037308E" w:rsidRDefault="00FA3E41" w:rsidP="00C76555">
            <w:pPr>
              <w:rPr>
                <w:rFonts w:ascii="Calibri" w:hAnsi="Calibri"/>
                <w:color w:val="000000"/>
                <w:sz w:val="18"/>
              </w:rPr>
            </w:pPr>
            <w:r w:rsidRPr="0037308E">
              <w:rPr>
                <w:rFonts w:ascii="Calibri" w:hAnsi="Calibri"/>
                <w:color w:val="000000"/>
                <w:sz w:val="18"/>
              </w:rPr>
              <w:t>&gt;301.2</w:t>
            </w:r>
          </w:p>
        </w:tc>
        <w:tc>
          <w:tcPr>
            <w:tcW w:w="657" w:type="dxa"/>
            <w:shd w:val="clear" w:color="auto" w:fill="auto"/>
            <w:noWrap/>
            <w:vAlign w:val="bottom"/>
          </w:tcPr>
          <w:p w14:paraId="631915A1" w14:textId="77777777" w:rsidR="00FA3E41" w:rsidRPr="0037308E" w:rsidRDefault="00FA3E41" w:rsidP="00C76555">
            <w:pPr>
              <w:rPr>
                <w:rFonts w:ascii="Calibri" w:hAnsi="Calibri"/>
                <w:color w:val="000000"/>
                <w:sz w:val="18"/>
              </w:rPr>
            </w:pPr>
            <w:r w:rsidRPr="0037308E">
              <w:rPr>
                <w:rFonts w:ascii="Calibri" w:hAnsi="Calibri"/>
                <w:color w:val="000000"/>
                <w:sz w:val="18"/>
              </w:rPr>
              <w:t>381.1</w:t>
            </w:r>
          </w:p>
        </w:tc>
        <w:tc>
          <w:tcPr>
            <w:tcW w:w="1006" w:type="dxa"/>
            <w:shd w:val="clear" w:color="auto" w:fill="auto"/>
            <w:noWrap/>
            <w:vAlign w:val="bottom"/>
          </w:tcPr>
          <w:p w14:paraId="545FBBEC" w14:textId="77777777" w:rsidR="00FA3E41" w:rsidRPr="0037308E" w:rsidRDefault="00FA3E41" w:rsidP="00C76555">
            <w:pPr>
              <w:rPr>
                <w:rFonts w:ascii="Calibri" w:hAnsi="Calibri"/>
                <w:color w:val="000000"/>
                <w:sz w:val="18"/>
              </w:rPr>
            </w:pPr>
            <w:r w:rsidRPr="0037308E">
              <w:rPr>
                <w:rFonts w:ascii="Calibri" w:hAnsi="Calibri"/>
                <w:color w:val="000000"/>
                <w:sz w:val="18"/>
              </w:rPr>
              <w:t>381.1</w:t>
            </w:r>
          </w:p>
        </w:tc>
      </w:tr>
      <w:tr w:rsidR="00FA3E41" w:rsidRPr="00EC7ED6" w14:paraId="16032F85" w14:textId="77777777" w:rsidTr="00C76555">
        <w:trPr>
          <w:trHeight w:val="288"/>
        </w:trPr>
        <w:tc>
          <w:tcPr>
            <w:tcW w:w="1530" w:type="dxa"/>
            <w:shd w:val="clear" w:color="auto" w:fill="auto"/>
            <w:noWrap/>
            <w:vAlign w:val="bottom"/>
            <w:hideMark/>
          </w:tcPr>
          <w:p w14:paraId="13E47445" w14:textId="77777777" w:rsidR="00FA3E41" w:rsidRPr="0037308E" w:rsidRDefault="00FA3E41" w:rsidP="00C76555">
            <w:pPr>
              <w:rPr>
                <w:rFonts w:ascii="Calibri" w:hAnsi="Calibri"/>
                <w:color w:val="000000"/>
                <w:sz w:val="18"/>
              </w:rPr>
            </w:pPr>
          </w:p>
        </w:tc>
        <w:tc>
          <w:tcPr>
            <w:tcW w:w="693" w:type="dxa"/>
            <w:shd w:val="clear" w:color="auto" w:fill="auto"/>
            <w:noWrap/>
            <w:vAlign w:val="bottom"/>
            <w:hideMark/>
          </w:tcPr>
          <w:p w14:paraId="3E4D2C72" w14:textId="77777777" w:rsidR="00FA3E41" w:rsidRPr="0037308E" w:rsidRDefault="00FA3E41" w:rsidP="00C76555">
            <w:pPr>
              <w:rPr>
                <w:rFonts w:ascii="Times New Roman" w:hAnsi="Times New Roman"/>
                <w:sz w:val="18"/>
              </w:rPr>
            </w:pPr>
          </w:p>
        </w:tc>
        <w:tc>
          <w:tcPr>
            <w:tcW w:w="665" w:type="dxa"/>
            <w:shd w:val="clear" w:color="auto" w:fill="auto"/>
            <w:noWrap/>
            <w:vAlign w:val="bottom"/>
            <w:hideMark/>
          </w:tcPr>
          <w:p w14:paraId="31AEDFCA" w14:textId="77777777" w:rsidR="00FA3E41" w:rsidRPr="0037308E" w:rsidRDefault="00FA3E41" w:rsidP="00C76555">
            <w:pPr>
              <w:rPr>
                <w:rFonts w:ascii="Times New Roman" w:hAnsi="Times New Roman"/>
                <w:sz w:val="18"/>
              </w:rPr>
            </w:pPr>
          </w:p>
        </w:tc>
        <w:tc>
          <w:tcPr>
            <w:tcW w:w="684" w:type="dxa"/>
            <w:shd w:val="clear" w:color="auto" w:fill="auto"/>
            <w:noWrap/>
            <w:vAlign w:val="bottom"/>
            <w:hideMark/>
          </w:tcPr>
          <w:p w14:paraId="1CCC2213" w14:textId="77777777" w:rsidR="00FA3E41" w:rsidRPr="0037308E" w:rsidRDefault="00FA3E41" w:rsidP="00C76555">
            <w:pPr>
              <w:rPr>
                <w:rFonts w:ascii="Times New Roman" w:hAnsi="Times New Roman"/>
                <w:sz w:val="18"/>
              </w:rPr>
            </w:pPr>
          </w:p>
        </w:tc>
        <w:tc>
          <w:tcPr>
            <w:tcW w:w="645" w:type="dxa"/>
            <w:shd w:val="clear" w:color="auto" w:fill="auto"/>
            <w:noWrap/>
            <w:vAlign w:val="bottom"/>
            <w:hideMark/>
          </w:tcPr>
          <w:p w14:paraId="5E43F6A3" w14:textId="77777777" w:rsidR="00FA3E41" w:rsidRPr="0037308E" w:rsidRDefault="00FA3E41" w:rsidP="00C76555">
            <w:pPr>
              <w:rPr>
                <w:rFonts w:ascii="Times New Roman" w:hAnsi="Times New Roman"/>
                <w:sz w:val="18"/>
              </w:rPr>
            </w:pPr>
          </w:p>
        </w:tc>
        <w:tc>
          <w:tcPr>
            <w:tcW w:w="822" w:type="dxa"/>
            <w:shd w:val="clear" w:color="auto" w:fill="auto"/>
            <w:noWrap/>
            <w:vAlign w:val="bottom"/>
            <w:hideMark/>
          </w:tcPr>
          <w:p w14:paraId="7059ACD8" w14:textId="77777777" w:rsidR="00FA3E41" w:rsidRPr="0037308E" w:rsidRDefault="00FA3E41" w:rsidP="00C76555">
            <w:pPr>
              <w:rPr>
                <w:rFonts w:ascii="Times New Roman" w:hAnsi="Times New Roman"/>
                <w:sz w:val="18"/>
              </w:rPr>
            </w:pPr>
          </w:p>
        </w:tc>
        <w:tc>
          <w:tcPr>
            <w:tcW w:w="704" w:type="dxa"/>
            <w:shd w:val="clear" w:color="auto" w:fill="auto"/>
            <w:noWrap/>
            <w:vAlign w:val="bottom"/>
            <w:hideMark/>
          </w:tcPr>
          <w:p w14:paraId="3B48CE4F" w14:textId="77777777" w:rsidR="00FA3E41" w:rsidRPr="0037308E" w:rsidRDefault="00FA3E41" w:rsidP="00C76555">
            <w:pPr>
              <w:rPr>
                <w:rFonts w:ascii="Times New Roman" w:hAnsi="Times New Roman"/>
                <w:sz w:val="18"/>
              </w:rPr>
            </w:pPr>
          </w:p>
        </w:tc>
        <w:tc>
          <w:tcPr>
            <w:tcW w:w="696" w:type="dxa"/>
            <w:shd w:val="clear" w:color="auto" w:fill="auto"/>
            <w:noWrap/>
            <w:vAlign w:val="bottom"/>
            <w:hideMark/>
          </w:tcPr>
          <w:p w14:paraId="731F7FA4" w14:textId="77777777" w:rsidR="00FA3E41" w:rsidRPr="0037308E" w:rsidRDefault="00FA3E41" w:rsidP="00C76555">
            <w:pPr>
              <w:rPr>
                <w:rFonts w:ascii="Times New Roman" w:hAnsi="Times New Roman"/>
                <w:sz w:val="18"/>
              </w:rPr>
            </w:pPr>
          </w:p>
        </w:tc>
        <w:tc>
          <w:tcPr>
            <w:tcW w:w="743" w:type="dxa"/>
            <w:shd w:val="clear" w:color="auto" w:fill="auto"/>
            <w:noWrap/>
            <w:vAlign w:val="bottom"/>
            <w:hideMark/>
          </w:tcPr>
          <w:p w14:paraId="1A70B9B5" w14:textId="77777777" w:rsidR="00FA3E41" w:rsidRPr="0037308E" w:rsidRDefault="00FA3E41" w:rsidP="00C76555">
            <w:pPr>
              <w:rPr>
                <w:rFonts w:ascii="Times New Roman" w:hAnsi="Times New Roman"/>
                <w:sz w:val="18"/>
              </w:rPr>
            </w:pPr>
          </w:p>
        </w:tc>
        <w:tc>
          <w:tcPr>
            <w:tcW w:w="1216" w:type="dxa"/>
            <w:shd w:val="clear" w:color="auto" w:fill="auto"/>
            <w:noWrap/>
            <w:vAlign w:val="bottom"/>
            <w:hideMark/>
          </w:tcPr>
          <w:p w14:paraId="7191036E" w14:textId="77777777" w:rsidR="00FA3E41" w:rsidRPr="0037308E" w:rsidRDefault="00FA3E41" w:rsidP="00C76555">
            <w:pPr>
              <w:rPr>
                <w:rFonts w:ascii="Times New Roman" w:hAnsi="Times New Roman"/>
                <w:sz w:val="18"/>
              </w:rPr>
            </w:pPr>
          </w:p>
        </w:tc>
        <w:tc>
          <w:tcPr>
            <w:tcW w:w="657" w:type="dxa"/>
            <w:shd w:val="clear" w:color="auto" w:fill="auto"/>
            <w:noWrap/>
            <w:vAlign w:val="bottom"/>
          </w:tcPr>
          <w:p w14:paraId="633D9961" w14:textId="77777777" w:rsidR="00FA3E41" w:rsidRPr="0037308E" w:rsidRDefault="00FA3E41" w:rsidP="00C76555">
            <w:pPr>
              <w:rPr>
                <w:rFonts w:ascii="Times New Roman" w:hAnsi="Times New Roman"/>
                <w:sz w:val="18"/>
              </w:rPr>
            </w:pPr>
          </w:p>
        </w:tc>
        <w:tc>
          <w:tcPr>
            <w:tcW w:w="1006" w:type="dxa"/>
            <w:shd w:val="clear" w:color="auto" w:fill="auto"/>
            <w:noWrap/>
            <w:vAlign w:val="bottom"/>
          </w:tcPr>
          <w:p w14:paraId="4D321958" w14:textId="77777777" w:rsidR="00FA3E41" w:rsidRPr="0037308E" w:rsidRDefault="00FA3E41" w:rsidP="00C76555">
            <w:pPr>
              <w:rPr>
                <w:rFonts w:ascii="Times New Roman" w:hAnsi="Times New Roman"/>
                <w:sz w:val="18"/>
              </w:rPr>
            </w:pPr>
          </w:p>
        </w:tc>
      </w:tr>
      <w:tr w:rsidR="00FA3E41" w:rsidRPr="008572BD" w14:paraId="5C6727C6" w14:textId="77777777" w:rsidTr="00C76555">
        <w:trPr>
          <w:trHeight w:val="288"/>
        </w:trPr>
        <w:tc>
          <w:tcPr>
            <w:tcW w:w="5039" w:type="dxa"/>
            <w:gridSpan w:val="6"/>
            <w:shd w:val="clear" w:color="auto" w:fill="auto"/>
            <w:noWrap/>
            <w:vAlign w:val="bottom"/>
            <w:hideMark/>
          </w:tcPr>
          <w:p w14:paraId="1342C009" w14:textId="77777777" w:rsidR="00FA3E41" w:rsidRPr="0037308E" w:rsidRDefault="00FA3E41" w:rsidP="00C76555">
            <w:pPr>
              <w:rPr>
                <w:rFonts w:ascii="Calibri" w:hAnsi="Calibri"/>
                <w:color w:val="000000"/>
                <w:sz w:val="18"/>
                <w:lang w:val="en-US"/>
              </w:rPr>
            </w:pPr>
            <w:r w:rsidRPr="0037308E">
              <w:rPr>
                <w:rFonts w:ascii="Calibri" w:hAnsi="Calibri"/>
                <w:color w:val="000000"/>
                <w:sz w:val="18"/>
                <w:lang w:val="en-US"/>
              </w:rPr>
              <w:t>Parent+unextracted residues, last data point excluded</w:t>
            </w:r>
          </w:p>
        </w:tc>
        <w:tc>
          <w:tcPr>
            <w:tcW w:w="704" w:type="dxa"/>
            <w:shd w:val="clear" w:color="auto" w:fill="auto"/>
            <w:noWrap/>
            <w:vAlign w:val="bottom"/>
            <w:hideMark/>
          </w:tcPr>
          <w:p w14:paraId="02CDCE06" w14:textId="77777777" w:rsidR="00FA3E41" w:rsidRPr="0037308E" w:rsidRDefault="00FA3E41" w:rsidP="00C76555">
            <w:pPr>
              <w:rPr>
                <w:rFonts w:ascii="Calibri" w:hAnsi="Calibri"/>
                <w:color w:val="000000"/>
                <w:sz w:val="18"/>
                <w:lang w:val="en-US"/>
              </w:rPr>
            </w:pPr>
          </w:p>
        </w:tc>
        <w:tc>
          <w:tcPr>
            <w:tcW w:w="696" w:type="dxa"/>
            <w:shd w:val="clear" w:color="auto" w:fill="auto"/>
            <w:noWrap/>
            <w:vAlign w:val="bottom"/>
            <w:hideMark/>
          </w:tcPr>
          <w:p w14:paraId="2C656ADD" w14:textId="77777777" w:rsidR="00FA3E41" w:rsidRPr="0037308E" w:rsidRDefault="00FA3E41" w:rsidP="00C76555">
            <w:pPr>
              <w:rPr>
                <w:rFonts w:ascii="Times New Roman" w:hAnsi="Times New Roman"/>
                <w:sz w:val="18"/>
                <w:lang w:val="en-US"/>
              </w:rPr>
            </w:pPr>
          </w:p>
        </w:tc>
        <w:tc>
          <w:tcPr>
            <w:tcW w:w="743" w:type="dxa"/>
            <w:shd w:val="clear" w:color="auto" w:fill="auto"/>
            <w:noWrap/>
            <w:vAlign w:val="bottom"/>
            <w:hideMark/>
          </w:tcPr>
          <w:p w14:paraId="49C159FB" w14:textId="77777777" w:rsidR="00FA3E41" w:rsidRPr="0037308E" w:rsidRDefault="00FA3E41" w:rsidP="00C76555">
            <w:pPr>
              <w:rPr>
                <w:rFonts w:ascii="Times New Roman" w:hAnsi="Times New Roman"/>
                <w:sz w:val="18"/>
                <w:lang w:val="en-US"/>
              </w:rPr>
            </w:pPr>
          </w:p>
        </w:tc>
        <w:tc>
          <w:tcPr>
            <w:tcW w:w="1216" w:type="dxa"/>
            <w:shd w:val="clear" w:color="auto" w:fill="auto"/>
            <w:noWrap/>
            <w:vAlign w:val="bottom"/>
            <w:hideMark/>
          </w:tcPr>
          <w:p w14:paraId="19A5DDC9" w14:textId="77777777" w:rsidR="00FA3E41" w:rsidRPr="0037308E" w:rsidRDefault="00FA3E41" w:rsidP="00C76555">
            <w:pPr>
              <w:rPr>
                <w:rFonts w:ascii="Times New Roman" w:hAnsi="Times New Roman"/>
                <w:sz w:val="18"/>
                <w:lang w:val="en-US"/>
              </w:rPr>
            </w:pPr>
          </w:p>
        </w:tc>
        <w:tc>
          <w:tcPr>
            <w:tcW w:w="657" w:type="dxa"/>
            <w:shd w:val="clear" w:color="auto" w:fill="auto"/>
            <w:noWrap/>
            <w:vAlign w:val="bottom"/>
          </w:tcPr>
          <w:p w14:paraId="0B3A1534" w14:textId="77777777" w:rsidR="00FA3E41" w:rsidRPr="0037308E" w:rsidRDefault="00FA3E41" w:rsidP="00C76555">
            <w:pPr>
              <w:rPr>
                <w:rFonts w:ascii="Times New Roman" w:hAnsi="Times New Roman"/>
                <w:sz w:val="18"/>
                <w:lang w:val="en-US"/>
              </w:rPr>
            </w:pPr>
          </w:p>
        </w:tc>
        <w:tc>
          <w:tcPr>
            <w:tcW w:w="1006" w:type="dxa"/>
            <w:shd w:val="clear" w:color="auto" w:fill="auto"/>
            <w:noWrap/>
            <w:vAlign w:val="bottom"/>
          </w:tcPr>
          <w:p w14:paraId="4E4C33AC" w14:textId="77777777" w:rsidR="00FA3E41" w:rsidRPr="0037308E" w:rsidRDefault="00FA3E41" w:rsidP="00C76555">
            <w:pPr>
              <w:rPr>
                <w:rFonts w:ascii="Times New Roman" w:hAnsi="Times New Roman"/>
                <w:sz w:val="18"/>
                <w:lang w:val="en-US"/>
              </w:rPr>
            </w:pPr>
          </w:p>
        </w:tc>
      </w:tr>
      <w:tr w:rsidR="00FA3E41" w:rsidRPr="00EC7ED6" w14:paraId="23720646" w14:textId="77777777" w:rsidTr="00C76555">
        <w:trPr>
          <w:trHeight w:val="288"/>
        </w:trPr>
        <w:tc>
          <w:tcPr>
            <w:tcW w:w="1530" w:type="dxa"/>
            <w:shd w:val="clear" w:color="auto" w:fill="auto"/>
            <w:noWrap/>
            <w:vAlign w:val="bottom"/>
            <w:hideMark/>
          </w:tcPr>
          <w:p w14:paraId="7C6DAC0B" w14:textId="77777777" w:rsidR="00FA3E41" w:rsidRPr="0037308E" w:rsidRDefault="00FA3E41" w:rsidP="00C76555">
            <w:pPr>
              <w:rPr>
                <w:rFonts w:ascii="Calibri" w:hAnsi="Calibri"/>
                <w:color w:val="000000"/>
                <w:sz w:val="18"/>
              </w:rPr>
            </w:pPr>
            <w:r w:rsidRPr="0037308E">
              <w:rPr>
                <w:rFonts w:ascii="Calibri" w:hAnsi="Calibri"/>
                <w:color w:val="000000"/>
                <w:sz w:val="18"/>
              </w:rPr>
              <w:t>Speyer 2.2 soil</w:t>
            </w:r>
          </w:p>
        </w:tc>
        <w:tc>
          <w:tcPr>
            <w:tcW w:w="693" w:type="dxa"/>
            <w:shd w:val="clear" w:color="000000" w:fill="FFFFFF"/>
            <w:noWrap/>
            <w:vAlign w:val="bottom"/>
            <w:hideMark/>
          </w:tcPr>
          <w:p w14:paraId="166E2F63" w14:textId="77777777" w:rsidR="00FA3E41" w:rsidRPr="0037308E" w:rsidRDefault="00FA3E41" w:rsidP="00C76555">
            <w:pPr>
              <w:rPr>
                <w:rFonts w:ascii="Calibri" w:hAnsi="Calibri"/>
                <w:color w:val="000000"/>
                <w:sz w:val="18"/>
              </w:rPr>
            </w:pPr>
            <w:r w:rsidRPr="0037308E">
              <w:rPr>
                <w:rFonts w:ascii="Calibri" w:hAnsi="Calibri"/>
                <w:color w:val="000000"/>
                <w:sz w:val="18"/>
              </w:rPr>
              <w:t>26.6</w:t>
            </w:r>
          </w:p>
        </w:tc>
        <w:tc>
          <w:tcPr>
            <w:tcW w:w="665" w:type="dxa"/>
            <w:shd w:val="clear" w:color="auto" w:fill="auto"/>
            <w:noWrap/>
            <w:vAlign w:val="bottom"/>
            <w:hideMark/>
          </w:tcPr>
          <w:p w14:paraId="1C1CB984" w14:textId="77777777" w:rsidR="00FA3E41" w:rsidRPr="0037308E" w:rsidRDefault="00FA3E41" w:rsidP="00C76555">
            <w:pPr>
              <w:rPr>
                <w:rFonts w:ascii="Calibri" w:hAnsi="Calibri"/>
                <w:color w:val="000000"/>
                <w:sz w:val="18"/>
              </w:rPr>
            </w:pPr>
            <w:r w:rsidRPr="0037308E">
              <w:rPr>
                <w:rFonts w:ascii="Calibri" w:hAnsi="Calibri"/>
                <w:color w:val="000000"/>
                <w:sz w:val="18"/>
              </w:rPr>
              <w:t>30.1</w:t>
            </w:r>
          </w:p>
        </w:tc>
        <w:tc>
          <w:tcPr>
            <w:tcW w:w="684" w:type="dxa"/>
            <w:shd w:val="clear" w:color="auto" w:fill="auto"/>
            <w:noWrap/>
            <w:vAlign w:val="bottom"/>
            <w:hideMark/>
          </w:tcPr>
          <w:p w14:paraId="1505BA8C" w14:textId="77777777" w:rsidR="00FA3E41" w:rsidRPr="0037308E" w:rsidRDefault="00FA3E41" w:rsidP="00C76555">
            <w:pPr>
              <w:rPr>
                <w:rFonts w:ascii="Calibri" w:hAnsi="Calibri"/>
                <w:color w:val="000000"/>
                <w:sz w:val="18"/>
              </w:rPr>
            </w:pPr>
            <w:r w:rsidRPr="0037308E">
              <w:rPr>
                <w:rFonts w:ascii="Calibri" w:hAnsi="Calibri"/>
                <w:color w:val="000000"/>
                <w:sz w:val="18"/>
              </w:rPr>
              <w:t>27.0</w:t>
            </w:r>
          </w:p>
        </w:tc>
        <w:tc>
          <w:tcPr>
            <w:tcW w:w="645" w:type="dxa"/>
            <w:shd w:val="clear" w:color="auto" w:fill="auto"/>
            <w:noWrap/>
            <w:vAlign w:val="bottom"/>
            <w:hideMark/>
          </w:tcPr>
          <w:p w14:paraId="17D24C2D" w14:textId="77777777" w:rsidR="00FA3E41" w:rsidRPr="0037308E" w:rsidRDefault="00FA3E41" w:rsidP="00C76555">
            <w:pPr>
              <w:rPr>
                <w:rFonts w:ascii="Calibri" w:hAnsi="Calibri"/>
                <w:color w:val="000000"/>
                <w:sz w:val="18"/>
              </w:rPr>
            </w:pPr>
            <w:r w:rsidRPr="0037308E">
              <w:rPr>
                <w:rFonts w:ascii="Calibri" w:hAnsi="Calibri"/>
                <w:color w:val="000000"/>
                <w:sz w:val="18"/>
              </w:rPr>
              <w:t>35.5</w:t>
            </w:r>
          </w:p>
        </w:tc>
        <w:tc>
          <w:tcPr>
            <w:tcW w:w="822" w:type="dxa"/>
            <w:shd w:val="clear" w:color="auto" w:fill="auto"/>
            <w:noWrap/>
            <w:vAlign w:val="bottom"/>
            <w:hideMark/>
          </w:tcPr>
          <w:p w14:paraId="79C1207A" w14:textId="77777777" w:rsidR="00FA3E41" w:rsidRPr="0037308E" w:rsidRDefault="00FA3E41" w:rsidP="00C76555">
            <w:pPr>
              <w:rPr>
                <w:rFonts w:ascii="Calibri" w:hAnsi="Calibri"/>
                <w:color w:val="000000"/>
                <w:sz w:val="18"/>
              </w:rPr>
            </w:pPr>
            <w:r w:rsidRPr="0037308E">
              <w:rPr>
                <w:rFonts w:ascii="Calibri" w:hAnsi="Calibri"/>
                <w:color w:val="000000"/>
                <w:sz w:val="18"/>
              </w:rPr>
              <w:t>&gt;1000</w:t>
            </w:r>
          </w:p>
        </w:tc>
        <w:tc>
          <w:tcPr>
            <w:tcW w:w="704" w:type="dxa"/>
            <w:shd w:val="clear" w:color="auto" w:fill="auto"/>
            <w:noWrap/>
            <w:vAlign w:val="bottom"/>
            <w:hideMark/>
          </w:tcPr>
          <w:p w14:paraId="0107E920" w14:textId="77777777" w:rsidR="00FA3E41" w:rsidRPr="0037308E" w:rsidRDefault="00FA3E41" w:rsidP="00C76555">
            <w:pPr>
              <w:rPr>
                <w:rFonts w:ascii="Calibri" w:hAnsi="Calibri"/>
                <w:color w:val="000000"/>
                <w:sz w:val="18"/>
              </w:rPr>
            </w:pPr>
            <w:r w:rsidRPr="0037308E">
              <w:rPr>
                <w:rFonts w:ascii="Calibri" w:hAnsi="Calibri"/>
                <w:color w:val="000000"/>
                <w:sz w:val="18"/>
              </w:rPr>
              <w:t>137.5</w:t>
            </w:r>
          </w:p>
        </w:tc>
        <w:tc>
          <w:tcPr>
            <w:tcW w:w="696" w:type="dxa"/>
            <w:shd w:val="clear" w:color="auto" w:fill="auto"/>
            <w:noWrap/>
            <w:vAlign w:val="bottom"/>
            <w:hideMark/>
          </w:tcPr>
          <w:p w14:paraId="27872D65" w14:textId="77777777" w:rsidR="00FA3E41" w:rsidRPr="0037308E" w:rsidRDefault="00FA3E41" w:rsidP="00C76555">
            <w:pPr>
              <w:rPr>
                <w:rFonts w:ascii="Calibri" w:hAnsi="Calibri"/>
                <w:color w:val="000000"/>
                <w:sz w:val="18"/>
              </w:rPr>
            </w:pPr>
            <w:r w:rsidRPr="0037308E">
              <w:rPr>
                <w:rFonts w:ascii="Calibri" w:hAnsi="Calibri"/>
                <w:color w:val="000000"/>
                <w:sz w:val="18"/>
              </w:rPr>
              <w:t>290</w:t>
            </w:r>
          </w:p>
        </w:tc>
        <w:tc>
          <w:tcPr>
            <w:tcW w:w="743" w:type="dxa"/>
            <w:shd w:val="clear" w:color="auto" w:fill="auto"/>
            <w:noWrap/>
            <w:vAlign w:val="bottom"/>
            <w:hideMark/>
          </w:tcPr>
          <w:p w14:paraId="07E53B16" w14:textId="77777777" w:rsidR="00FA3E41" w:rsidRPr="0037308E" w:rsidRDefault="00FA3E41" w:rsidP="00C76555">
            <w:pPr>
              <w:rPr>
                <w:rFonts w:ascii="Calibri" w:hAnsi="Calibri"/>
                <w:color w:val="000000"/>
                <w:sz w:val="18"/>
              </w:rPr>
            </w:pPr>
            <w:r w:rsidRPr="0037308E">
              <w:rPr>
                <w:rFonts w:ascii="Calibri" w:hAnsi="Calibri"/>
                <w:color w:val="000000"/>
                <w:sz w:val="18"/>
              </w:rPr>
              <w:t>117.9</w:t>
            </w:r>
          </w:p>
        </w:tc>
        <w:tc>
          <w:tcPr>
            <w:tcW w:w="1216" w:type="dxa"/>
            <w:shd w:val="clear" w:color="auto" w:fill="auto"/>
            <w:noWrap/>
            <w:vAlign w:val="bottom"/>
            <w:hideMark/>
          </w:tcPr>
          <w:p w14:paraId="00186D3C" w14:textId="77777777" w:rsidR="00FA3E41" w:rsidRPr="0037308E" w:rsidRDefault="00FA3E41" w:rsidP="00C76555">
            <w:pPr>
              <w:rPr>
                <w:rFonts w:ascii="Calibri" w:hAnsi="Calibri"/>
                <w:color w:val="000000"/>
                <w:sz w:val="18"/>
              </w:rPr>
            </w:pPr>
            <w:r w:rsidRPr="0037308E">
              <w:rPr>
                <w:rFonts w:ascii="Calibri" w:hAnsi="Calibri"/>
                <w:color w:val="000000"/>
                <w:sz w:val="18"/>
              </w:rPr>
              <w:t>&gt;301.2</w:t>
            </w:r>
          </w:p>
        </w:tc>
        <w:tc>
          <w:tcPr>
            <w:tcW w:w="657" w:type="dxa"/>
            <w:shd w:val="clear" w:color="auto" w:fill="auto"/>
            <w:noWrap/>
            <w:vAlign w:val="bottom"/>
          </w:tcPr>
          <w:p w14:paraId="44235566" w14:textId="77777777" w:rsidR="00FA3E41" w:rsidRPr="0037308E" w:rsidRDefault="00FA3E41" w:rsidP="00C76555">
            <w:pPr>
              <w:rPr>
                <w:rFonts w:ascii="Calibri" w:hAnsi="Calibri"/>
                <w:color w:val="000000"/>
                <w:sz w:val="18"/>
              </w:rPr>
            </w:pPr>
            <w:r w:rsidRPr="0037308E">
              <w:rPr>
                <w:rFonts w:ascii="Calibri" w:hAnsi="Calibri"/>
                <w:color w:val="000000"/>
                <w:sz w:val="18"/>
              </w:rPr>
              <w:t>46.3</w:t>
            </w:r>
          </w:p>
        </w:tc>
        <w:tc>
          <w:tcPr>
            <w:tcW w:w="1006" w:type="dxa"/>
            <w:shd w:val="clear" w:color="auto" w:fill="auto"/>
            <w:noWrap/>
            <w:vAlign w:val="bottom"/>
          </w:tcPr>
          <w:p w14:paraId="1A900DE7" w14:textId="77777777" w:rsidR="00FA3E41" w:rsidRPr="0037308E" w:rsidRDefault="00FA3E41" w:rsidP="00C76555">
            <w:pPr>
              <w:rPr>
                <w:rFonts w:ascii="Calibri" w:hAnsi="Calibri"/>
                <w:color w:val="000000"/>
                <w:sz w:val="18"/>
              </w:rPr>
            </w:pPr>
            <w:r w:rsidRPr="0037308E">
              <w:rPr>
                <w:rFonts w:ascii="Calibri" w:hAnsi="Calibri"/>
                <w:color w:val="000000"/>
                <w:sz w:val="18"/>
              </w:rPr>
              <w:t>118.2</w:t>
            </w:r>
          </w:p>
        </w:tc>
      </w:tr>
      <w:tr w:rsidR="00FA3E41" w:rsidRPr="00EC7ED6" w14:paraId="1CDC0263" w14:textId="77777777" w:rsidTr="00C76555">
        <w:trPr>
          <w:trHeight w:val="288"/>
        </w:trPr>
        <w:tc>
          <w:tcPr>
            <w:tcW w:w="1530" w:type="dxa"/>
            <w:shd w:val="clear" w:color="auto" w:fill="auto"/>
            <w:noWrap/>
            <w:vAlign w:val="bottom"/>
            <w:hideMark/>
          </w:tcPr>
          <w:p w14:paraId="68677D79" w14:textId="77777777" w:rsidR="00FA3E41" w:rsidRPr="0037308E" w:rsidRDefault="00FA3E41" w:rsidP="00C76555">
            <w:pPr>
              <w:rPr>
                <w:rFonts w:ascii="Calibri" w:hAnsi="Calibri"/>
                <w:color w:val="000000"/>
                <w:sz w:val="18"/>
              </w:rPr>
            </w:pPr>
            <w:r w:rsidRPr="0037308E">
              <w:rPr>
                <w:rFonts w:ascii="Calibri" w:hAnsi="Calibri"/>
                <w:color w:val="000000"/>
                <w:sz w:val="18"/>
              </w:rPr>
              <w:t>Speyer 2.3 soil</w:t>
            </w:r>
          </w:p>
        </w:tc>
        <w:tc>
          <w:tcPr>
            <w:tcW w:w="693" w:type="dxa"/>
            <w:shd w:val="clear" w:color="auto" w:fill="auto"/>
            <w:noWrap/>
            <w:vAlign w:val="bottom"/>
            <w:hideMark/>
          </w:tcPr>
          <w:p w14:paraId="65458730" w14:textId="77777777" w:rsidR="00FA3E41" w:rsidRPr="0037308E" w:rsidRDefault="00FA3E41" w:rsidP="00C76555">
            <w:pPr>
              <w:rPr>
                <w:rFonts w:ascii="Calibri" w:hAnsi="Calibri"/>
                <w:color w:val="000000"/>
                <w:sz w:val="18"/>
              </w:rPr>
            </w:pPr>
            <w:r w:rsidRPr="0037308E">
              <w:rPr>
                <w:rFonts w:ascii="Calibri" w:hAnsi="Calibri"/>
                <w:color w:val="000000"/>
                <w:sz w:val="18"/>
              </w:rPr>
              <w:t>14.8</w:t>
            </w:r>
          </w:p>
        </w:tc>
        <w:tc>
          <w:tcPr>
            <w:tcW w:w="665" w:type="dxa"/>
            <w:shd w:val="clear" w:color="auto" w:fill="auto"/>
            <w:noWrap/>
            <w:vAlign w:val="bottom"/>
            <w:hideMark/>
          </w:tcPr>
          <w:p w14:paraId="37601C6C" w14:textId="77777777" w:rsidR="00FA3E41" w:rsidRPr="0037308E" w:rsidRDefault="00FA3E41" w:rsidP="00C76555">
            <w:pPr>
              <w:rPr>
                <w:rFonts w:ascii="Calibri" w:hAnsi="Calibri"/>
                <w:color w:val="000000"/>
                <w:sz w:val="18"/>
              </w:rPr>
            </w:pPr>
            <w:r w:rsidRPr="0037308E">
              <w:rPr>
                <w:rFonts w:ascii="Calibri" w:hAnsi="Calibri"/>
                <w:color w:val="000000"/>
                <w:sz w:val="18"/>
              </w:rPr>
              <w:t>8.3</w:t>
            </w:r>
          </w:p>
        </w:tc>
        <w:tc>
          <w:tcPr>
            <w:tcW w:w="684" w:type="dxa"/>
            <w:shd w:val="clear" w:color="auto" w:fill="auto"/>
            <w:noWrap/>
            <w:vAlign w:val="bottom"/>
            <w:hideMark/>
          </w:tcPr>
          <w:p w14:paraId="7D2F28DB" w14:textId="77777777" w:rsidR="00FA3E41" w:rsidRPr="0037308E" w:rsidRDefault="00FA3E41" w:rsidP="00C76555">
            <w:pPr>
              <w:rPr>
                <w:rFonts w:ascii="Calibri" w:hAnsi="Calibri"/>
                <w:color w:val="000000"/>
                <w:sz w:val="18"/>
              </w:rPr>
            </w:pPr>
            <w:r w:rsidRPr="0037308E">
              <w:rPr>
                <w:rFonts w:ascii="Calibri" w:hAnsi="Calibri"/>
                <w:color w:val="000000"/>
                <w:sz w:val="18"/>
              </w:rPr>
              <w:t>11.3</w:t>
            </w:r>
          </w:p>
        </w:tc>
        <w:tc>
          <w:tcPr>
            <w:tcW w:w="645" w:type="dxa"/>
            <w:shd w:val="clear" w:color="auto" w:fill="auto"/>
            <w:noWrap/>
            <w:vAlign w:val="bottom"/>
            <w:hideMark/>
          </w:tcPr>
          <w:p w14:paraId="153F60A8" w14:textId="77777777" w:rsidR="00FA3E41" w:rsidRPr="0037308E" w:rsidRDefault="00FA3E41" w:rsidP="00C76555">
            <w:pPr>
              <w:rPr>
                <w:rFonts w:ascii="Calibri" w:hAnsi="Calibri"/>
                <w:color w:val="000000"/>
                <w:sz w:val="18"/>
              </w:rPr>
            </w:pPr>
            <w:r w:rsidRPr="0037308E">
              <w:rPr>
                <w:rFonts w:ascii="Calibri" w:hAnsi="Calibri"/>
                <w:color w:val="000000"/>
                <w:sz w:val="18"/>
              </w:rPr>
              <w:t>28.0</w:t>
            </w:r>
          </w:p>
        </w:tc>
        <w:tc>
          <w:tcPr>
            <w:tcW w:w="822" w:type="dxa"/>
            <w:shd w:val="clear" w:color="auto" w:fill="auto"/>
            <w:noWrap/>
            <w:vAlign w:val="bottom"/>
            <w:hideMark/>
          </w:tcPr>
          <w:p w14:paraId="3B6BD3B0" w14:textId="77777777" w:rsidR="00FA3E41" w:rsidRPr="0037308E" w:rsidRDefault="00FA3E41" w:rsidP="00C76555">
            <w:pPr>
              <w:rPr>
                <w:rFonts w:ascii="Calibri" w:hAnsi="Calibri"/>
                <w:color w:val="000000"/>
                <w:sz w:val="18"/>
              </w:rPr>
            </w:pPr>
            <w:r w:rsidRPr="0037308E">
              <w:rPr>
                <w:rFonts w:ascii="Calibri" w:hAnsi="Calibri"/>
                <w:color w:val="000000"/>
                <w:sz w:val="18"/>
              </w:rPr>
              <w:t>&gt;1000</w:t>
            </w:r>
          </w:p>
        </w:tc>
        <w:tc>
          <w:tcPr>
            <w:tcW w:w="704" w:type="dxa"/>
            <w:shd w:val="clear" w:color="auto" w:fill="auto"/>
            <w:noWrap/>
            <w:vAlign w:val="bottom"/>
            <w:hideMark/>
          </w:tcPr>
          <w:p w14:paraId="32A4EBCB" w14:textId="77777777" w:rsidR="00FA3E41" w:rsidRPr="0037308E" w:rsidRDefault="00FA3E41" w:rsidP="00C76555">
            <w:pPr>
              <w:rPr>
                <w:rFonts w:ascii="Calibri" w:hAnsi="Calibri"/>
                <w:color w:val="000000"/>
                <w:sz w:val="18"/>
              </w:rPr>
            </w:pPr>
            <w:r w:rsidRPr="0037308E">
              <w:rPr>
                <w:rFonts w:ascii="Calibri" w:hAnsi="Calibri"/>
                <w:color w:val="000000"/>
                <w:sz w:val="18"/>
              </w:rPr>
              <w:t>206.8</w:t>
            </w:r>
          </w:p>
        </w:tc>
        <w:tc>
          <w:tcPr>
            <w:tcW w:w="696" w:type="dxa"/>
            <w:shd w:val="clear" w:color="auto" w:fill="auto"/>
            <w:noWrap/>
            <w:vAlign w:val="bottom"/>
            <w:hideMark/>
          </w:tcPr>
          <w:p w14:paraId="7BF690F3" w14:textId="77777777" w:rsidR="00FA3E41" w:rsidRPr="0037308E" w:rsidRDefault="00FA3E41" w:rsidP="00C76555">
            <w:pPr>
              <w:rPr>
                <w:rFonts w:ascii="Calibri" w:hAnsi="Calibri"/>
                <w:color w:val="000000"/>
                <w:sz w:val="18"/>
              </w:rPr>
            </w:pPr>
            <w:r w:rsidRPr="0037308E">
              <w:rPr>
                <w:rFonts w:ascii="Calibri" w:hAnsi="Calibri"/>
                <w:color w:val="000000"/>
                <w:sz w:val="18"/>
              </w:rPr>
              <w:t>338</w:t>
            </w:r>
          </w:p>
        </w:tc>
        <w:tc>
          <w:tcPr>
            <w:tcW w:w="743" w:type="dxa"/>
            <w:shd w:val="clear" w:color="auto" w:fill="auto"/>
            <w:noWrap/>
            <w:vAlign w:val="bottom"/>
            <w:hideMark/>
          </w:tcPr>
          <w:p w14:paraId="3D23C20C" w14:textId="77777777" w:rsidR="00FA3E41" w:rsidRPr="0037308E" w:rsidRDefault="00FA3E41" w:rsidP="00C76555">
            <w:pPr>
              <w:rPr>
                <w:rFonts w:ascii="Calibri" w:hAnsi="Calibri"/>
                <w:color w:val="000000"/>
                <w:sz w:val="18"/>
              </w:rPr>
            </w:pPr>
            <w:r w:rsidRPr="0037308E">
              <w:rPr>
                <w:rFonts w:ascii="Calibri" w:hAnsi="Calibri"/>
                <w:color w:val="000000"/>
                <w:sz w:val="18"/>
              </w:rPr>
              <w:t>93.06</w:t>
            </w:r>
          </w:p>
        </w:tc>
        <w:tc>
          <w:tcPr>
            <w:tcW w:w="1216" w:type="dxa"/>
            <w:shd w:val="clear" w:color="auto" w:fill="auto"/>
            <w:noWrap/>
            <w:vAlign w:val="bottom"/>
            <w:hideMark/>
          </w:tcPr>
          <w:p w14:paraId="1FD8254C" w14:textId="77777777" w:rsidR="00FA3E41" w:rsidRPr="0037308E" w:rsidRDefault="00FA3E41" w:rsidP="00C76555">
            <w:pPr>
              <w:rPr>
                <w:rFonts w:ascii="Calibri" w:hAnsi="Calibri"/>
                <w:color w:val="000000"/>
                <w:sz w:val="18"/>
              </w:rPr>
            </w:pPr>
            <w:r w:rsidRPr="0037308E">
              <w:rPr>
                <w:rFonts w:ascii="Calibri" w:hAnsi="Calibri"/>
                <w:color w:val="000000"/>
                <w:sz w:val="18"/>
              </w:rPr>
              <w:t>&gt;301.2</w:t>
            </w:r>
          </w:p>
        </w:tc>
        <w:tc>
          <w:tcPr>
            <w:tcW w:w="657" w:type="dxa"/>
            <w:shd w:val="clear" w:color="auto" w:fill="auto"/>
            <w:noWrap/>
            <w:vAlign w:val="bottom"/>
          </w:tcPr>
          <w:p w14:paraId="421B8D68" w14:textId="77777777" w:rsidR="00FA3E41" w:rsidRPr="0037308E" w:rsidRDefault="00FA3E41" w:rsidP="00C76555">
            <w:pPr>
              <w:rPr>
                <w:rFonts w:ascii="Calibri" w:hAnsi="Calibri"/>
                <w:color w:val="000000"/>
                <w:sz w:val="18"/>
              </w:rPr>
            </w:pPr>
            <w:r w:rsidRPr="0037308E">
              <w:rPr>
                <w:rFonts w:ascii="Calibri" w:hAnsi="Calibri"/>
                <w:color w:val="000000"/>
                <w:sz w:val="18"/>
              </w:rPr>
              <w:t>86.5</w:t>
            </w:r>
          </w:p>
        </w:tc>
        <w:tc>
          <w:tcPr>
            <w:tcW w:w="1006" w:type="dxa"/>
            <w:shd w:val="clear" w:color="auto" w:fill="auto"/>
            <w:noWrap/>
            <w:vAlign w:val="bottom"/>
          </w:tcPr>
          <w:p w14:paraId="360C9C7C" w14:textId="77777777" w:rsidR="00FA3E41" w:rsidRPr="0037308E" w:rsidRDefault="00FA3E41" w:rsidP="00C76555">
            <w:pPr>
              <w:rPr>
                <w:rFonts w:ascii="Calibri" w:hAnsi="Calibri"/>
                <w:color w:val="000000"/>
                <w:sz w:val="18"/>
              </w:rPr>
            </w:pPr>
            <w:r w:rsidRPr="0037308E">
              <w:rPr>
                <w:rFonts w:ascii="Calibri" w:hAnsi="Calibri"/>
                <w:color w:val="000000"/>
                <w:sz w:val="18"/>
              </w:rPr>
              <w:t>157.0</w:t>
            </w:r>
          </w:p>
        </w:tc>
      </w:tr>
      <w:tr w:rsidR="00FA3E41" w:rsidRPr="00EC7ED6" w14:paraId="725B0C68" w14:textId="77777777" w:rsidTr="00C76555">
        <w:trPr>
          <w:trHeight w:val="288"/>
        </w:trPr>
        <w:tc>
          <w:tcPr>
            <w:tcW w:w="1530" w:type="dxa"/>
            <w:shd w:val="clear" w:color="auto" w:fill="auto"/>
            <w:noWrap/>
            <w:vAlign w:val="bottom"/>
            <w:hideMark/>
          </w:tcPr>
          <w:p w14:paraId="3F54526D" w14:textId="77777777" w:rsidR="00FA3E41" w:rsidRPr="0037308E" w:rsidRDefault="00FA3E41" w:rsidP="00C76555">
            <w:pPr>
              <w:rPr>
                <w:rFonts w:ascii="Calibri" w:hAnsi="Calibri"/>
                <w:color w:val="000000"/>
                <w:sz w:val="18"/>
              </w:rPr>
            </w:pPr>
            <w:r w:rsidRPr="0037308E">
              <w:rPr>
                <w:rFonts w:ascii="Calibri" w:hAnsi="Calibri"/>
                <w:color w:val="000000"/>
                <w:sz w:val="18"/>
              </w:rPr>
              <w:t>Speyer 6S soil</w:t>
            </w:r>
          </w:p>
        </w:tc>
        <w:tc>
          <w:tcPr>
            <w:tcW w:w="693" w:type="dxa"/>
            <w:shd w:val="clear" w:color="auto" w:fill="auto"/>
            <w:noWrap/>
            <w:vAlign w:val="bottom"/>
            <w:hideMark/>
          </w:tcPr>
          <w:p w14:paraId="20EAFDDC" w14:textId="77777777" w:rsidR="00FA3E41" w:rsidRPr="0037308E" w:rsidRDefault="00FA3E41" w:rsidP="00C76555">
            <w:pPr>
              <w:rPr>
                <w:rFonts w:ascii="Calibri" w:hAnsi="Calibri"/>
                <w:color w:val="000000"/>
                <w:sz w:val="18"/>
              </w:rPr>
            </w:pPr>
            <w:r w:rsidRPr="0037308E">
              <w:rPr>
                <w:rFonts w:ascii="Calibri" w:hAnsi="Calibri"/>
                <w:color w:val="000000"/>
                <w:sz w:val="18"/>
              </w:rPr>
              <w:t>0.12</w:t>
            </w:r>
          </w:p>
        </w:tc>
        <w:tc>
          <w:tcPr>
            <w:tcW w:w="665" w:type="dxa"/>
            <w:shd w:val="clear" w:color="auto" w:fill="auto"/>
            <w:noWrap/>
            <w:vAlign w:val="bottom"/>
            <w:hideMark/>
          </w:tcPr>
          <w:p w14:paraId="7219A7BA" w14:textId="77777777" w:rsidR="00FA3E41" w:rsidRPr="0037308E" w:rsidRDefault="00FA3E41" w:rsidP="00C76555">
            <w:pPr>
              <w:rPr>
                <w:rFonts w:ascii="Calibri" w:hAnsi="Calibri"/>
                <w:color w:val="000000"/>
                <w:sz w:val="18"/>
              </w:rPr>
            </w:pPr>
            <w:r w:rsidRPr="0037308E">
              <w:rPr>
                <w:rFonts w:ascii="Calibri" w:hAnsi="Calibri"/>
                <w:color w:val="000000"/>
                <w:sz w:val="18"/>
              </w:rPr>
              <w:t>2.6</w:t>
            </w:r>
          </w:p>
        </w:tc>
        <w:tc>
          <w:tcPr>
            <w:tcW w:w="684" w:type="dxa"/>
            <w:shd w:val="clear" w:color="auto" w:fill="auto"/>
            <w:noWrap/>
            <w:vAlign w:val="bottom"/>
            <w:hideMark/>
          </w:tcPr>
          <w:p w14:paraId="5D447D5C" w14:textId="77777777" w:rsidR="00FA3E41" w:rsidRPr="0037308E" w:rsidRDefault="00FA3E41" w:rsidP="00C76555">
            <w:pPr>
              <w:rPr>
                <w:rFonts w:ascii="Calibri" w:hAnsi="Calibri"/>
                <w:color w:val="000000"/>
                <w:sz w:val="18"/>
              </w:rPr>
            </w:pPr>
            <w:r w:rsidRPr="0037308E">
              <w:rPr>
                <w:rFonts w:ascii="Calibri" w:hAnsi="Calibri"/>
                <w:color w:val="000000"/>
                <w:sz w:val="18"/>
              </w:rPr>
              <w:t>0.5</w:t>
            </w:r>
          </w:p>
        </w:tc>
        <w:tc>
          <w:tcPr>
            <w:tcW w:w="645" w:type="dxa"/>
            <w:shd w:val="clear" w:color="auto" w:fill="auto"/>
            <w:noWrap/>
            <w:vAlign w:val="bottom"/>
            <w:hideMark/>
          </w:tcPr>
          <w:p w14:paraId="278A16C1" w14:textId="77777777" w:rsidR="00FA3E41" w:rsidRPr="0037308E" w:rsidRDefault="00FA3E41" w:rsidP="00C76555">
            <w:pPr>
              <w:rPr>
                <w:rFonts w:ascii="Calibri" w:hAnsi="Calibri"/>
                <w:color w:val="000000"/>
                <w:sz w:val="18"/>
              </w:rPr>
            </w:pPr>
            <w:r w:rsidRPr="0037308E">
              <w:rPr>
                <w:rFonts w:ascii="Calibri" w:hAnsi="Calibri"/>
                <w:color w:val="000000"/>
                <w:sz w:val="18"/>
              </w:rPr>
              <w:t>69.3</w:t>
            </w:r>
          </w:p>
        </w:tc>
        <w:tc>
          <w:tcPr>
            <w:tcW w:w="822" w:type="dxa"/>
            <w:shd w:val="clear" w:color="auto" w:fill="auto"/>
            <w:noWrap/>
            <w:vAlign w:val="bottom"/>
            <w:hideMark/>
          </w:tcPr>
          <w:p w14:paraId="7797A5E7" w14:textId="77777777" w:rsidR="00FA3E41" w:rsidRPr="0037308E" w:rsidRDefault="00FA3E41" w:rsidP="00C76555">
            <w:pPr>
              <w:rPr>
                <w:rFonts w:ascii="Calibri" w:hAnsi="Calibri"/>
                <w:color w:val="000000"/>
                <w:sz w:val="18"/>
              </w:rPr>
            </w:pPr>
            <w:r w:rsidRPr="0037308E">
              <w:rPr>
                <w:rFonts w:ascii="Calibri" w:hAnsi="Calibri"/>
                <w:color w:val="000000"/>
                <w:sz w:val="18"/>
              </w:rPr>
              <w:t>&gt;1000</w:t>
            </w:r>
          </w:p>
        </w:tc>
        <w:tc>
          <w:tcPr>
            <w:tcW w:w="704" w:type="dxa"/>
            <w:shd w:val="clear" w:color="auto" w:fill="auto"/>
            <w:noWrap/>
            <w:vAlign w:val="bottom"/>
            <w:hideMark/>
          </w:tcPr>
          <w:p w14:paraId="0FC48D2D" w14:textId="77777777" w:rsidR="00FA3E41" w:rsidRPr="0037308E" w:rsidRDefault="00FA3E41" w:rsidP="00C76555">
            <w:pPr>
              <w:rPr>
                <w:rFonts w:ascii="Calibri" w:hAnsi="Calibri"/>
                <w:color w:val="000000"/>
                <w:sz w:val="18"/>
              </w:rPr>
            </w:pPr>
            <w:r w:rsidRPr="0037308E">
              <w:rPr>
                <w:rFonts w:ascii="Calibri" w:hAnsi="Calibri"/>
                <w:color w:val="000000"/>
                <w:sz w:val="18"/>
              </w:rPr>
              <w:t>684.5</w:t>
            </w:r>
          </w:p>
        </w:tc>
        <w:tc>
          <w:tcPr>
            <w:tcW w:w="696" w:type="dxa"/>
            <w:shd w:val="clear" w:color="auto" w:fill="auto"/>
            <w:noWrap/>
            <w:vAlign w:val="bottom"/>
            <w:hideMark/>
          </w:tcPr>
          <w:p w14:paraId="0268AD60" w14:textId="77777777" w:rsidR="00FA3E41" w:rsidRPr="0037308E" w:rsidRDefault="00FA3E41" w:rsidP="00C76555">
            <w:pPr>
              <w:rPr>
                <w:rFonts w:ascii="Calibri" w:hAnsi="Calibri"/>
                <w:color w:val="000000"/>
                <w:sz w:val="18"/>
              </w:rPr>
            </w:pPr>
            <w:r w:rsidRPr="0037308E">
              <w:rPr>
                <w:rFonts w:ascii="Calibri" w:hAnsi="Calibri"/>
                <w:color w:val="000000"/>
                <w:sz w:val="18"/>
              </w:rPr>
              <w:t>685</w:t>
            </w:r>
          </w:p>
        </w:tc>
        <w:tc>
          <w:tcPr>
            <w:tcW w:w="743" w:type="dxa"/>
            <w:shd w:val="clear" w:color="auto" w:fill="auto"/>
            <w:noWrap/>
            <w:vAlign w:val="bottom"/>
            <w:hideMark/>
          </w:tcPr>
          <w:p w14:paraId="04CFEDEE" w14:textId="77777777" w:rsidR="00FA3E41" w:rsidRPr="0037308E" w:rsidRDefault="00FA3E41" w:rsidP="00C76555">
            <w:pPr>
              <w:rPr>
                <w:rFonts w:ascii="Calibri" w:hAnsi="Calibri"/>
                <w:color w:val="000000"/>
                <w:sz w:val="18"/>
              </w:rPr>
            </w:pPr>
            <w:r w:rsidRPr="0037308E">
              <w:rPr>
                <w:rFonts w:ascii="Calibri" w:hAnsi="Calibri"/>
                <w:color w:val="000000"/>
                <w:sz w:val="18"/>
              </w:rPr>
              <w:t>230.3</w:t>
            </w:r>
          </w:p>
        </w:tc>
        <w:tc>
          <w:tcPr>
            <w:tcW w:w="1216" w:type="dxa"/>
            <w:shd w:val="clear" w:color="auto" w:fill="auto"/>
            <w:noWrap/>
            <w:vAlign w:val="bottom"/>
            <w:hideMark/>
          </w:tcPr>
          <w:p w14:paraId="37E783D4" w14:textId="77777777" w:rsidR="00FA3E41" w:rsidRPr="0037308E" w:rsidRDefault="00FA3E41" w:rsidP="00C76555">
            <w:pPr>
              <w:rPr>
                <w:rFonts w:ascii="Calibri" w:hAnsi="Calibri"/>
                <w:color w:val="000000"/>
                <w:sz w:val="18"/>
              </w:rPr>
            </w:pPr>
            <w:r w:rsidRPr="0037308E">
              <w:rPr>
                <w:rFonts w:ascii="Calibri" w:hAnsi="Calibri"/>
                <w:color w:val="000000"/>
                <w:sz w:val="18"/>
              </w:rPr>
              <w:t>&gt;301.2</w:t>
            </w:r>
          </w:p>
        </w:tc>
        <w:tc>
          <w:tcPr>
            <w:tcW w:w="657" w:type="dxa"/>
            <w:shd w:val="clear" w:color="auto" w:fill="auto"/>
            <w:noWrap/>
            <w:vAlign w:val="bottom"/>
          </w:tcPr>
          <w:p w14:paraId="47B9279C" w14:textId="77777777" w:rsidR="00FA3E41" w:rsidRPr="0037308E" w:rsidRDefault="00FA3E41" w:rsidP="00C76555">
            <w:pPr>
              <w:rPr>
                <w:rFonts w:ascii="Calibri" w:hAnsi="Calibri"/>
                <w:color w:val="000000"/>
                <w:sz w:val="18"/>
              </w:rPr>
            </w:pPr>
            <w:r w:rsidRPr="0037308E">
              <w:rPr>
                <w:rFonts w:ascii="Calibri" w:hAnsi="Calibri"/>
                <w:color w:val="000000"/>
                <w:sz w:val="18"/>
              </w:rPr>
              <w:t>297.2</w:t>
            </w:r>
          </w:p>
        </w:tc>
        <w:tc>
          <w:tcPr>
            <w:tcW w:w="1006" w:type="dxa"/>
            <w:shd w:val="clear" w:color="auto" w:fill="auto"/>
            <w:noWrap/>
            <w:vAlign w:val="bottom"/>
          </w:tcPr>
          <w:p w14:paraId="253160CB" w14:textId="77777777" w:rsidR="00FA3E41" w:rsidRPr="0037308E" w:rsidRDefault="00FA3E41" w:rsidP="00C76555">
            <w:pPr>
              <w:rPr>
                <w:rFonts w:ascii="Calibri" w:hAnsi="Calibri"/>
                <w:color w:val="000000"/>
                <w:sz w:val="18"/>
              </w:rPr>
            </w:pPr>
            <w:r w:rsidRPr="0037308E">
              <w:rPr>
                <w:rFonts w:ascii="Calibri" w:hAnsi="Calibri"/>
                <w:color w:val="000000"/>
                <w:sz w:val="18"/>
              </w:rPr>
              <w:t>297.2</w:t>
            </w:r>
          </w:p>
        </w:tc>
      </w:tr>
    </w:tbl>
    <w:p w14:paraId="29F7E89F" w14:textId="77777777" w:rsidR="00491A46" w:rsidRPr="0063370B" w:rsidRDefault="00491A46" w:rsidP="00491A46"/>
    <w:p w14:paraId="26A3D289" w14:textId="77777777" w:rsidR="00491A46" w:rsidRDefault="00491A46" w:rsidP="00491A46">
      <w:pPr>
        <w:pStyle w:val="Caption"/>
      </w:pPr>
      <w:r>
        <w:br/>
      </w:r>
      <w:bookmarkStart w:id="359" w:name="_Ref472085845"/>
      <w:bookmarkStart w:id="360" w:name="_Toc505607542"/>
      <w:r>
        <w:t xml:space="preserve">Table </w:t>
      </w:r>
      <w:r w:rsidR="00C16E30">
        <w:fldChar w:fldCharType="begin"/>
      </w:r>
      <w:r w:rsidR="00C16E30">
        <w:instrText xml:space="preserve"> SEQ Table \* ARABIC </w:instrText>
      </w:r>
      <w:r w:rsidR="00C16E30">
        <w:fldChar w:fldCharType="separate"/>
      </w:r>
      <w:r w:rsidR="002D78BF">
        <w:rPr>
          <w:noProof/>
        </w:rPr>
        <w:t>25</w:t>
      </w:r>
      <w:r w:rsidR="00C16E30">
        <w:rPr>
          <w:noProof/>
        </w:rPr>
        <w:fldChar w:fldCharType="end"/>
      </w:r>
      <w:bookmarkEnd w:id="359"/>
      <w:r>
        <w:t>.</w:t>
      </w:r>
      <w:r w:rsidRPr="00A6383D">
        <w:t xml:space="preserve"> DT50 and DT90 values and estimated </w:t>
      </w:r>
      <w:r>
        <w:t>half-lives</w:t>
      </w:r>
      <w:r w:rsidRPr="00A6383D">
        <w:t xml:space="preserve"> reported by </w:t>
      </w:r>
      <w:r>
        <w:t>NOTOX</w:t>
      </w:r>
      <w:r w:rsidRPr="00A6383D">
        <w:t xml:space="preserve"> (2009</w:t>
      </w:r>
      <w:r>
        <w:t>a</w:t>
      </w:r>
      <w:r w:rsidRPr="00A6383D">
        <w:t xml:space="preserve">) and obtained from remodelling. </w:t>
      </w:r>
      <w:r w:rsidRPr="003A2DE5">
        <w:rPr>
          <w:b/>
        </w:rPr>
        <w:t>Values converted to 12°C.</w:t>
      </w:r>
      <w:r w:rsidRPr="00A6383D">
        <w:t xml:space="preserve"> (n.r.=not reported; n.a.=not applicable)</w:t>
      </w:r>
      <w:bookmarkEnd w:id="360"/>
      <w:r>
        <w:t xml:space="preserve">  </w:t>
      </w:r>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5"/>
        <w:gridCol w:w="884"/>
        <w:gridCol w:w="656"/>
        <w:gridCol w:w="636"/>
        <w:gridCol w:w="642"/>
        <w:gridCol w:w="725"/>
        <w:gridCol w:w="754"/>
        <w:gridCol w:w="734"/>
        <w:gridCol w:w="709"/>
        <w:gridCol w:w="1109"/>
        <w:gridCol w:w="709"/>
        <w:gridCol w:w="933"/>
      </w:tblGrid>
      <w:tr w:rsidR="00FA3E41" w:rsidRPr="007F11D8" w14:paraId="7BC22C46" w14:textId="77777777" w:rsidTr="00C76555">
        <w:trPr>
          <w:trHeight w:val="586"/>
        </w:trPr>
        <w:tc>
          <w:tcPr>
            <w:tcW w:w="1485" w:type="dxa"/>
            <w:shd w:val="clear" w:color="auto" w:fill="auto"/>
            <w:noWrap/>
            <w:vAlign w:val="bottom"/>
            <w:hideMark/>
          </w:tcPr>
          <w:p w14:paraId="75D0A324" w14:textId="77777777" w:rsidR="00FA3E41" w:rsidRPr="0037308E" w:rsidRDefault="00FA3E41" w:rsidP="00C76555">
            <w:pPr>
              <w:rPr>
                <w:rFonts w:ascii="Times New Roman" w:hAnsi="Times New Roman"/>
                <w:sz w:val="18"/>
                <w:lang w:val="en-US"/>
              </w:rPr>
            </w:pPr>
          </w:p>
        </w:tc>
        <w:tc>
          <w:tcPr>
            <w:tcW w:w="2818" w:type="dxa"/>
            <w:gridSpan w:val="4"/>
            <w:shd w:val="clear" w:color="auto" w:fill="auto"/>
            <w:noWrap/>
            <w:vAlign w:val="bottom"/>
            <w:hideMark/>
          </w:tcPr>
          <w:p w14:paraId="600F7FF5" w14:textId="77777777" w:rsidR="00FA3E41" w:rsidRPr="0037308E" w:rsidRDefault="00FA3E41" w:rsidP="00C76555">
            <w:pPr>
              <w:rPr>
                <w:rFonts w:ascii="Times New Roman" w:hAnsi="Times New Roman"/>
                <w:sz w:val="18"/>
                <w:lang w:val="en-US"/>
              </w:rPr>
            </w:pPr>
            <w:r w:rsidRPr="0037308E">
              <w:rPr>
                <w:rFonts w:ascii="Calibri" w:hAnsi="Calibri"/>
                <w:color w:val="000000"/>
                <w:sz w:val="18"/>
                <w:lang w:val="en-US"/>
              </w:rPr>
              <w:t xml:space="preserve">DT50 </w:t>
            </w:r>
          </w:p>
        </w:tc>
        <w:tc>
          <w:tcPr>
            <w:tcW w:w="2922" w:type="dxa"/>
            <w:gridSpan w:val="4"/>
            <w:shd w:val="clear" w:color="auto" w:fill="auto"/>
            <w:noWrap/>
            <w:vAlign w:val="bottom"/>
            <w:hideMark/>
          </w:tcPr>
          <w:p w14:paraId="4DACB8CA" w14:textId="77777777" w:rsidR="00FA3E41" w:rsidRPr="0037308E" w:rsidRDefault="00FA3E41" w:rsidP="00C76555">
            <w:pPr>
              <w:rPr>
                <w:rFonts w:ascii="Times New Roman" w:hAnsi="Times New Roman"/>
                <w:sz w:val="18"/>
                <w:lang w:val="en-US"/>
              </w:rPr>
            </w:pPr>
            <w:r w:rsidRPr="0037308E">
              <w:rPr>
                <w:rFonts w:ascii="Calibri" w:hAnsi="Calibri"/>
                <w:color w:val="000000"/>
                <w:sz w:val="18"/>
                <w:lang w:val="en-US"/>
              </w:rPr>
              <w:t>DT90</w:t>
            </w:r>
          </w:p>
        </w:tc>
        <w:tc>
          <w:tcPr>
            <w:tcW w:w="850" w:type="dxa"/>
            <w:shd w:val="clear" w:color="auto" w:fill="auto"/>
            <w:noWrap/>
            <w:vAlign w:val="bottom"/>
            <w:hideMark/>
          </w:tcPr>
          <w:p w14:paraId="7639EE9A" w14:textId="77777777" w:rsidR="00FA3E41" w:rsidRPr="0037308E" w:rsidRDefault="00FA3E41" w:rsidP="00C76555">
            <w:pPr>
              <w:rPr>
                <w:rFonts w:ascii="Calibri" w:hAnsi="Calibri"/>
                <w:color w:val="000000"/>
                <w:sz w:val="18"/>
                <w:lang w:val="en-US"/>
              </w:rPr>
            </w:pPr>
            <w:r w:rsidRPr="0037308E">
              <w:rPr>
                <w:rFonts w:ascii="Calibri" w:hAnsi="Calibri"/>
                <w:color w:val="000000"/>
                <w:sz w:val="18"/>
                <w:lang w:val="en-US"/>
              </w:rPr>
              <w:t>estimated half-life</w:t>
            </w:r>
            <w:r w:rsidRPr="0037308E">
              <w:rPr>
                <w:rFonts w:ascii="Calibri" w:hAnsi="Calibri"/>
                <w:color w:val="000000"/>
                <w:sz w:val="18"/>
                <w:lang w:val="en-US"/>
              </w:rPr>
              <w:br/>
              <w:t xml:space="preserve">(DT90/3.32)* </w:t>
            </w:r>
          </w:p>
        </w:tc>
        <w:tc>
          <w:tcPr>
            <w:tcW w:w="1642" w:type="dxa"/>
            <w:gridSpan w:val="2"/>
            <w:shd w:val="clear" w:color="auto" w:fill="auto"/>
            <w:vAlign w:val="bottom"/>
          </w:tcPr>
          <w:p w14:paraId="27838641" w14:textId="6BA41A2B" w:rsidR="00FA3E41" w:rsidRPr="0037308E" w:rsidRDefault="00FA3E41" w:rsidP="00C76555">
            <w:pPr>
              <w:rPr>
                <w:rFonts w:ascii="Calibri" w:hAnsi="Calibri"/>
                <w:color w:val="000000"/>
                <w:sz w:val="18"/>
                <w:lang w:val="en-US"/>
              </w:rPr>
            </w:pPr>
            <w:r w:rsidRPr="0037308E">
              <w:rPr>
                <w:rFonts w:ascii="Calibri" w:hAnsi="Calibri"/>
                <w:color w:val="000000"/>
                <w:sz w:val="18"/>
                <w:lang w:val="en-US"/>
              </w:rPr>
              <w:t>second-phase DT50 (LN(2)/k2)</w:t>
            </w:r>
          </w:p>
        </w:tc>
      </w:tr>
      <w:tr w:rsidR="00FA3E41" w:rsidRPr="007F11D8" w14:paraId="39DA2424" w14:textId="77777777" w:rsidTr="00C76555">
        <w:trPr>
          <w:trHeight w:val="288"/>
        </w:trPr>
        <w:tc>
          <w:tcPr>
            <w:tcW w:w="1485" w:type="dxa"/>
            <w:shd w:val="clear" w:color="auto" w:fill="auto"/>
            <w:noWrap/>
            <w:vAlign w:val="bottom"/>
            <w:hideMark/>
          </w:tcPr>
          <w:p w14:paraId="63297044" w14:textId="77777777" w:rsidR="00FA3E41" w:rsidRPr="0037308E" w:rsidRDefault="00FA3E41" w:rsidP="00C76555">
            <w:pPr>
              <w:rPr>
                <w:rFonts w:ascii="Times New Roman" w:hAnsi="Times New Roman"/>
                <w:sz w:val="18"/>
                <w:lang w:val="en-US"/>
              </w:rPr>
            </w:pPr>
          </w:p>
        </w:tc>
        <w:tc>
          <w:tcPr>
            <w:tcW w:w="884" w:type="dxa"/>
            <w:shd w:val="clear" w:color="auto" w:fill="auto"/>
            <w:noWrap/>
            <w:vAlign w:val="bottom"/>
            <w:hideMark/>
          </w:tcPr>
          <w:p w14:paraId="47C4BDD7" w14:textId="77777777" w:rsidR="00FA3E41" w:rsidRPr="0037308E" w:rsidRDefault="00FA3E41" w:rsidP="00C76555">
            <w:pPr>
              <w:rPr>
                <w:rFonts w:ascii="Calibri" w:hAnsi="Calibri"/>
                <w:color w:val="000000"/>
                <w:sz w:val="18"/>
              </w:rPr>
            </w:pPr>
            <w:r w:rsidRPr="0037308E">
              <w:rPr>
                <w:rFonts w:ascii="Calibri" w:hAnsi="Calibri"/>
                <w:color w:val="000000"/>
                <w:sz w:val="18"/>
              </w:rPr>
              <w:t>FOMC</w:t>
            </w:r>
          </w:p>
        </w:tc>
        <w:tc>
          <w:tcPr>
            <w:tcW w:w="656" w:type="dxa"/>
            <w:shd w:val="clear" w:color="auto" w:fill="auto"/>
            <w:noWrap/>
            <w:vAlign w:val="bottom"/>
            <w:hideMark/>
          </w:tcPr>
          <w:p w14:paraId="61B3B27A" w14:textId="77777777" w:rsidR="00FA3E41" w:rsidRPr="0037308E" w:rsidRDefault="00FA3E41" w:rsidP="00C76555">
            <w:pPr>
              <w:rPr>
                <w:rFonts w:ascii="Calibri" w:hAnsi="Calibri"/>
                <w:color w:val="000000"/>
                <w:sz w:val="18"/>
              </w:rPr>
            </w:pPr>
            <w:r w:rsidRPr="0037308E">
              <w:rPr>
                <w:rFonts w:ascii="Calibri" w:hAnsi="Calibri"/>
                <w:color w:val="000000"/>
                <w:sz w:val="18"/>
              </w:rPr>
              <w:t>HS</w:t>
            </w:r>
          </w:p>
        </w:tc>
        <w:tc>
          <w:tcPr>
            <w:tcW w:w="636" w:type="dxa"/>
            <w:shd w:val="clear" w:color="auto" w:fill="auto"/>
            <w:noWrap/>
            <w:vAlign w:val="bottom"/>
            <w:hideMark/>
          </w:tcPr>
          <w:p w14:paraId="45D2D633" w14:textId="77777777" w:rsidR="00FA3E41" w:rsidRPr="0037308E" w:rsidRDefault="00FA3E41" w:rsidP="00C76555">
            <w:pPr>
              <w:rPr>
                <w:rFonts w:ascii="Calibri" w:hAnsi="Calibri"/>
                <w:color w:val="000000"/>
                <w:sz w:val="18"/>
              </w:rPr>
            </w:pPr>
            <w:r w:rsidRPr="0037308E">
              <w:rPr>
                <w:rFonts w:ascii="Calibri" w:hAnsi="Calibri"/>
                <w:color w:val="000000"/>
                <w:sz w:val="18"/>
              </w:rPr>
              <w:t>DFOP</w:t>
            </w:r>
          </w:p>
        </w:tc>
        <w:tc>
          <w:tcPr>
            <w:tcW w:w="642" w:type="dxa"/>
            <w:shd w:val="clear" w:color="auto" w:fill="auto"/>
            <w:noWrap/>
            <w:vAlign w:val="bottom"/>
            <w:hideMark/>
          </w:tcPr>
          <w:p w14:paraId="4470413D" w14:textId="77777777" w:rsidR="00FA3E41" w:rsidRPr="0037308E" w:rsidRDefault="00FA3E41" w:rsidP="00C76555">
            <w:pPr>
              <w:rPr>
                <w:rFonts w:ascii="Calibri" w:hAnsi="Calibri"/>
                <w:color w:val="000000"/>
                <w:sz w:val="18"/>
              </w:rPr>
            </w:pPr>
            <w:r w:rsidRPr="0037308E">
              <w:rPr>
                <w:rFonts w:ascii="Calibri" w:hAnsi="Calibri"/>
                <w:color w:val="000000"/>
                <w:sz w:val="18"/>
              </w:rPr>
              <w:t>SFO</w:t>
            </w:r>
          </w:p>
        </w:tc>
        <w:tc>
          <w:tcPr>
            <w:tcW w:w="725" w:type="dxa"/>
            <w:shd w:val="clear" w:color="auto" w:fill="auto"/>
            <w:noWrap/>
            <w:vAlign w:val="bottom"/>
            <w:hideMark/>
          </w:tcPr>
          <w:p w14:paraId="21838B6B" w14:textId="77777777" w:rsidR="00FA3E41" w:rsidRPr="0037308E" w:rsidRDefault="00FA3E41" w:rsidP="00C76555">
            <w:pPr>
              <w:rPr>
                <w:rFonts w:ascii="Calibri" w:hAnsi="Calibri"/>
                <w:color w:val="000000"/>
                <w:sz w:val="18"/>
              </w:rPr>
            </w:pPr>
            <w:r w:rsidRPr="0037308E">
              <w:rPr>
                <w:rFonts w:ascii="Calibri" w:hAnsi="Calibri"/>
                <w:color w:val="000000"/>
                <w:sz w:val="18"/>
              </w:rPr>
              <w:t>FOMC</w:t>
            </w:r>
          </w:p>
        </w:tc>
        <w:tc>
          <w:tcPr>
            <w:tcW w:w="754" w:type="dxa"/>
            <w:shd w:val="clear" w:color="auto" w:fill="auto"/>
            <w:noWrap/>
            <w:vAlign w:val="bottom"/>
            <w:hideMark/>
          </w:tcPr>
          <w:p w14:paraId="4E883B92" w14:textId="77777777" w:rsidR="00FA3E41" w:rsidRPr="0037308E" w:rsidRDefault="00FA3E41" w:rsidP="00C76555">
            <w:pPr>
              <w:rPr>
                <w:rFonts w:ascii="Calibri" w:hAnsi="Calibri"/>
                <w:color w:val="000000"/>
                <w:sz w:val="18"/>
              </w:rPr>
            </w:pPr>
            <w:r w:rsidRPr="0037308E">
              <w:rPr>
                <w:rFonts w:ascii="Calibri" w:hAnsi="Calibri"/>
                <w:color w:val="000000"/>
                <w:sz w:val="18"/>
              </w:rPr>
              <w:t>HS</w:t>
            </w:r>
          </w:p>
        </w:tc>
        <w:tc>
          <w:tcPr>
            <w:tcW w:w="734" w:type="dxa"/>
            <w:shd w:val="clear" w:color="auto" w:fill="auto"/>
            <w:noWrap/>
            <w:vAlign w:val="bottom"/>
            <w:hideMark/>
          </w:tcPr>
          <w:p w14:paraId="5B62369D" w14:textId="77777777" w:rsidR="00FA3E41" w:rsidRPr="0037308E" w:rsidRDefault="00FA3E41" w:rsidP="00C76555">
            <w:pPr>
              <w:rPr>
                <w:rFonts w:ascii="Calibri" w:hAnsi="Calibri"/>
                <w:color w:val="000000"/>
                <w:sz w:val="18"/>
              </w:rPr>
            </w:pPr>
            <w:r w:rsidRPr="0037308E">
              <w:rPr>
                <w:rFonts w:ascii="Calibri" w:hAnsi="Calibri"/>
                <w:color w:val="000000"/>
                <w:sz w:val="18"/>
              </w:rPr>
              <w:t>DFOP</w:t>
            </w:r>
          </w:p>
        </w:tc>
        <w:tc>
          <w:tcPr>
            <w:tcW w:w="709" w:type="dxa"/>
            <w:shd w:val="clear" w:color="auto" w:fill="auto"/>
            <w:noWrap/>
            <w:vAlign w:val="bottom"/>
            <w:hideMark/>
          </w:tcPr>
          <w:p w14:paraId="61D6186C" w14:textId="77777777" w:rsidR="00FA3E41" w:rsidRPr="0037308E" w:rsidRDefault="00FA3E41" w:rsidP="00C76555">
            <w:pPr>
              <w:rPr>
                <w:rFonts w:ascii="Calibri" w:hAnsi="Calibri"/>
                <w:color w:val="000000"/>
                <w:sz w:val="18"/>
              </w:rPr>
            </w:pPr>
            <w:r w:rsidRPr="0037308E">
              <w:rPr>
                <w:rFonts w:ascii="Calibri" w:hAnsi="Calibri"/>
                <w:color w:val="000000"/>
                <w:sz w:val="18"/>
              </w:rPr>
              <w:t>SFO</w:t>
            </w:r>
          </w:p>
        </w:tc>
        <w:tc>
          <w:tcPr>
            <w:tcW w:w="850" w:type="dxa"/>
            <w:shd w:val="clear" w:color="auto" w:fill="auto"/>
            <w:noWrap/>
            <w:vAlign w:val="bottom"/>
            <w:hideMark/>
          </w:tcPr>
          <w:p w14:paraId="6D73DCF2" w14:textId="77777777" w:rsidR="00FA3E41" w:rsidRPr="0037308E" w:rsidRDefault="00FA3E41" w:rsidP="00C76555">
            <w:pPr>
              <w:rPr>
                <w:rFonts w:ascii="Calibri" w:hAnsi="Calibri"/>
                <w:color w:val="000000"/>
                <w:sz w:val="18"/>
              </w:rPr>
            </w:pPr>
            <w:r w:rsidRPr="0037308E">
              <w:rPr>
                <w:rFonts w:ascii="Calibri" w:hAnsi="Calibri"/>
                <w:color w:val="000000"/>
                <w:sz w:val="18"/>
              </w:rPr>
              <w:t>FOMC</w:t>
            </w:r>
          </w:p>
        </w:tc>
        <w:tc>
          <w:tcPr>
            <w:tcW w:w="709" w:type="dxa"/>
            <w:shd w:val="clear" w:color="auto" w:fill="auto"/>
            <w:noWrap/>
            <w:vAlign w:val="bottom"/>
            <w:hideMark/>
          </w:tcPr>
          <w:p w14:paraId="10F01778" w14:textId="77777777" w:rsidR="00FA3E41" w:rsidRPr="0037308E" w:rsidRDefault="00FA3E41" w:rsidP="00C76555">
            <w:pPr>
              <w:rPr>
                <w:rFonts w:ascii="Calibri" w:hAnsi="Calibri"/>
                <w:color w:val="000000"/>
                <w:sz w:val="18"/>
              </w:rPr>
            </w:pPr>
            <w:r w:rsidRPr="0037308E">
              <w:rPr>
                <w:rFonts w:ascii="Calibri" w:hAnsi="Calibri"/>
                <w:color w:val="000000"/>
                <w:sz w:val="18"/>
              </w:rPr>
              <w:t>HS</w:t>
            </w:r>
          </w:p>
        </w:tc>
        <w:tc>
          <w:tcPr>
            <w:tcW w:w="933" w:type="dxa"/>
            <w:shd w:val="clear" w:color="auto" w:fill="auto"/>
            <w:noWrap/>
            <w:vAlign w:val="bottom"/>
            <w:hideMark/>
          </w:tcPr>
          <w:p w14:paraId="65C10B44" w14:textId="77777777" w:rsidR="00FA3E41" w:rsidRPr="0037308E" w:rsidRDefault="00FA3E41" w:rsidP="00C76555">
            <w:pPr>
              <w:rPr>
                <w:rFonts w:ascii="Calibri" w:hAnsi="Calibri"/>
                <w:color w:val="000000"/>
                <w:sz w:val="18"/>
              </w:rPr>
            </w:pPr>
            <w:r w:rsidRPr="0037308E">
              <w:rPr>
                <w:rFonts w:ascii="Calibri" w:hAnsi="Calibri"/>
                <w:color w:val="000000"/>
                <w:sz w:val="18"/>
              </w:rPr>
              <w:t>DFOP</w:t>
            </w:r>
          </w:p>
        </w:tc>
      </w:tr>
      <w:tr w:rsidR="00FA3E41" w:rsidRPr="007F11D8" w14:paraId="003635F1" w14:textId="77777777" w:rsidTr="00C76555">
        <w:trPr>
          <w:trHeight w:val="288"/>
        </w:trPr>
        <w:tc>
          <w:tcPr>
            <w:tcW w:w="5782" w:type="dxa"/>
            <w:gridSpan w:val="7"/>
            <w:shd w:val="clear" w:color="auto" w:fill="auto"/>
            <w:noWrap/>
            <w:vAlign w:val="bottom"/>
            <w:hideMark/>
          </w:tcPr>
          <w:p w14:paraId="00A95D43" w14:textId="77777777" w:rsidR="00FA3E41" w:rsidRPr="0037308E" w:rsidRDefault="00FA3E41" w:rsidP="00C76555">
            <w:pPr>
              <w:rPr>
                <w:rFonts w:ascii="Calibri" w:hAnsi="Calibri"/>
                <w:bCs/>
                <w:color w:val="000000"/>
                <w:sz w:val="18"/>
                <w:lang w:val="en-US"/>
              </w:rPr>
            </w:pPr>
            <w:r w:rsidRPr="0037308E">
              <w:rPr>
                <w:rFonts w:ascii="Calibri" w:hAnsi="Calibri"/>
                <w:bCs/>
                <w:color w:val="000000"/>
                <w:sz w:val="18"/>
                <w:lang w:val="en-US"/>
              </w:rPr>
              <w:t>Results presented in test report (ModelMaker software)</w:t>
            </w:r>
          </w:p>
        </w:tc>
        <w:tc>
          <w:tcPr>
            <w:tcW w:w="734" w:type="dxa"/>
            <w:shd w:val="clear" w:color="auto" w:fill="auto"/>
            <w:noWrap/>
            <w:vAlign w:val="bottom"/>
            <w:hideMark/>
          </w:tcPr>
          <w:p w14:paraId="7C6B8131" w14:textId="77777777" w:rsidR="00FA3E41" w:rsidRPr="0037308E" w:rsidRDefault="00FA3E41" w:rsidP="00C76555">
            <w:pPr>
              <w:rPr>
                <w:rFonts w:ascii="Calibri" w:hAnsi="Calibri"/>
                <w:bCs/>
                <w:color w:val="000000"/>
                <w:sz w:val="18"/>
                <w:lang w:val="en-US"/>
              </w:rPr>
            </w:pPr>
          </w:p>
        </w:tc>
        <w:tc>
          <w:tcPr>
            <w:tcW w:w="709" w:type="dxa"/>
            <w:shd w:val="clear" w:color="auto" w:fill="auto"/>
            <w:noWrap/>
            <w:vAlign w:val="bottom"/>
            <w:hideMark/>
          </w:tcPr>
          <w:p w14:paraId="43483B4C" w14:textId="77777777" w:rsidR="00FA3E41" w:rsidRPr="0037308E" w:rsidRDefault="00FA3E41" w:rsidP="00C76555">
            <w:pPr>
              <w:rPr>
                <w:rFonts w:ascii="Times New Roman" w:hAnsi="Times New Roman"/>
                <w:sz w:val="18"/>
                <w:lang w:val="en-US"/>
              </w:rPr>
            </w:pPr>
          </w:p>
        </w:tc>
        <w:tc>
          <w:tcPr>
            <w:tcW w:w="850" w:type="dxa"/>
            <w:shd w:val="clear" w:color="auto" w:fill="auto"/>
            <w:noWrap/>
            <w:vAlign w:val="bottom"/>
            <w:hideMark/>
          </w:tcPr>
          <w:p w14:paraId="4517B9C9" w14:textId="77777777" w:rsidR="00FA3E41" w:rsidRPr="0037308E" w:rsidRDefault="00FA3E41" w:rsidP="00C76555">
            <w:pPr>
              <w:rPr>
                <w:rFonts w:ascii="Times New Roman" w:hAnsi="Times New Roman"/>
                <w:sz w:val="18"/>
                <w:lang w:val="en-US"/>
              </w:rPr>
            </w:pPr>
          </w:p>
        </w:tc>
        <w:tc>
          <w:tcPr>
            <w:tcW w:w="709" w:type="dxa"/>
            <w:shd w:val="clear" w:color="auto" w:fill="auto"/>
            <w:noWrap/>
            <w:vAlign w:val="bottom"/>
            <w:hideMark/>
          </w:tcPr>
          <w:p w14:paraId="3A3F326E" w14:textId="77777777" w:rsidR="00FA3E41" w:rsidRPr="0037308E" w:rsidRDefault="00FA3E41" w:rsidP="00C76555">
            <w:pPr>
              <w:rPr>
                <w:rFonts w:ascii="Times New Roman" w:hAnsi="Times New Roman"/>
                <w:sz w:val="18"/>
                <w:lang w:val="en-US"/>
              </w:rPr>
            </w:pPr>
          </w:p>
        </w:tc>
        <w:tc>
          <w:tcPr>
            <w:tcW w:w="933" w:type="dxa"/>
            <w:shd w:val="clear" w:color="auto" w:fill="auto"/>
            <w:noWrap/>
            <w:vAlign w:val="bottom"/>
            <w:hideMark/>
          </w:tcPr>
          <w:p w14:paraId="257E7AB5" w14:textId="77777777" w:rsidR="00FA3E41" w:rsidRPr="0037308E" w:rsidRDefault="00FA3E41" w:rsidP="00C76555">
            <w:pPr>
              <w:rPr>
                <w:rFonts w:ascii="Times New Roman" w:hAnsi="Times New Roman"/>
                <w:sz w:val="18"/>
                <w:lang w:val="en-US"/>
              </w:rPr>
            </w:pPr>
          </w:p>
        </w:tc>
      </w:tr>
      <w:tr w:rsidR="00FA3E41" w:rsidRPr="007F11D8" w14:paraId="427056B2" w14:textId="77777777" w:rsidTr="00C76555">
        <w:trPr>
          <w:trHeight w:val="288"/>
        </w:trPr>
        <w:tc>
          <w:tcPr>
            <w:tcW w:w="2369" w:type="dxa"/>
            <w:gridSpan w:val="2"/>
            <w:shd w:val="clear" w:color="auto" w:fill="auto"/>
            <w:noWrap/>
            <w:vAlign w:val="bottom"/>
            <w:hideMark/>
          </w:tcPr>
          <w:p w14:paraId="3AC01D44" w14:textId="77777777" w:rsidR="00FA3E41" w:rsidRPr="0037308E" w:rsidRDefault="00FA3E41" w:rsidP="00C76555">
            <w:pPr>
              <w:rPr>
                <w:rFonts w:ascii="Calibri" w:hAnsi="Calibri"/>
                <w:color w:val="000000"/>
                <w:sz w:val="18"/>
              </w:rPr>
            </w:pPr>
            <w:r w:rsidRPr="0037308E">
              <w:rPr>
                <w:rFonts w:ascii="Calibri" w:hAnsi="Calibri"/>
                <w:color w:val="000000"/>
                <w:sz w:val="18"/>
              </w:rPr>
              <w:t>Parent, all data points</w:t>
            </w:r>
          </w:p>
        </w:tc>
        <w:tc>
          <w:tcPr>
            <w:tcW w:w="656" w:type="dxa"/>
            <w:shd w:val="clear" w:color="auto" w:fill="auto"/>
            <w:noWrap/>
            <w:vAlign w:val="bottom"/>
            <w:hideMark/>
          </w:tcPr>
          <w:p w14:paraId="772F94D0" w14:textId="77777777" w:rsidR="00FA3E41" w:rsidRPr="0037308E" w:rsidRDefault="00FA3E41" w:rsidP="00C76555">
            <w:pPr>
              <w:rPr>
                <w:rFonts w:ascii="Calibri" w:hAnsi="Calibri"/>
                <w:color w:val="000000"/>
                <w:sz w:val="18"/>
              </w:rPr>
            </w:pPr>
          </w:p>
        </w:tc>
        <w:tc>
          <w:tcPr>
            <w:tcW w:w="636" w:type="dxa"/>
            <w:shd w:val="clear" w:color="auto" w:fill="auto"/>
            <w:noWrap/>
            <w:vAlign w:val="bottom"/>
            <w:hideMark/>
          </w:tcPr>
          <w:p w14:paraId="776CF95A" w14:textId="77777777" w:rsidR="00FA3E41" w:rsidRPr="0037308E" w:rsidRDefault="00FA3E41" w:rsidP="00C76555">
            <w:pPr>
              <w:rPr>
                <w:rFonts w:ascii="Times New Roman" w:hAnsi="Times New Roman"/>
                <w:sz w:val="18"/>
              </w:rPr>
            </w:pPr>
          </w:p>
        </w:tc>
        <w:tc>
          <w:tcPr>
            <w:tcW w:w="642" w:type="dxa"/>
            <w:shd w:val="clear" w:color="auto" w:fill="auto"/>
            <w:noWrap/>
            <w:vAlign w:val="bottom"/>
            <w:hideMark/>
          </w:tcPr>
          <w:p w14:paraId="2AA6F366" w14:textId="77777777" w:rsidR="00FA3E41" w:rsidRPr="0037308E" w:rsidRDefault="00FA3E41" w:rsidP="00C76555">
            <w:pPr>
              <w:rPr>
                <w:rFonts w:ascii="Times New Roman" w:hAnsi="Times New Roman"/>
                <w:sz w:val="18"/>
              </w:rPr>
            </w:pPr>
          </w:p>
        </w:tc>
        <w:tc>
          <w:tcPr>
            <w:tcW w:w="725" w:type="dxa"/>
            <w:shd w:val="clear" w:color="auto" w:fill="auto"/>
            <w:noWrap/>
            <w:vAlign w:val="bottom"/>
            <w:hideMark/>
          </w:tcPr>
          <w:p w14:paraId="61D453B7" w14:textId="77777777" w:rsidR="00FA3E41" w:rsidRPr="0037308E" w:rsidRDefault="00FA3E41" w:rsidP="00C76555">
            <w:pPr>
              <w:rPr>
                <w:rFonts w:ascii="Times New Roman" w:hAnsi="Times New Roman"/>
                <w:sz w:val="18"/>
              </w:rPr>
            </w:pPr>
          </w:p>
        </w:tc>
        <w:tc>
          <w:tcPr>
            <w:tcW w:w="754" w:type="dxa"/>
            <w:shd w:val="clear" w:color="auto" w:fill="auto"/>
            <w:noWrap/>
            <w:vAlign w:val="bottom"/>
            <w:hideMark/>
          </w:tcPr>
          <w:p w14:paraId="299C6E25" w14:textId="77777777" w:rsidR="00FA3E41" w:rsidRPr="0037308E" w:rsidRDefault="00FA3E41" w:rsidP="00C76555">
            <w:pPr>
              <w:rPr>
                <w:rFonts w:ascii="Times New Roman" w:hAnsi="Times New Roman"/>
                <w:sz w:val="18"/>
              </w:rPr>
            </w:pPr>
          </w:p>
        </w:tc>
        <w:tc>
          <w:tcPr>
            <w:tcW w:w="734" w:type="dxa"/>
            <w:shd w:val="clear" w:color="auto" w:fill="auto"/>
            <w:noWrap/>
            <w:vAlign w:val="bottom"/>
            <w:hideMark/>
          </w:tcPr>
          <w:p w14:paraId="713A5309" w14:textId="77777777" w:rsidR="00FA3E41" w:rsidRPr="0037308E" w:rsidRDefault="00FA3E41" w:rsidP="00C76555">
            <w:pPr>
              <w:rPr>
                <w:rFonts w:ascii="Times New Roman" w:hAnsi="Times New Roman"/>
                <w:sz w:val="18"/>
              </w:rPr>
            </w:pPr>
          </w:p>
        </w:tc>
        <w:tc>
          <w:tcPr>
            <w:tcW w:w="709" w:type="dxa"/>
            <w:shd w:val="clear" w:color="auto" w:fill="auto"/>
            <w:noWrap/>
            <w:vAlign w:val="bottom"/>
            <w:hideMark/>
          </w:tcPr>
          <w:p w14:paraId="6590790D" w14:textId="77777777" w:rsidR="00FA3E41" w:rsidRPr="0037308E" w:rsidRDefault="00FA3E41" w:rsidP="00C76555">
            <w:pPr>
              <w:rPr>
                <w:rFonts w:ascii="Times New Roman" w:hAnsi="Times New Roman"/>
                <w:sz w:val="18"/>
              </w:rPr>
            </w:pPr>
          </w:p>
        </w:tc>
        <w:tc>
          <w:tcPr>
            <w:tcW w:w="850" w:type="dxa"/>
            <w:shd w:val="clear" w:color="auto" w:fill="auto"/>
            <w:noWrap/>
            <w:vAlign w:val="bottom"/>
            <w:hideMark/>
          </w:tcPr>
          <w:p w14:paraId="7280E06E" w14:textId="77777777" w:rsidR="00FA3E41" w:rsidRPr="0037308E" w:rsidRDefault="00FA3E41" w:rsidP="00C76555">
            <w:pPr>
              <w:rPr>
                <w:rFonts w:ascii="Times New Roman" w:hAnsi="Times New Roman"/>
                <w:sz w:val="18"/>
              </w:rPr>
            </w:pPr>
          </w:p>
        </w:tc>
        <w:tc>
          <w:tcPr>
            <w:tcW w:w="709" w:type="dxa"/>
            <w:shd w:val="clear" w:color="auto" w:fill="auto"/>
            <w:noWrap/>
            <w:vAlign w:val="bottom"/>
            <w:hideMark/>
          </w:tcPr>
          <w:p w14:paraId="552ECDB3" w14:textId="77777777" w:rsidR="00FA3E41" w:rsidRPr="0037308E" w:rsidRDefault="00FA3E41" w:rsidP="00C76555">
            <w:pPr>
              <w:rPr>
                <w:rFonts w:ascii="Times New Roman" w:hAnsi="Times New Roman"/>
                <w:sz w:val="18"/>
              </w:rPr>
            </w:pPr>
          </w:p>
        </w:tc>
        <w:tc>
          <w:tcPr>
            <w:tcW w:w="933" w:type="dxa"/>
            <w:shd w:val="clear" w:color="auto" w:fill="auto"/>
            <w:noWrap/>
            <w:vAlign w:val="bottom"/>
            <w:hideMark/>
          </w:tcPr>
          <w:p w14:paraId="7F964209" w14:textId="77777777" w:rsidR="00FA3E41" w:rsidRPr="0037308E" w:rsidRDefault="00FA3E41" w:rsidP="00C76555">
            <w:pPr>
              <w:rPr>
                <w:rFonts w:ascii="Times New Roman" w:hAnsi="Times New Roman"/>
                <w:sz w:val="18"/>
              </w:rPr>
            </w:pPr>
          </w:p>
        </w:tc>
      </w:tr>
      <w:tr w:rsidR="00FA3E41" w:rsidRPr="007F11D8" w14:paraId="02BCC097" w14:textId="77777777" w:rsidTr="00C76555">
        <w:trPr>
          <w:trHeight w:val="288"/>
        </w:trPr>
        <w:tc>
          <w:tcPr>
            <w:tcW w:w="1485" w:type="dxa"/>
            <w:shd w:val="clear" w:color="auto" w:fill="auto"/>
            <w:noWrap/>
            <w:vAlign w:val="bottom"/>
            <w:hideMark/>
          </w:tcPr>
          <w:p w14:paraId="6ABAB537" w14:textId="77777777" w:rsidR="00FA3E41" w:rsidRPr="0037308E" w:rsidRDefault="00FA3E41" w:rsidP="00C76555">
            <w:pPr>
              <w:rPr>
                <w:rFonts w:ascii="Calibri" w:hAnsi="Calibri"/>
                <w:color w:val="000000"/>
                <w:sz w:val="18"/>
              </w:rPr>
            </w:pPr>
            <w:r w:rsidRPr="0037308E">
              <w:rPr>
                <w:rFonts w:ascii="Calibri" w:hAnsi="Calibri"/>
                <w:color w:val="000000"/>
                <w:sz w:val="18"/>
              </w:rPr>
              <w:t>Speyer 2.2 soil</w:t>
            </w:r>
          </w:p>
        </w:tc>
        <w:tc>
          <w:tcPr>
            <w:tcW w:w="884" w:type="dxa"/>
            <w:shd w:val="clear" w:color="auto" w:fill="auto"/>
            <w:noWrap/>
            <w:vAlign w:val="bottom"/>
            <w:hideMark/>
          </w:tcPr>
          <w:p w14:paraId="17C6F4EC"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656" w:type="dxa"/>
            <w:shd w:val="clear" w:color="auto" w:fill="auto"/>
            <w:noWrap/>
            <w:vAlign w:val="bottom"/>
            <w:hideMark/>
          </w:tcPr>
          <w:p w14:paraId="46AEB177"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636" w:type="dxa"/>
            <w:shd w:val="clear" w:color="auto" w:fill="auto"/>
            <w:noWrap/>
            <w:vAlign w:val="bottom"/>
            <w:hideMark/>
          </w:tcPr>
          <w:p w14:paraId="36DAF0C2" w14:textId="77777777" w:rsidR="00FA3E41" w:rsidRPr="0037308E" w:rsidRDefault="00FA3E41" w:rsidP="00C76555">
            <w:pPr>
              <w:rPr>
                <w:rFonts w:ascii="Calibri" w:hAnsi="Calibri"/>
                <w:color w:val="000000"/>
                <w:sz w:val="18"/>
              </w:rPr>
            </w:pPr>
            <w:r w:rsidRPr="0037308E">
              <w:rPr>
                <w:rFonts w:ascii="Calibri" w:hAnsi="Calibri"/>
                <w:color w:val="000000"/>
                <w:sz w:val="18"/>
              </w:rPr>
              <w:t>8.7</w:t>
            </w:r>
          </w:p>
        </w:tc>
        <w:tc>
          <w:tcPr>
            <w:tcW w:w="642" w:type="dxa"/>
            <w:shd w:val="clear" w:color="auto" w:fill="auto"/>
            <w:noWrap/>
            <w:vAlign w:val="bottom"/>
            <w:hideMark/>
          </w:tcPr>
          <w:p w14:paraId="085303BE" w14:textId="77777777" w:rsidR="00FA3E41" w:rsidRPr="0037308E" w:rsidRDefault="00FA3E41" w:rsidP="00C76555">
            <w:pPr>
              <w:rPr>
                <w:rFonts w:ascii="Calibri" w:hAnsi="Calibri"/>
                <w:color w:val="000000"/>
                <w:sz w:val="18"/>
              </w:rPr>
            </w:pPr>
            <w:r w:rsidRPr="0037308E">
              <w:rPr>
                <w:rFonts w:ascii="Calibri" w:hAnsi="Calibri"/>
                <w:color w:val="000000"/>
                <w:sz w:val="18"/>
              </w:rPr>
              <w:t>10.0</w:t>
            </w:r>
          </w:p>
        </w:tc>
        <w:tc>
          <w:tcPr>
            <w:tcW w:w="725" w:type="dxa"/>
            <w:shd w:val="clear" w:color="auto" w:fill="auto"/>
            <w:noWrap/>
            <w:vAlign w:val="bottom"/>
            <w:hideMark/>
          </w:tcPr>
          <w:p w14:paraId="73C34B83"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754" w:type="dxa"/>
            <w:shd w:val="clear" w:color="auto" w:fill="auto"/>
            <w:noWrap/>
            <w:vAlign w:val="bottom"/>
            <w:hideMark/>
          </w:tcPr>
          <w:p w14:paraId="2634E956"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734" w:type="dxa"/>
            <w:shd w:val="clear" w:color="auto" w:fill="auto"/>
            <w:noWrap/>
            <w:vAlign w:val="bottom"/>
            <w:hideMark/>
          </w:tcPr>
          <w:p w14:paraId="56E84EC0" w14:textId="77777777" w:rsidR="00FA3E41" w:rsidRPr="0037308E" w:rsidRDefault="00FA3E41" w:rsidP="00C76555">
            <w:pPr>
              <w:rPr>
                <w:rFonts w:ascii="Calibri" w:hAnsi="Calibri"/>
                <w:color w:val="000000"/>
                <w:sz w:val="18"/>
              </w:rPr>
            </w:pPr>
            <w:r w:rsidRPr="0037308E">
              <w:rPr>
                <w:rFonts w:ascii="Calibri" w:hAnsi="Calibri"/>
                <w:color w:val="000000"/>
                <w:sz w:val="18"/>
              </w:rPr>
              <w:t>131.8</w:t>
            </w:r>
          </w:p>
        </w:tc>
        <w:tc>
          <w:tcPr>
            <w:tcW w:w="709" w:type="dxa"/>
            <w:shd w:val="clear" w:color="auto" w:fill="auto"/>
            <w:noWrap/>
            <w:vAlign w:val="bottom"/>
            <w:hideMark/>
          </w:tcPr>
          <w:p w14:paraId="2921F2AB" w14:textId="77777777" w:rsidR="00FA3E41" w:rsidRPr="0037308E" w:rsidRDefault="00FA3E41" w:rsidP="00C76555">
            <w:pPr>
              <w:rPr>
                <w:rFonts w:ascii="Calibri" w:hAnsi="Calibri"/>
                <w:color w:val="000000"/>
                <w:sz w:val="18"/>
              </w:rPr>
            </w:pPr>
            <w:r w:rsidRPr="0037308E">
              <w:rPr>
                <w:rFonts w:ascii="Calibri" w:hAnsi="Calibri"/>
                <w:color w:val="000000"/>
                <w:sz w:val="18"/>
              </w:rPr>
              <w:t>33.3</w:t>
            </w:r>
          </w:p>
        </w:tc>
        <w:tc>
          <w:tcPr>
            <w:tcW w:w="850" w:type="dxa"/>
            <w:shd w:val="clear" w:color="auto" w:fill="auto"/>
            <w:noWrap/>
            <w:vAlign w:val="bottom"/>
            <w:hideMark/>
          </w:tcPr>
          <w:p w14:paraId="16675893" w14:textId="77777777" w:rsidR="00FA3E41" w:rsidRPr="0037308E" w:rsidRDefault="00FA3E41" w:rsidP="00C76555">
            <w:pPr>
              <w:rPr>
                <w:rFonts w:ascii="Calibri" w:hAnsi="Calibri"/>
                <w:color w:val="000000"/>
                <w:sz w:val="18"/>
              </w:rPr>
            </w:pPr>
            <w:r w:rsidRPr="0037308E">
              <w:rPr>
                <w:rFonts w:ascii="Calibri" w:hAnsi="Calibri"/>
                <w:color w:val="000000"/>
                <w:sz w:val="18"/>
              </w:rPr>
              <w:t>n.a.</w:t>
            </w:r>
          </w:p>
        </w:tc>
        <w:tc>
          <w:tcPr>
            <w:tcW w:w="709" w:type="dxa"/>
            <w:shd w:val="clear" w:color="auto" w:fill="auto"/>
            <w:noWrap/>
            <w:vAlign w:val="bottom"/>
            <w:hideMark/>
          </w:tcPr>
          <w:p w14:paraId="15BDB9B3" w14:textId="77777777" w:rsidR="00FA3E41" w:rsidRPr="0037308E" w:rsidRDefault="00FA3E41" w:rsidP="00C76555">
            <w:pPr>
              <w:rPr>
                <w:rFonts w:ascii="Calibri" w:hAnsi="Calibri"/>
                <w:color w:val="000000"/>
                <w:sz w:val="18"/>
              </w:rPr>
            </w:pPr>
            <w:r w:rsidRPr="0037308E">
              <w:rPr>
                <w:rFonts w:ascii="Calibri" w:hAnsi="Calibri"/>
                <w:color w:val="000000"/>
                <w:sz w:val="18"/>
              </w:rPr>
              <w:t>n.a.</w:t>
            </w:r>
          </w:p>
        </w:tc>
        <w:tc>
          <w:tcPr>
            <w:tcW w:w="933" w:type="dxa"/>
            <w:shd w:val="clear" w:color="auto" w:fill="auto"/>
            <w:noWrap/>
            <w:vAlign w:val="bottom"/>
            <w:hideMark/>
          </w:tcPr>
          <w:p w14:paraId="2A89C7A5" w14:textId="77777777" w:rsidR="00FA3E41" w:rsidRPr="0037308E" w:rsidRDefault="00FA3E41" w:rsidP="00C76555">
            <w:pPr>
              <w:rPr>
                <w:rFonts w:ascii="Calibri" w:hAnsi="Calibri"/>
                <w:color w:val="000000"/>
                <w:sz w:val="18"/>
              </w:rPr>
            </w:pPr>
            <w:r w:rsidRPr="0037308E">
              <w:rPr>
                <w:rFonts w:ascii="Calibri" w:hAnsi="Calibri"/>
                <w:color w:val="000000"/>
                <w:sz w:val="18"/>
              </w:rPr>
              <w:t>490.5</w:t>
            </w:r>
          </w:p>
        </w:tc>
      </w:tr>
      <w:tr w:rsidR="00FA3E41" w:rsidRPr="007F11D8" w14:paraId="18DB4D18" w14:textId="77777777" w:rsidTr="00C76555">
        <w:trPr>
          <w:trHeight w:val="288"/>
        </w:trPr>
        <w:tc>
          <w:tcPr>
            <w:tcW w:w="1485" w:type="dxa"/>
            <w:shd w:val="clear" w:color="auto" w:fill="auto"/>
            <w:noWrap/>
            <w:vAlign w:val="bottom"/>
            <w:hideMark/>
          </w:tcPr>
          <w:p w14:paraId="1E350473" w14:textId="77777777" w:rsidR="00FA3E41" w:rsidRPr="0037308E" w:rsidRDefault="00FA3E41" w:rsidP="00C76555">
            <w:pPr>
              <w:rPr>
                <w:rFonts w:ascii="Calibri" w:hAnsi="Calibri"/>
                <w:color w:val="000000"/>
                <w:sz w:val="18"/>
              </w:rPr>
            </w:pPr>
            <w:r w:rsidRPr="0037308E">
              <w:rPr>
                <w:rFonts w:ascii="Calibri" w:hAnsi="Calibri"/>
                <w:color w:val="000000"/>
                <w:sz w:val="18"/>
              </w:rPr>
              <w:t>Speyer 2.3 soil</w:t>
            </w:r>
          </w:p>
        </w:tc>
        <w:tc>
          <w:tcPr>
            <w:tcW w:w="884" w:type="dxa"/>
            <w:shd w:val="clear" w:color="auto" w:fill="auto"/>
            <w:noWrap/>
            <w:vAlign w:val="bottom"/>
            <w:hideMark/>
          </w:tcPr>
          <w:p w14:paraId="72F86DF8"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656" w:type="dxa"/>
            <w:shd w:val="clear" w:color="auto" w:fill="auto"/>
            <w:noWrap/>
            <w:vAlign w:val="bottom"/>
            <w:hideMark/>
          </w:tcPr>
          <w:p w14:paraId="3F9FAACB" w14:textId="77777777" w:rsidR="00FA3E41" w:rsidRPr="0037308E" w:rsidRDefault="00FA3E41" w:rsidP="00C76555">
            <w:pPr>
              <w:rPr>
                <w:rFonts w:ascii="Calibri" w:hAnsi="Calibri"/>
                <w:color w:val="000000"/>
                <w:sz w:val="18"/>
              </w:rPr>
            </w:pPr>
            <w:r w:rsidRPr="0037308E">
              <w:rPr>
                <w:rFonts w:ascii="Calibri" w:hAnsi="Calibri"/>
                <w:color w:val="000000"/>
                <w:sz w:val="18"/>
              </w:rPr>
              <w:t>9.8</w:t>
            </w:r>
          </w:p>
        </w:tc>
        <w:tc>
          <w:tcPr>
            <w:tcW w:w="636" w:type="dxa"/>
            <w:shd w:val="clear" w:color="auto" w:fill="auto"/>
            <w:noWrap/>
            <w:vAlign w:val="bottom"/>
            <w:hideMark/>
          </w:tcPr>
          <w:p w14:paraId="6B681692"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642" w:type="dxa"/>
            <w:shd w:val="clear" w:color="auto" w:fill="auto"/>
            <w:noWrap/>
            <w:vAlign w:val="bottom"/>
            <w:hideMark/>
          </w:tcPr>
          <w:p w14:paraId="1336BD4D" w14:textId="77777777" w:rsidR="00FA3E41" w:rsidRPr="0037308E" w:rsidRDefault="00FA3E41" w:rsidP="00C76555">
            <w:pPr>
              <w:rPr>
                <w:rFonts w:ascii="Calibri" w:hAnsi="Calibri"/>
                <w:color w:val="000000"/>
                <w:sz w:val="18"/>
              </w:rPr>
            </w:pPr>
            <w:r w:rsidRPr="0037308E">
              <w:rPr>
                <w:rFonts w:ascii="Calibri" w:hAnsi="Calibri"/>
                <w:color w:val="000000"/>
                <w:sz w:val="18"/>
              </w:rPr>
              <w:t>11.0</w:t>
            </w:r>
          </w:p>
        </w:tc>
        <w:tc>
          <w:tcPr>
            <w:tcW w:w="725" w:type="dxa"/>
            <w:shd w:val="clear" w:color="auto" w:fill="auto"/>
            <w:noWrap/>
            <w:vAlign w:val="bottom"/>
            <w:hideMark/>
          </w:tcPr>
          <w:p w14:paraId="3608F9EE"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754" w:type="dxa"/>
            <w:shd w:val="clear" w:color="auto" w:fill="auto"/>
            <w:noWrap/>
            <w:vAlign w:val="bottom"/>
            <w:hideMark/>
          </w:tcPr>
          <w:p w14:paraId="1168F9D4" w14:textId="77777777" w:rsidR="00FA3E41" w:rsidRPr="0037308E" w:rsidRDefault="00FA3E41" w:rsidP="00C76555">
            <w:pPr>
              <w:rPr>
                <w:rFonts w:ascii="Calibri" w:hAnsi="Calibri"/>
                <w:color w:val="000000"/>
                <w:sz w:val="18"/>
              </w:rPr>
            </w:pPr>
            <w:r w:rsidRPr="0037308E">
              <w:rPr>
                <w:rFonts w:ascii="Calibri" w:hAnsi="Calibri"/>
                <w:color w:val="000000"/>
                <w:sz w:val="18"/>
              </w:rPr>
              <w:t>129.3</w:t>
            </w:r>
          </w:p>
        </w:tc>
        <w:tc>
          <w:tcPr>
            <w:tcW w:w="734" w:type="dxa"/>
            <w:shd w:val="clear" w:color="auto" w:fill="auto"/>
            <w:noWrap/>
            <w:vAlign w:val="bottom"/>
            <w:hideMark/>
          </w:tcPr>
          <w:p w14:paraId="0344EFBE"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709" w:type="dxa"/>
            <w:shd w:val="clear" w:color="auto" w:fill="auto"/>
            <w:noWrap/>
            <w:vAlign w:val="bottom"/>
            <w:hideMark/>
          </w:tcPr>
          <w:p w14:paraId="06AE0892" w14:textId="77777777" w:rsidR="00FA3E41" w:rsidRPr="0037308E" w:rsidRDefault="00FA3E41" w:rsidP="00C76555">
            <w:pPr>
              <w:rPr>
                <w:rFonts w:ascii="Calibri" w:hAnsi="Calibri"/>
                <w:color w:val="000000"/>
                <w:sz w:val="18"/>
              </w:rPr>
            </w:pPr>
            <w:r w:rsidRPr="0037308E">
              <w:rPr>
                <w:rFonts w:ascii="Calibri" w:hAnsi="Calibri"/>
                <w:color w:val="000000"/>
                <w:sz w:val="18"/>
              </w:rPr>
              <w:t>36.5</w:t>
            </w:r>
          </w:p>
        </w:tc>
        <w:tc>
          <w:tcPr>
            <w:tcW w:w="850" w:type="dxa"/>
            <w:shd w:val="clear" w:color="auto" w:fill="auto"/>
            <w:noWrap/>
            <w:vAlign w:val="bottom"/>
            <w:hideMark/>
          </w:tcPr>
          <w:p w14:paraId="5D8B7386" w14:textId="77777777" w:rsidR="00FA3E41" w:rsidRPr="0037308E" w:rsidRDefault="00FA3E41" w:rsidP="00C76555">
            <w:pPr>
              <w:rPr>
                <w:rFonts w:ascii="Calibri" w:hAnsi="Calibri"/>
                <w:color w:val="000000"/>
                <w:sz w:val="18"/>
              </w:rPr>
            </w:pPr>
            <w:r w:rsidRPr="0037308E">
              <w:rPr>
                <w:rFonts w:ascii="Calibri" w:hAnsi="Calibri"/>
                <w:color w:val="000000"/>
                <w:sz w:val="18"/>
              </w:rPr>
              <w:t>n.a.</w:t>
            </w:r>
          </w:p>
        </w:tc>
        <w:tc>
          <w:tcPr>
            <w:tcW w:w="709" w:type="dxa"/>
            <w:shd w:val="clear" w:color="auto" w:fill="auto"/>
            <w:noWrap/>
            <w:vAlign w:val="bottom"/>
            <w:hideMark/>
          </w:tcPr>
          <w:p w14:paraId="49DBCC23" w14:textId="77777777" w:rsidR="00FA3E41" w:rsidRPr="0037308E" w:rsidRDefault="00FA3E41" w:rsidP="00C76555">
            <w:pPr>
              <w:rPr>
                <w:rFonts w:ascii="Calibri" w:hAnsi="Calibri"/>
                <w:color w:val="000000"/>
                <w:sz w:val="18"/>
              </w:rPr>
            </w:pPr>
            <w:r w:rsidRPr="0037308E">
              <w:rPr>
                <w:rFonts w:ascii="Calibri" w:hAnsi="Calibri"/>
                <w:color w:val="000000"/>
                <w:sz w:val="18"/>
              </w:rPr>
              <w:t>133.8</w:t>
            </w:r>
          </w:p>
        </w:tc>
        <w:tc>
          <w:tcPr>
            <w:tcW w:w="933" w:type="dxa"/>
            <w:shd w:val="clear" w:color="auto" w:fill="auto"/>
            <w:noWrap/>
            <w:vAlign w:val="bottom"/>
            <w:hideMark/>
          </w:tcPr>
          <w:p w14:paraId="10333DEC"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r>
      <w:tr w:rsidR="00FA3E41" w:rsidRPr="007F11D8" w14:paraId="1CBAB601" w14:textId="77777777" w:rsidTr="00C76555">
        <w:trPr>
          <w:trHeight w:val="288"/>
        </w:trPr>
        <w:tc>
          <w:tcPr>
            <w:tcW w:w="1485" w:type="dxa"/>
            <w:shd w:val="clear" w:color="auto" w:fill="auto"/>
            <w:noWrap/>
            <w:vAlign w:val="bottom"/>
            <w:hideMark/>
          </w:tcPr>
          <w:p w14:paraId="30295AB3" w14:textId="77777777" w:rsidR="00FA3E41" w:rsidRPr="0037308E" w:rsidRDefault="00FA3E41" w:rsidP="00C76555">
            <w:pPr>
              <w:rPr>
                <w:rFonts w:ascii="Calibri" w:hAnsi="Calibri"/>
                <w:color w:val="000000"/>
                <w:sz w:val="18"/>
              </w:rPr>
            </w:pPr>
            <w:r w:rsidRPr="0037308E">
              <w:rPr>
                <w:rFonts w:ascii="Calibri" w:hAnsi="Calibri"/>
                <w:color w:val="000000"/>
                <w:sz w:val="18"/>
              </w:rPr>
              <w:t>Speyer 6S soil</w:t>
            </w:r>
          </w:p>
        </w:tc>
        <w:tc>
          <w:tcPr>
            <w:tcW w:w="884" w:type="dxa"/>
            <w:shd w:val="clear" w:color="auto" w:fill="auto"/>
            <w:noWrap/>
            <w:vAlign w:val="bottom"/>
            <w:hideMark/>
          </w:tcPr>
          <w:p w14:paraId="3D895BB8" w14:textId="77777777" w:rsidR="00FA3E41" w:rsidRPr="0037308E" w:rsidRDefault="00FA3E41" w:rsidP="00C76555">
            <w:pPr>
              <w:rPr>
                <w:rFonts w:ascii="Calibri" w:hAnsi="Calibri"/>
                <w:color w:val="000000"/>
                <w:sz w:val="18"/>
              </w:rPr>
            </w:pPr>
            <w:r w:rsidRPr="0037308E">
              <w:rPr>
                <w:rFonts w:ascii="Calibri" w:hAnsi="Calibri"/>
                <w:color w:val="000000"/>
                <w:sz w:val="18"/>
              </w:rPr>
              <w:t>3.8</w:t>
            </w:r>
          </w:p>
        </w:tc>
        <w:tc>
          <w:tcPr>
            <w:tcW w:w="656" w:type="dxa"/>
            <w:shd w:val="clear" w:color="auto" w:fill="auto"/>
            <w:noWrap/>
            <w:vAlign w:val="bottom"/>
            <w:hideMark/>
          </w:tcPr>
          <w:p w14:paraId="599081C0"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636" w:type="dxa"/>
            <w:shd w:val="clear" w:color="auto" w:fill="auto"/>
            <w:noWrap/>
            <w:vAlign w:val="bottom"/>
            <w:hideMark/>
          </w:tcPr>
          <w:p w14:paraId="17CE8FC6"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642" w:type="dxa"/>
            <w:shd w:val="clear" w:color="auto" w:fill="auto"/>
            <w:noWrap/>
            <w:vAlign w:val="bottom"/>
            <w:hideMark/>
          </w:tcPr>
          <w:p w14:paraId="6A6E5D6B" w14:textId="77777777" w:rsidR="00FA3E41" w:rsidRPr="0037308E" w:rsidRDefault="00FA3E41" w:rsidP="00C76555">
            <w:pPr>
              <w:rPr>
                <w:rFonts w:ascii="Calibri" w:hAnsi="Calibri"/>
                <w:color w:val="000000"/>
                <w:sz w:val="18"/>
              </w:rPr>
            </w:pPr>
            <w:r w:rsidRPr="0037308E">
              <w:rPr>
                <w:rFonts w:ascii="Calibri" w:hAnsi="Calibri"/>
                <w:color w:val="000000"/>
                <w:sz w:val="18"/>
              </w:rPr>
              <w:t>7.2</w:t>
            </w:r>
          </w:p>
        </w:tc>
        <w:tc>
          <w:tcPr>
            <w:tcW w:w="725" w:type="dxa"/>
            <w:shd w:val="clear" w:color="auto" w:fill="auto"/>
            <w:noWrap/>
            <w:vAlign w:val="bottom"/>
            <w:hideMark/>
          </w:tcPr>
          <w:p w14:paraId="2702BE72" w14:textId="77777777" w:rsidR="00FA3E41" w:rsidRPr="0037308E" w:rsidRDefault="00FA3E41" w:rsidP="00C76555">
            <w:pPr>
              <w:rPr>
                <w:rFonts w:ascii="Calibri" w:hAnsi="Calibri"/>
                <w:color w:val="000000"/>
                <w:sz w:val="18"/>
              </w:rPr>
            </w:pPr>
            <w:r w:rsidRPr="0037308E">
              <w:rPr>
                <w:rFonts w:ascii="Calibri" w:hAnsi="Calibri"/>
                <w:color w:val="000000"/>
                <w:sz w:val="18"/>
              </w:rPr>
              <w:t>69.6</w:t>
            </w:r>
          </w:p>
        </w:tc>
        <w:tc>
          <w:tcPr>
            <w:tcW w:w="754" w:type="dxa"/>
            <w:shd w:val="clear" w:color="auto" w:fill="auto"/>
            <w:noWrap/>
            <w:vAlign w:val="bottom"/>
            <w:hideMark/>
          </w:tcPr>
          <w:p w14:paraId="2F50D675"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734" w:type="dxa"/>
            <w:shd w:val="clear" w:color="auto" w:fill="auto"/>
            <w:noWrap/>
            <w:vAlign w:val="bottom"/>
            <w:hideMark/>
          </w:tcPr>
          <w:p w14:paraId="4B402570"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709" w:type="dxa"/>
            <w:shd w:val="clear" w:color="auto" w:fill="auto"/>
            <w:noWrap/>
            <w:vAlign w:val="bottom"/>
            <w:hideMark/>
          </w:tcPr>
          <w:p w14:paraId="76E918D8" w14:textId="77777777" w:rsidR="00FA3E41" w:rsidRPr="0037308E" w:rsidRDefault="00FA3E41" w:rsidP="00C76555">
            <w:pPr>
              <w:rPr>
                <w:rFonts w:ascii="Calibri" w:hAnsi="Calibri"/>
                <w:color w:val="000000"/>
                <w:sz w:val="18"/>
              </w:rPr>
            </w:pPr>
            <w:r w:rsidRPr="0037308E">
              <w:rPr>
                <w:rFonts w:ascii="Calibri" w:hAnsi="Calibri"/>
                <w:color w:val="000000"/>
                <w:sz w:val="18"/>
              </w:rPr>
              <w:t>24.0</w:t>
            </w:r>
          </w:p>
        </w:tc>
        <w:tc>
          <w:tcPr>
            <w:tcW w:w="850" w:type="dxa"/>
            <w:shd w:val="clear" w:color="auto" w:fill="auto"/>
            <w:noWrap/>
            <w:vAlign w:val="bottom"/>
            <w:hideMark/>
          </w:tcPr>
          <w:p w14:paraId="676B0A88" w14:textId="77777777" w:rsidR="00FA3E41" w:rsidRPr="0037308E" w:rsidRDefault="00FA3E41" w:rsidP="00C76555">
            <w:pPr>
              <w:rPr>
                <w:rFonts w:ascii="Calibri" w:hAnsi="Calibri"/>
                <w:color w:val="000000"/>
                <w:sz w:val="18"/>
              </w:rPr>
            </w:pPr>
            <w:r w:rsidRPr="0037308E">
              <w:rPr>
                <w:rFonts w:ascii="Calibri" w:hAnsi="Calibri"/>
                <w:color w:val="000000"/>
                <w:sz w:val="18"/>
              </w:rPr>
              <w:t>21.0</w:t>
            </w:r>
          </w:p>
        </w:tc>
        <w:tc>
          <w:tcPr>
            <w:tcW w:w="709" w:type="dxa"/>
            <w:shd w:val="clear" w:color="auto" w:fill="auto"/>
            <w:noWrap/>
            <w:vAlign w:val="bottom"/>
            <w:hideMark/>
          </w:tcPr>
          <w:p w14:paraId="107FEB2F"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c>
          <w:tcPr>
            <w:tcW w:w="933" w:type="dxa"/>
            <w:shd w:val="clear" w:color="auto" w:fill="auto"/>
            <w:noWrap/>
            <w:vAlign w:val="bottom"/>
            <w:hideMark/>
          </w:tcPr>
          <w:p w14:paraId="166E3382" w14:textId="77777777" w:rsidR="00FA3E41" w:rsidRPr="0037308E" w:rsidRDefault="00FA3E41" w:rsidP="00C76555">
            <w:pPr>
              <w:rPr>
                <w:rFonts w:ascii="Calibri" w:hAnsi="Calibri"/>
                <w:color w:val="000000"/>
                <w:sz w:val="18"/>
              </w:rPr>
            </w:pPr>
            <w:r w:rsidRPr="0037308E">
              <w:rPr>
                <w:rFonts w:ascii="Calibri" w:hAnsi="Calibri"/>
                <w:color w:val="000000"/>
                <w:sz w:val="18"/>
              </w:rPr>
              <w:t>n.r.</w:t>
            </w:r>
          </w:p>
        </w:tc>
      </w:tr>
      <w:tr w:rsidR="00FA3E41" w:rsidRPr="007F11D8" w14:paraId="08C83B86" w14:textId="77777777" w:rsidTr="00C76555">
        <w:trPr>
          <w:trHeight w:val="288"/>
        </w:trPr>
        <w:tc>
          <w:tcPr>
            <w:tcW w:w="1485" w:type="dxa"/>
            <w:shd w:val="clear" w:color="auto" w:fill="auto"/>
            <w:noWrap/>
            <w:vAlign w:val="bottom"/>
            <w:hideMark/>
          </w:tcPr>
          <w:p w14:paraId="41E50B8C" w14:textId="77777777" w:rsidR="00FA3E41" w:rsidRPr="0037308E" w:rsidRDefault="00FA3E41" w:rsidP="00C76555">
            <w:pPr>
              <w:rPr>
                <w:rFonts w:ascii="Calibri" w:hAnsi="Calibri"/>
                <w:color w:val="000000"/>
                <w:sz w:val="18"/>
              </w:rPr>
            </w:pPr>
          </w:p>
        </w:tc>
        <w:tc>
          <w:tcPr>
            <w:tcW w:w="884" w:type="dxa"/>
            <w:shd w:val="clear" w:color="auto" w:fill="auto"/>
            <w:noWrap/>
            <w:vAlign w:val="bottom"/>
            <w:hideMark/>
          </w:tcPr>
          <w:p w14:paraId="0AF8C2C5" w14:textId="77777777" w:rsidR="00FA3E41" w:rsidRPr="0037308E" w:rsidRDefault="00FA3E41" w:rsidP="00C76555">
            <w:pPr>
              <w:rPr>
                <w:rFonts w:ascii="Times New Roman" w:hAnsi="Times New Roman"/>
                <w:sz w:val="18"/>
              </w:rPr>
            </w:pPr>
          </w:p>
        </w:tc>
        <w:tc>
          <w:tcPr>
            <w:tcW w:w="656" w:type="dxa"/>
            <w:shd w:val="clear" w:color="auto" w:fill="auto"/>
            <w:noWrap/>
            <w:vAlign w:val="bottom"/>
            <w:hideMark/>
          </w:tcPr>
          <w:p w14:paraId="0454A8EE" w14:textId="77777777" w:rsidR="00FA3E41" w:rsidRPr="0037308E" w:rsidRDefault="00FA3E41" w:rsidP="00C76555">
            <w:pPr>
              <w:rPr>
                <w:rFonts w:ascii="Times New Roman" w:hAnsi="Times New Roman"/>
                <w:sz w:val="18"/>
              </w:rPr>
            </w:pPr>
          </w:p>
        </w:tc>
        <w:tc>
          <w:tcPr>
            <w:tcW w:w="636" w:type="dxa"/>
            <w:shd w:val="clear" w:color="auto" w:fill="auto"/>
            <w:noWrap/>
            <w:vAlign w:val="bottom"/>
            <w:hideMark/>
          </w:tcPr>
          <w:p w14:paraId="3EE17021" w14:textId="77777777" w:rsidR="00FA3E41" w:rsidRPr="0037308E" w:rsidRDefault="00FA3E41" w:rsidP="00C76555">
            <w:pPr>
              <w:rPr>
                <w:rFonts w:ascii="Times New Roman" w:hAnsi="Times New Roman"/>
                <w:sz w:val="18"/>
              </w:rPr>
            </w:pPr>
          </w:p>
        </w:tc>
        <w:tc>
          <w:tcPr>
            <w:tcW w:w="642" w:type="dxa"/>
            <w:shd w:val="clear" w:color="auto" w:fill="auto"/>
            <w:noWrap/>
            <w:vAlign w:val="bottom"/>
            <w:hideMark/>
          </w:tcPr>
          <w:p w14:paraId="69976845" w14:textId="77777777" w:rsidR="00FA3E41" w:rsidRPr="0037308E" w:rsidRDefault="00FA3E41" w:rsidP="00C76555">
            <w:pPr>
              <w:rPr>
                <w:rFonts w:ascii="Times New Roman" w:hAnsi="Times New Roman"/>
                <w:sz w:val="18"/>
              </w:rPr>
            </w:pPr>
          </w:p>
        </w:tc>
        <w:tc>
          <w:tcPr>
            <w:tcW w:w="725" w:type="dxa"/>
            <w:shd w:val="clear" w:color="auto" w:fill="auto"/>
            <w:noWrap/>
            <w:vAlign w:val="bottom"/>
            <w:hideMark/>
          </w:tcPr>
          <w:p w14:paraId="70880770" w14:textId="77777777" w:rsidR="00FA3E41" w:rsidRPr="0037308E" w:rsidRDefault="00FA3E41" w:rsidP="00C76555">
            <w:pPr>
              <w:rPr>
                <w:rFonts w:ascii="Times New Roman" w:hAnsi="Times New Roman"/>
                <w:sz w:val="18"/>
              </w:rPr>
            </w:pPr>
          </w:p>
        </w:tc>
        <w:tc>
          <w:tcPr>
            <w:tcW w:w="754" w:type="dxa"/>
            <w:shd w:val="clear" w:color="auto" w:fill="auto"/>
            <w:noWrap/>
            <w:vAlign w:val="bottom"/>
            <w:hideMark/>
          </w:tcPr>
          <w:p w14:paraId="2D9254DE" w14:textId="77777777" w:rsidR="00FA3E41" w:rsidRPr="0037308E" w:rsidRDefault="00FA3E41" w:rsidP="00C76555">
            <w:pPr>
              <w:rPr>
                <w:rFonts w:ascii="Times New Roman" w:hAnsi="Times New Roman"/>
                <w:sz w:val="18"/>
              </w:rPr>
            </w:pPr>
          </w:p>
        </w:tc>
        <w:tc>
          <w:tcPr>
            <w:tcW w:w="734" w:type="dxa"/>
            <w:shd w:val="clear" w:color="auto" w:fill="auto"/>
            <w:noWrap/>
            <w:vAlign w:val="bottom"/>
            <w:hideMark/>
          </w:tcPr>
          <w:p w14:paraId="61CE81D1" w14:textId="77777777" w:rsidR="00FA3E41" w:rsidRPr="0037308E" w:rsidRDefault="00FA3E41" w:rsidP="00C76555">
            <w:pPr>
              <w:rPr>
                <w:rFonts w:ascii="Times New Roman" w:hAnsi="Times New Roman"/>
                <w:sz w:val="18"/>
              </w:rPr>
            </w:pPr>
          </w:p>
        </w:tc>
        <w:tc>
          <w:tcPr>
            <w:tcW w:w="709" w:type="dxa"/>
            <w:shd w:val="clear" w:color="auto" w:fill="auto"/>
            <w:noWrap/>
            <w:vAlign w:val="bottom"/>
            <w:hideMark/>
          </w:tcPr>
          <w:p w14:paraId="4A571F78" w14:textId="77777777" w:rsidR="00FA3E41" w:rsidRPr="0037308E" w:rsidRDefault="00FA3E41" w:rsidP="00C76555">
            <w:pPr>
              <w:rPr>
                <w:rFonts w:ascii="Times New Roman" w:hAnsi="Times New Roman"/>
                <w:sz w:val="18"/>
              </w:rPr>
            </w:pPr>
          </w:p>
        </w:tc>
        <w:tc>
          <w:tcPr>
            <w:tcW w:w="850" w:type="dxa"/>
            <w:shd w:val="clear" w:color="auto" w:fill="auto"/>
            <w:noWrap/>
            <w:vAlign w:val="bottom"/>
            <w:hideMark/>
          </w:tcPr>
          <w:p w14:paraId="0B5F11B1" w14:textId="77777777" w:rsidR="00FA3E41" w:rsidRPr="0037308E" w:rsidRDefault="00FA3E41" w:rsidP="00C76555">
            <w:pPr>
              <w:rPr>
                <w:rFonts w:ascii="Times New Roman" w:hAnsi="Times New Roman"/>
                <w:sz w:val="18"/>
              </w:rPr>
            </w:pPr>
          </w:p>
        </w:tc>
        <w:tc>
          <w:tcPr>
            <w:tcW w:w="709" w:type="dxa"/>
            <w:shd w:val="clear" w:color="auto" w:fill="auto"/>
            <w:noWrap/>
            <w:vAlign w:val="bottom"/>
            <w:hideMark/>
          </w:tcPr>
          <w:p w14:paraId="593677A2" w14:textId="77777777" w:rsidR="00FA3E41" w:rsidRPr="0037308E" w:rsidRDefault="00FA3E41" w:rsidP="00C76555">
            <w:pPr>
              <w:rPr>
                <w:rFonts w:ascii="Times New Roman" w:hAnsi="Times New Roman"/>
                <w:sz w:val="18"/>
              </w:rPr>
            </w:pPr>
          </w:p>
        </w:tc>
        <w:tc>
          <w:tcPr>
            <w:tcW w:w="933" w:type="dxa"/>
            <w:shd w:val="clear" w:color="auto" w:fill="auto"/>
            <w:noWrap/>
            <w:vAlign w:val="bottom"/>
            <w:hideMark/>
          </w:tcPr>
          <w:p w14:paraId="199874DF" w14:textId="77777777" w:rsidR="00FA3E41" w:rsidRPr="0037308E" w:rsidRDefault="00FA3E41" w:rsidP="00C76555">
            <w:pPr>
              <w:rPr>
                <w:rFonts w:ascii="Times New Roman" w:hAnsi="Times New Roman"/>
                <w:sz w:val="18"/>
              </w:rPr>
            </w:pPr>
          </w:p>
        </w:tc>
      </w:tr>
      <w:tr w:rsidR="00FA3E41" w:rsidRPr="007F11D8" w14:paraId="30650094" w14:textId="77777777" w:rsidTr="00C76555">
        <w:trPr>
          <w:trHeight w:val="288"/>
        </w:trPr>
        <w:tc>
          <w:tcPr>
            <w:tcW w:w="7225" w:type="dxa"/>
            <w:gridSpan w:val="9"/>
            <w:shd w:val="clear" w:color="auto" w:fill="auto"/>
            <w:noWrap/>
            <w:vAlign w:val="bottom"/>
            <w:hideMark/>
          </w:tcPr>
          <w:p w14:paraId="04A0331D" w14:textId="77777777" w:rsidR="00FA3E41" w:rsidRPr="0037308E" w:rsidRDefault="00FA3E41" w:rsidP="00C76555">
            <w:pPr>
              <w:rPr>
                <w:rFonts w:ascii="Calibri" w:hAnsi="Calibri"/>
                <w:bCs/>
                <w:color w:val="000000"/>
                <w:sz w:val="18"/>
                <w:lang w:val="en-US"/>
              </w:rPr>
            </w:pPr>
            <w:r w:rsidRPr="0037308E">
              <w:rPr>
                <w:rFonts w:ascii="Calibri" w:hAnsi="Calibri"/>
                <w:bCs/>
                <w:color w:val="000000"/>
                <w:sz w:val="18"/>
                <w:lang w:val="en-US"/>
              </w:rPr>
              <w:t>Results obtained from remodelling (KinGUII v 2.1 software)</w:t>
            </w:r>
          </w:p>
        </w:tc>
        <w:tc>
          <w:tcPr>
            <w:tcW w:w="850" w:type="dxa"/>
            <w:shd w:val="clear" w:color="auto" w:fill="auto"/>
            <w:noWrap/>
            <w:vAlign w:val="bottom"/>
            <w:hideMark/>
          </w:tcPr>
          <w:p w14:paraId="10D59231" w14:textId="77777777" w:rsidR="00FA3E41" w:rsidRPr="0037308E" w:rsidRDefault="00FA3E41" w:rsidP="00C76555">
            <w:pPr>
              <w:rPr>
                <w:rFonts w:ascii="Calibri" w:hAnsi="Calibri"/>
                <w:bCs/>
                <w:color w:val="000000"/>
                <w:sz w:val="18"/>
                <w:lang w:val="en-US"/>
              </w:rPr>
            </w:pPr>
          </w:p>
        </w:tc>
        <w:tc>
          <w:tcPr>
            <w:tcW w:w="709" w:type="dxa"/>
            <w:shd w:val="clear" w:color="auto" w:fill="auto"/>
            <w:noWrap/>
            <w:vAlign w:val="bottom"/>
            <w:hideMark/>
          </w:tcPr>
          <w:p w14:paraId="6C560D2F" w14:textId="77777777" w:rsidR="00FA3E41" w:rsidRPr="0037308E" w:rsidRDefault="00FA3E41" w:rsidP="00C76555">
            <w:pPr>
              <w:rPr>
                <w:rFonts w:ascii="Times New Roman" w:hAnsi="Times New Roman"/>
                <w:sz w:val="18"/>
                <w:lang w:val="en-US"/>
              </w:rPr>
            </w:pPr>
          </w:p>
        </w:tc>
        <w:tc>
          <w:tcPr>
            <w:tcW w:w="933" w:type="dxa"/>
            <w:shd w:val="clear" w:color="auto" w:fill="auto"/>
            <w:noWrap/>
            <w:vAlign w:val="bottom"/>
            <w:hideMark/>
          </w:tcPr>
          <w:p w14:paraId="3C44A46F" w14:textId="77777777" w:rsidR="00FA3E41" w:rsidRPr="0037308E" w:rsidRDefault="00FA3E41" w:rsidP="00C76555">
            <w:pPr>
              <w:rPr>
                <w:rFonts w:ascii="Times New Roman" w:hAnsi="Times New Roman"/>
                <w:sz w:val="18"/>
                <w:lang w:val="en-US"/>
              </w:rPr>
            </w:pPr>
          </w:p>
        </w:tc>
      </w:tr>
      <w:tr w:rsidR="00FA3E41" w:rsidRPr="007F11D8" w14:paraId="33BEF22A" w14:textId="77777777" w:rsidTr="00C76555">
        <w:trPr>
          <w:trHeight w:val="288"/>
        </w:trPr>
        <w:tc>
          <w:tcPr>
            <w:tcW w:w="2369" w:type="dxa"/>
            <w:gridSpan w:val="2"/>
            <w:shd w:val="clear" w:color="auto" w:fill="auto"/>
            <w:noWrap/>
            <w:vAlign w:val="bottom"/>
            <w:hideMark/>
          </w:tcPr>
          <w:p w14:paraId="2DD407D5" w14:textId="77777777" w:rsidR="00FA3E41" w:rsidRPr="0037308E" w:rsidRDefault="00FA3E41" w:rsidP="00C76555">
            <w:pPr>
              <w:rPr>
                <w:rFonts w:ascii="Calibri" w:hAnsi="Calibri"/>
                <w:color w:val="000000"/>
                <w:sz w:val="18"/>
              </w:rPr>
            </w:pPr>
            <w:r w:rsidRPr="0037308E">
              <w:rPr>
                <w:rFonts w:ascii="Calibri" w:hAnsi="Calibri"/>
                <w:color w:val="000000"/>
                <w:sz w:val="18"/>
              </w:rPr>
              <w:t>Parent, all data points</w:t>
            </w:r>
          </w:p>
        </w:tc>
        <w:tc>
          <w:tcPr>
            <w:tcW w:w="656" w:type="dxa"/>
            <w:shd w:val="clear" w:color="auto" w:fill="auto"/>
            <w:noWrap/>
            <w:vAlign w:val="bottom"/>
            <w:hideMark/>
          </w:tcPr>
          <w:p w14:paraId="3A3D3698" w14:textId="77777777" w:rsidR="00FA3E41" w:rsidRPr="0037308E" w:rsidRDefault="00FA3E41" w:rsidP="00C76555">
            <w:pPr>
              <w:rPr>
                <w:rFonts w:ascii="Calibri" w:hAnsi="Calibri"/>
                <w:color w:val="000000"/>
                <w:sz w:val="18"/>
              </w:rPr>
            </w:pPr>
          </w:p>
        </w:tc>
        <w:tc>
          <w:tcPr>
            <w:tcW w:w="636" w:type="dxa"/>
            <w:shd w:val="clear" w:color="auto" w:fill="auto"/>
            <w:noWrap/>
            <w:vAlign w:val="bottom"/>
            <w:hideMark/>
          </w:tcPr>
          <w:p w14:paraId="5964323E" w14:textId="77777777" w:rsidR="00FA3E41" w:rsidRPr="0037308E" w:rsidRDefault="00FA3E41" w:rsidP="00C76555">
            <w:pPr>
              <w:rPr>
                <w:rFonts w:ascii="Times New Roman" w:hAnsi="Times New Roman"/>
                <w:sz w:val="18"/>
              </w:rPr>
            </w:pPr>
          </w:p>
        </w:tc>
        <w:tc>
          <w:tcPr>
            <w:tcW w:w="642" w:type="dxa"/>
            <w:shd w:val="clear" w:color="auto" w:fill="auto"/>
            <w:noWrap/>
            <w:vAlign w:val="bottom"/>
            <w:hideMark/>
          </w:tcPr>
          <w:p w14:paraId="73E86A3C" w14:textId="77777777" w:rsidR="00FA3E41" w:rsidRPr="0037308E" w:rsidRDefault="00FA3E41" w:rsidP="00C76555">
            <w:pPr>
              <w:rPr>
                <w:rFonts w:ascii="Times New Roman" w:hAnsi="Times New Roman"/>
                <w:sz w:val="18"/>
              </w:rPr>
            </w:pPr>
          </w:p>
        </w:tc>
        <w:tc>
          <w:tcPr>
            <w:tcW w:w="725" w:type="dxa"/>
            <w:shd w:val="clear" w:color="auto" w:fill="auto"/>
            <w:noWrap/>
            <w:vAlign w:val="bottom"/>
            <w:hideMark/>
          </w:tcPr>
          <w:p w14:paraId="36406759" w14:textId="77777777" w:rsidR="00FA3E41" w:rsidRPr="0037308E" w:rsidRDefault="00FA3E41" w:rsidP="00C76555">
            <w:pPr>
              <w:rPr>
                <w:rFonts w:ascii="Times New Roman" w:hAnsi="Times New Roman"/>
                <w:sz w:val="18"/>
              </w:rPr>
            </w:pPr>
          </w:p>
        </w:tc>
        <w:tc>
          <w:tcPr>
            <w:tcW w:w="754" w:type="dxa"/>
            <w:shd w:val="clear" w:color="auto" w:fill="auto"/>
            <w:noWrap/>
            <w:vAlign w:val="bottom"/>
            <w:hideMark/>
          </w:tcPr>
          <w:p w14:paraId="5FC99C5E" w14:textId="77777777" w:rsidR="00FA3E41" w:rsidRPr="0037308E" w:rsidRDefault="00FA3E41" w:rsidP="00C76555">
            <w:pPr>
              <w:rPr>
                <w:rFonts w:ascii="Times New Roman" w:hAnsi="Times New Roman"/>
                <w:sz w:val="18"/>
              </w:rPr>
            </w:pPr>
          </w:p>
        </w:tc>
        <w:tc>
          <w:tcPr>
            <w:tcW w:w="734" w:type="dxa"/>
            <w:shd w:val="clear" w:color="auto" w:fill="auto"/>
            <w:noWrap/>
            <w:vAlign w:val="bottom"/>
            <w:hideMark/>
          </w:tcPr>
          <w:p w14:paraId="5480B696" w14:textId="77777777" w:rsidR="00FA3E41" w:rsidRPr="0037308E" w:rsidRDefault="00FA3E41" w:rsidP="00C76555">
            <w:pPr>
              <w:rPr>
                <w:rFonts w:ascii="Times New Roman" w:hAnsi="Times New Roman"/>
                <w:sz w:val="18"/>
              </w:rPr>
            </w:pPr>
          </w:p>
        </w:tc>
        <w:tc>
          <w:tcPr>
            <w:tcW w:w="709" w:type="dxa"/>
            <w:shd w:val="clear" w:color="auto" w:fill="auto"/>
            <w:noWrap/>
            <w:vAlign w:val="bottom"/>
            <w:hideMark/>
          </w:tcPr>
          <w:p w14:paraId="68E97CAB" w14:textId="77777777" w:rsidR="00FA3E41" w:rsidRPr="0037308E" w:rsidRDefault="00FA3E41" w:rsidP="00C76555">
            <w:pPr>
              <w:rPr>
                <w:rFonts w:ascii="Times New Roman" w:hAnsi="Times New Roman"/>
                <w:sz w:val="18"/>
              </w:rPr>
            </w:pPr>
          </w:p>
        </w:tc>
        <w:tc>
          <w:tcPr>
            <w:tcW w:w="850" w:type="dxa"/>
            <w:shd w:val="clear" w:color="auto" w:fill="auto"/>
            <w:noWrap/>
            <w:vAlign w:val="bottom"/>
            <w:hideMark/>
          </w:tcPr>
          <w:p w14:paraId="6060A6B4" w14:textId="77777777" w:rsidR="00FA3E41" w:rsidRPr="0037308E" w:rsidRDefault="00FA3E41" w:rsidP="00C76555">
            <w:pPr>
              <w:rPr>
                <w:rFonts w:ascii="Times New Roman" w:hAnsi="Times New Roman"/>
                <w:sz w:val="18"/>
              </w:rPr>
            </w:pPr>
          </w:p>
        </w:tc>
        <w:tc>
          <w:tcPr>
            <w:tcW w:w="709" w:type="dxa"/>
            <w:shd w:val="clear" w:color="auto" w:fill="auto"/>
            <w:noWrap/>
            <w:vAlign w:val="bottom"/>
            <w:hideMark/>
          </w:tcPr>
          <w:p w14:paraId="76E82785" w14:textId="77777777" w:rsidR="00FA3E41" w:rsidRPr="0037308E" w:rsidRDefault="00FA3E41" w:rsidP="00C76555">
            <w:pPr>
              <w:rPr>
                <w:rFonts w:ascii="Times New Roman" w:hAnsi="Times New Roman"/>
                <w:sz w:val="18"/>
              </w:rPr>
            </w:pPr>
          </w:p>
        </w:tc>
        <w:tc>
          <w:tcPr>
            <w:tcW w:w="933" w:type="dxa"/>
            <w:shd w:val="clear" w:color="auto" w:fill="auto"/>
            <w:noWrap/>
            <w:vAlign w:val="bottom"/>
            <w:hideMark/>
          </w:tcPr>
          <w:p w14:paraId="43411B3E" w14:textId="77777777" w:rsidR="00FA3E41" w:rsidRPr="0037308E" w:rsidRDefault="00FA3E41" w:rsidP="00C76555">
            <w:pPr>
              <w:rPr>
                <w:rFonts w:ascii="Times New Roman" w:hAnsi="Times New Roman"/>
                <w:sz w:val="18"/>
              </w:rPr>
            </w:pPr>
          </w:p>
        </w:tc>
      </w:tr>
      <w:tr w:rsidR="00FA3E41" w:rsidRPr="007F11D8" w14:paraId="2098D2C9" w14:textId="77777777" w:rsidTr="00C76555">
        <w:trPr>
          <w:trHeight w:val="288"/>
        </w:trPr>
        <w:tc>
          <w:tcPr>
            <w:tcW w:w="1485" w:type="dxa"/>
            <w:shd w:val="clear" w:color="auto" w:fill="auto"/>
            <w:noWrap/>
            <w:vAlign w:val="bottom"/>
            <w:hideMark/>
          </w:tcPr>
          <w:p w14:paraId="3F5D0A87" w14:textId="77777777" w:rsidR="00FA3E41" w:rsidRPr="0037308E" w:rsidRDefault="00FA3E41" w:rsidP="00C76555">
            <w:pPr>
              <w:rPr>
                <w:rFonts w:ascii="Calibri" w:hAnsi="Calibri"/>
                <w:color w:val="000000"/>
                <w:sz w:val="18"/>
              </w:rPr>
            </w:pPr>
            <w:r w:rsidRPr="0037308E">
              <w:rPr>
                <w:rFonts w:ascii="Calibri" w:hAnsi="Calibri"/>
                <w:color w:val="000000"/>
                <w:sz w:val="18"/>
              </w:rPr>
              <w:t>Speyer 2.2 soil</w:t>
            </w:r>
          </w:p>
        </w:tc>
        <w:tc>
          <w:tcPr>
            <w:tcW w:w="884" w:type="dxa"/>
            <w:shd w:val="clear" w:color="auto" w:fill="auto"/>
            <w:noWrap/>
            <w:vAlign w:val="bottom"/>
            <w:hideMark/>
          </w:tcPr>
          <w:p w14:paraId="6F69ABA4" w14:textId="77777777" w:rsidR="00FA3E41" w:rsidRPr="0037308E" w:rsidRDefault="00FA3E41" w:rsidP="00C76555">
            <w:pPr>
              <w:rPr>
                <w:rFonts w:ascii="Calibri" w:hAnsi="Calibri"/>
                <w:color w:val="000000"/>
                <w:sz w:val="18"/>
              </w:rPr>
            </w:pPr>
            <w:r w:rsidRPr="0037308E">
              <w:rPr>
                <w:rFonts w:ascii="Calibri" w:hAnsi="Calibri"/>
                <w:color w:val="000000"/>
                <w:sz w:val="18"/>
              </w:rPr>
              <w:t>7.9</w:t>
            </w:r>
          </w:p>
        </w:tc>
        <w:tc>
          <w:tcPr>
            <w:tcW w:w="656" w:type="dxa"/>
            <w:shd w:val="clear" w:color="auto" w:fill="auto"/>
            <w:noWrap/>
            <w:vAlign w:val="bottom"/>
            <w:hideMark/>
          </w:tcPr>
          <w:p w14:paraId="43EAA12C" w14:textId="77777777" w:rsidR="00FA3E41" w:rsidRPr="0037308E" w:rsidRDefault="00FA3E41" w:rsidP="00C76555">
            <w:pPr>
              <w:rPr>
                <w:rFonts w:ascii="Calibri" w:hAnsi="Calibri"/>
                <w:color w:val="000000"/>
                <w:sz w:val="18"/>
              </w:rPr>
            </w:pPr>
            <w:r w:rsidRPr="0037308E">
              <w:rPr>
                <w:rFonts w:ascii="Calibri" w:hAnsi="Calibri"/>
                <w:color w:val="000000"/>
                <w:sz w:val="18"/>
              </w:rPr>
              <w:t>8.9</w:t>
            </w:r>
          </w:p>
        </w:tc>
        <w:tc>
          <w:tcPr>
            <w:tcW w:w="636" w:type="dxa"/>
            <w:shd w:val="clear" w:color="auto" w:fill="auto"/>
            <w:noWrap/>
            <w:vAlign w:val="bottom"/>
            <w:hideMark/>
          </w:tcPr>
          <w:p w14:paraId="1B35F2B9" w14:textId="77777777" w:rsidR="00FA3E41" w:rsidRPr="0037308E" w:rsidRDefault="00FA3E41" w:rsidP="00C76555">
            <w:pPr>
              <w:rPr>
                <w:rFonts w:ascii="Calibri" w:hAnsi="Calibri"/>
                <w:color w:val="000000"/>
                <w:sz w:val="18"/>
              </w:rPr>
            </w:pPr>
            <w:r w:rsidRPr="0037308E">
              <w:rPr>
                <w:rFonts w:ascii="Calibri" w:hAnsi="Calibri"/>
                <w:color w:val="000000"/>
                <w:sz w:val="18"/>
              </w:rPr>
              <w:t>8.7</w:t>
            </w:r>
          </w:p>
        </w:tc>
        <w:tc>
          <w:tcPr>
            <w:tcW w:w="642" w:type="dxa"/>
            <w:shd w:val="clear" w:color="auto" w:fill="auto"/>
            <w:noWrap/>
            <w:vAlign w:val="bottom"/>
            <w:hideMark/>
          </w:tcPr>
          <w:p w14:paraId="7FAD5F98" w14:textId="77777777" w:rsidR="00FA3E41" w:rsidRPr="0037308E" w:rsidRDefault="00FA3E41" w:rsidP="00C76555">
            <w:pPr>
              <w:rPr>
                <w:rFonts w:ascii="Calibri" w:hAnsi="Calibri"/>
                <w:color w:val="000000"/>
                <w:sz w:val="18"/>
              </w:rPr>
            </w:pPr>
            <w:r w:rsidRPr="0037308E">
              <w:rPr>
                <w:rFonts w:ascii="Calibri" w:hAnsi="Calibri"/>
                <w:color w:val="000000"/>
                <w:sz w:val="18"/>
              </w:rPr>
              <w:t>10.0</w:t>
            </w:r>
          </w:p>
        </w:tc>
        <w:tc>
          <w:tcPr>
            <w:tcW w:w="725" w:type="dxa"/>
            <w:shd w:val="clear" w:color="auto" w:fill="auto"/>
            <w:noWrap/>
            <w:vAlign w:val="bottom"/>
            <w:hideMark/>
          </w:tcPr>
          <w:p w14:paraId="393959DB" w14:textId="77777777" w:rsidR="00FA3E41" w:rsidRPr="0037308E" w:rsidRDefault="00FA3E41" w:rsidP="00C76555">
            <w:pPr>
              <w:rPr>
                <w:rFonts w:ascii="Calibri" w:hAnsi="Calibri"/>
                <w:color w:val="000000"/>
                <w:sz w:val="18"/>
              </w:rPr>
            </w:pPr>
            <w:r w:rsidRPr="0037308E">
              <w:rPr>
                <w:rFonts w:ascii="Calibri" w:hAnsi="Calibri"/>
                <w:color w:val="000000"/>
                <w:sz w:val="18"/>
              </w:rPr>
              <w:t>67.5</w:t>
            </w:r>
          </w:p>
        </w:tc>
        <w:tc>
          <w:tcPr>
            <w:tcW w:w="754" w:type="dxa"/>
            <w:shd w:val="clear" w:color="auto" w:fill="auto"/>
            <w:noWrap/>
            <w:vAlign w:val="bottom"/>
            <w:hideMark/>
          </w:tcPr>
          <w:p w14:paraId="68390856" w14:textId="77777777" w:rsidR="00FA3E41" w:rsidRPr="0037308E" w:rsidRDefault="00FA3E41" w:rsidP="00C76555">
            <w:pPr>
              <w:rPr>
                <w:rFonts w:ascii="Calibri" w:hAnsi="Calibri"/>
                <w:color w:val="000000"/>
                <w:sz w:val="18"/>
              </w:rPr>
            </w:pPr>
            <w:r w:rsidRPr="0037308E">
              <w:rPr>
                <w:rFonts w:ascii="Calibri" w:hAnsi="Calibri"/>
                <w:color w:val="000000"/>
                <w:sz w:val="18"/>
              </w:rPr>
              <w:t>135.4</w:t>
            </w:r>
          </w:p>
        </w:tc>
        <w:tc>
          <w:tcPr>
            <w:tcW w:w="734" w:type="dxa"/>
            <w:shd w:val="clear" w:color="auto" w:fill="auto"/>
            <w:noWrap/>
            <w:vAlign w:val="bottom"/>
            <w:hideMark/>
          </w:tcPr>
          <w:p w14:paraId="6F01CD04" w14:textId="77777777" w:rsidR="00FA3E41" w:rsidRPr="0037308E" w:rsidRDefault="00FA3E41" w:rsidP="00C76555">
            <w:pPr>
              <w:rPr>
                <w:rFonts w:ascii="Calibri" w:hAnsi="Calibri"/>
                <w:color w:val="000000"/>
                <w:sz w:val="18"/>
              </w:rPr>
            </w:pPr>
            <w:r w:rsidRPr="0037308E">
              <w:rPr>
                <w:rFonts w:ascii="Calibri" w:hAnsi="Calibri"/>
                <w:color w:val="000000"/>
                <w:sz w:val="18"/>
              </w:rPr>
              <w:t>122.5</w:t>
            </w:r>
          </w:p>
        </w:tc>
        <w:tc>
          <w:tcPr>
            <w:tcW w:w="709" w:type="dxa"/>
            <w:shd w:val="clear" w:color="auto" w:fill="auto"/>
            <w:noWrap/>
            <w:vAlign w:val="bottom"/>
            <w:hideMark/>
          </w:tcPr>
          <w:p w14:paraId="3323035F" w14:textId="77777777" w:rsidR="00FA3E41" w:rsidRPr="0037308E" w:rsidRDefault="00FA3E41" w:rsidP="00C76555">
            <w:pPr>
              <w:rPr>
                <w:rFonts w:ascii="Calibri" w:hAnsi="Calibri"/>
                <w:color w:val="000000"/>
                <w:sz w:val="18"/>
              </w:rPr>
            </w:pPr>
            <w:r w:rsidRPr="0037308E">
              <w:rPr>
                <w:rFonts w:ascii="Calibri" w:hAnsi="Calibri"/>
                <w:color w:val="000000"/>
                <w:sz w:val="18"/>
              </w:rPr>
              <w:t>33.3</w:t>
            </w:r>
          </w:p>
        </w:tc>
        <w:tc>
          <w:tcPr>
            <w:tcW w:w="850" w:type="dxa"/>
            <w:shd w:val="clear" w:color="auto" w:fill="auto"/>
            <w:noWrap/>
            <w:vAlign w:val="bottom"/>
            <w:hideMark/>
          </w:tcPr>
          <w:p w14:paraId="61452329" w14:textId="77777777" w:rsidR="00FA3E41" w:rsidRPr="0037308E" w:rsidRDefault="00FA3E41" w:rsidP="00C76555">
            <w:pPr>
              <w:rPr>
                <w:rFonts w:ascii="Calibri" w:hAnsi="Calibri"/>
                <w:color w:val="000000"/>
                <w:sz w:val="18"/>
              </w:rPr>
            </w:pPr>
            <w:r w:rsidRPr="0037308E">
              <w:rPr>
                <w:rFonts w:ascii="Calibri" w:hAnsi="Calibri"/>
                <w:color w:val="000000"/>
                <w:sz w:val="18"/>
              </w:rPr>
              <w:t>20.3</w:t>
            </w:r>
          </w:p>
        </w:tc>
        <w:tc>
          <w:tcPr>
            <w:tcW w:w="709" w:type="dxa"/>
            <w:shd w:val="clear" w:color="auto" w:fill="auto"/>
            <w:noWrap/>
            <w:vAlign w:val="bottom"/>
          </w:tcPr>
          <w:p w14:paraId="3462B8F5" w14:textId="77777777" w:rsidR="00FA3E41" w:rsidRPr="0037308E" w:rsidRDefault="00FA3E41" w:rsidP="00C76555">
            <w:pPr>
              <w:rPr>
                <w:rFonts w:ascii="Calibri" w:hAnsi="Calibri"/>
                <w:color w:val="000000"/>
                <w:sz w:val="18"/>
              </w:rPr>
            </w:pPr>
            <w:r w:rsidRPr="0037308E">
              <w:rPr>
                <w:rFonts w:ascii="Calibri" w:hAnsi="Calibri"/>
                <w:color w:val="000000"/>
                <w:sz w:val="18"/>
              </w:rPr>
              <w:t>185.1</w:t>
            </w:r>
          </w:p>
        </w:tc>
        <w:tc>
          <w:tcPr>
            <w:tcW w:w="933" w:type="dxa"/>
            <w:shd w:val="clear" w:color="auto" w:fill="auto"/>
            <w:noWrap/>
            <w:vAlign w:val="bottom"/>
          </w:tcPr>
          <w:p w14:paraId="4A5E5968" w14:textId="77777777" w:rsidR="00FA3E41" w:rsidRPr="0037308E" w:rsidRDefault="00FA3E41" w:rsidP="00C76555">
            <w:pPr>
              <w:rPr>
                <w:rFonts w:ascii="Calibri" w:hAnsi="Calibri"/>
                <w:color w:val="000000"/>
                <w:sz w:val="18"/>
              </w:rPr>
            </w:pPr>
            <w:r w:rsidRPr="0037308E">
              <w:rPr>
                <w:rFonts w:ascii="Calibri" w:hAnsi="Calibri"/>
                <w:color w:val="000000"/>
                <w:sz w:val="18"/>
              </w:rPr>
              <w:t>483.1</w:t>
            </w:r>
          </w:p>
        </w:tc>
      </w:tr>
      <w:tr w:rsidR="00FA3E41" w:rsidRPr="007F11D8" w14:paraId="753B8902" w14:textId="77777777" w:rsidTr="00C76555">
        <w:trPr>
          <w:trHeight w:val="288"/>
        </w:trPr>
        <w:tc>
          <w:tcPr>
            <w:tcW w:w="1485" w:type="dxa"/>
            <w:shd w:val="clear" w:color="auto" w:fill="auto"/>
            <w:noWrap/>
            <w:vAlign w:val="bottom"/>
            <w:hideMark/>
          </w:tcPr>
          <w:p w14:paraId="21DB20FE" w14:textId="77777777" w:rsidR="00FA3E41" w:rsidRPr="0037308E" w:rsidRDefault="00FA3E41" w:rsidP="00C76555">
            <w:pPr>
              <w:rPr>
                <w:rFonts w:ascii="Calibri" w:hAnsi="Calibri"/>
                <w:color w:val="000000"/>
                <w:sz w:val="18"/>
              </w:rPr>
            </w:pPr>
            <w:r w:rsidRPr="0037308E">
              <w:rPr>
                <w:rFonts w:ascii="Calibri" w:hAnsi="Calibri"/>
                <w:color w:val="000000"/>
                <w:sz w:val="18"/>
              </w:rPr>
              <w:t>Speyer 2.3 soil</w:t>
            </w:r>
          </w:p>
        </w:tc>
        <w:tc>
          <w:tcPr>
            <w:tcW w:w="884" w:type="dxa"/>
            <w:shd w:val="clear" w:color="auto" w:fill="auto"/>
            <w:noWrap/>
            <w:vAlign w:val="bottom"/>
            <w:hideMark/>
          </w:tcPr>
          <w:p w14:paraId="6E8D7E0C" w14:textId="77777777" w:rsidR="00FA3E41" w:rsidRPr="0037308E" w:rsidRDefault="00FA3E41" w:rsidP="00C76555">
            <w:pPr>
              <w:rPr>
                <w:rFonts w:ascii="Calibri" w:hAnsi="Calibri"/>
                <w:color w:val="000000"/>
                <w:sz w:val="18"/>
              </w:rPr>
            </w:pPr>
            <w:r w:rsidRPr="0037308E">
              <w:rPr>
                <w:rFonts w:ascii="Calibri" w:hAnsi="Calibri"/>
                <w:color w:val="000000"/>
                <w:sz w:val="18"/>
              </w:rPr>
              <w:t>10.0</w:t>
            </w:r>
          </w:p>
        </w:tc>
        <w:tc>
          <w:tcPr>
            <w:tcW w:w="656" w:type="dxa"/>
            <w:shd w:val="clear" w:color="auto" w:fill="auto"/>
            <w:noWrap/>
            <w:vAlign w:val="bottom"/>
            <w:hideMark/>
          </w:tcPr>
          <w:p w14:paraId="45298107" w14:textId="77777777" w:rsidR="00FA3E41" w:rsidRPr="0037308E" w:rsidRDefault="00FA3E41" w:rsidP="00C76555">
            <w:pPr>
              <w:rPr>
                <w:rFonts w:ascii="Calibri" w:hAnsi="Calibri"/>
                <w:color w:val="000000"/>
                <w:sz w:val="18"/>
              </w:rPr>
            </w:pPr>
            <w:r w:rsidRPr="0037308E">
              <w:rPr>
                <w:rFonts w:ascii="Calibri" w:hAnsi="Calibri"/>
                <w:color w:val="000000"/>
                <w:sz w:val="18"/>
              </w:rPr>
              <w:t>9.8</w:t>
            </w:r>
          </w:p>
        </w:tc>
        <w:tc>
          <w:tcPr>
            <w:tcW w:w="636" w:type="dxa"/>
            <w:shd w:val="clear" w:color="auto" w:fill="auto"/>
            <w:noWrap/>
            <w:vAlign w:val="bottom"/>
            <w:hideMark/>
          </w:tcPr>
          <w:p w14:paraId="6447CE52" w14:textId="77777777" w:rsidR="00FA3E41" w:rsidRPr="0037308E" w:rsidRDefault="00FA3E41" w:rsidP="00C76555">
            <w:pPr>
              <w:rPr>
                <w:rFonts w:ascii="Calibri" w:hAnsi="Calibri"/>
                <w:color w:val="000000"/>
                <w:sz w:val="18"/>
              </w:rPr>
            </w:pPr>
            <w:r w:rsidRPr="0037308E">
              <w:rPr>
                <w:rFonts w:ascii="Calibri" w:hAnsi="Calibri"/>
                <w:color w:val="000000"/>
                <w:sz w:val="18"/>
              </w:rPr>
              <w:t>9.8</w:t>
            </w:r>
          </w:p>
        </w:tc>
        <w:tc>
          <w:tcPr>
            <w:tcW w:w="642" w:type="dxa"/>
            <w:shd w:val="clear" w:color="auto" w:fill="auto"/>
            <w:noWrap/>
            <w:vAlign w:val="bottom"/>
            <w:hideMark/>
          </w:tcPr>
          <w:p w14:paraId="31C30565" w14:textId="77777777" w:rsidR="00FA3E41" w:rsidRPr="0037308E" w:rsidRDefault="00FA3E41" w:rsidP="00C76555">
            <w:pPr>
              <w:rPr>
                <w:rFonts w:ascii="Calibri" w:hAnsi="Calibri"/>
                <w:color w:val="000000"/>
                <w:sz w:val="18"/>
              </w:rPr>
            </w:pPr>
            <w:r w:rsidRPr="0037308E">
              <w:rPr>
                <w:rFonts w:ascii="Calibri" w:hAnsi="Calibri"/>
                <w:color w:val="000000"/>
                <w:sz w:val="18"/>
              </w:rPr>
              <w:t>10.9</w:t>
            </w:r>
          </w:p>
        </w:tc>
        <w:tc>
          <w:tcPr>
            <w:tcW w:w="725" w:type="dxa"/>
            <w:shd w:val="clear" w:color="auto" w:fill="auto"/>
            <w:noWrap/>
            <w:vAlign w:val="bottom"/>
            <w:hideMark/>
          </w:tcPr>
          <w:p w14:paraId="21B2B2DC" w14:textId="77777777" w:rsidR="00FA3E41" w:rsidRPr="0037308E" w:rsidRDefault="00FA3E41" w:rsidP="00C76555">
            <w:pPr>
              <w:rPr>
                <w:rFonts w:ascii="Calibri" w:hAnsi="Calibri"/>
                <w:color w:val="000000"/>
                <w:sz w:val="18"/>
              </w:rPr>
            </w:pPr>
            <w:r w:rsidRPr="0037308E">
              <w:rPr>
                <w:rFonts w:ascii="Calibri" w:hAnsi="Calibri"/>
                <w:color w:val="000000"/>
                <w:sz w:val="18"/>
              </w:rPr>
              <w:t>57.4</w:t>
            </w:r>
          </w:p>
        </w:tc>
        <w:tc>
          <w:tcPr>
            <w:tcW w:w="754" w:type="dxa"/>
            <w:shd w:val="clear" w:color="auto" w:fill="auto"/>
            <w:noWrap/>
            <w:vAlign w:val="bottom"/>
            <w:hideMark/>
          </w:tcPr>
          <w:p w14:paraId="5F845A1E" w14:textId="77777777" w:rsidR="00FA3E41" w:rsidRPr="0037308E" w:rsidRDefault="00FA3E41" w:rsidP="00C76555">
            <w:pPr>
              <w:rPr>
                <w:rFonts w:ascii="Calibri" w:hAnsi="Calibri"/>
                <w:color w:val="000000"/>
                <w:sz w:val="18"/>
              </w:rPr>
            </w:pPr>
            <w:r w:rsidRPr="0037308E">
              <w:rPr>
                <w:rFonts w:ascii="Calibri" w:hAnsi="Calibri"/>
                <w:color w:val="000000"/>
                <w:sz w:val="18"/>
              </w:rPr>
              <w:t>127.8</w:t>
            </w:r>
          </w:p>
        </w:tc>
        <w:tc>
          <w:tcPr>
            <w:tcW w:w="734" w:type="dxa"/>
            <w:shd w:val="clear" w:color="auto" w:fill="auto"/>
            <w:noWrap/>
            <w:vAlign w:val="bottom"/>
            <w:hideMark/>
          </w:tcPr>
          <w:p w14:paraId="73821394" w14:textId="77777777" w:rsidR="00FA3E41" w:rsidRPr="0037308E" w:rsidRDefault="00FA3E41" w:rsidP="00C76555">
            <w:pPr>
              <w:rPr>
                <w:rFonts w:ascii="Calibri" w:hAnsi="Calibri"/>
                <w:color w:val="000000"/>
                <w:sz w:val="18"/>
              </w:rPr>
            </w:pPr>
            <w:r w:rsidRPr="0037308E">
              <w:rPr>
                <w:rFonts w:ascii="Calibri" w:hAnsi="Calibri"/>
                <w:color w:val="000000"/>
                <w:sz w:val="18"/>
              </w:rPr>
              <w:t>71.0</w:t>
            </w:r>
          </w:p>
        </w:tc>
        <w:tc>
          <w:tcPr>
            <w:tcW w:w="709" w:type="dxa"/>
            <w:shd w:val="clear" w:color="auto" w:fill="auto"/>
            <w:noWrap/>
            <w:vAlign w:val="bottom"/>
            <w:hideMark/>
          </w:tcPr>
          <w:p w14:paraId="6035F712" w14:textId="77777777" w:rsidR="00FA3E41" w:rsidRPr="0037308E" w:rsidRDefault="00FA3E41" w:rsidP="00C76555">
            <w:pPr>
              <w:rPr>
                <w:rFonts w:ascii="Calibri" w:hAnsi="Calibri"/>
                <w:color w:val="000000"/>
                <w:sz w:val="18"/>
              </w:rPr>
            </w:pPr>
            <w:r w:rsidRPr="0037308E">
              <w:rPr>
                <w:rFonts w:ascii="Calibri" w:hAnsi="Calibri"/>
                <w:color w:val="000000"/>
                <w:sz w:val="18"/>
              </w:rPr>
              <w:t>36.3</w:t>
            </w:r>
          </w:p>
        </w:tc>
        <w:tc>
          <w:tcPr>
            <w:tcW w:w="850" w:type="dxa"/>
            <w:shd w:val="clear" w:color="auto" w:fill="auto"/>
            <w:noWrap/>
            <w:vAlign w:val="bottom"/>
            <w:hideMark/>
          </w:tcPr>
          <w:p w14:paraId="1154535F" w14:textId="77777777" w:rsidR="00FA3E41" w:rsidRPr="0037308E" w:rsidRDefault="00FA3E41" w:rsidP="00C76555">
            <w:pPr>
              <w:rPr>
                <w:rFonts w:ascii="Calibri" w:hAnsi="Calibri"/>
                <w:color w:val="000000"/>
                <w:sz w:val="18"/>
              </w:rPr>
            </w:pPr>
            <w:r w:rsidRPr="0037308E">
              <w:rPr>
                <w:rFonts w:ascii="Calibri" w:hAnsi="Calibri"/>
                <w:color w:val="000000"/>
                <w:sz w:val="18"/>
              </w:rPr>
              <w:t>17.3</w:t>
            </w:r>
          </w:p>
        </w:tc>
        <w:tc>
          <w:tcPr>
            <w:tcW w:w="709" w:type="dxa"/>
            <w:shd w:val="clear" w:color="auto" w:fill="auto"/>
            <w:noWrap/>
            <w:vAlign w:val="bottom"/>
          </w:tcPr>
          <w:p w14:paraId="6B0F1137" w14:textId="77777777" w:rsidR="00FA3E41" w:rsidRPr="0037308E" w:rsidRDefault="00FA3E41" w:rsidP="00C76555">
            <w:pPr>
              <w:rPr>
                <w:rFonts w:ascii="Calibri" w:hAnsi="Calibri"/>
                <w:color w:val="000000"/>
                <w:sz w:val="18"/>
              </w:rPr>
            </w:pPr>
            <w:r w:rsidRPr="0037308E">
              <w:rPr>
                <w:rFonts w:ascii="Calibri" w:hAnsi="Calibri"/>
                <w:color w:val="000000"/>
                <w:sz w:val="18"/>
              </w:rPr>
              <w:t>137.9</w:t>
            </w:r>
          </w:p>
        </w:tc>
        <w:tc>
          <w:tcPr>
            <w:tcW w:w="933" w:type="dxa"/>
            <w:shd w:val="clear" w:color="auto" w:fill="auto"/>
            <w:noWrap/>
            <w:vAlign w:val="bottom"/>
          </w:tcPr>
          <w:p w14:paraId="3C14638A" w14:textId="77777777" w:rsidR="00FA3E41" w:rsidRPr="0037308E" w:rsidRDefault="00FA3E41" w:rsidP="00C76555">
            <w:pPr>
              <w:rPr>
                <w:rFonts w:ascii="Calibri" w:hAnsi="Calibri"/>
                <w:color w:val="000000"/>
                <w:sz w:val="18"/>
              </w:rPr>
            </w:pPr>
            <w:r w:rsidRPr="0037308E">
              <w:rPr>
                <w:rFonts w:ascii="Calibri" w:hAnsi="Calibri"/>
                <w:color w:val="000000"/>
                <w:sz w:val="18"/>
              </w:rPr>
              <w:t>621.7</w:t>
            </w:r>
          </w:p>
        </w:tc>
      </w:tr>
      <w:tr w:rsidR="00FA3E41" w:rsidRPr="007F11D8" w14:paraId="7573C932" w14:textId="77777777" w:rsidTr="00C76555">
        <w:trPr>
          <w:trHeight w:val="288"/>
        </w:trPr>
        <w:tc>
          <w:tcPr>
            <w:tcW w:w="1485" w:type="dxa"/>
            <w:shd w:val="clear" w:color="auto" w:fill="auto"/>
            <w:noWrap/>
            <w:vAlign w:val="bottom"/>
            <w:hideMark/>
          </w:tcPr>
          <w:p w14:paraId="080416CE" w14:textId="77777777" w:rsidR="00FA3E41" w:rsidRPr="0037308E" w:rsidRDefault="00FA3E41" w:rsidP="00C76555">
            <w:pPr>
              <w:rPr>
                <w:rFonts w:ascii="Calibri" w:hAnsi="Calibri"/>
                <w:color w:val="000000"/>
                <w:sz w:val="18"/>
              </w:rPr>
            </w:pPr>
            <w:r w:rsidRPr="0037308E">
              <w:rPr>
                <w:rFonts w:ascii="Calibri" w:hAnsi="Calibri"/>
                <w:color w:val="000000"/>
                <w:sz w:val="18"/>
              </w:rPr>
              <w:t>Speyer 6S soil</w:t>
            </w:r>
          </w:p>
        </w:tc>
        <w:tc>
          <w:tcPr>
            <w:tcW w:w="884" w:type="dxa"/>
            <w:shd w:val="clear" w:color="auto" w:fill="auto"/>
            <w:noWrap/>
            <w:vAlign w:val="bottom"/>
            <w:hideMark/>
          </w:tcPr>
          <w:p w14:paraId="1FEB80BB" w14:textId="77777777" w:rsidR="00FA3E41" w:rsidRPr="0037308E" w:rsidRDefault="00FA3E41" w:rsidP="00C76555">
            <w:pPr>
              <w:rPr>
                <w:rFonts w:ascii="Calibri" w:hAnsi="Calibri"/>
                <w:color w:val="000000"/>
                <w:sz w:val="18"/>
              </w:rPr>
            </w:pPr>
            <w:r w:rsidRPr="0037308E">
              <w:rPr>
                <w:rFonts w:ascii="Calibri" w:hAnsi="Calibri"/>
                <w:color w:val="000000"/>
                <w:sz w:val="18"/>
              </w:rPr>
              <w:t>2.5</w:t>
            </w:r>
          </w:p>
        </w:tc>
        <w:tc>
          <w:tcPr>
            <w:tcW w:w="656" w:type="dxa"/>
            <w:shd w:val="clear" w:color="auto" w:fill="auto"/>
            <w:noWrap/>
            <w:vAlign w:val="bottom"/>
            <w:hideMark/>
          </w:tcPr>
          <w:p w14:paraId="28B639A3" w14:textId="77777777" w:rsidR="00FA3E41" w:rsidRPr="0037308E" w:rsidRDefault="00FA3E41" w:rsidP="00C76555">
            <w:pPr>
              <w:rPr>
                <w:rFonts w:ascii="Calibri" w:hAnsi="Calibri"/>
                <w:color w:val="000000"/>
                <w:sz w:val="18"/>
              </w:rPr>
            </w:pPr>
            <w:r w:rsidRPr="0037308E">
              <w:rPr>
                <w:rFonts w:ascii="Calibri" w:hAnsi="Calibri"/>
                <w:color w:val="000000"/>
                <w:sz w:val="18"/>
              </w:rPr>
              <w:t>4.8</w:t>
            </w:r>
          </w:p>
        </w:tc>
        <w:tc>
          <w:tcPr>
            <w:tcW w:w="636" w:type="dxa"/>
            <w:shd w:val="clear" w:color="auto" w:fill="auto"/>
            <w:noWrap/>
            <w:vAlign w:val="bottom"/>
            <w:hideMark/>
          </w:tcPr>
          <w:p w14:paraId="71CDE26D" w14:textId="77777777" w:rsidR="00FA3E41" w:rsidRPr="0037308E" w:rsidRDefault="00FA3E41" w:rsidP="00C76555">
            <w:pPr>
              <w:rPr>
                <w:rFonts w:ascii="Calibri" w:hAnsi="Calibri"/>
                <w:color w:val="000000"/>
                <w:sz w:val="18"/>
              </w:rPr>
            </w:pPr>
            <w:r w:rsidRPr="0037308E">
              <w:rPr>
                <w:rFonts w:ascii="Calibri" w:hAnsi="Calibri"/>
                <w:color w:val="000000"/>
                <w:sz w:val="18"/>
              </w:rPr>
              <w:t>4.5</w:t>
            </w:r>
          </w:p>
        </w:tc>
        <w:tc>
          <w:tcPr>
            <w:tcW w:w="642" w:type="dxa"/>
            <w:shd w:val="clear" w:color="auto" w:fill="auto"/>
            <w:noWrap/>
            <w:vAlign w:val="bottom"/>
            <w:hideMark/>
          </w:tcPr>
          <w:p w14:paraId="027462FE" w14:textId="77777777" w:rsidR="00FA3E41" w:rsidRPr="0037308E" w:rsidRDefault="00FA3E41" w:rsidP="00C76555">
            <w:pPr>
              <w:rPr>
                <w:rFonts w:ascii="Calibri" w:hAnsi="Calibri"/>
                <w:color w:val="000000"/>
                <w:sz w:val="18"/>
              </w:rPr>
            </w:pPr>
            <w:r w:rsidRPr="0037308E">
              <w:rPr>
                <w:rFonts w:ascii="Calibri" w:hAnsi="Calibri"/>
                <w:color w:val="000000"/>
                <w:sz w:val="18"/>
              </w:rPr>
              <w:t>7.2</w:t>
            </w:r>
          </w:p>
        </w:tc>
        <w:tc>
          <w:tcPr>
            <w:tcW w:w="725" w:type="dxa"/>
            <w:shd w:val="clear" w:color="auto" w:fill="auto"/>
            <w:noWrap/>
            <w:vAlign w:val="bottom"/>
            <w:hideMark/>
          </w:tcPr>
          <w:p w14:paraId="46065342" w14:textId="77777777" w:rsidR="00FA3E41" w:rsidRPr="0037308E" w:rsidRDefault="00FA3E41" w:rsidP="00C76555">
            <w:pPr>
              <w:rPr>
                <w:rFonts w:ascii="Calibri" w:hAnsi="Calibri"/>
                <w:color w:val="000000"/>
                <w:sz w:val="18"/>
              </w:rPr>
            </w:pPr>
            <w:r w:rsidRPr="0037308E">
              <w:rPr>
                <w:rFonts w:ascii="Calibri" w:hAnsi="Calibri"/>
                <w:color w:val="000000"/>
                <w:sz w:val="18"/>
              </w:rPr>
              <w:t>68.6</w:t>
            </w:r>
          </w:p>
        </w:tc>
        <w:tc>
          <w:tcPr>
            <w:tcW w:w="754" w:type="dxa"/>
            <w:shd w:val="clear" w:color="auto" w:fill="auto"/>
            <w:noWrap/>
            <w:vAlign w:val="bottom"/>
            <w:hideMark/>
          </w:tcPr>
          <w:p w14:paraId="7BB4F287" w14:textId="77777777" w:rsidR="00FA3E41" w:rsidRPr="0037308E" w:rsidRDefault="00FA3E41" w:rsidP="00C76555">
            <w:pPr>
              <w:rPr>
                <w:rFonts w:ascii="Calibri" w:hAnsi="Calibri"/>
                <w:color w:val="000000"/>
                <w:sz w:val="18"/>
              </w:rPr>
            </w:pPr>
            <w:r w:rsidRPr="0037308E">
              <w:rPr>
                <w:rFonts w:ascii="Calibri" w:hAnsi="Calibri"/>
                <w:color w:val="000000"/>
                <w:sz w:val="18"/>
              </w:rPr>
              <w:t>63.8</w:t>
            </w:r>
          </w:p>
        </w:tc>
        <w:tc>
          <w:tcPr>
            <w:tcW w:w="734" w:type="dxa"/>
            <w:shd w:val="clear" w:color="auto" w:fill="auto"/>
            <w:noWrap/>
            <w:vAlign w:val="bottom"/>
            <w:hideMark/>
          </w:tcPr>
          <w:p w14:paraId="67C916EF" w14:textId="77777777" w:rsidR="00FA3E41" w:rsidRPr="0037308E" w:rsidRDefault="00FA3E41" w:rsidP="00C76555">
            <w:pPr>
              <w:rPr>
                <w:rFonts w:ascii="Calibri" w:hAnsi="Calibri"/>
                <w:color w:val="000000"/>
                <w:sz w:val="18"/>
              </w:rPr>
            </w:pPr>
            <w:r w:rsidRPr="0037308E">
              <w:rPr>
                <w:rFonts w:ascii="Calibri" w:hAnsi="Calibri"/>
                <w:color w:val="000000"/>
                <w:sz w:val="18"/>
              </w:rPr>
              <w:t>67.9</w:t>
            </w:r>
          </w:p>
        </w:tc>
        <w:tc>
          <w:tcPr>
            <w:tcW w:w="709" w:type="dxa"/>
            <w:shd w:val="clear" w:color="auto" w:fill="auto"/>
            <w:noWrap/>
            <w:vAlign w:val="bottom"/>
            <w:hideMark/>
          </w:tcPr>
          <w:p w14:paraId="2881AC43" w14:textId="77777777" w:rsidR="00FA3E41" w:rsidRPr="0037308E" w:rsidRDefault="00FA3E41" w:rsidP="00C76555">
            <w:pPr>
              <w:rPr>
                <w:rFonts w:ascii="Calibri" w:hAnsi="Calibri"/>
                <w:color w:val="000000"/>
                <w:sz w:val="18"/>
              </w:rPr>
            </w:pPr>
            <w:r w:rsidRPr="0037308E">
              <w:rPr>
                <w:rFonts w:ascii="Calibri" w:hAnsi="Calibri"/>
                <w:color w:val="000000"/>
                <w:sz w:val="18"/>
              </w:rPr>
              <w:t>23.9</w:t>
            </w:r>
          </w:p>
        </w:tc>
        <w:tc>
          <w:tcPr>
            <w:tcW w:w="850" w:type="dxa"/>
            <w:shd w:val="clear" w:color="auto" w:fill="auto"/>
            <w:noWrap/>
            <w:vAlign w:val="bottom"/>
            <w:hideMark/>
          </w:tcPr>
          <w:p w14:paraId="11BA4D3A" w14:textId="77777777" w:rsidR="00FA3E41" w:rsidRPr="0037308E" w:rsidRDefault="00FA3E41" w:rsidP="00C76555">
            <w:pPr>
              <w:rPr>
                <w:rFonts w:ascii="Calibri" w:hAnsi="Calibri"/>
                <w:color w:val="000000"/>
                <w:sz w:val="18"/>
              </w:rPr>
            </w:pPr>
            <w:r w:rsidRPr="0037308E">
              <w:rPr>
                <w:rFonts w:ascii="Calibri" w:hAnsi="Calibri"/>
                <w:color w:val="000000"/>
                <w:sz w:val="18"/>
              </w:rPr>
              <w:t>20.7</w:t>
            </w:r>
          </w:p>
        </w:tc>
        <w:tc>
          <w:tcPr>
            <w:tcW w:w="709" w:type="dxa"/>
            <w:shd w:val="clear" w:color="auto" w:fill="auto"/>
            <w:noWrap/>
            <w:vAlign w:val="bottom"/>
          </w:tcPr>
          <w:p w14:paraId="3331571A" w14:textId="77777777" w:rsidR="00FA3E41" w:rsidRPr="0037308E" w:rsidRDefault="00FA3E41" w:rsidP="00C76555">
            <w:pPr>
              <w:rPr>
                <w:rFonts w:ascii="Calibri" w:hAnsi="Calibri"/>
                <w:color w:val="000000"/>
                <w:sz w:val="18"/>
              </w:rPr>
            </w:pPr>
            <w:r w:rsidRPr="0037308E">
              <w:rPr>
                <w:rFonts w:ascii="Calibri" w:hAnsi="Calibri"/>
                <w:color w:val="000000"/>
                <w:sz w:val="18"/>
              </w:rPr>
              <w:t>38.1</w:t>
            </w:r>
          </w:p>
        </w:tc>
        <w:tc>
          <w:tcPr>
            <w:tcW w:w="933" w:type="dxa"/>
            <w:shd w:val="clear" w:color="auto" w:fill="auto"/>
            <w:noWrap/>
            <w:vAlign w:val="bottom"/>
          </w:tcPr>
          <w:p w14:paraId="06E760A8" w14:textId="77777777" w:rsidR="00FA3E41" w:rsidRPr="0037308E" w:rsidRDefault="00FA3E41" w:rsidP="00C76555">
            <w:pPr>
              <w:rPr>
                <w:rFonts w:ascii="Calibri" w:hAnsi="Calibri"/>
                <w:color w:val="000000"/>
                <w:sz w:val="18"/>
              </w:rPr>
            </w:pPr>
            <w:r w:rsidRPr="0037308E">
              <w:rPr>
                <w:rFonts w:ascii="Calibri" w:hAnsi="Calibri"/>
                <w:color w:val="000000"/>
                <w:sz w:val="18"/>
              </w:rPr>
              <w:t>45.8</w:t>
            </w:r>
          </w:p>
        </w:tc>
      </w:tr>
      <w:tr w:rsidR="00FA3E41" w:rsidRPr="007F11D8" w14:paraId="64B5BCBB" w14:textId="77777777" w:rsidTr="00C76555">
        <w:trPr>
          <w:trHeight w:val="288"/>
        </w:trPr>
        <w:tc>
          <w:tcPr>
            <w:tcW w:w="1485" w:type="dxa"/>
            <w:shd w:val="clear" w:color="auto" w:fill="auto"/>
            <w:noWrap/>
            <w:vAlign w:val="bottom"/>
            <w:hideMark/>
          </w:tcPr>
          <w:p w14:paraId="75FA7DE5" w14:textId="77777777" w:rsidR="00FA3E41" w:rsidRPr="0037308E" w:rsidRDefault="00FA3E41" w:rsidP="00C76555">
            <w:pPr>
              <w:rPr>
                <w:rFonts w:ascii="Calibri" w:hAnsi="Calibri"/>
                <w:color w:val="000000"/>
                <w:sz w:val="18"/>
              </w:rPr>
            </w:pPr>
          </w:p>
        </w:tc>
        <w:tc>
          <w:tcPr>
            <w:tcW w:w="884" w:type="dxa"/>
            <w:shd w:val="clear" w:color="auto" w:fill="auto"/>
            <w:noWrap/>
            <w:vAlign w:val="bottom"/>
            <w:hideMark/>
          </w:tcPr>
          <w:p w14:paraId="25BCA86A" w14:textId="77777777" w:rsidR="00FA3E41" w:rsidRPr="0037308E" w:rsidRDefault="00FA3E41" w:rsidP="00C76555">
            <w:pPr>
              <w:rPr>
                <w:rFonts w:ascii="Times New Roman" w:hAnsi="Times New Roman"/>
                <w:sz w:val="18"/>
              </w:rPr>
            </w:pPr>
          </w:p>
        </w:tc>
        <w:tc>
          <w:tcPr>
            <w:tcW w:w="656" w:type="dxa"/>
            <w:shd w:val="clear" w:color="auto" w:fill="auto"/>
            <w:noWrap/>
            <w:vAlign w:val="bottom"/>
            <w:hideMark/>
          </w:tcPr>
          <w:p w14:paraId="5195A57A" w14:textId="77777777" w:rsidR="00FA3E41" w:rsidRPr="0037308E" w:rsidRDefault="00FA3E41" w:rsidP="00C76555">
            <w:pPr>
              <w:rPr>
                <w:rFonts w:ascii="Times New Roman" w:hAnsi="Times New Roman"/>
                <w:sz w:val="18"/>
              </w:rPr>
            </w:pPr>
          </w:p>
        </w:tc>
        <w:tc>
          <w:tcPr>
            <w:tcW w:w="636" w:type="dxa"/>
            <w:shd w:val="clear" w:color="auto" w:fill="auto"/>
            <w:noWrap/>
            <w:vAlign w:val="bottom"/>
            <w:hideMark/>
          </w:tcPr>
          <w:p w14:paraId="74FA1149" w14:textId="77777777" w:rsidR="00FA3E41" w:rsidRPr="0037308E" w:rsidRDefault="00FA3E41" w:rsidP="00C76555">
            <w:pPr>
              <w:rPr>
                <w:rFonts w:ascii="Times New Roman" w:hAnsi="Times New Roman"/>
                <w:sz w:val="18"/>
              </w:rPr>
            </w:pPr>
          </w:p>
        </w:tc>
        <w:tc>
          <w:tcPr>
            <w:tcW w:w="642" w:type="dxa"/>
            <w:shd w:val="clear" w:color="auto" w:fill="auto"/>
            <w:noWrap/>
            <w:vAlign w:val="bottom"/>
            <w:hideMark/>
          </w:tcPr>
          <w:p w14:paraId="387600CD" w14:textId="77777777" w:rsidR="00FA3E41" w:rsidRPr="0037308E" w:rsidRDefault="00FA3E41" w:rsidP="00C76555">
            <w:pPr>
              <w:rPr>
                <w:rFonts w:ascii="Times New Roman" w:hAnsi="Times New Roman"/>
                <w:sz w:val="18"/>
              </w:rPr>
            </w:pPr>
          </w:p>
        </w:tc>
        <w:tc>
          <w:tcPr>
            <w:tcW w:w="725" w:type="dxa"/>
            <w:shd w:val="clear" w:color="auto" w:fill="auto"/>
            <w:noWrap/>
            <w:vAlign w:val="bottom"/>
            <w:hideMark/>
          </w:tcPr>
          <w:p w14:paraId="220985E0" w14:textId="77777777" w:rsidR="00FA3E41" w:rsidRPr="0037308E" w:rsidRDefault="00FA3E41" w:rsidP="00C76555">
            <w:pPr>
              <w:rPr>
                <w:rFonts w:ascii="Times New Roman" w:hAnsi="Times New Roman"/>
                <w:sz w:val="18"/>
              </w:rPr>
            </w:pPr>
          </w:p>
        </w:tc>
        <w:tc>
          <w:tcPr>
            <w:tcW w:w="754" w:type="dxa"/>
            <w:shd w:val="clear" w:color="auto" w:fill="auto"/>
            <w:noWrap/>
            <w:vAlign w:val="bottom"/>
            <w:hideMark/>
          </w:tcPr>
          <w:p w14:paraId="6261AE33" w14:textId="77777777" w:rsidR="00FA3E41" w:rsidRPr="0037308E" w:rsidRDefault="00FA3E41" w:rsidP="00C76555">
            <w:pPr>
              <w:rPr>
                <w:rFonts w:ascii="Times New Roman" w:hAnsi="Times New Roman"/>
                <w:sz w:val="18"/>
              </w:rPr>
            </w:pPr>
          </w:p>
        </w:tc>
        <w:tc>
          <w:tcPr>
            <w:tcW w:w="734" w:type="dxa"/>
            <w:shd w:val="clear" w:color="auto" w:fill="auto"/>
            <w:noWrap/>
            <w:vAlign w:val="bottom"/>
            <w:hideMark/>
          </w:tcPr>
          <w:p w14:paraId="5864D3D6" w14:textId="77777777" w:rsidR="00FA3E41" w:rsidRPr="0037308E" w:rsidRDefault="00FA3E41" w:rsidP="00C76555">
            <w:pPr>
              <w:rPr>
                <w:rFonts w:ascii="Times New Roman" w:hAnsi="Times New Roman"/>
                <w:sz w:val="18"/>
              </w:rPr>
            </w:pPr>
          </w:p>
        </w:tc>
        <w:tc>
          <w:tcPr>
            <w:tcW w:w="709" w:type="dxa"/>
            <w:shd w:val="clear" w:color="auto" w:fill="auto"/>
            <w:noWrap/>
            <w:vAlign w:val="bottom"/>
            <w:hideMark/>
          </w:tcPr>
          <w:p w14:paraId="2F1F9581" w14:textId="77777777" w:rsidR="00FA3E41" w:rsidRPr="0037308E" w:rsidRDefault="00FA3E41" w:rsidP="00C76555">
            <w:pPr>
              <w:rPr>
                <w:rFonts w:ascii="Times New Roman" w:hAnsi="Times New Roman"/>
                <w:sz w:val="18"/>
              </w:rPr>
            </w:pPr>
          </w:p>
        </w:tc>
        <w:tc>
          <w:tcPr>
            <w:tcW w:w="850" w:type="dxa"/>
            <w:shd w:val="clear" w:color="auto" w:fill="auto"/>
            <w:noWrap/>
            <w:vAlign w:val="bottom"/>
            <w:hideMark/>
          </w:tcPr>
          <w:p w14:paraId="69B74AC1" w14:textId="77777777" w:rsidR="00FA3E41" w:rsidRPr="0037308E" w:rsidRDefault="00FA3E41" w:rsidP="00C76555">
            <w:pPr>
              <w:rPr>
                <w:rFonts w:ascii="Times New Roman" w:hAnsi="Times New Roman"/>
                <w:sz w:val="18"/>
              </w:rPr>
            </w:pPr>
          </w:p>
        </w:tc>
        <w:tc>
          <w:tcPr>
            <w:tcW w:w="709" w:type="dxa"/>
            <w:shd w:val="clear" w:color="auto" w:fill="auto"/>
            <w:noWrap/>
            <w:vAlign w:val="bottom"/>
          </w:tcPr>
          <w:p w14:paraId="37BBC699" w14:textId="77777777" w:rsidR="00FA3E41" w:rsidRPr="0037308E" w:rsidRDefault="00FA3E41" w:rsidP="00C76555">
            <w:pPr>
              <w:rPr>
                <w:rFonts w:ascii="Times New Roman" w:hAnsi="Times New Roman"/>
                <w:sz w:val="18"/>
              </w:rPr>
            </w:pPr>
          </w:p>
        </w:tc>
        <w:tc>
          <w:tcPr>
            <w:tcW w:w="933" w:type="dxa"/>
            <w:shd w:val="clear" w:color="auto" w:fill="auto"/>
            <w:noWrap/>
            <w:vAlign w:val="bottom"/>
          </w:tcPr>
          <w:p w14:paraId="39BEB86B" w14:textId="77777777" w:rsidR="00FA3E41" w:rsidRPr="0037308E" w:rsidRDefault="00FA3E41" w:rsidP="00C76555">
            <w:pPr>
              <w:rPr>
                <w:rFonts w:ascii="Times New Roman" w:hAnsi="Times New Roman"/>
                <w:sz w:val="18"/>
              </w:rPr>
            </w:pPr>
          </w:p>
        </w:tc>
      </w:tr>
      <w:tr w:rsidR="00FA3E41" w:rsidRPr="007F11D8" w14:paraId="193F8821" w14:textId="77777777" w:rsidTr="00C76555">
        <w:trPr>
          <w:trHeight w:val="288"/>
        </w:trPr>
        <w:tc>
          <w:tcPr>
            <w:tcW w:w="3025" w:type="dxa"/>
            <w:gridSpan w:val="3"/>
            <w:shd w:val="clear" w:color="auto" w:fill="auto"/>
            <w:noWrap/>
            <w:vAlign w:val="bottom"/>
            <w:hideMark/>
          </w:tcPr>
          <w:p w14:paraId="2B16464D" w14:textId="77777777" w:rsidR="00FA3E41" w:rsidRPr="0037308E" w:rsidRDefault="00FA3E41" w:rsidP="00C76555">
            <w:pPr>
              <w:rPr>
                <w:rFonts w:ascii="Calibri" w:hAnsi="Calibri"/>
                <w:color w:val="000000"/>
                <w:sz w:val="18"/>
                <w:lang w:val="en-US"/>
              </w:rPr>
            </w:pPr>
            <w:r w:rsidRPr="0037308E">
              <w:rPr>
                <w:rFonts w:ascii="Calibri" w:hAnsi="Calibri"/>
                <w:color w:val="000000"/>
                <w:sz w:val="18"/>
                <w:lang w:val="en-US"/>
              </w:rPr>
              <w:t>Parent, last data point excluded</w:t>
            </w:r>
          </w:p>
        </w:tc>
        <w:tc>
          <w:tcPr>
            <w:tcW w:w="636" w:type="dxa"/>
            <w:shd w:val="clear" w:color="auto" w:fill="auto"/>
            <w:noWrap/>
            <w:vAlign w:val="bottom"/>
            <w:hideMark/>
          </w:tcPr>
          <w:p w14:paraId="1093AED3" w14:textId="77777777" w:rsidR="00FA3E41" w:rsidRPr="0037308E" w:rsidRDefault="00FA3E41" w:rsidP="00C76555">
            <w:pPr>
              <w:rPr>
                <w:rFonts w:ascii="Calibri" w:hAnsi="Calibri"/>
                <w:color w:val="000000"/>
                <w:sz w:val="18"/>
                <w:lang w:val="en-US"/>
              </w:rPr>
            </w:pPr>
          </w:p>
        </w:tc>
        <w:tc>
          <w:tcPr>
            <w:tcW w:w="642" w:type="dxa"/>
            <w:shd w:val="clear" w:color="auto" w:fill="auto"/>
            <w:noWrap/>
            <w:vAlign w:val="bottom"/>
            <w:hideMark/>
          </w:tcPr>
          <w:p w14:paraId="0CA686A2" w14:textId="77777777" w:rsidR="00FA3E41" w:rsidRPr="0037308E" w:rsidRDefault="00FA3E41" w:rsidP="00C76555">
            <w:pPr>
              <w:rPr>
                <w:rFonts w:ascii="Times New Roman" w:hAnsi="Times New Roman"/>
                <w:sz w:val="18"/>
                <w:lang w:val="en-US"/>
              </w:rPr>
            </w:pPr>
          </w:p>
        </w:tc>
        <w:tc>
          <w:tcPr>
            <w:tcW w:w="725" w:type="dxa"/>
            <w:shd w:val="clear" w:color="auto" w:fill="auto"/>
            <w:noWrap/>
            <w:vAlign w:val="bottom"/>
            <w:hideMark/>
          </w:tcPr>
          <w:p w14:paraId="6B87AE3F" w14:textId="77777777" w:rsidR="00FA3E41" w:rsidRPr="0037308E" w:rsidRDefault="00FA3E41" w:rsidP="00C76555">
            <w:pPr>
              <w:rPr>
                <w:rFonts w:ascii="Times New Roman" w:hAnsi="Times New Roman"/>
                <w:sz w:val="18"/>
                <w:lang w:val="en-US"/>
              </w:rPr>
            </w:pPr>
          </w:p>
        </w:tc>
        <w:tc>
          <w:tcPr>
            <w:tcW w:w="754" w:type="dxa"/>
            <w:shd w:val="clear" w:color="auto" w:fill="auto"/>
            <w:noWrap/>
            <w:vAlign w:val="bottom"/>
            <w:hideMark/>
          </w:tcPr>
          <w:p w14:paraId="4F3485F8" w14:textId="77777777" w:rsidR="00FA3E41" w:rsidRPr="0037308E" w:rsidRDefault="00FA3E41" w:rsidP="00C76555">
            <w:pPr>
              <w:rPr>
                <w:rFonts w:ascii="Times New Roman" w:hAnsi="Times New Roman"/>
                <w:sz w:val="18"/>
                <w:lang w:val="en-US"/>
              </w:rPr>
            </w:pPr>
          </w:p>
        </w:tc>
        <w:tc>
          <w:tcPr>
            <w:tcW w:w="734" w:type="dxa"/>
            <w:shd w:val="clear" w:color="auto" w:fill="auto"/>
            <w:noWrap/>
            <w:vAlign w:val="bottom"/>
            <w:hideMark/>
          </w:tcPr>
          <w:p w14:paraId="2D046844" w14:textId="77777777" w:rsidR="00FA3E41" w:rsidRPr="0037308E" w:rsidRDefault="00FA3E41" w:rsidP="00C76555">
            <w:pPr>
              <w:rPr>
                <w:rFonts w:ascii="Times New Roman" w:hAnsi="Times New Roman"/>
                <w:sz w:val="18"/>
                <w:lang w:val="en-US"/>
              </w:rPr>
            </w:pPr>
          </w:p>
        </w:tc>
        <w:tc>
          <w:tcPr>
            <w:tcW w:w="709" w:type="dxa"/>
            <w:shd w:val="clear" w:color="auto" w:fill="auto"/>
            <w:noWrap/>
            <w:vAlign w:val="bottom"/>
            <w:hideMark/>
          </w:tcPr>
          <w:p w14:paraId="1D20C522" w14:textId="77777777" w:rsidR="00FA3E41" w:rsidRPr="0037308E" w:rsidRDefault="00FA3E41" w:rsidP="00C76555">
            <w:pPr>
              <w:rPr>
                <w:rFonts w:ascii="Times New Roman" w:hAnsi="Times New Roman"/>
                <w:sz w:val="18"/>
                <w:lang w:val="en-US"/>
              </w:rPr>
            </w:pPr>
          </w:p>
        </w:tc>
        <w:tc>
          <w:tcPr>
            <w:tcW w:w="850" w:type="dxa"/>
            <w:shd w:val="clear" w:color="auto" w:fill="auto"/>
            <w:noWrap/>
            <w:vAlign w:val="bottom"/>
            <w:hideMark/>
          </w:tcPr>
          <w:p w14:paraId="0D376752" w14:textId="77777777" w:rsidR="00FA3E41" w:rsidRPr="0037308E" w:rsidRDefault="00FA3E41" w:rsidP="00C76555">
            <w:pPr>
              <w:rPr>
                <w:rFonts w:ascii="Times New Roman" w:hAnsi="Times New Roman"/>
                <w:sz w:val="18"/>
                <w:lang w:val="en-US"/>
              </w:rPr>
            </w:pPr>
          </w:p>
        </w:tc>
        <w:tc>
          <w:tcPr>
            <w:tcW w:w="709" w:type="dxa"/>
            <w:shd w:val="clear" w:color="auto" w:fill="auto"/>
            <w:noWrap/>
            <w:vAlign w:val="bottom"/>
          </w:tcPr>
          <w:p w14:paraId="21837096" w14:textId="77777777" w:rsidR="00FA3E41" w:rsidRPr="0037308E" w:rsidRDefault="00FA3E41" w:rsidP="00C76555">
            <w:pPr>
              <w:rPr>
                <w:rFonts w:ascii="Times New Roman" w:hAnsi="Times New Roman"/>
                <w:sz w:val="18"/>
                <w:lang w:val="en-US"/>
              </w:rPr>
            </w:pPr>
          </w:p>
        </w:tc>
        <w:tc>
          <w:tcPr>
            <w:tcW w:w="933" w:type="dxa"/>
            <w:shd w:val="clear" w:color="auto" w:fill="auto"/>
            <w:noWrap/>
            <w:vAlign w:val="bottom"/>
          </w:tcPr>
          <w:p w14:paraId="4A82DC05" w14:textId="77777777" w:rsidR="00FA3E41" w:rsidRPr="0037308E" w:rsidRDefault="00FA3E41" w:rsidP="00C76555">
            <w:pPr>
              <w:rPr>
                <w:rFonts w:ascii="Times New Roman" w:hAnsi="Times New Roman"/>
                <w:sz w:val="18"/>
                <w:lang w:val="en-US"/>
              </w:rPr>
            </w:pPr>
          </w:p>
        </w:tc>
      </w:tr>
      <w:tr w:rsidR="00FA3E41" w:rsidRPr="007F11D8" w14:paraId="579A238B" w14:textId="77777777" w:rsidTr="00C76555">
        <w:trPr>
          <w:trHeight w:val="288"/>
        </w:trPr>
        <w:tc>
          <w:tcPr>
            <w:tcW w:w="1485" w:type="dxa"/>
            <w:shd w:val="clear" w:color="auto" w:fill="auto"/>
            <w:noWrap/>
            <w:vAlign w:val="bottom"/>
            <w:hideMark/>
          </w:tcPr>
          <w:p w14:paraId="35562B70" w14:textId="77777777" w:rsidR="00FA3E41" w:rsidRPr="0037308E" w:rsidRDefault="00FA3E41" w:rsidP="00C76555">
            <w:pPr>
              <w:rPr>
                <w:rFonts w:ascii="Calibri" w:hAnsi="Calibri"/>
                <w:color w:val="000000"/>
                <w:sz w:val="18"/>
              </w:rPr>
            </w:pPr>
            <w:r w:rsidRPr="0037308E">
              <w:rPr>
                <w:rFonts w:ascii="Calibri" w:hAnsi="Calibri"/>
                <w:color w:val="000000"/>
                <w:sz w:val="18"/>
              </w:rPr>
              <w:t>Speyer 2.2 soil</w:t>
            </w:r>
          </w:p>
        </w:tc>
        <w:tc>
          <w:tcPr>
            <w:tcW w:w="884" w:type="dxa"/>
            <w:shd w:val="clear" w:color="auto" w:fill="auto"/>
            <w:noWrap/>
            <w:vAlign w:val="bottom"/>
            <w:hideMark/>
          </w:tcPr>
          <w:p w14:paraId="45CD2C2C" w14:textId="77777777" w:rsidR="00FA3E41" w:rsidRPr="0037308E" w:rsidRDefault="00FA3E41" w:rsidP="00C76555">
            <w:pPr>
              <w:rPr>
                <w:rFonts w:ascii="Calibri" w:hAnsi="Calibri"/>
                <w:color w:val="000000"/>
                <w:sz w:val="18"/>
              </w:rPr>
            </w:pPr>
            <w:r w:rsidRPr="0037308E">
              <w:rPr>
                <w:rFonts w:ascii="Calibri" w:hAnsi="Calibri"/>
                <w:color w:val="000000"/>
                <w:sz w:val="18"/>
              </w:rPr>
              <w:t>17.8</w:t>
            </w:r>
          </w:p>
        </w:tc>
        <w:tc>
          <w:tcPr>
            <w:tcW w:w="656" w:type="dxa"/>
            <w:shd w:val="clear" w:color="auto" w:fill="auto"/>
            <w:noWrap/>
            <w:vAlign w:val="bottom"/>
            <w:hideMark/>
          </w:tcPr>
          <w:p w14:paraId="6B246E92" w14:textId="77777777" w:rsidR="00FA3E41" w:rsidRPr="0037308E" w:rsidRDefault="00FA3E41" w:rsidP="00C76555">
            <w:pPr>
              <w:rPr>
                <w:rFonts w:ascii="Calibri" w:hAnsi="Calibri"/>
                <w:color w:val="000000"/>
                <w:sz w:val="18"/>
              </w:rPr>
            </w:pPr>
            <w:r w:rsidRPr="0037308E">
              <w:rPr>
                <w:rFonts w:ascii="Calibri" w:hAnsi="Calibri"/>
                <w:color w:val="000000"/>
                <w:sz w:val="18"/>
              </w:rPr>
              <w:t>8.9</w:t>
            </w:r>
          </w:p>
        </w:tc>
        <w:tc>
          <w:tcPr>
            <w:tcW w:w="636" w:type="dxa"/>
            <w:shd w:val="clear" w:color="auto" w:fill="auto"/>
            <w:noWrap/>
            <w:vAlign w:val="bottom"/>
            <w:hideMark/>
          </w:tcPr>
          <w:p w14:paraId="6FB2C807" w14:textId="77777777" w:rsidR="00FA3E41" w:rsidRPr="0037308E" w:rsidRDefault="00FA3E41" w:rsidP="00C76555">
            <w:pPr>
              <w:rPr>
                <w:rFonts w:ascii="Calibri" w:hAnsi="Calibri"/>
                <w:color w:val="000000"/>
                <w:sz w:val="18"/>
              </w:rPr>
            </w:pPr>
            <w:r w:rsidRPr="0037308E">
              <w:rPr>
                <w:rFonts w:ascii="Calibri" w:hAnsi="Calibri"/>
                <w:color w:val="000000"/>
                <w:sz w:val="18"/>
              </w:rPr>
              <w:t>8.5</w:t>
            </w:r>
          </w:p>
        </w:tc>
        <w:tc>
          <w:tcPr>
            <w:tcW w:w="642" w:type="dxa"/>
            <w:shd w:val="clear" w:color="auto" w:fill="auto"/>
            <w:noWrap/>
            <w:vAlign w:val="bottom"/>
            <w:hideMark/>
          </w:tcPr>
          <w:p w14:paraId="38B0B173" w14:textId="77777777" w:rsidR="00FA3E41" w:rsidRPr="0037308E" w:rsidRDefault="00FA3E41" w:rsidP="00C76555">
            <w:pPr>
              <w:rPr>
                <w:rFonts w:ascii="Calibri" w:hAnsi="Calibri"/>
                <w:color w:val="000000"/>
                <w:sz w:val="18"/>
              </w:rPr>
            </w:pPr>
            <w:r w:rsidRPr="0037308E">
              <w:rPr>
                <w:rFonts w:ascii="Calibri" w:hAnsi="Calibri"/>
                <w:color w:val="000000"/>
                <w:sz w:val="18"/>
              </w:rPr>
              <w:t>10.0</w:t>
            </w:r>
          </w:p>
        </w:tc>
        <w:tc>
          <w:tcPr>
            <w:tcW w:w="725" w:type="dxa"/>
            <w:shd w:val="clear" w:color="auto" w:fill="auto"/>
            <w:noWrap/>
            <w:vAlign w:val="bottom"/>
            <w:hideMark/>
          </w:tcPr>
          <w:p w14:paraId="6D945AD2" w14:textId="77777777" w:rsidR="00FA3E41" w:rsidRPr="0037308E" w:rsidRDefault="00FA3E41" w:rsidP="00C76555">
            <w:pPr>
              <w:rPr>
                <w:rFonts w:ascii="Calibri" w:hAnsi="Calibri"/>
                <w:color w:val="000000"/>
                <w:sz w:val="18"/>
              </w:rPr>
            </w:pPr>
            <w:r w:rsidRPr="0037308E">
              <w:rPr>
                <w:rFonts w:ascii="Calibri" w:hAnsi="Calibri"/>
                <w:color w:val="000000"/>
                <w:sz w:val="18"/>
              </w:rPr>
              <w:t>59.2</w:t>
            </w:r>
          </w:p>
        </w:tc>
        <w:tc>
          <w:tcPr>
            <w:tcW w:w="754" w:type="dxa"/>
            <w:shd w:val="clear" w:color="auto" w:fill="auto"/>
            <w:noWrap/>
            <w:vAlign w:val="bottom"/>
            <w:hideMark/>
          </w:tcPr>
          <w:p w14:paraId="6F6D2685" w14:textId="77777777" w:rsidR="00FA3E41" w:rsidRPr="0037308E" w:rsidRDefault="00FA3E41" w:rsidP="00C76555">
            <w:pPr>
              <w:rPr>
                <w:rFonts w:ascii="Calibri" w:hAnsi="Calibri"/>
                <w:color w:val="000000"/>
                <w:sz w:val="18"/>
              </w:rPr>
            </w:pPr>
            <w:r w:rsidRPr="0037308E">
              <w:rPr>
                <w:rFonts w:ascii="Calibri" w:hAnsi="Calibri"/>
                <w:color w:val="000000"/>
                <w:sz w:val="18"/>
              </w:rPr>
              <w:t>78.3</w:t>
            </w:r>
          </w:p>
        </w:tc>
        <w:tc>
          <w:tcPr>
            <w:tcW w:w="734" w:type="dxa"/>
            <w:shd w:val="clear" w:color="auto" w:fill="auto"/>
            <w:noWrap/>
            <w:vAlign w:val="bottom"/>
            <w:hideMark/>
          </w:tcPr>
          <w:p w14:paraId="496B9C73" w14:textId="77777777" w:rsidR="00FA3E41" w:rsidRPr="0037308E" w:rsidRDefault="00FA3E41" w:rsidP="00C76555">
            <w:pPr>
              <w:rPr>
                <w:rFonts w:ascii="Calibri" w:hAnsi="Calibri"/>
                <w:color w:val="000000"/>
                <w:sz w:val="18"/>
              </w:rPr>
            </w:pPr>
            <w:r w:rsidRPr="0037308E">
              <w:rPr>
                <w:rFonts w:ascii="Calibri" w:hAnsi="Calibri"/>
                <w:color w:val="000000"/>
                <w:sz w:val="18"/>
              </w:rPr>
              <w:t>74.3</w:t>
            </w:r>
          </w:p>
        </w:tc>
        <w:tc>
          <w:tcPr>
            <w:tcW w:w="709" w:type="dxa"/>
            <w:shd w:val="clear" w:color="auto" w:fill="auto"/>
            <w:noWrap/>
            <w:vAlign w:val="bottom"/>
            <w:hideMark/>
          </w:tcPr>
          <w:p w14:paraId="405DC36A" w14:textId="77777777" w:rsidR="00FA3E41" w:rsidRPr="0037308E" w:rsidRDefault="00FA3E41" w:rsidP="00C76555">
            <w:pPr>
              <w:rPr>
                <w:rFonts w:ascii="Calibri" w:hAnsi="Calibri"/>
                <w:color w:val="000000"/>
                <w:sz w:val="18"/>
              </w:rPr>
            </w:pPr>
            <w:r w:rsidRPr="0037308E">
              <w:rPr>
                <w:rFonts w:ascii="Calibri" w:hAnsi="Calibri"/>
                <w:color w:val="000000"/>
                <w:sz w:val="18"/>
              </w:rPr>
              <w:t>33.3</w:t>
            </w:r>
          </w:p>
        </w:tc>
        <w:tc>
          <w:tcPr>
            <w:tcW w:w="850" w:type="dxa"/>
            <w:shd w:val="clear" w:color="auto" w:fill="auto"/>
            <w:noWrap/>
            <w:vAlign w:val="bottom"/>
            <w:hideMark/>
          </w:tcPr>
          <w:p w14:paraId="681E98F7" w14:textId="77777777" w:rsidR="00FA3E41" w:rsidRPr="0037308E" w:rsidRDefault="00FA3E41" w:rsidP="00C76555">
            <w:pPr>
              <w:rPr>
                <w:rFonts w:ascii="Calibri" w:hAnsi="Calibri"/>
                <w:color w:val="000000"/>
                <w:sz w:val="18"/>
              </w:rPr>
            </w:pPr>
            <w:r w:rsidRPr="0037308E">
              <w:rPr>
                <w:rFonts w:ascii="Calibri" w:hAnsi="Calibri"/>
                <w:color w:val="000000"/>
                <w:sz w:val="18"/>
              </w:rPr>
              <w:t>17.8</w:t>
            </w:r>
          </w:p>
        </w:tc>
        <w:tc>
          <w:tcPr>
            <w:tcW w:w="709" w:type="dxa"/>
            <w:shd w:val="clear" w:color="auto" w:fill="auto"/>
            <w:noWrap/>
            <w:vAlign w:val="bottom"/>
          </w:tcPr>
          <w:p w14:paraId="78DF254D" w14:textId="77777777" w:rsidR="00FA3E41" w:rsidRPr="0037308E" w:rsidRDefault="00FA3E41" w:rsidP="00C76555">
            <w:pPr>
              <w:rPr>
                <w:rFonts w:ascii="Calibri" w:hAnsi="Calibri"/>
                <w:color w:val="000000"/>
                <w:sz w:val="18"/>
              </w:rPr>
            </w:pPr>
            <w:r w:rsidRPr="0037308E">
              <w:rPr>
                <w:rFonts w:ascii="Calibri" w:hAnsi="Calibri"/>
                <w:color w:val="000000"/>
                <w:sz w:val="18"/>
              </w:rPr>
              <w:t>58.2</w:t>
            </w:r>
          </w:p>
        </w:tc>
        <w:tc>
          <w:tcPr>
            <w:tcW w:w="933" w:type="dxa"/>
            <w:shd w:val="clear" w:color="auto" w:fill="auto"/>
            <w:noWrap/>
            <w:vAlign w:val="bottom"/>
          </w:tcPr>
          <w:p w14:paraId="23A6F88E" w14:textId="77777777" w:rsidR="00FA3E41" w:rsidRPr="0037308E" w:rsidRDefault="00FA3E41" w:rsidP="00C76555">
            <w:pPr>
              <w:rPr>
                <w:rFonts w:ascii="Calibri" w:hAnsi="Calibri"/>
                <w:color w:val="000000"/>
                <w:sz w:val="18"/>
              </w:rPr>
            </w:pPr>
            <w:r w:rsidRPr="0037308E">
              <w:rPr>
                <w:rFonts w:ascii="Calibri" w:hAnsi="Calibri"/>
                <w:color w:val="000000"/>
                <w:sz w:val="18"/>
              </w:rPr>
              <w:t>81.0</w:t>
            </w:r>
          </w:p>
        </w:tc>
      </w:tr>
      <w:tr w:rsidR="00FA3E41" w:rsidRPr="007F11D8" w14:paraId="7AF4E375" w14:textId="77777777" w:rsidTr="00C76555">
        <w:trPr>
          <w:trHeight w:val="288"/>
        </w:trPr>
        <w:tc>
          <w:tcPr>
            <w:tcW w:w="1485" w:type="dxa"/>
            <w:shd w:val="clear" w:color="auto" w:fill="auto"/>
            <w:noWrap/>
            <w:vAlign w:val="bottom"/>
            <w:hideMark/>
          </w:tcPr>
          <w:p w14:paraId="4F528208" w14:textId="77777777" w:rsidR="00FA3E41" w:rsidRPr="0037308E" w:rsidRDefault="00FA3E41" w:rsidP="00C76555">
            <w:pPr>
              <w:rPr>
                <w:rFonts w:ascii="Calibri" w:hAnsi="Calibri"/>
                <w:color w:val="000000"/>
                <w:sz w:val="18"/>
              </w:rPr>
            </w:pPr>
            <w:r w:rsidRPr="0037308E">
              <w:rPr>
                <w:rFonts w:ascii="Calibri" w:hAnsi="Calibri"/>
                <w:color w:val="000000"/>
                <w:sz w:val="18"/>
              </w:rPr>
              <w:t>Speyer 2.3 soil</w:t>
            </w:r>
          </w:p>
        </w:tc>
        <w:tc>
          <w:tcPr>
            <w:tcW w:w="884" w:type="dxa"/>
            <w:shd w:val="clear" w:color="auto" w:fill="auto"/>
            <w:noWrap/>
            <w:vAlign w:val="bottom"/>
            <w:hideMark/>
          </w:tcPr>
          <w:p w14:paraId="2B535462" w14:textId="77777777" w:rsidR="00FA3E41" w:rsidRPr="0037308E" w:rsidRDefault="00FA3E41" w:rsidP="00C76555">
            <w:pPr>
              <w:rPr>
                <w:rFonts w:ascii="Calibri" w:hAnsi="Calibri"/>
                <w:color w:val="000000"/>
                <w:sz w:val="18"/>
              </w:rPr>
            </w:pPr>
            <w:r w:rsidRPr="0037308E">
              <w:rPr>
                <w:rFonts w:ascii="Calibri" w:hAnsi="Calibri"/>
                <w:color w:val="000000"/>
                <w:sz w:val="18"/>
              </w:rPr>
              <w:t>10.1</w:t>
            </w:r>
          </w:p>
        </w:tc>
        <w:tc>
          <w:tcPr>
            <w:tcW w:w="656" w:type="dxa"/>
            <w:shd w:val="clear" w:color="auto" w:fill="auto"/>
            <w:noWrap/>
            <w:vAlign w:val="bottom"/>
            <w:hideMark/>
          </w:tcPr>
          <w:p w14:paraId="36D90786" w14:textId="77777777" w:rsidR="00FA3E41" w:rsidRPr="0037308E" w:rsidRDefault="00FA3E41" w:rsidP="00C76555">
            <w:pPr>
              <w:rPr>
                <w:rFonts w:ascii="Calibri" w:hAnsi="Calibri"/>
                <w:color w:val="000000"/>
                <w:sz w:val="18"/>
              </w:rPr>
            </w:pPr>
            <w:r w:rsidRPr="0037308E">
              <w:rPr>
                <w:rFonts w:ascii="Calibri" w:hAnsi="Calibri"/>
                <w:color w:val="000000"/>
                <w:sz w:val="18"/>
              </w:rPr>
              <w:t>9.8</w:t>
            </w:r>
          </w:p>
        </w:tc>
        <w:tc>
          <w:tcPr>
            <w:tcW w:w="636" w:type="dxa"/>
            <w:shd w:val="clear" w:color="auto" w:fill="auto"/>
            <w:noWrap/>
            <w:vAlign w:val="bottom"/>
            <w:hideMark/>
          </w:tcPr>
          <w:p w14:paraId="3F0263F1" w14:textId="77777777" w:rsidR="00FA3E41" w:rsidRPr="0037308E" w:rsidRDefault="00FA3E41" w:rsidP="00C76555">
            <w:pPr>
              <w:rPr>
                <w:rFonts w:ascii="Calibri" w:hAnsi="Calibri"/>
                <w:color w:val="000000"/>
                <w:sz w:val="18"/>
              </w:rPr>
            </w:pPr>
            <w:r w:rsidRPr="0037308E">
              <w:rPr>
                <w:rFonts w:ascii="Calibri" w:hAnsi="Calibri"/>
                <w:color w:val="000000"/>
                <w:sz w:val="18"/>
              </w:rPr>
              <w:t>9.9</w:t>
            </w:r>
          </w:p>
        </w:tc>
        <w:tc>
          <w:tcPr>
            <w:tcW w:w="642" w:type="dxa"/>
            <w:shd w:val="clear" w:color="auto" w:fill="auto"/>
            <w:noWrap/>
            <w:vAlign w:val="bottom"/>
            <w:hideMark/>
          </w:tcPr>
          <w:p w14:paraId="59C0DA3C" w14:textId="77777777" w:rsidR="00FA3E41" w:rsidRPr="0037308E" w:rsidRDefault="00FA3E41" w:rsidP="00C76555">
            <w:pPr>
              <w:rPr>
                <w:rFonts w:ascii="Calibri" w:hAnsi="Calibri"/>
                <w:color w:val="000000"/>
                <w:sz w:val="18"/>
              </w:rPr>
            </w:pPr>
            <w:r w:rsidRPr="0037308E">
              <w:rPr>
                <w:rFonts w:ascii="Calibri" w:hAnsi="Calibri"/>
                <w:color w:val="000000"/>
                <w:sz w:val="18"/>
              </w:rPr>
              <w:t>10.9</w:t>
            </w:r>
          </w:p>
        </w:tc>
        <w:tc>
          <w:tcPr>
            <w:tcW w:w="725" w:type="dxa"/>
            <w:shd w:val="clear" w:color="auto" w:fill="auto"/>
            <w:noWrap/>
            <w:vAlign w:val="bottom"/>
            <w:hideMark/>
          </w:tcPr>
          <w:p w14:paraId="568106CA" w14:textId="77777777" w:rsidR="00FA3E41" w:rsidRPr="0037308E" w:rsidRDefault="00FA3E41" w:rsidP="00C76555">
            <w:pPr>
              <w:rPr>
                <w:rFonts w:ascii="Calibri" w:hAnsi="Calibri"/>
                <w:color w:val="000000"/>
                <w:sz w:val="18"/>
              </w:rPr>
            </w:pPr>
            <w:r w:rsidRPr="0037308E">
              <w:rPr>
                <w:rFonts w:ascii="Calibri" w:hAnsi="Calibri"/>
                <w:color w:val="000000"/>
                <w:sz w:val="18"/>
              </w:rPr>
              <w:t>53.8</w:t>
            </w:r>
          </w:p>
        </w:tc>
        <w:tc>
          <w:tcPr>
            <w:tcW w:w="754" w:type="dxa"/>
            <w:shd w:val="clear" w:color="auto" w:fill="auto"/>
            <w:noWrap/>
            <w:vAlign w:val="bottom"/>
            <w:hideMark/>
          </w:tcPr>
          <w:p w14:paraId="2EEE48CD" w14:textId="77777777" w:rsidR="00FA3E41" w:rsidRPr="0037308E" w:rsidRDefault="00FA3E41" w:rsidP="00C76555">
            <w:pPr>
              <w:rPr>
                <w:rFonts w:ascii="Calibri" w:hAnsi="Calibri"/>
                <w:color w:val="000000"/>
                <w:sz w:val="18"/>
              </w:rPr>
            </w:pPr>
            <w:r w:rsidRPr="0037308E">
              <w:rPr>
                <w:rFonts w:ascii="Calibri" w:hAnsi="Calibri"/>
                <w:color w:val="000000"/>
                <w:sz w:val="18"/>
              </w:rPr>
              <w:t>93.5</w:t>
            </w:r>
          </w:p>
        </w:tc>
        <w:tc>
          <w:tcPr>
            <w:tcW w:w="734" w:type="dxa"/>
            <w:shd w:val="clear" w:color="auto" w:fill="auto"/>
            <w:noWrap/>
            <w:vAlign w:val="bottom"/>
            <w:hideMark/>
          </w:tcPr>
          <w:p w14:paraId="066BBD03" w14:textId="77777777" w:rsidR="00FA3E41" w:rsidRPr="0037308E" w:rsidRDefault="00FA3E41" w:rsidP="00C76555">
            <w:pPr>
              <w:rPr>
                <w:rFonts w:ascii="Calibri" w:hAnsi="Calibri"/>
                <w:color w:val="000000"/>
                <w:sz w:val="18"/>
              </w:rPr>
            </w:pPr>
            <w:r w:rsidRPr="0037308E">
              <w:rPr>
                <w:rFonts w:ascii="Calibri" w:hAnsi="Calibri"/>
                <w:color w:val="000000"/>
                <w:sz w:val="18"/>
              </w:rPr>
              <w:t>71.7</w:t>
            </w:r>
          </w:p>
        </w:tc>
        <w:tc>
          <w:tcPr>
            <w:tcW w:w="709" w:type="dxa"/>
            <w:shd w:val="clear" w:color="auto" w:fill="auto"/>
            <w:noWrap/>
            <w:vAlign w:val="bottom"/>
            <w:hideMark/>
          </w:tcPr>
          <w:p w14:paraId="6E3EDC13" w14:textId="77777777" w:rsidR="00FA3E41" w:rsidRPr="0037308E" w:rsidRDefault="00FA3E41" w:rsidP="00C76555">
            <w:pPr>
              <w:rPr>
                <w:rFonts w:ascii="Calibri" w:hAnsi="Calibri"/>
                <w:color w:val="000000"/>
                <w:sz w:val="18"/>
              </w:rPr>
            </w:pPr>
            <w:r w:rsidRPr="0037308E">
              <w:rPr>
                <w:rFonts w:ascii="Calibri" w:hAnsi="Calibri"/>
                <w:color w:val="000000"/>
                <w:sz w:val="18"/>
              </w:rPr>
              <w:t>36.3</w:t>
            </w:r>
          </w:p>
        </w:tc>
        <w:tc>
          <w:tcPr>
            <w:tcW w:w="850" w:type="dxa"/>
            <w:shd w:val="clear" w:color="auto" w:fill="auto"/>
            <w:noWrap/>
            <w:vAlign w:val="bottom"/>
            <w:hideMark/>
          </w:tcPr>
          <w:p w14:paraId="7C8DC9BF" w14:textId="77777777" w:rsidR="00FA3E41" w:rsidRPr="0037308E" w:rsidRDefault="00FA3E41" w:rsidP="00C76555">
            <w:pPr>
              <w:rPr>
                <w:rFonts w:ascii="Calibri" w:hAnsi="Calibri"/>
                <w:color w:val="000000"/>
                <w:sz w:val="18"/>
              </w:rPr>
            </w:pPr>
            <w:r w:rsidRPr="0037308E">
              <w:rPr>
                <w:rFonts w:ascii="Calibri" w:hAnsi="Calibri"/>
                <w:color w:val="000000"/>
                <w:sz w:val="18"/>
              </w:rPr>
              <w:t>16.2</w:t>
            </w:r>
          </w:p>
        </w:tc>
        <w:tc>
          <w:tcPr>
            <w:tcW w:w="709" w:type="dxa"/>
            <w:shd w:val="clear" w:color="auto" w:fill="auto"/>
            <w:noWrap/>
            <w:vAlign w:val="bottom"/>
          </w:tcPr>
          <w:p w14:paraId="6681A689" w14:textId="77777777" w:rsidR="00FA3E41" w:rsidRPr="0037308E" w:rsidRDefault="00FA3E41" w:rsidP="00C76555">
            <w:pPr>
              <w:rPr>
                <w:rFonts w:ascii="Calibri" w:hAnsi="Calibri"/>
                <w:color w:val="000000"/>
                <w:sz w:val="18"/>
              </w:rPr>
            </w:pPr>
            <w:r w:rsidRPr="0037308E">
              <w:rPr>
                <w:rFonts w:ascii="Calibri" w:hAnsi="Calibri"/>
                <w:color w:val="000000"/>
                <w:sz w:val="18"/>
              </w:rPr>
              <w:t>75.5</w:t>
            </w:r>
          </w:p>
        </w:tc>
        <w:tc>
          <w:tcPr>
            <w:tcW w:w="933" w:type="dxa"/>
            <w:shd w:val="clear" w:color="auto" w:fill="auto"/>
            <w:noWrap/>
            <w:vAlign w:val="bottom"/>
          </w:tcPr>
          <w:p w14:paraId="16DEC33E" w14:textId="77777777" w:rsidR="00FA3E41" w:rsidRPr="0037308E" w:rsidRDefault="00FA3E41" w:rsidP="00C76555">
            <w:pPr>
              <w:rPr>
                <w:rFonts w:ascii="Calibri" w:hAnsi="Calibri"/>
                <w:color w:val="000000"/>
                <w:sz w:val="18"/>
              </w:rPr>
            </w:pPr>
            <w:r w:rsidRPr="0037308E">
              <w:rPr>
                <w:rFonts w:ascii="Calibri" w:hAnsi="Calibri"/>
                <w:color w:val="000000"/>
                <w:sz w:val="18"/>
              </w:rPr>
              <w:t>1613.9</w:t>
            </w:r>
          </w:p>
        </w:tc>
      </w:tr>
      <w:tr w:rsidR="00FA3E41" w:rsidRPr="007F11D8" w14:paraId="1FA627A4" w14:textId="77777777" w:rsidTr="00C76555">
        <w:trPr>
          <w:trHeight w:val="288"/>
        </w:trPr>
        <w:tc>
          <w:tcPr>
            <w:tcW w:w="1485" w:type="dxa"/>
            <w:shd w:val="clear" w:color="auto" w:fill="auto"/>
            <w:noWrap/>
            <w:vAlign w:val="bottom"/>
            <w:hideMark/>
          </w:tcPr>
          <w:p w14:paraId="1FC6F9B7" w14:textId="77777777" w:rsidR="00FA3E41" w:rsidRPr="0037308E" w:rsidRDefault="00FA3E41" w:rsidP="00C76555">
            <w:pPr>
              <w:rPr>
                <w:rFonts w:ascii="Calibri" w:hAnsi="Calibri"/>
                <w:color w:val="000000"/>
                <w:sz w:val="18"/>
              </w:rPr>
            </w:pPr>
            <w:r w:rsidRPr="0037308E">
              <w:rPr>
                <w:rFonts w:ascii="Calibri" w:hAnsi="Calibri"/>
                <w:color w:val="000000"/>
                <w:sz w:val="18"/>
              </w:rPr>
              <w:t>Speyer 6S soil</w:t>
            </w:r>
          </w:p>
        </w:tc>
        <w:tc>
          <w:tcPr>
            <w:tcW w:w="884" w:type="dxa"/>
            <w:shd w:val="clear" w:color="auto" w:fill="auto"/>
            <w:noWrap/>
            <w:vAlign w:val="bottom"/>
            <w:hideMark/>
          </w:tcPr>
          <w:p w14:paraId="2F669ED9" w14:textId="77777777" w:rsidR="00FA3E41" w:rsidRPr="0037308E" w:rsidRDefault="00FA3E41" w:rsidP="00C76555">
            <w:pPr>
              <w:rPr>
                <w:rFonts w:ascii="Calibri" w:hAnsi="Calibri"/>
                <w:color w:val="000000"/>
                <w:sz w:val="18"/>
              </w:rPr>
            </w:pPr>
            <w:r w:rsidRPr="0037308E">
              <w:rPr>
                <w:rFonts w:ascii="Calibri" w:hAnsi="Calibri"/>
                <w:color w:val="000000"/>
                <w:sz w:val="18"/>
              </w:rPr>
              <w:t>4.1</w:t>
            </w:r>
          </w:p>
        </w:tc>
        <w:tc>
          <w:tcPr>
            <w:tcW w:w="656" w:type="dxa"/>
            <w:shd w:val="clear" w:color="auto" w:fill="auto"/>
            <w:noWrap/>
            <w:vAlign w:val="bottom"/>
            <w:hideMark/>
          </w:tcPr>
          <w:p w14:paraId="0EE8BB9C" w14:textId="77777777" w:rsidR="00FA3E41" w:rsidRPr="0037308E" w:rsidRDefault="00FA3E41" w:rsidP="00C76555">
            <w:pPr>
              <w:rPr>
                <w:rFonts w:ascii="Calibri" w:hAnsi="Calibri"/>
                <w:color w:val="000000"/>
                <w:sz w:val="18"/>
              </w:rPr>
            </w:pPr>
            <w:r w:rsidRPr="0037308E">
              <w:rPr>
                <w:rFonts w:ascii="Calibri" w:hAnsi="Calibri"/>
                <w:color w:val="000000"/>
                <w:sz w:val="18"/>
              </w:rPr>
              <w:t>4.8</w:t>
            </w:r>
          </w:p>
        </w:tc>
        <w:tc>
          <w:tcPr>
            <w:tcW w:w="636" w:type="dxa"/>
            <w:shd w:val="clear" w:color="auto" w:fill="auto"/>
            <w:noWrap/>
            <w:vAlign w:val="bottom"/>
            <w:hideMark/>
          </w:tcPr>
          <w:p w14:paraId="1171FBCF" w14:textId="77777777" w:rsidR="00FA3E41" w:rsidRPr="0037308E" w:rsidRDefault="00FA3E41" w:rsidP="00C76555">
            <w:pPr>
              <w:rPr>
                <w:rFonts w:ascii="Calibri" w:hAnsi="Calibri"/>
                <w:color w:val="000000"/>
                <w:sz w:val="18"/>
              </w:rPr>
            </w:pPr>
            <w:r w:rsidRPr="0037308E">
              <w:rPr>
                <w:rFonts w:ascii="Calibri" w:hAnsi="Calibri"/>
                <w:color w:val="000000"/>
                <w:sz w:val="18"/>
              </w:rPr>
              <w:t>4.4</w:t>
            </w:r>
          </w:p>
        </w:tc>
        <w:tc>
          <w:tcPr>
            <w:tcW w:w="642" w:type="dxa"/>
            <w:shd w:val="clear" w:color="auto" w:fill="auto"/>
            <w:noWrap/>
            <w:vAlign w:val="bottom"/>
            <w:hideMark/>
          </w:tcPr>
          <w:p w14:paraId="5CD5E726" w14:textId="77777777" w:rsidR="00FA3E41" w:rsidRPr="0037308E" w:rsidRDefault="00FA3E41" w:rsidP="00C76555">
            <w:pPr>
              <w:rPr>
                <w:rFonts w:ascii="Calibri" w:hAnsi="Calibri"/>
                <w:color w:val="000000"/>
                <w:sz w:val="18"/>
              </w:rPr>
            </w:pPr>
            <w:r w:rsidRPr="0037308E">
              <w:rPr>
                <w:rFonts w:ascii="Calibri" w:hAnsi="Calibri"/>
                <w:color w:val="000000"/>
                <w:sz w:val="18"/>
              </w:rPr>
              <w:t>7.2</w:t>
            </w:r>
          </w:p>
        </w:tc>
        <w:tc>
          <w:tcPr>
            <w:tcW w:w="725" w:type="dxa"/>
            <w:shd w:val="clear" w:color="auto" w:fill="auto"/>
            <w:noWrap/>
            <w:vAlign w:val="bottom"/>
            <w:hideMark/>
          </w:tcPr>
          <w:p w14:paraId="15118A6D" w14:textId="77777777" w:rsidR="00FA3E41" w:rsidRPr="0037308E" w:rsidRDefault="00FA3E41" w:rsidP="00C76555">
            <w:pPr>
              <w:rPr>
                <w:rFonts w:ascii="Calibri" w:hAnsi="Calibri"/>
                <w:color w:val="000000"/>
                <w:sz w:val="18"/>
              </w:rPr>
            </w:pPr>
            <w:r w:rsidRPr="0037308E">
              <w:rPr>
                <w:rFonts w:ascii="Calibri" w:hAnsi="Calibri"/>
                <w:color w:val="000000"/>
                <w:sz w:val="18"/>
              </w:rPr>
              <w:t>60.7</w:t>
            </w:r>
          </w:p>
        </w:tc>
        <w:tc>
          <w:tcPr>
            <w:tcW w:w="754" w:type="dxa"/>
            <w:shd w:val="clear" w:color="auto" w:fill="auto"/>
            <w:noWrap/>
            <w:vAlign w:val="bottom"/>
            <w:hideMark/>
          </w:tcPr>
          <w:p w14:paraId="5CF84778" w14:textId="77777777" w:rsidR="00FA3E41" w:rsidRPr="0037308E" w:rsidRDefault="00FA3E41" w:rsidP="00C76555">
            <w:pPr>
              <w:rPr>
                <w:rFonts w:ascii="Calibri" w:hAnsi="Calibri"/>
                <w:color w:val="000000"/>
                <w:sz w:val="18"/>
              </w:rPr>
            </w:pPr>
            <w:r w:rsidRPr="0037308E">
              <w:rPr>
                <w:rFonts w:ascii="Calibri" w:hAnsi="Calibri"/>
                <w:color w:val="000000"/>
                <w:sz w:val="18"/>
              </w:rPr>
              <w:t>60.8</w:t>
            </w:r>
          </w:p>
        </w:tc>
        <w:tc>
          <w:tcPr>
            <w:tcW w:w="734" w:type="dxa"/>
            <w:shd w:val="clear" w:color="auto" w:fill="auto"/>
            <w:noWrap/>
            <w:vAlign w:val="bottom"/>
            <w:hideMark/>
          </w:tcPr>
          <w:p w14:paraId="3BDAB88F" w14:textId="77777777" w:rsidR="00FA3E41" w:rsidRPr="0037308E" w:rsidRDefault="00FA3E41" w:rsidP="00C76555">
            <w:pPr>
              <w:rPr>
                <w:rFonts w:ascii="Calibri" w:hAnsi="Calibri"/>
                <w:color w:val="000000"/>
                <w:sz w:val="18"/>
              </w:rPr>
            </w:pPr>
            <w:r w:rsidRPr="0037308E">
              <w:rPr>
                <w:rFonts w:ascii="Calibri" w:hAnsi="Calibri"/>
                <w:color w:val="000000"/>
                <w:sz w:val="18"/>
              </w:rPr>
              <w:t>61.5</w:t>
            </w:r>
          </w:p>
        </w:tc>
        <w:tc>
          <w:tcPr>
            <w:tcW w:w="709" w:type="dxa"/>
            <w:shd w:val="clear" w:color="auto" w:fill="auto"/>
            <w:noWrap/>
            <w:vAlign w:val="bottom"/>
            <w:hideMark/>
          </w:tcPr>
          <w:p w14:paraId="50E72A5A" w14:textId="77777777" w:rsidR="00FA3E41" w:rsidRPr="0037308E" w:rsidRDefault="00FA3E41" w:rsidP="00C76555">
            <w:pPr>
              <w:rPr>
                <w:rFonts w:ascii="Calibri" w:hAnsi="Calibri"/>
                <w:color w:val="000000"/>
                <w:sz w:val="18"/>
              </w:rPr>
            </w:pPr>
            <w:r w:rsidRPr="0037308E">
              <w:rPr>
                <w:rFonts w:ascii="Calibri" w:hAnsi="Calibri"/>
                <w:color w:val="000000"/>
                <w:sz w:val="18"/>
              </w:rPr>
              <w:t>23.9</w:t>
            </w:r>
          </w:p>
        </w:tc>
        <w:tc>
          <w:tcPr>
            <w:tcW w:w="850" w:type="dxa"/>
            <w:shd w:val="clear" w:color="auto" w:fill="auto"/>
            <w:noWrap/>
            <w:vAlign w:val="bottom"/>
            <w:hideMark/>
          </w:tcPr>
          <w:p w14:paraId="4F50A7D2" w14:textId="77777777" w:rsidR="00FA3E41" w:rsidRPr="0037308E" w:rsidRDefault="00FA3E41" w:rsidP="00C76555">
            <w:pPr>
              <w:rPr>
                <w:rFonts w:ascii="Calibri" w:hAnsi="Calibri"/>
                <w:color w:val="000000"/>
                <w:sz w:val="18"/>
              </w:rPr>
            </w:pPr>
            <w:r w:rsidRPr="0037308E">
              <w:rPr>
                <w:rFonts w:ascii="Calibri" w:hAnsi="Calibri"/>
                <w:color w:val="000000"/>
                <w:sz w:val="18"/>
              </w:rPr>
              <w:t>18.3</w:t>
            </w:r>
          </w:p>
        </w:tc>
        <w:tc>
          <w:tcPr>
            <w:tcW w:w="709" w:type="dxa"/>
            <w:shd w:val="clear" w:color="auto" w:fill="auto"/>
            <w:noWrap/>
            <w:vAlign w:val="bottom"/>
          </w:tcPr>
          <w:p w14:paraId="6442F70F" w14:textId="77777777" w:rsidR="00FA3E41" w:rsidRPr="0037308E" w:rsidRDefault="00FA3E41" w:rsidP="00C76555">
            <w:pPr>
              <w:rPr>
                <w:rFonts w:ascii="Calibri" w:hAnsi="Calibri"/>
                <w:color w:val="000000"/>
                <w:sz w:val="18"/>
              </w:rPr>
            </w:pPr>
            <w:r w:rsidRPr="0037308E">
              <w:rPr>
                <w:rFonts w:ascii="Calibri" w:hAnsi="Calibri"/>
                <w:color w:val="000000"/>
                <w:sz w:val="18"/>
              </w:rPr>
              <w:t>35.4</w:t>
            </w:r>
          </w:p>
        </w:tc>
        <w:tc>
          <w:tcPr>
            <w:tcW w:w="933" w:type="dxa"/>
            <w:shd w:val="clear" w:color="auto" w:fill="auto"/>
            <w:noWrap/>
            <w:vAlign w:val="bottom"/>
          </w:tcPr>
          <w:p w14:paraId="780CD722" w14:textId="77777777" w:rsidR="00FA3E41" w:rsidRPr="0037308E" w:rsidRDefault="00FA3E41" w:rsidP="00C76555">
            <w:pPr>
              <w:rPr>
                <w:rFonts w:ascii="Calibri" w:hAnsi="Calibri"/>
                <w:color w:val="000000"/>
                <w:sz w:val="18"/>
              </w:rPr>
            </w:pPr>
            <w:r w:rsidRPr="0037308E">
              <w:rPr>
                <w:rFonts w:ascii="Calibri" w:hAnsi="Calibri"/>
                <w:color w:val="000000"/>
                <w:sz w:val="18"/>
              </w:rPr>
              <w:t>38.0</w:t>
            </w:r>
          </w:p>
        </w:tc>
      </w:tr>
      <w:tr w:rsidR="00FA3E41" w:rsidRPr="007F11D8" w14:paraId="061A473A" w14:textId="77777777" w:rsidTr="00C76555">
        <w:trPr>
          <w:trHeight w:val="288"/>
        </w:trPr>
        <w:tc>
          <w:tcPr>
            <w:tcW w:w="1485" w:type="dxa"/>
            <w:shd w:val="clear" w:color="auto" w:fill="auto"/>
            <w:noWrap/>
            <w:vAlign w:val="bottom"/>
            <w:hideMark/>
          </w:tcPr>
          <w:p w14:paraId="444B94D2" w14:textId="77777777" w:rsidR="00FA3E41" w:rsidRPr="0037308E" w:rsidRDefault="00FA3E41" w:rsidP="00C76555">
            <w:pPr>
              <w:rPr>
                <w:rFonts w:ascii="Calibri" w:hAnsi="Calibri"/>
                <w:color w:val="000000"/>
                <w:sz w:val="18"/>
              </w:rPr>
            </w:pPr>
          </w:p>
        </w:tc>
        <w:tc>
          <w:tcPr>
            <w:tcW w:w="884" w:type="dxa"/>
            <w:shd w:val="clear" w:color="auto" w:fill="auto"/>
            <w:noWrap/>
            <w:vAlign w:val="bottom"/>
            <w:hideMark/>
          </w:tcPr>
          <w:p w14:paraId="229918C1" w14:textId="77777777" w:rsidR="00FA3E41" w:rsidRPr="0037308E" w:rsidRDefault="00FA3E41" w:rsidP="00C76555">
            <w:pPr>
              <w:rPr>
                <w:rFonts w:ascii="Times New Roman" w:hAnsi="Times New Roman"/>
                <w:sz w:val="18"/>
              </w:rPr>
            </w:pPr>
          </w:p>
        </w:tc>
        <w:tc>
          <w:tcPr>
            <w:tcW w:w="656" w:type="dxa"/>
            <w:shd w:val="clear" w:color="auto" w:fill="auto"/>
            <w:noWrap/>
            <w:vAlign w:val="bottom"/>
            <w:hideMark/>
          </w:tcPr>
          <w:p w14:paraId="66575D22" w14:textId="77777777" w:rsidR="00FA3E41" w:rsidRPr="0037308E" w:rsidRDefault="00FA3E41" w:rsidP="00C76555">
            <w:pPr>
              <w:rPr>
                <w:rFonts w:ascii="Times New Roman" w:hAnsi="Times New Roman"/>
                <w:sz w:val="18"/>
              </w:rPr>
            </w:pPr>
          </w:p>
        </w:tc>
        <w:tc>
          <w:tcPr>
            <w:tcW w:w="636" w:type="dxa"/>
            <w:shd w:val="clear" w:color="auto" w:fill="auto"/>
            <w:noWrap/>
            <w:vAlign w:val="bottom"/>
            <w:hideMark/>
          </w:tcPr>
          <w:p w14:paraId="409CC3F5" w14:textId="77777777" w:rsidR="00FA3E41" w:rsidRPr="0037308E" w:rsidRDefault="00FA3E41" w:rsidP="00C76555">
            <w:pPr>
              <w:rPr>
                <w:rFonts w:ascii="Times New Roman" w:hAnsi="Times New Roman"/>
                <w:sz w:val="18"/>
              </w:rPr>
            </w:pPr>
          </w:p>
        </w:tc>
        <w:tc>
          <w:tcPr>
            <w:tcW w:w="642" w:type="dxa"/>
            <w:shd w:val="clear" w:color="auto" w:fill="auto"/>
            <w:noWrap/>
            <w:vAlign w:val="bottom"/>
            <w:hideMark/>
          </w:tcPr>
          <w:p w14:paraId="59166957" w14:textId="77777777" w:rsidR="00FA3E41" w:rsidRPr="0037308E" w:rsidRDefault="00FA3E41" w:rsidP="00C76555">
            <w:pPr>
              <w:rPr>
                <w:rFonts w:ascii="Times New Roman" w:hAnsi="Times New Roman"/>
                <w:sz w:val="18"/>
              </w:rPr>
            </w:pPr>
          </w:p>
        </w:tc>
        <w:tc>
          <w:tcPr>
            <w:tcW w:w="725" w:type="dxa"/>
            <w:shd w:val="clear" w:color="auto" w:fill="auto"/>
            <w:noWrap/>
            <w:vAlign w:val="bottom"/>
            <w:hideMark/>
          </w:tcPr>
          <w:p w14:paraId="4BD4188E" w14:textId="77777777" w:rsidR="00FA3E41" w:rsidRPr="0037308E" w:rsidRDefault="00FA3E41" w:rsidP="00C76555">
            <w:pPr>
              <w:rPr>
                <w:rFonts w:ascii="Times New Roman" w:hAnsi="Times New Roman"/>
                <w:sz w:val="18"/>
              </w:rPr>
            </w:pPr>
          </w:p>
        </w:tc>
        <w:tc>
          <w:tcPr>
            <w:tcW w:w="754" w:type="dxa"/>
            <w:shd w:val="clear" w:color="auto" w:fill="auto"/>
            <w:noWrap/>
            <w:vAlign w:val="bottom"/>
            <w:hideMark/>
          </w:tcPr>
          <w:p w14:paraId="22BED348" w14:textId="77777777" w:rsidR="00FA3E41" w:rsidRPr="0037308E" w:rsidRDefault="00FA3E41" w:rsidP="00C76555">
            <w:pPr>
              <w:rPr>
                <w:rFonts w:ascii="Times New Roman" w:hAnsi="Times New Roman"/>
                <w:sz w:val="18"/>
              </w:rPr>
            </w:pPr>
          </w:p>
        </w:tc>
        <w:tc>
          <w:tcPr>
            <w:tcW w:w="734" w:type="dxa"/>
            <w:shd w:val="clear" w:color="auto" w:fill="auto"/>
            <w:noWrap/>
            <w:vAlign w:val="bottom"/>
            <w:hideMark/>
          </w:tcPr>
          <w:p w14:paraId="0DBC46E1" w14:textId="77777777" w:rsidR="00FA3E41" w:rsidRPr="0037308E" w:rsidRDefault="00FA3E41" w:rsidP="00C76555">
            <w:pPr>
              <w:rPr>
                <w:rFonts w:ascii="Times New Roman" w:hAnsi="Times New Roman"/>
                <w:sz w:val="18"/>
              </w:rPr>
            </w:pPr>
          </w:p>
        </w:tc>
        <w:tc>
          <w:tcPr>
            <w:tcW w:w="709" w:type="dxa"/>
            <w:shd w:val="clear" w:color="auto" w:fill="auto"/>
            <w:noWrap/>
            <w:vAlign w:val="bottom"/>
            <w:hideMark/>
          </w:tcPr>
          <w:p w14:paraId="0AF7D16D" w14:textId="77777777" w:rsidR="00FA3E41" w:rsidRPr="0037308E" w:rsidRDefault="00FA3E41" w:rsidP="00C76555">
            <w:pPr>
              <w:rPr>
                <w:rFonts w:ascii="Times New Roman" w:hAnsi="Times New Roman"/>
                <w:sz w:val="18"/>
              </w:rPr>
            </w:pPr>
          </w:p>
        </w:tc>
        <w:tc>
          <w:tcPr>
            <w:tcW w:w="850" w:type="dxa"/>
            <w:shd w:val="clear" w:color="auto" w:fill="auto"/>
            <w:noWrap/>
            <w:vAlign w:val="bottom"/>
            <w:hideMark/>
          </w:tcPr>
          <w:p w14:paraId="6029F21A" w14:textId="77777777" w:rsidR="00FA3E41" w:rsidRPr="0037308E" w:rsidRDefault="00FA3E41" w:rsidP="00C76555">
            <w:pPr>
              <w:rPr>
                <w:rFonts w:ascii="Times New Roman" w:hAnsi="Times New Roman"/>
                <w:sz w:val="18"/>
              </w:rPr>
            </w:pPr>
          </w:p>
        </w:tc>
        <w:tc>
          <w:tcPr>
            <w:tcW w:w="709" w:type="dxa"/>
            <w:shd w:val="clear" w:color="auto" w:fill="auto"/>
            <w:noWrap/>
            <w:vAlign w:val="bottom"/>
          </w:tcPr>
          <w:p w14:paraId="4439AF6E" w14:textId="77777777" w:rsidR="00FA3E41" w:rsidRPr="0037308E" w:rsidRDefault="00FA3E41" w:rsidP="00C76555">
            <w:pPr>
              <w:rPr>
                <w:rFonts w:ascii="Times New Roman" w:hAnsi="Times New Roman"/>
                <w:sz w:val="18"/>
              </w:rPr>
            </w:pPr>
          </w:p>
        </w:tc>
        <w:tc>
          <w:tcPr>
            <w:tcW w:w="933" w:type="dxa"/>
            <w:shd w:val="clear" w:color="auto" w:fill="auto"/>
            <w:noWrap/>
            <w:vAlign w:val="bottom"/>
          </w:tcPr>
          <w:p w14:paraId="740BDC95" w14:textId="77777777" w:rsidR="00FA3E41" w:rsidRPr="0037308E" w:rsidRDefault="00FA3E41" w:rsidP="00C76555">
            <w:pPr>
              <w:rPr>
                <w:rFonts w:ascii="Times New Roman" w:hAnsi="Times New Roman"/>
                <w:sz w:val="18"/>
              </w:rPr>
            </w:pPr>
          </w:p>
        </w:tc>
      </w:tr>
      <w:tr w:rsidR="00FA3E41" w:rsidRPr="007F11D8" w14:paraId="2AE397B8" w14:textId="77777777" w:rsidTr="00C76555">
        <w:trPr>
          <w:trHeight w:val="288"/>
        </w:trPr>
        <w:tc>
          <w:tcPr>
            <w:tcW w:w="4303" w:type="dxa"/>
            <w:gridSpan w:val="5"/>
            <w:shd w:val="clear" w:color="auto" w:fill="auto"/>
            <w:noWrap/>
            <w:vAlign w:val="bottom"/>
            <w:hideMark/>
          </w:tcPr>
          <w:p w14:paraId="392B42BA" w14:textId="77777777" w:rsidR="00FA3E41" w:rsidRPr="0037308E" w:rsidRDefault="00FA3E41" w:rsidP="00C76555">
            <w:pPr>
              <w:rPr>
                <w:rFonts w:ascii="Calibri" w:hAnsi="Calibri"/>
                <w:color w:val="000000"/>
                <w:sz w:val="18"/>
                <w:lang w:val="en-US"/>
              </w:rPr>
            </w:pPr>
            <w:r w:rsidRPr="0037308E">
              <w:rPr>
                <w:rFonts w:ascii="Calibri" w:hAnsi="Calibri"/>
                <w:color w:val="000000"/>
                <w:sz w:val="18"/>
                <w:lang w:val="en-US"/>
              </w:rPr>
              <w:t>Parent+unextracted residues, all data points</w:t>
            </w:r>
          </w:p>
        </w:tc>
        <w:tc>
          <w:tcPr>
            <w:tcW w:w="725" w:type="dxa"/>
            <w:shd w:val="clear" w:color="auto" w:fill="auto"/>
            <w:noWrap/>
            <w:vAlign w:val="bottom"/>
            <w:hideMark/>
          </w:tcPr>
          <w:p w14:paraId="4BABBE6C" w14:textId="77777777" w:rsidR="00FA3E41" w:rsidRPr="0037308E" w:rsidRDefault="00FA3E41" w:rsidP="00C76555">
            <w:pPr>
              <w:rPr>
                <w:rFonts w:ascii="Calibri" w:hAnsi="Calibri"/>
                <w:color w:val="000000"/>
                <w:sz w:val="18"/>
                <w:lang w:val="en-US"/>
              </w:rPr>
            </w:pPr>
          </w:p>
        </w:tc>
        <w:tc>
          <w:tcPr>
            <w:tcW w:w="754" w:type="dxa"/>
            <w:shd w:val="clear" w:color="auto" w:fill="auto"/>
            <w:noWrap/>
            <w:vAlign w:val="bottom"/>
            <w:hideMark/>
          </w:tcPr>
          <w:p w14:paraId="16B521CF" w14:textId="77777777" w:rsidR="00FA3E41" w:rsidRPr="0037308E" w:rsidRDefault="00FA3E41" w:rsidP="00C76555">
            <w:pPr>
              <w:rPr>
                <w:rFonts w:ascii="Times New Roman" w:hAnsi="Times New Roman"/>
                <w:sz w:val="18"/>
                <w:lang w:val="en-US"/>
              </w:rPr>
            </w:pPr>
          </w:p>
        </w:tc>
        <w:tc>
          <w:tcPr>
            <w:tcW w:w="734" w:type="dxa"/>
            <w:shd w:val="clear" w:color="auto" w:fill="auto"/>
            <w:noWrap/>
            <w:vAlign w:val="bottom"/>
            <w:hideMark/>
          </w:tcPr>
          <w:p w14:paraId="3DDEBD3E" w14:textId="77777777" w:rsidR="00FA3E41" w:rsidRPr="0037308E" w:rsidRDefault="00FA3E41" w:rsidP="00C76555">
            <w:pPr>
              <w:rPr>
                <w:rFonts w:ascii="Times New Roman" w:hAnsi="Times New Roman"/>
                <w:sz w:val="18"/>
                <w:lang w:val="en-US"/>
              </w:rPr>
            </w:pPr>
          </w:p>
        </w:tc>
        <w:tc>
          <w:tcPr>
            <w:tcW w:w="709" w:type="dxa"/>
            <w:shd w:val="clear" w:color="auto" w:fill="auto"/>
            <w:noWrap/>
            <w:vAlign w:val="bottom"/>
            <w:hideMark/>
          </w:tcPr>
          <w:p w14:paraId="250ED276" w14:textId="77777777" w:rsidR="00FA3E41" w:rsidRPr="0037308E" w:rsidRDefault="00FA3E41" w:rsidP="00C76555">
            <w:pPr>
              <w:rPr>
                <w:rFonts w:ascii="Times New Roman" w:hAnsi="Times New Roman"/>
                <w:sz w:val="18"/>
                <w:lang w:val="en-US"/>
              </w:rPr>
            </w:pPr>
          </w:p>
        </w:tc>
        <w:tc>
          <w:tcPr>
            <w:tcW w:w="850" w:type="dxa"/>
            <w:shd w:val="clear" w:color="auto" w:fill="auto"/>
            <w:noWrap/>
            <w:vAlign w:val="bottom"/>
            <w:hideMark/>
          </w:tcPr>
          <w:p w14:paraId="44ACB1AA" w14:textId="77777777" w:rsidR="00FA3E41" w:rsidRPr="0037308E" w:rsidRDefault="00FA3E41" w:rsidP="00C76555">
            <w:pPr>
              <w:rPr>
                <w:rFonts w:ascii="Times New Roman" w:hAnsi="Times New Roman"/>
                <w:sz w:val="18"/>
                <w:lang w:val="en-US"/>
              </w:rPr>
            </w:pPr>
          </w:p>
        </w:tc>
        <w:tc>
          <w:tcPr>
            <w:tcW w:w="709" w:type="dxa"/>
            <w:shd w:val="clear" w:color="auto" w:fill="auto"/>
            <w:noWrap/>
            <w:vAlign w:val="bottom"/>
          </w:tcPr>
          <w:p w14:paraId="30289476" w14:textId="77777777" w:rsidR="00FA3E41" w:rsidRPr="0037308E" w:rsidRDefault="00FA3E41" w:rsidP="00C76555">
            <w:pPr>
              <w:rPr>
                <w:rFonts w:ascii="Times New Roman" w:hAnsi="Times New Roman"/>
                <w:sz w:val="18"/>
                <w:lang w:val="en-US"/>
              </w:rPr>
            </w:pPr>
          </w:p>
        </w:tc>
        <w:tc>
          <w:tcPr>
            <w:tcW w:w="933" w:type="dxa"/>
            <w:shd w:val="clear" w:color="auto" w:fill="auto"/>
            <w:noWrap/>
            <w:vAlign w:val="bottom"/>
          </w:tcPr>
          <w:p w14:paraId="1FD43435" w14:textId="77777777" w:rsidR="00FA3E41" w:rsidRPr="0037308E" w:rsidRDefault="00FA3E41" w:rsidP="00C76555">
            <w:pPr>
              <w:rPr>
                <w:rFonts w:ascii="Times New Roman" w:hAnsi="Times New Roman"/>
                <w:sz w:val="18"/>
                <w:lang w:val="en-US"/>
              </w:rPr>
            </w:pPr>
          </w:p>
        </w:tc>
      </w:tr>
      <w:tr w:rsidR="00FA3E41" w:rsidRPr="007F11D8" w14:paraId="7594269E" w14:textId="77777777" w:rsidTr="00C76555">
        <w:trPr>
          <w:trHeight w:val="288"/>
        </w:trPr>
        <w:tc>
          <w:tcPr>
            <w:tcW w:w="1485" w:type="dxa"/>
            <w:shd w:val="clear" w:color="auto" w:fill="auto"/>
            <w:noWrap/>
            <w:vAlign w:val="bottom"/>
            <w:hideMark/>
          </w:tcPr>
          <w:p w14:paraId="784025BD" w14:textId="77777777" w:rsidR="00FA3E41" w:rsidRPr="0037308E" w:rsidRDefault="00FA3E41" w:rsidP="00C76555">
            <w:pPr>
              <w:rPr>
                <w:rFonts w:ascii="Calibri" w:hAnsi="Calibri"/>
                <w:color w:val="000000"/>
                <w:sz w:val="18"/>
              </w:rPr>
            </w:pPr>
            <w:r w:rsidRPr="0037308E">
              <w:rPr>
                <w:rFonts w:ascii="Calibri" w:hAnsi="Calibri"/>
                <w:color w:val="000000"/>
                <w:sz w:val="18"/>
              </w:rPr>
              <w:t>Speyer 2.2 soil</w:t>
            </w:r>
          </w:p>
        </w:tc>
        <w:tc>
          <w:tcPr>
            <w:tcW w:w="884" w:type="dxa"/>
            <w:shd w:val="clear" w:color="auto" w:fill="auto"/>
            <w:noWrap/>
            <w:vAlign w:val="bottom"/>
            <w:hideMark/>
          </w:tcPr>
          <w:p w14:paraId="4FF4B0D4" w14:textId="77777777" w:rsidR="00FA3E41" w:rsidRPr="0037308E" w:rsidRDefault="00FA3E41" w:rsidP="00C76555">
            <w:pPr>
              <w:rPr>
                <w:rFonts w:ascii="Calibri" w:hAnsi="Calibri"/>
                <w:color w:val="000000"/>
                <w:sz w:val="18"/>
              </w:rPr>
            </w:pPr>
            <w:r w:rsidRPr="0037308E">
              <w:rPr>
                <w:rFonts w:ascii="Calibri" w:hAnsi="Calibri"/>
                <w:color w:val="000000"/>
                <w:sz w:val="18"/>
              </w:rPr>
              <w:t>101.6</w:t>
            </w:r>
          </w:p>
        </w:tc>
        <w:tc>
          <w:tcPr>
            <w:tcW w:w="656" w:type="dxa"/>
            <w:shd w:val="clear" w:color="auto" w:fill="auto"/>
            <w:noWrap/>
            <w:vAlign w:val="bottom"/>
            <w:hideMark/>
          </w:tcPr>
          <w:p w14:paraId="7930A7E1" w14:textId="77777777" w:rsidR="00FA3E41" w:rsidRPr="0037308E" w:rsidRDefault="00FA3E41" w:rsidP="00C76555">
            <w:pPr>
              <w:rPr>
                <w:rFonts w:ascii="Calibri" w:hAnsi="Calibri"/>
                <w:color w:val="000000"/>
                <w:sz w:val="18"/>
              </w:rPr>
            </w:pPr>
            <w:r w:rsidRPr="0037308E">
              <w:rPr>
                <w:rFonts w:ascii="Calibri" w:hAnsi="Calibri"/>
                <w:color w:val="000000"/>
                <w:sz w:val="18"/>
              </w:rPr>
              <w:t>191.8</w:t>
            </w:r>
          </w:p>
        </w:tc>
        <w:tc>
          <w:tcPr>
            <w:tcW w:w="636" w:type="dxa"/>
            <w:shd w:val="clear" w:color="auto" w:fill="auto"/>
            <w:noWrap/>
            <w:vAlign w:val="bottom"/>
            <w:hideMark/>
          </w:tcPr>
          <w:p w14:paraId="5AA54E09" w14:textId="77777777" w:rsidR="00FA3E41" w:rsidRPr="0037308E" w:rsidRDefault="00FA3E41" w:rsidP="00C76555">
            <w:pPr>
              <w:rPr>
                <w:rFonts w:ascii="Calibri" w:hAnsi="Calibri"/>
                <w:color w:val="000000"/>
                <w:sz w:val="18"/>
              </w:rPr>
            </w:pPr>
            <w:r w:rsidRPr="0037308E">
              <w:rPr>
                <w:rFonts w:ascii="Calibri" w:hAnsi="Calibri"/>
                <w:color w:val="000000"/>
                <w:sz w:val="18"/>
              </w:rPr>
              <w:t>73.4</w:t>
            </w:r>
          </w:p>
        </w:tc>
        <w:tc>
          <w:tcPr>
            <w:tcW w:w="642" w:type="dxa"/>
            <w:shd w:val="clear" w:color="auto" w:fill="auto"/>
            <w:noWrap/>
            <w:vAlign w:val="bottom"/>
            <w:hideMark/>
          </w:tcPr>
          <w:p w14:paraId="12AF8D4F" w14:textId="77777777" w:rsidR="00FA3E41" w:rsidRPr="0037308E" w:rsidRDefault="00FA3E41" w:rsidP="00C76555">
            <w:pPr>
              <w:rPr>
                <w:rFonts w:ascii="Calibri" w:hAnsi="Calibri"/>
                <w:color w:val="000000"/>
                <w:sz w:val="18"/>
              </w:rPr>
            </w:pPr>
            <w:r w:rsidRPr="0037308E">
              <w:rPr>
                <w:rFonts w:ascii="Calibri" w:hAnsi="Calibri"/>
                <w:color w:val="000000"/>
                <w:sz w:val="18"/>
              </w:rPr>
              <w:t>239.7</w:t>
            </w:r>
          </w:p>
        </w:tc>
        <w:tc>
          <w:tcPr>
            <w:tcW w:w="725" w:type="dxa"/>
            <w:shd w:val="clear" w:color="auto" w:fill="auto"/>
            <w:noWrap/>
            <w:vAlign w:val="bottom"/>
            <w:hideMark/>
          </w:tcPr>
          <w:p w14:paraId="73CCC199" w14:textId="77777777" w:rsidR="00FA3E41" w:rsidRPr="0037308E" w:rsidRDefault="00FA3E41" w:rsidP="00C76555">
            <w:pPr>
              <w:rPr>
                <w:rFonts w:ascii="Calibri" w:hAnsi="Calibri"/>
                <w:color w:val="000000"/>
                <w:sz w:val="18"/>
              </w:rPr>
            </w:pPr>
            <w:r w:rsidRPr="0037308E">
              <w:rPr>
                <w:rFonts w:ascii="Calibri" w:hAnsi="Calibri"/>
                <w:color w:val="000000"/>
                <w:sz w:val="18"/>
              </w:rPr>
              <w:t>&gt;2123</w:t>
            </w:r>
          </w:p>
        </w:tc>
        <w:tc>
          <w:tcPr>
            <w:tcW w:w="754" w:type="dxa"/>
            <w:shd w:val="clear" w:color="auto" w:fill="auto"/>
            <w:noWrap/>
            <w:vAlign w:val="bottom"/>
            <w:hideMark/>
          </w:tcPr>
          <w:p w14:paraId="112C09BD" w14:textId="77777777" w:rsidR="00FA3E41" w:rsidRPr="0037308E" w:rsidRDefault="00FA3E41" w:rsidP="00C76555">
            <w:pPr>
              <w:rPr>
                <w:rFonts w:ascii="Calibri" w:hAnsi="Calibri"/>
                <w:color w:val="000000"/>
                <w:sz w:val="18"/>
              </w:rPr>
            </w:pPr>
            <w:r w:rsidRPr="0037308E">
              <w:rPr>
                <w:rFonts w:ascii="Calibri" w:hAnsi="Calibri"/>
                <w:color w:val="000000"/>
                <w:sz w:val="18"/>
              </w:rPr>
              <w:t>1562.1</w:t>
            </w:r>
          </w:p>
        </w:tc>
        <w:tc>
          <w:tcPr>
            <w:tcW w:w="734" w:type="dxa"/>
            <w:shd w:val="clear" w:color="auto" w:fill="auto"/>
            <w:noWrap/>
            <w:vAlign w:val="bottom"/>
            <w:hideMark/>
          </w:tcPr>
          <w:p w14:paraId="617E5493" w14:textId="77777777" w:rsidR="00FA3E41" w:rsidRPr="0037308E" w:rsidRDefault="00FA3E41" w:rsidP="00C76555">
            <w:pPr>
              <w:rPr>
                <w:rFonts w:ascii="Calibri" w:hAnsi="Calibri"/>
                <w:color w:val="000000"/>
                <w:sz w:val="18"/>
              </w:rPr>
            </w:pPr>
            <w:r w:rsidRPr="0037308E">
              <w:rPr>
                <w:rFonts w:ascii="Calibri" w:hAnsi="Calibri"/>
                <w:color w:val="000000"/>
                <w:sz w:val="18"/>
              </w:rPr>
              <w:t>&gt;2123</w:t>
            </w:r>
          </w:p>
        </w:tc>
        <w:tc>
          <w:tcPr>
            <w:tcW w:w="709" w:type="dxa"/>
            <w:shd w:val="clear" w:color="auto" w:fill="auto"/>
            <w:noWrap/>
            <w:vAlign w:val="bottom"/>
            <w:hideMark/>
          </w:tcPr>
          <w:p w14:paraId="467F7F17" w14:textId="77777777" w:rsidR="00FA3E41" w:rsidRPr="0037308E" w:rsidRDefault="00FA3E41" w:rsidP="00C76555">
            <w:pPr>
              <w:rPr>
                <w:rFonts w:ascii="Calibri" w:hAnsi="Calibri"/>
                <w:color w:val="000000"/>
                <w:sz w:val="18"/>
              </w:rPr>
            </w:pPr>
            <w:r w:rsidRPr="0037308E">
              <w:rPr>
                <w:rFonts w:ascii="Calibri" w:hAnsi="Calibri"/>
                <w:color w:val="000000"/>
                <w:sz w:val="18"/>
              </w:rPr>
              <w:t>796.5</w:t>
            </w:r>
          </w:p>
        </w:tc>
        <w:tc>
          <w:tcPr>
            <w:tcW w:w="850" w:type="dxa"/>
            <w:shd w:val="clear" w:color="auto" w:fill="auto"/>
            <w:noWrap/>
            <w:vAlign w:val="bottom"/>
            <w:hideMark/>
          </w:tcPr>
          <w:p w14:paraId="243B8094" w14:textId="77777777" w:rsidR="00FA3E41" w:rsidRPr="0037308E" w:rsidRDefault="00FA3E41" w:rsidP="00C76555">
            <w:pPr>
              <w:rPr>
                <w:rFonts w:ascii="Calibri" w:hAnsi="Calibri"/>
                <w:color w:val="000000"/>
                <w:sz w:val="18"/>
              </w:rPr>
            </w:pPr>
            <w:r w:rsidRPr="0037308E">
              <w:rPr>
                <w:rFonts w:ascii="Calibri" w:hAnsi="Calibri"/>
                <w:color w:val="000000"/>
                <w:sz w:val="18"/>
              </w:rPr>
              <w:t>&gt;639.5</w:t>
            </w:r>
          </w:p>
        </w:tc>
        <w:tc>
          <w:tcPr>
            <w:tcW w:w="709" w:type="dxa"/>
            <w:shd w:val="clear" w:color="auto" w:fill="auto"/>
            <w:noWrap/>
            <w:vAlign w:val="bottom"/>
          </w:tcPr>
          <w:p w14:paraId="19C084D6" w14:textId="77777777" w:rsidR="00FA3E41" w:rsidRPr="0037308E" w:rsidRDefault="00FA3E41" w:rsidP="00C76555">
            <w:pPr>
              <w:rPr>
                <w:rFonts w:ascii="Calibri" w:hAnsi="Calibri"/>
                <w:color w:val="000000"/>
                <w:sz w:val="18"/>
              </w:rPr>
            </w:pPr>
            <w:r w:rsidRPr="0037308E">
              <w:rPr>
                <w:rFonts w:ascii="Calibri" w:hAnsi="Calibri"/>
                <w:color w:val="000000"/>
                <w:sz w:val="18"/>
              </w:rPr>
              <w:t>590.0</w:t>
            </w:r>
          </w:p>
        </w:tc>
        <w:tc>
          <w:tcPr>
            <w:tcW w:w="933" w:type="dxa"/>
            <w:shd w:val="clear" w:color="auto" w:fill="auto"/>
            <w:noWrap/>
            <w:vAlign w:val="bottom"/>
          </w:tcPr>
          <w:p w14:paraId="09B4BBC5" w14:textId="77777777" w:rsidR="00FA3E41" w:rsidRPr="0037308E" w:rsidRDefault="00FA3E41" w:rsidP="00C76555">
            <w:pPr>
              <w:rPr>
                <w:rFonts w:ascii="Calibri" w:hAnsi="Calibri"/>
                <w:color w:val="000000"/>
                <w:sz w:val="18"/>
              </w:rPr>
            </w:pPr>
            <w:r w:rsidRPr="0037308E">
              <w:rPr>
                <w:rFonts w:ascii="Calibri" w:hAnsi="Calibri"/>
                <w:color w:val="000000"/>
                <w:sz w:val="18"/>
              </w:rPr>
              <w:t>6.3E+13</w:t>
            </w:r>
          </w:p>
        </w:tc>
      </w:tr>
      <w:tr w:rsidR="00FA3E41" w:rsidRPr="007F11D8" w14:paraId="71B687EE" w14:textId="77777777" w:rsidTr="00C76555">
        <w:trPr>
          <w:trHeight w:val="288"/>
        </w:trPr>
        <w:tc>
          <w:tcPr>
            <w:tcW w:w="1485" w:type="dxa"/>
            <w:shd w:val="clear" w:color="auto" w:fill="auto"/>
            <w:noWrap/>
            <w:vAlign w:val="bottom"/>
            <w:hideMark/>
          </w:tcPr>
          <w:p w14:paraId="4F9A6220" w14:textId="77777777" w:rsidR="00FA3E41" w:rsidRPr="0037308E" w:rsidRDefault="00FA3E41" w:rsidP="00C76555">
            <w:pPr>
              <w:rPr>
                <w:rFonts w:ascii="Calibri" w:hAnsi="Calibri"/>
                <w:color w:val="000000"/>
                <w:sz w:val="18"/>
              </w:rPr>
            </w:pPr>
            <w:r w:rsidRPr="0037308E">
              <w:rPr>
                <w:rFonts w:ascii="Calibri" w:hAnsi="Calibri"/>
                <w:color w:val="000000"/>
                <w:sz w:val="18"/>
              </w:rPr>
              <w:t>Speyer 2.3 soil</w:t>
            </w:r>
          </w:p>
        </w:tc>
        <w:tc>
          <w:tcPr>
            <w:tcW w:w="884" w:type="dxa"/>
            <w:shd w:val="clear" w:color="auto" w:fill="auto"/>
            <w:noWrap/>
            <w:vAlign w:val="bottom"/>
            <w:hideMark/>
          </w:tcPr>
          <w:p w14:paraId="70B340A9" w14:textId="77777777" w:rsidR="00FA3E41" w:rsidRPr="0037308E" w:rsidRDefault="00FA3E41" w:rsidP="00C76555">
            <w:pPr>
              <w:rPr>
                <w:rFonts w:ascii="Calibri" w:hAnsi="Calibri"/>
                <w:color w:val="000000"/>
                <w:sz w:val="18"/>
              </w:rPr>
            </w:pPr>
            <w:r w:rsidRPr="0037308E">
              <w:rPr>
                <w:rFonts w:ascii="Calibri" w:hAnsi="Calibri"/>
                <w:color w:val="000000"/>
                <w:sz w:val="18"/>
              </w:rPr>
              <w:t>32.9</w:t>
            </w:r>
          </w:p>
        </w:tc>
        <w:tc>
          <w:tcPr>
            <w:tcW w:w="656" w:type="dxa"/>
            <w:shd w:val="clear" w:color="auto" w:fill="auto"/>
            <w:noWrap/>
            <w:vAlign w:val="bottom"/>
            <w:hideMark/>
          </w:tcPr>
          <w:p w14:paraId="27C487D6" w14:textId="77777777" w:rsidR="00FA3E41" w:rsidRPr="0037308E" w:rsidRDefault="00FA3E41" w:rsidP="00C76555">
            <w:pPr>
              <w:rPr>
                <w:rFonts w:ascii="Calibri" w:hAnsi="Calibri"/>
                <w:color w:val="000000"/>
                <w:sz w:val="18"/>
              </w:rPr>
            </w:pPr>
            <w:r w:rsidRPr="0037308E">
              <w:rPr>
                <w:rFonts w:ascii="Calibri" w:hAnsi="Calibri"/>
                <w:color w:val="000000"/>
                <w:sz w:val="18"/>
              </w:rPr>
              <w:t>17.6</w:t>
            </w:r>
          </w:p>
        </w:tc>
        <w:tc>
          <w:tcPr>
            <w:tcW w:w="636" w:type="dxa"/>
            <w:shd w:val="clear" w:color="auto" w:fill="auto"/>
            <w:noWrap/>
            <w:vAlign w:val="bottom"/>
            <w:hideMark/>
          </w:tcPr>
          <w:p w14:paraId="399BDAB5" w14:textId="77777777" w:rsidR="00FA3E41" w:rsidRPr="0037308E" w:rsidRDefault="00FA3E41" w:rsidP="00C76555">
            <w:pPr>
              <w:rPr>
                <w:rFonts w:ascii="Calibri" w:hAnsi="Calibri"/>
                <w:color w:val="000000"/>
                <w:sz w:val="18"/>
              </w:rPr>
            </w:pPr>
            <w:r w:rsidRPr="0037308E">
              <w:rPr>
                <w:rFonts w:ascii="Calibri" w:hAnsi="Calibri"/>
                <w:color w:val="000000"/>
                <w:sz w:val="18"/>
              </w:rPr>
              <w:t>23.7</w:t>
            </w:r>
          </w:p>
        </w:tc>
        <w:tc>
          <w:tcPr>
            <w:tcW w:w="642" w:type="dxa"/>
            <w:shd w:val="clear" w:color="auto" w:fill="auto"/>
            <w:noWrap/>
            <w:vAlign w:val="bottom"/>
            <w:hideMark/>
          </w:tcPr>
          <w:p w14:paraId="2B2233E9" w14:textId="77777777" w:rsidR="00FA3E41" w:rsidRPr="0037308E" w:rsidRDefault="00FA3E41" w:rsidP="00C76555">
            <w:pPr>
              <w:rPr>
                <w:rFonts w:ascii="Calibri" w:hAnsi="Calibri"/>
                <w:color w:val="000000"/>
                <w:sz w:val="18"/>
              </w:rPr>
            </w:pPr>
            <w:r w:rsidRPr="0037308E">
              <w:rPr>
                <w:rFonts w:ascii="Calibri" w:hAnsi="Calibri"/>
                <w:color w:val="000000"/>
                <w:sz w:val="18"/>
              </w:rPr>
              <w:t>85.6</w:t>
            </w:r>
          </w:p>
        </w:tc>
        <w:tc>
          <w:tcPr>
            <w:tcW w:w="725" w:type="dxa"/>
            <w:shd w:val="clear" w:color="auto" w:fill="auto"/>
            <w:noWrap/>
            <w:vAlign w:val="bottom"/>
            <w:hideMark/>
          </w:tcPr>
          <w:p w14:paraId="5A2E4989" w14:textId="77777777" w:rsidR="00FA3E41" w:rsidRPr="0037308E" w:rsidRDefault="00FA3E41" w:rsidP="00C76555">
            <w:pPr>
              <w:rPr>
                <w:rFonts w:ascii="Calibri" w:hAnsi="Calibri"/>
                <w:color w:val="000000"/>
                <w:sz w:val="18"/>
              </w:rPr>
            </w:pPr>
            <w:r w:rsidRPr="0037308E">
              <w:rPr>
                <w:rFonts w:ascii="Calibri" w:hAnsi="Calibri"/>
                <w:color w:val="000000"/>
                <w:sz w:val="18"/>
              </w:rPr>
              <w:t>&gt;2123</w:t>
            </w:r>
          </w:p>
        </w:tc>
        <w:tc>
          <w:tcPr>
            <w:tcW w:w="754" w:type="dxa"/>
            <w:shd w:val="clear" w:color="auto" w:fill="auto"/>
            <w:noWrap/>
            <w:vAlign w:val="bottom"/>
            <w:hideMark/>
          </w:tcPr>
          <w:p w14:paraId="3CC7E915" w14:textId="77777777" w:rsidR="00FA3E41" w:rsidRPr="0037308E" w:rsidRDefault="00FA3E41" w:rsidP="00C76555">
            <w:pPr>
              <w:rPr>
                <w:rFonts w:ascii="Calibri" w:hAnsi="Calibri"/>
                <w:color w:val="000000"/>
                <w:sz w:val="18"/>
              </w:rPr>
            </w:pPr>
            <w:r w:rsidRPr="0037308E">
              <w:rPr>
                <w:rFonts w:ascii="Calibri" w:hAnsi="Calibri"/>
                <w:color w:val="000000"/>
                <w:sz w:val="18"/>
              </w:rPr>
              <w:t>675.3</w:t>
            </w:r>
          </w:p>
        </w:tc>
        <w:tc>
          <w:tcPr>
            <w:tcW w:w="734" w:type="dxa"/>
            <w:shd w:val="clear" w:color="auto" w:fill="auto"/>
            <w:noWrap/>
            <w:vAlign w:val="bottom"/>
            <w:hideMark/>
          </w:tcPr>
          <w:p w14:paraId="5C459C13" w14:textId="77777777" w:rsidR="00FA3E41" w:rsidRPr="0037308E" w:rsidRDefault="00FA3E41" w:rsidP="00C76555">
            <w:pPr>
              <w:rPr>
                <w:rFonts w:ascii="Calibri" w:hAnsi="Calibri"/>
                <w:color w:val="000000"/>
                <w:sz w:val="18"/>
              </w:rPr>
            </w:pPr>
            <w:r w:rsidRPr="0037308E">
              <w:rPr>
                <w:rFonts w:ascii="Calibri" w:hAnsi="Calibri"/>
                <w:color w:val="000000"/>
                <w:sz w:val="18"/>
              </w:rPr>
              <w:t>915.0</w:t>
            </w:r>
          </w:p>
        </w:tc>
        <w:tc>
          <w:tcPr>
            <w:tcW w:w="709" w:type="dxa"/>
            <w:shd w:val="clear" w:color="auto" w:fill="auto"/>
            <w:noWrap/>
            <w:vAlign w:val="bottom"/>
            <w:hideMark/>
          </w:tcPr>
          <w:p w14:paraId="75816FBF" w14:textId="77777777" w:rsidR="00FA3E41" w:rsidRPr="0037308E" w:rsidRDefault="00FA3E41" w:rsidP="00C76555">
            <w:pPr>
              <w:rPr>
                <w:rFonts w:ascii="Calibri" w:hAnsi="Calibri"/>
                <w:color w:val="000000"/>
                <w:sz w:val="18"/>
              </w:rPr>
            </w:pPr>
            <w:r w:rsidRPr="0037308E">
              <w:rPr>
                <w:rFonts w:ascii="Calibri" w:hAnsi="Calibri"/>
                <w:color w:val="000000"/>
                <w:sz w:val="18"/>
              </w:rPr>
              <w:t>284.3</w:t>
            </w:r>
          </w:p>
        </w:tc>
        <w:tc>
          <w:tcPr>
            <w:tcW w:w="850" w:type="dxa"/>
            <w:shd w:val="clear" w:color="auto" w:fill="auto"/>
            <w:noWrap/>
            <w:vAlign w:val="bottom"/>
            <w:hideMark/>
          </w:tcPr>
          <w:p w14:paraId="01A8F358" w14:textId="77777777" w:rsidR="00FA3E41" w:rsidRPr="0037308E" w:rsidRDefault="00FA3E41" w:rsidP="00C76555">
            <w:pPr>
              <w:rPr>
                <w:rFonts w:ascii="Calibri" w:hAnsi="Calibri"/>
                <w:color w:val="000000"/>
                <w:sz w:val="18"/>
              </w:rPr>
            </w:pPr>
            <w:r w:rsidRPr="0037308E">
              <w:rPr>
                <w:rFonts w:ascii="Calibri" w:hAnsi="Calibri"/>
                <w:color w:val="000000"/>
                <w:sz w:val="18"/>
              </w:rPr>
              <w:t>&gt;639.5</w:t>
            </w:r>
          </w:p>
        </w:tc>
        <w:tc>
          <w:tcPr>
            <w:tcW w:w="709" w:type="dxa"/>
            <w:shd w:val="clear" w:color="auto" w:fill="auto"/>
            <w:noWrap/>
            <w:vAlign w:val="bottom"/>
          </w:tcPr>
          <w:p w14:paraId="498C1B4F" w14:textId="77777777" w:rsidR="00FA3E41" w:rsidRPr="0037308E" w:rsidRDefault="00FA3E41" w:rsidP="00C76555">
            <w:pPr>
              <w:rPr>
                <w:rFonts w:ascii="Calibri" w:hAnsi="Calibri"/>
                <w:color w:val="000000"/>
                <w:sz w:val="18"/>
              </w:rPr>
            </w:pPr>
            <w:r w:rsidRPr="0037308E">
              <w:rPr>
                <w:rFonts w:ascii="Calibri" w:hAnsi="Calibri"/>
                <w:color w:val="000000"/>
                <w:sz w:val="18"/>
              </w:rPr>
              <w:t>297.3</w:t>
            </w:r>
          </w:p>
        </w:tc>
        <w:tc>
          <w:tcPr>
            <w:tcW w:w="933" w:type="dxa"/>
            <w:shd w:val="clear" w:color="auto" w:fill="auto"/>
            <w:noWrap/>
            <w:vAlign w:val="bottom"/>
          </w:tcPr>
          <w:p w14:paraId="1F008337" w14:textId="77777777" w:rsidR="00FA3E41" w:rsidRPr="0037308E" w:rsidRDefault="00FA3E41" w:rsidP="00C76555">
            <w:pPr>
              <w:rPr>
                <w:rFonts w:ascii="Calibri" w:hAnsi="Calibri"/>
                <w:color w:val="000000"/>
                <w:sz w:val="18"/>
              </w:rPr>
            </w:pPr>
            <w:r w:rsidRPr="0037308E">
              <w:rPr>
                <w:rFonts w:ascii="Calibri" w:hAnsi="Calibri"/>
                <w:color w:val="000000"/>
                <w:sz w:val="18"/>
              </w:rPr>
              <w:t>434.3</w:t>
            </w:r>
          </w:p>
        </w:tc>
      </w:tr>
      <w:tr w:rsidR="00FA3E41" w:rsidRPr="007F11D8" w14:paraId="2A532F51" w14:textId="77777777" w:rsidTr="00C76555">
        <w:trPr>
          <w:trHeight w:val="288"/>
        </w:trPr>
        <w:tc>
          <w:tcPr>
            <w:tcW w:w="1485" w:type="dxa"/>
            <w:shd w:val="clear" w:color="auto" w:fill="auto"/>
            <w:noWrap/>
            <w:vAlign w:val="bottom"/>
            <w:hideMark/>
          </w:tcPr>
          <w:p w14:paraId="0289A316" w14:textId="77777777" w:rsidR="00FA3E41" w:rsidRPr="0037308E" w:rsidRDefault="00FA3E41" w:rsidP="00C76555">
            <w:pPr>
              <w:rPr>
                <w:rFonts w:ascii="Calibri" w:hAnsi="Calibri"/>
                <w:color w:val="000000"/>
                <w:sz w:val="18"/>
              </w:rPr>
            </w:pPr>
            <w:r w:rsidRPr="0037308E">
              <w:rPr>
                <w:rFonts w:ascii="Calibri" w:hAnsi="Calibri"/>
                <w:color w:val="000000"/>
                <w:sz w:val="18"/>
              </w:rPr>
              <w:t>Speyer 6S soil</w:t>
            </w:r>
          </w:p>
        </w:tc>
        <w:tc>
          <w:tcPr>
            <w:tcW w:w="884" w:type="dxa"/>
            <w:shd w:val="clear" w:color="auto" w:fill="auto"/>
            <w:noWrap/>
            <w:vAlign w:val="bottom"/>
            <w:hideMark/>
          </w:tcPr>
          <w:p w14:paraId="75422C93" w14:textId="77777777" w:rsidR="00FA3E41" w:rsidRPr="0037308E" w:rsidRDefault="00FA3E41" w:rsidP="00C76555">
            <w:pPr>
              <w:rPr>
                <w:rFonts w:ascii="Calibri" w:hAnsi="Calibri"/>
                <w:color w:val="000000"/>
                <w:sz w:val="18"/>
              </w:rPr>
            </w:pPr>
            <w:r w:rsidRPr="0037308E">
              <w:rPr>
                <w:rFonts w:ascii="Calibri" w:hAnsi="Calibri"/>
                <w:color w:val="000000"/>
                <w:sz w:val="18"/>
              </w:rPr>
              <w:t>3.3</w:t>
            </w:r>
          </w:p>
        </w:tc>
        <w:tc>
          <w:tcPr>
            <w:tcW w:w="656" w:type="dxa"/>
            <w:shd w:val="clear" w:color="auto" w:fill="auto"/>
            <w:noWrap/>
            <w:vAlign w:val="bottom"/>
            <w:hideMark/>
          </w:tcPr>
          <w:p w14:paraId="06B4FC58" w14:textId="77777777" w:rsidR="00FA3E41" w:rsidRPr="0037308E" w:rsidRDefault="00FA3E41" w:rsidP="00C76555">
            <w:pPr>
              <w:rPr>
                <w:rFonts w:ascii="Calibri" w:hAnsi="Calibri"/>
                <w:color w:val="000000"/>
                <w:sz w:val="18"/>
              </w:rPr>
            </w:pPr>
            <w:r w:rsidRPr="0037308E">
              <w:rPr>
                <w:rFonts w:ascii="Calibri" w:hAnsi="Calibri"/>
                <w:color w:val="000000"/>
                <w:sz w:val="18"/>
              </w:rPr>
              <w:t>5.5</w:t>
            </w:r>
          </w:p>
        </w:tc>
        <w:tc>
          <w:tcPr>
            <w:tcW w:w="636" w:type="dxa"/>
            <w:shd w:val="clear" w:color="auto" w:fill="auto"/>
            <w:noWrap/>
            <w:vAlign w:val="bottom"/>
            <w:hideMark/>
          </w:tcPr>
          <w:p w14:paraId="6841669A" w14:textId="77777777" w:rsidR="00FA3E41" w:rsidRPr="0037308E" w:rsidRDefault="00FA3E41" w:rsidP="00C76555">
            <w:pPr>
              <w:rPr>
                <w:rFonts w:ascii="Calibri" w:hAnsi="Calibri"/>
                <w:color w:val="000000"/>
                <w:sz w:val="18"/>
              </w:rPr>
            </w:pPr>
            <w:r w:rsidRPr="0037308E">
              <w:rPr>
                <w:rFonts w:ascii="Calibri" w:hAnsi="Calibri"/>
                <w:color w:val="000000"/>
                <w:sz w:val="18"/>
              </w:rPr>
              <w:t>0.0</w:t>
            </w:r>
          </w:p>
        </w:tc>
        <w:tc>
          <w:tcPr>
            <w:tcW w:w="642" w:type="dxa"/>
            <w:shd w:val="clear" w:color="auto" w:fill="auto"/>
            <w:noWrap/>
            <w:vAlign w:val="bottom"/>
            <w:hideMark/>
          </w:tcPr>
          <w:p w14:paraId="300A0959" w14:textId="77777777" w:rsidR="00FA3E41" w:rsidRPr="0037308E" w:rsidRDefault="00FA3E41" w:rsidP="00C76555">
            <w:pPr>
              <w:rPr>
                <w:rFonts w:ascii="Calibri" w:hAnsi="Calibri"/>
                <w:color w:val="000000"/>
                <w:sz w:val="18"/>
              </w:rPr>
            </w:pPr>
            <w:r w:rsidRPr="0037308E">
              <w:rPr>
                <w:rFonts w:ascii="Calibri" w:hAnsi="Calibri"/>
                <w:color w:val="000000"/>
                <w:sz w:val="18"/>
              </w:rPr>
              <w:t>281.9</w:t>
            </w:r>
          </w:p>
        </w:tc>
        <w:tc>
          <w:tcPr>
            <w:tcW w:w="725" w:type="dxa"/>
            <w:shd w:val="clear" w:color="auto" w:fill="auto"/>
            <w:noWrap/>
            <w:vAlign w:val="bottom"/>
            <w:hideMark/>
          </w:tcPr>
          <w:p w14:paraId="0C156849" w14:textId="77777777" w:rsidR="00FA3E41" w:rsidRPr="0037308E" w:rsidRDefault="00FA3E41" w:rsidP="00C76555">
            <w:pPr>
              <w:rPr>
                <w:rFonts w:ascii="Calibri" w:hAnsi="Calibri"/>
                <w:color w:val="000000"/>
                <w:sz w:val="18"/>
              </w:rPr>
            </w:pPr>
            <w:r w:rsidRPr="0037308E">
              <w:rPr>
                <w:rFonts w:ascii="Calibri" w:hAnsi="Calibri"/>
                <w:color w:val="000000"/>
                <w:sz w:val="18"/>
              </w:rPr>
              <w:t>&gt;2123</w:t>
            </w:r>
          </w:p>
        </w:tc>
        <w:tc>
          <w:tcPr>
            <w:tcW w:w="754" w:type="dxa"/>
            <w:shd w:val="clear" w:color="auto" w:fill="auto"/>
            <w:noWrap/>
            <w:vAlign w:val="bottom"/>
            <w:hideMark/>
          </w:tcPr>
          <w:p w14:paraId="2C4E80E7" w14:textId="77777777" w:rsidR="00FA3E41" w:rsidRPr="0037308E" w:rsidRDefault="00FA3E41" w:rsidP="00C76555">
            <w:pPr>
              <w:rPr>
                <w:rFonts w:ascii="Calibri" w:hAnsi="Calibri"/>
                <w:color w:val="000000"/>
                <w:sz w:val="18"/>
              </w:rPr>
            </w:pPr>
            <w:r w:rsidRPr="0037308E">
              <w:rPr>
                <w:rFonts w:ascii="Calibri" w:hAnsi="Calibri"/>
                <w:color w:val="000000"/>
                <w:sz w:val="18"/>
              </w:rPr>
              <w:t>1854.0</w:t>
            </w:r>
          </w:p>
        </w:tc>
        <w:tc>
          <w:tcPr>
            <w:tcW w:w="734" w:type="dxa"/>
            <w:shd w:val="clear" w:color="auto" w:fill="auto"/>
            <w:noWrap/>
            <w:vAlign w:val="bottom"/>
            <w:hideMark/>
          </w:tcPr>
          <w:p w14:paraId="5AB3E33A" w14:textId="77777777" w:rsidR="00FA3E41" w:rsidRPr="0037308E" w:rsidRDefault="00FA3E41" w:rsidP="00C76555">
            <w:pPr>
              <w:rPr>
                <w:rFonts w:ascii="Calibri" w:hAnsi="Calibri"/>
                <w:color w:val="000000"/>
                <w:sz w:val="18"/>
              </w:rPr>
            </w:pPr>
            <w:r w:rsidRPr="0037308E">
              <w:rPr>
                <w:rFonts w:ascii="Calibri" w:hAnsi="Calibri"/>
                <w:color w:val="000000"/>
                <w:sz w:val="18"/>
              </w:rPr>
              <w:t>1854.0</w:t>
            </w:r>
          </w:p>
        </w:tc>
        <w:tc>
          <w:tcPr>
            <w:tcW w:w="709" w:type="dxa"/>
            <w:shd w:val="clear" w:color="auto" w:fill="auto"/>
            <w:noWrap/>
            <w:vAlign w:val="bottom"/>
            <w:hideMark/>
          </w:tcPr>
          <w:p w14:paraId="42210295" w14:textId="77777777" w:rsidR="00FA3E41" w:rsidRPr="0037308E" w:rsidRDefault="00FA3E41" w:rsidP="00C76555">
            <w:pPr>
              <w:rPr>
                <w:rFonts w:ascii="Calibri" w:hAnsi="Calibri"/>
                <w:color w:val="000000"/>
                <w:sz w:val="18"/>
              </w:rPr>
            </w:pPr>
            <w:r w:rsidRPr="0037308E">
              <w:rPr>
                <w:rFonts w:ascii="Calibri" w:hAnsi="Calibri"/>
                <w:color w:val="000000"/>
                <w:sz w:val="18"/>
              </w:rPr>
              <w:t>936.2</w:t>
            </w:r>
          </w:p>
        </w:tc>
        <w:tc>
          <w:tcPr>
            <w:tcW w:w="850" w:type="dxa"/>
            <w:shd w:val="clear" w:color="auto" w:fill="auto"/>
            <w:noWrap/>
            <w:vAlign w:val="bottom"/>
            <w:hideMark/>
          </w:tcPr>
          <w:p w14:paraId="076CF828" w14:textId="77777777" w:rsidR="00FA3E41" w:rsidRPr="0037308E" w:rsidRDefault="00FA3E41" w:rsidP="00C76555">
            <w:pPr>
              <w:rPr>
                <w:rFonts w:ascii="Calibri" w:hAnsi="Calibri"/>
                <w:color w:val="000000"/>
                <w:sz w:val="18"/>
              </w:rPr>
            </w:pPr>
            <w:r w:rsidRPr="0037308E">
              <w:rPr>
                <w:rFonts w:ascii="Calibri" w:hAnsi="Calibri"/>
                <w:color w:val="000000"/>
                <w:sz w:val="18"/>
              </w:rPr>
              <w:t>&gt;639.5</w:t>
            </w:r>
          </w:p>
        </w:tc>
        <w:tc>
          <w:tcPr>
            <w:tcW w:w="709" w:type="dxa"/>
            <w:shd w:val="clear" w:color="auto" w:fill="auto"/>
            <w:noWrap/>
            <w:vAlign w:val="bottom"/>
          </w:tcPr>
          <w:p w14:paraId="7A78CAD4" w14:textId="77777777" w:rsidR="00FA3E41" w:rsidRPr="0037308E" w:rsidRDefault="00FA3E41" w:rsidP="00C76555">
            <w:pPr>
              <w:rPr>
                <w:rFonts w:ascii="Calibri" w:hAnsi="Calibri"/>
                <w:color w:val="000000"/>
                <w:sz w:val="18"/>
              </w:rPr>
            </w:pPr>
            <w:r w:rsidRPr="0037308E">
              <w:rPr>
                <w:rFonts w:ascii="Calibri" w:hAnsi="Calibri"/>
                <w:color w:val="000000"/>
                <w:sz w:val="18"/>
              </w:rPr>
              <w:t>809.0</w:t>
            </w:r>
          </w:p>
        </w:tc>
        <w:tc>
          <w:tcPr>
            <w:tcW w:w="933" w:type="dxa"/>
            <w:shd w:val="clear" w:color="auto" w:fill="auto"/>
            <w:noWrap/>
            <w:vAlign w:val="bottom"/>
          </w:tcPr>
          <w:p w14:paraId="070A1EFB" w14:textId="77777777" w:rsidR="00FA3E41" w:rsidRPr="0037308E" w:rsidRDefault="00FA3E41" w:rsidP="00C76555">
            <w:pPr>
              <w:rPr>
                <w:rFonts w:ascii="Calibri" w:hAnsi="Calibri"/>
                <w:color w:val="000000"/>
                <w:sz w:val="18"/>
              </w:rPr>
            </w:pPr>
            <w:r w:rsidRPr="0037308E">
              <w:rPr>
                <w:rFonts w:ascii="Calibri" w:hAnsi="Calibri"/>
                <w:color w:val="000000"/>
                <w:sz w:val="18"/>
              </w:rPr>
              <w:t>809.0</w:t>
            </w:r>
          </w:p>
        </w:tc>
      </w:tr>
      <w:tr w:rsidR="00FA3E41" w:rsidRPr="007F11D8" w14:paraId="18A1B198" w14:textId="77777777" w:rsidTr="00C76555">
        <w:trPr>
          <w:trHeight w:val="288"/>
        </w:trPr>
        <w:tc>
          <w:tcPr>
            <w:tcW w:w="1485" w:type="dxa"/>
            <w:shd w:val="clear" w:color="auto" w:fill="auto"/>
            <w:noWrap/>
            <w:vAlign w:val="bottom"/>
            <w:hideMark/>
          </w:tcPr>
          <w:p w14:paraId="544B0FBD" w14:textId="77777777" w:rsidR="00FA3E41" w:rsidRPr="0037308E" w:rsidRDefault="00FA3E41" w:rsidP="00C76555">
            <w:pPr>
              <w:rPr>
                <w:rFonts w:ascii="Calibri" w:hAnsi="Calibri"/>
                <w:color w:val="000000"/>
                <w:sz w:val="18"/>
              </w:rPr>
            </w:pPr>
            <w:r w:rsidRPr="0037308E">
              <w:rPr>
                <w:rFonts w:ascii="Calibri" w:hAnsi="Calibri"/>
                <w:color w:val="000000"/>
                <w:sz w:val="18"/>
              </w:rPr>
              <w:t xml:space="preserve"> </w:t>
            </w:r>
          </w:p>
        </w:tc>
        <w:tc>
          <w:tcPr>
            <w:tcW w:w="884" w:type="dxa"/>
            <w:shd w:val="clear" w:color="auto" w:fill="auto"/>
            <w:noWrap/>
            <w:vAlign w:val="bottom"/>
            <w:hideMark/>
          </w:tcPr>
          <w:p w14:paraId="5EA7B347" w14:textId="77777777" w:rsidR="00FA3E41" w:rsidRPr="0037308E" w:rsidRDefault="00FA3E41" w:rsidP="00C76555">
            <w:pPr>
              <w:rPr>
                <w:rFonts w:ascii="Times New Roman" w:hAnsi="Times New Roman"/>
                <w:sz w:val="18"/>
              </w:rPr>
            </w:pPr>
          </w:p>
        </w:tc>
        <w:tc>
          <w:tcPr>
            <w:tcW w:w="656" w:type="dxa"/>
            <w:shd w:val="clear" w:color="auto" w:fill="auto"/>
            <w:noWrap/>
            <w:vAlign w:val="bottom"/>
            <w:hideMark/>
          </w:tcPr>
          <w:p w14:paraId="6295A107" w14:textId="77777777" w:rsidR="00FA3E41" w:rsidRPr="0037308E" w:rsidRDefault="00FA3E41" w:rsidP="00C76555">
            <w:pPr>
              <w:rPr>
                <w:rFonts w:ascii="Times New Roman" w:hAnsi="Times New Roman"/>
                <w:sz w:val="18"/>
              </w:rPr>
            </w:pPr>
          </w:p>
        </w:tc>
        <w:tc>
          <w:tcPr>
            <w:tcW w:w="636" w:type="dxa"/>
            <w:shd w:val="clear" w:color="auto" w:fill="auto"/>
            <w:noWrap/>
            <w:vAlign w:val="bottom"/>
            <w:hideMark/>
          </w:tcPr>
          <w:p w14:paraId="214F7B83" w14:textId="77777777" w:rsidR="00FA3E41" w:rsidRPr="0037308E" w:rsidRDefault="00FA3E41" w:rsidP="00C76555">
            <w:pPr>
              <w:rPr>
                <w:rFonts w:ascii="Times New Roman" w:hAnsi="Times New Roman"/>
                <w:sz w:val="18"/>
              </w:rPr>
            </w:pPr>
          </w:p>
        </w:tc>
        <w:tc>
          <w:tcPr>
            <w:tcW w:w="642" w:type="dxa"/>
            <w:shd w:val="clear" w:color="auto" w:fill="auto"/>
            <w:noWrap/>
            <w:vAlign w:val="bottom"/>
            <w:hideMark/>
          </w:tcPr>
          <w:p w14:paraId="01420EA2" w14:textId="77777777" w:rsidR="00FA3E41" w:rsidRPr="0037308E" w:rsidRDefault="00FA3E41" w:rsidP="00C76555">
            <w:pPr>
              <w:rPr>
                <w:rFonts w:ascii="Times New Roman" w:hAnsi="Times New Roman"/>
                <w:sz w:val="18"/>
              </w:rPr>
            </w:pPr>
          </w:p>
        </w:tc>
        <w:tc>
          <w:tcPr>
            <w:tcW w:w="725" w:type="dxa"/>
            <w:shd w:val="clear" w:color="auto" w:fill="auto"/>
            <w:noWrap/>
            <w:vAlign w:val="bottom"/>
            <w:hideMark/>
          </w:tcPr>
          <w:p w14:paraId="5E381F9C" w14:textId="77777777" w:rsidR="00FA3E41" w:rsidRPr="0037308E" w:rsidRDefault="00FA3E41" w:rsidP="00C76555">
            <w:pPr>
              <w:rPr>
                <w:rFonts w:ascii="Times New Roman" w:hAnsi="Times New Roman"/>
                <w:sz w:val="18"/>
              </w:rPr>
            </w:pPr>
          </w:p>
        </w:tc>
        <w:tc>
          <w:tcPr>
            <w:tcW w:w="754" w:type="dxa"/>
            <w:shd w:val="clear" w:color="auto" w:fill="auto"/>
            <w:noWrap/>
            <w:vAlign w:val="bottom"/>
            <w:hideMark/>
          </w:tcPr>
          <w:p w14:paraId="2A219DCF" w14:textId="77777777" w:rsidR="00FA3E41" w:rsidRPr="0037308E" w:rsidRDefault="00FA3E41" w:rsidP="00C76555">
            <w:pPr>
              <w:rPr>
                <w:rFonts w:ascii="Times New Roman" w:hAnsi="Times New Roman"/>
                <w:sz w:val="18"/>
              </w:rPr>
            </w:pPr>
          </w:p>
        </w:tc>
        <w:tc>
          <w:tcPr>
            <w:tcW w:w="734" w:type="dxa"/>
            <w:shd w:val="clear" w:color="auto" w:fill="auto"/>
            <w:noWrap/>
            <w:vAlign w:val="bottom"/>
            <w:hideMark/>
          </w:tcPr>
          <w:p w14:paraId="66AFCFFC" w14:textId="77777777" w:rsidR="00FA3E41" w:rsidRPr="0037308E" w:rsidRDefault="00FA3E41" w:rsidP="00C76555">
            <w:pPr>
              <w:rPr>
                <w:rFonts w:ascii="Times New Roman" w:hAnsi="Times New Roman"/>
                <w:sz w:val="18"/>
              </w:rPr>
            </w:pPr>
          </w:p>
        </w:tc>
        <w:tc>
          <w:tcPr>
            <w:tcW w:w="709" w:type="dxa"/>
            <w:shd w:val="clear" w:color="auto" w:fill="auto"/>
            <w:noWrap/>
            <w:vAlign w:val="bottom"/>
            <w:hideMark/>
          </w:tcPr>
          <w:p w14:paraId="01CAE2D3" w14:textId="77777777" w:rsidR="00FA3E41" w:rsidRPr="0037308E" w:rsidRDefault="00FA3E41" w:rsidP="00C76555">
            <w:pPr>
              <w:rPr>
                <w:rFonts w:ascii="Times New Roman" w:hAnsi="Times New Roman"/>
                <w:sz w:val="18"/>
              </w:rPr>
            </w:pPr>
          </w:p>
        </w:tc>
        <w:tc>
          <w:tcPr>
            <w:tcW w:w="850" w:type="dxa"/>
            <w:shd w:val="clear" w:color="auto" w:fill="auto"/>
            <w:noWrap/>
            <w:vAlign w:val="bottom"/>
            <w:hideMark/>
          </w:tcPr>
          <w:p w14:paraId="5F6C57D2" w14:textId="77777777" w:rsidR="00FA3E41" w:rsidRPr="0037308E" w:rsidRDefault="00FA3E41" w:rsidP="00C76555">
            <w:pPr>
              <w:rPr>
                <w:rFonts w:ascii="Times New Roman" w:hAnsi="Times New Roman"/>
                <w:sz w:val="18"/>
              </w:rPr>
            </w:pPr>
          </w:p>
        </w:tc>
        <w:tc>
          <w:tcPr>
            <w:tcW w:w="709" w:type="dxa"/>
            <w:shd w:val="clear" w:color="auto" w:fill="auto"/>
            <w:noWrap/>
            <w:vAlign w:val="bottom"/>
          </w:tcPr>
          <w:p w14:paraId="5A7202B5" w14:textId="77777777" w:rsidR="00FA3E41" w:rsidRPr="0037308E" w:rsidRDefault="00FA3E41" w:rsidP="00C76555">
            <w:pPr>
              <w:rPr>
                <w:rFonts w:ascii="Times New Roman" w:hAnsi="Times New Roman"/>
                <w:sz w:val="18"/>
              </w:rPr>
            </w:pPr>
          </w:p>
        </w:tc>
        <w:tc>
          <w:tcPr>
            <w:tcW w:w="933" w:type="dxa"/>
            <w:shd w:val="clear" w:color="auto" w:fill="auto"/>
            <w:noWrap/>
            <w:vAlign w:val="bottom"/>
          </w:tcPr>
          <w:p w14:paraId="62DECE6A" w14:textId="77777777" w:rsidR="00FA3E41" w:rsidRPr="0037308E" w:rsidRDefault="00FA3E41" w:rsidP="00C76555">
            <w:pPr>
              <w:rPr>
                <w:rFonts w:ascii="Times New Roman" w:hAnsi="Times New Roman"/>
                <w:sz w:val="18"/>
              </w:rPr>
            </w:pPr>
          </w:p>
        </w:tc>
      </w:tr>
      <w:tr w:rsidR="00FA3E41" w:rsidRPr="007F11D8" w14:paraId="16663818" w14:textId="77777777" w:rsidTr="00C76555">
        <w:trPr>
          <w:trHeight w:val="288"/>
        </w:trPr>
        <w:tc>
          <w:tcPr>
            <w:tcW w:w="5028" w:type="dxa"/>
            <w:gridSpan w:val="6"/>
            <w:shd w:val="clear" w:color="auto" w:fill="auto"/>
            <w:noWrap/>
            <w:vAlign w:val="bottom"/>
            <w:hideMark/>
          </w:tcPr>
          <w:p w14:paraId="0E26DC14" w14:textId="77777777" w:rsidR="00FA3E41" w:rsidRPr="0037308E" w:rsidRDefault="00FA3E41" w:rsidP="00C76555">
            <w:pPr>
              <w:rPr>
                <w:rFonts w:ascii="Calibri" w:hAnsi="Calibri"/>
                <w:color w:val="000000"/>
                <w:sz w:val="18"/>
                <w:lang w:val="en-US"/>
              </w:rPr>
            </w:pPr>
            <w:r w:rsidRPr="0037308E">
              <w:rPr>
                <w:rFonts w:ascii="Calibri" w:hAnsi="Calibri"/>
                <w:color w:val="000000"/>
                <w:sz w:val="18"/>
                <w:lang w:val="en-US"/>
              </w:rPr>
              <w:t>Parent+unextracted residues, last data point excluded</w:t>
            </w:r>
          </w:p>
        </w:tc>
        <w:tc>
          <w:tcPr>
            <w:tcW w:w="754" w:type="dxa"/>
            <w:shd w:val="clear" w:color="auto" w:fill="auto"/>
            <w:noWrap/>
            <w:vAlign w:val="bottom"/>
            <w:hideMark/>
          </w:tcPr>
          <w:p w14:paraId="03D5A62A" w14:textId="77777777" w:rsidR="00FA3E41" w:rsidRPr="0037308E" w:rsidRDefault="00FA3E41" w:rsidP="00C76555">
            <w:pPr>
              <w:rPr>
                <w:rFonts w:ascii="Calibri" w:hAnsi="Calibri"/>
                <w:color w:val="000000"/>
                <w:sz w:val="18"/>
                <w:lang w:val="en-US"/>
              </w:rPr>
            </w:pPr>
          </w:p>
        </w:tc>
        <w:tc>
          <w:tcPr>
            <w:tcW w:w="734" w:type="dxa"/>
            <w:shd w:val="clear" w:color="auto" w:fill="auto"/>
            <w:noWrap/>
            <w:vAlign w:val="bottom"/>
            <w:hideMark/>
          </w:tcPr>
          <w:p w14:paraId="365443E5" w14:textId="77777777" w:rsidR="00FA3E41" w:rsidRPr="0037308E" w:rsidRDefault="00FA3E41" w:rsidP="00C76555">
            <w:pPr>
              <w:rPr>
                <w:rFonts w:ascii="Times New Roman" w:hAnsi="Times New Roman"/>
                <w:sz w:val="18"/>
                <w:lang w:val="en-US"/>
              </w:rPr>
            </w:pPr>
          </w:p>
        </w:tc>
        <w:tc>
          <w:tcPr>
            <w:tcW w:w="709" w:type="dxa"/>
            <w:shd w:val="clear" w:color="auto" w:fill="auto"/>
            <w:noWrap/>
            <w:vAlign w:val="bottom"/>
            <w:hideMark/>
          </w:tcPr>
          <w:p w14:paraId="59BD693A" w14:textId="77777777" w:rsidR="00FA3E41" w:rsidRPr="0037308E" w:rsidRDefault="00FA3E41" w:rsidP="00C76555">
            <w:pPr>
              <w:rPr>
                <w:rFonts w:ascii="Times New Roman" w:hAnsi="Times New Roman"/>
                <w:sz w:val="18"/>
                <w:lang w:val="en-US"/>
              </w:rPr>
            </w:pPr>
          </w:p>
        </w:tc>
        <w:tc>
          <w:tcPr>
            <w:tcW w:w="850" w:type="dxa"/>
            <w:shd w:val="clear" w:color="auto" w:fill="auto"/>
            <w:noWrap/>
            <w:vAlign w:val="bottom"/>
            <w:hideMark/>
          </w:tcPr>
          <w:p w14:paraId="527AC962" w14:textId="77777777" w:rsidR="00FA3E41" w:rsidRPr="0037308E" w:rsidRDefault="00FA3E41" w:rsidP="00C76555">
            <w:pPr>
              <w:rPr>
                <w:rFonts w:ascii="Times New Roman" w:hAnsi="Times New Roman"/>
                <w:sz w:val="18"/>
                <w:lang w:val="en-US"/>
              </w:rPr>
            </w:pPr>
          </w:p>
        </w:tc>
        <w:tc>
          <w:tcPr>
            <w:tcW w:w="709" w:type="dxa"/>
            <w:shd w:val="clear" w:color="auto" w:fill="auto"/>
            <w:noWrap/>
            <w:vAlign w:val="bottom"/>
          </w:tcPr>
          <w:p w14:paraId="4B8CA358" w14:textId="77777777" w:rsidR="00FA3E41" w:rsidRPr="0037308E" w:rsidRDefault="00FA3E41" w:rsidP="00C76555">
            <w:pPr>
              <w:rPr>
                <w:rFonts w:ascii="Times New Roman" w:hAnsi="Times New Roman"/>
                <w:sz w:val="18"/>
                <w:lang w:val="en-US"/>
              </w:rPr>
            </w:pPr>
          </w:p>
        </w:tc>
        <w:tc>
          <w:tcPr>
            <w:tcW w:w="933" w:type="dxa"/>
            <w:shd w:val="clear" w:color="auto" w:fill="auto"/>
            <w:noWrap/>
            <w:vAlign w:val="bottom"/>
          </w:tcPr>
          <w:p w14:paraId="6D6352A3" w14:textId="77777777" w:rsidR="00FA3E41" w:rsidRPr="0037308E" w:rsidRDefault="00FA3E41" w:rsidP="00C76555">
            <w:pPr>
              <w:rPr>
                <w:rFonts w:ascii="Times New Roman" w:hAnsi="Times New Roman"/>
                <w:sz w:val="18"/>
                <w:lang w:val="en-US"/>
              </w:rPr>
            </w:pPr>
          </w:p>
        </w:tc>
      </w:tr>
      <w:tr w:rsidR="00FA3E41" w:rsidRPr="007F11D8" w14:paraId="02AFC0A9" w14:textId="77777777" w:rsidTr="00C76555">
        <w:trPr>
          <w:trHeight w:val="288"/>
        </w:trPr>
        <w:tc>
          <w:tcPr>
            <w:tcW w:w="1485" w:type="dxa"/>
            <w:shd w:val="clear" w:color="auto" w:fill="auto"/>
            <w:noWrap/>
            <w:vAlign w:val="bottom"/>
            <w:hideMark/>
          </w:tcPr>
          <w:p w14:paraId="6A82B460" w14:textId="77777777" w:rsidR="00FA3E41" w:rsidRPr="0037308E" w:rsidRDefault="00FA3E41" w:rsidP="00C76555">
            <w:pPr>
              <w:rPr>
                <w:rFonts w:ascii="Calibri" w:hAnsi="Calibri"/>
                <w:color w:val="000000"/>
                <w:sz w:val="18"/>
              </w:rPr>
            </w:pPr>
            <w:r w:rsidRPr="0037308E">
              <w:rPr>
                <w:rFonts w:ascii="Calibri" w:hAnsi="Calibri"/>
                <w:color w:val="000000"/>
                <w:sz w:val="18"/>
              </w:rPr>
              <w:t>Speyer 2.2 soil</w:t>
            </w:r>
          </w:p>
        </w:tc>
        <w:tc>
          <w:tcPr>
            <w:tcW w:w="884" w:type="dxa"/>
            <w:shd w:val="clear" w:color="auto" w:fill="auto"/>
            <w:noWrap/>
            <w:vAlign w:val="bottom"/>
            <w:hideMark/>
          </w:tcPr>
          <w:p w14:paraId="334EC7E7" w14:textId="77777777" w:rsidR="00FA3E41" w:rsidRPr="0037308E" w:rsidRDefault="00FA3E41" w:rsidP="00C76555">
            <w:pPr>
              <w:rPr>
                <w:rFonts w:ascii="Calibri" w:hAnsi="Calibri"/>
                <w:color w:val="000000"/>
                <w:sz w:val="18"/>
              </w:rPr>
            </w:pPr>
            <w:r w:rsidRPr="0037308E">
              <w:rPr>
                <w:rFonts w:ascii="Calibri" w:hAnsi="Calibri"/>
                <w:color w:val="000000"/>
                <w:sz w:val="18"/>
              </w:rPr>
              <w:t>56.5</w:t>
            </w:r>
          </w:p>
        </w:tc>
        <w:tc>
          <w:tcPr>
            <w:tcW w:w="656" w:type="dxa"/>
            <w:shd w:val="clear" w:color="auto" w:fill="auto"/>
            <w:noWrap/>
            <w:vAlign w:val="bottom"/>
            <w:hideMark/>
          </w:tcPr>
          <w:p w14:paraId="7057BA83" w14:textId="77777777" w:rsidR="00FA3E41" w:rsidRPr="0037308E" w:rsidRDefault="00FA3E41" w:rsidP="00C76555">
            <w:pPr>
              <w:rPr>
                <w:rFonts w:ascii="Calibri" w:hAnsi="Calibri"/>
                <w:color w:val="000000"/>
                <w:sz w:val="18"/>
              </w:rPr>
            </w:pPr>
            <w:r w:rsidRPr="0037308E">
              <w:rPr>
                <w:rFonts w:ascii="Calibri" w:hAnsi="Calibri"/>
                <w:color w:val="000000"/>
                <w:sz w:val="18"/>
              </w:rPr>
              <w:t>63.8</w:t>
            </w:r>
          </w:p>
        </w:tc>
        <w:tc>
          <w:tcPr>
            <w:tcW w:w="636" w:type="dxa"/>
            <w:shd w:val="clear" w:color="auto" w:fill="auto"/>
            <w:noWrap/>
            <w:vAlign w:val="bottom"/>
            <w:hideMark/>
          </w:tcPr>
          <w:p w14:paraId="709B2C5F" w14:textId="77777777" w:rsidR="00FA3E41" w:rsidRPr="0037308E" w:rsidRDefault="00FA3E41" w:rsidP="00C76555">
            <w:pPr>
              <w:rPr>
                <w:rFonts w:ascii="Calibri" w:hAnsi="Calibri"/>
                <w:color w:val="000000"/>
                <w:sz w:val="18"/>
              </w:rPr>
            </w:pPr>
            <w:r w:rsidRPr="0037308E">
              <w:rPr>
                <w:rFonts w:ascii="Calibri" w:hAnsi="Calibri"/>
                <w:color w:val="000000"/>
                <w:sz w:val="18"/>
              </w:rPr>
              <w:t>57.3</w:t>
            </w:r>
          </w:p>
        </w:tc>
        <w:tc>
          <w:tcPr>
            <w:tcW w:w="642" w:type="dxa"/>
            <w:shd w:val="clear" w:color="auto" w:fill="auto"/>
            <w:noWrap/>
            <w:vAlign w:val="bottom"/>
            <w:hideMark/>
          </w:tcPr>
          <w:p w14:paraId="0C02313A" w14:textId="77777777" w:rsidR="00FA3E41" w:rsidRPr="0037308E" w:rsidRDefault="00FA3E41" w:rsidP="00C76555">
            <w:pPr>
              <w:rPr>
                <w:rFonts w:ascii="Calibri" w:hAnsi="Calibri"/>
                <w:color w:val="000000"/>
                <w:sz w:val="18"/>
              </w:rPr>
            </w:pPr>
            <w:r w:rsidRPr="0037308E">
              <w:rPr>
                <w:rFonts w:ascii="Calibri" w:hAnsi="Calibri"/>
                <w:color w:val="000000"/>
                <w:sz w:val="18"/>
              </w:rPr>
              <w:t>75.3</w:t>
            </w:r>
          </w:p>
        </w:tc>
        <w:tc>
          <w:tcPr>
            <w:tcW w:w="725" w:type="dxa"/>
            <w:shd w:val="clear" w:color="auto" w:fill="auto"/>
            <w:noWrap/>
            <w:vAlign w:val="bottom"/>
            <w:hideMark/>
          </w:tcPr>
          <w:p w14:paraId="4B272329" w14:textId="77777777" w:rsidR="00FA3E41" w:rsidRPr="0037308E" w:rsidRDefault="00FA3E41" w:rsidP="00C76555">
            <w:pPr>
              <w:rPr>
                <w:rFonts w:ascii="Calibri" w:hAnsi="Calibri"/>
                <w:color w:val="000000"/>
                <w:sz w:val="18"/>
              </w:rPr>
            </w:pPr>
            <w:r w:rsidRPr="0037308E">
              <w:rPr>
                <w:rFonts w:ascii="Calibri" w:hAnsi="Calibri"/>
                <w:color w:val="000000"/>
                <w:sz w:val="18"/>
              </w:rPr>
              <w:t>&gt;2123</w:t>
            </w:r>
          </w:p>
        </w:tc>
        <w:tc>
          <w:tcPr>
            <w:tcW w:w="754" w:type="dxa"/>
            <w:shd w:val="clear" w:color="auto" w:fill="auto"/>
            <w:noWrap/>
            <w:vAlign w:val="bottom"/>
            <w:hideMark/>
          </w:tcPr>
          <w:p w14:paraId="377CB25D" w14:textId="77777777" w:rsidR="00FA3E41" w:rsidRPr="0037308E" w:rsidRDefault="00FA3E41" w:rsidP="00C76555">
            <w:pPr>
              <w:rPr>
                <w:rFonts w:ascii="Calibri" w:hAnsi="Calibri"/>
                <w:color w:val="000000"/>
                <w:sz w:val="18"/>
              </w:rPr>
            </w:pPr>
            <w:r w:rsidRPr="0037308E">
              <w:rPr>
                <w:rFonts w:ascii="Calibri" w:hAnsi="Calibri"/>
                <w:color w:val="000000"/>
                <w:sz w:val="18"/>
              </w:rPr>
              <w:t>291.9</w:t>
            </w:r>
          </w:p>
        </w:tc>
        <w:tc>
          <w:tcPr>
            <w:tcW w:w="734" w:type="dxa"/>
            <w:shd w:val="clear" w:color="auto" w:fill="auto"/>
            <w:noWrap/>
            <w:vAlign w:val="bottom"/>
            <w:hideMark/>
          </w:tcPr>
          <w:p w14:paraId="45D364CA" w14:textId="77777777" w:rsidR="00FA3E41" w:rsidRPr="0037308E" w:rsidRDefault="00FA3E41" w:rsidP="00C76555">
            <w:pPr>
              <w:rPr>
                <w:rFonts w:ascii="Calibri" w:hAnsi="Calibri"/>
                <w:color w:val="000000"/>
                <w:sz w:val="18"/>
              </w:rPr>
            </w:pPr>
            <w:r w:rsidRPr="0037308E">
              <w:rPr>
                <w:rFonts w:ascii="Calibri" w:hAnsi="Calibri"/>
                <w:color w:val="000000"/>
                <w:sz w:val="18"/>
              </w:rPr>
              <w:t>614.8</w:t>
            </w:r>
          </w:p>
        </w:tc>
        <w:tc>
          <w:tcPr>
            <w:tcW w:w="709" w:type="dxa"/>
            <w:shd w:val="clear" w:color="auto" w:fill="auto"/>
            <w:noWrap/>
            <w:vAlign w:val="bottom"/>
            <w:hideMark/>
          </w:tcPr>
          <w:p w14:paraId="59CE6C67" w14:textId="77777777" w:rsidR="00FA3E41" w:rsidRPr="0037308E" w:rsidRDefault="00FA3E41" w:rsidP="00C76555">
            <w:pPr>
              <w:rPr>
                <w:rFonts w:ascii="Calibri" w:hAnsi="Calibri"/>
                <w:color w:val="000000"/>
                <w:sz w:val="18"/>
              </w:rPr>
            </w:pPr>
            <w:r w:rsidRPr="0037308E">
              <w:rPr>
                <w:rFonts w:ascii="Calibri" w:hAnsi="Calibri"/>
                <w:color w:val="000000"/>
                <w:sz w:val="18"/>
              </w:rPr>
              <w:t>250.3</w:t>
            </w:r>
          </w:p>
        </w:tc>
        <w:tc>
          <w:tcPr>
            <w:tcW w:w="850" w:type="dxa"/>
            <w:shd w:val="clear" w:color="auto" w:fill="auto"/>
            <w:noWrap/>
            <w:vAlign w:val="bottom"/>
            <w:hideMark/>
          </w:tcPr>
          <w:p w14:paraId="5F218F25" w14:textId="77777777" w:rsidR="00FA3E41" w:rsidRPr="0037308E" w:rsidRDefault="00FA3E41" w:rsidP="00C76555">
            <w:pPr>
              <w:rPr>
                <w:rFonts w:ascii="Calibri" w:hAnsi="Calibri"/>
                <w:color w:val="000000"/>
                <w:sz w:val="18"/>
              </w:rPr>
            </w:pPr>
            <w:r w:rsidRPr="0037308E">
              <w:rPr>
                <w:rFonts w:ascii="Calibri" w:hAnsi="Calibri"/>
                <w:color w:val="000000"/>
                <w:sz w:val="18"/>
              </w:rPr>
              <w:t>&gt;639.5</w:t>
            </w:r>
          </w:p>
        </w:tc>
        <w:tc>
          <w:tcPr>
            <w:tcW w:w="709" w:type="dxa"/>
            <w:shd w:val="clear" w:color="auto" w:fill="auto"/>
            <w:noWrap/>
            <w:vAlign w:val="bottom"/>
          </w:tcPr>
          <w:p w14:paraId="257D7594" w14:textId="77777777" w:rsidR="00FA3E41" w:rsidRPr="0037308E" w:rsidRDefault="00FA3E41" w:rsidP="00C76555">
            <w:pPr>
              <w:rPr>
                <w:rFonts w:ascii="Calibri" w:hAnsi="Calibri"/>
                <w:color w:val="000000"/>
                <w:sz w:val="18"/>
              </w:rPr>
            </w:pPr>
            <w:r w:rsidRPr="0037308E">
              <w:rPr>
                <w:rFonts w:ascii="Calibri" w:hAnsi="Calibri"/>
                <w:color w:val="000000"/>
                <w:sz w:val="18"/>
              </w:rPr>
              <w:t>98.2</w:t>
            </w:r>
          </w:p>
        </w:tc>
        <w:tc>
          <w:tcPr>
            <w:tcW w:w="933" w:type="dxa"/>
            <w:shd w:val="clear" w:color="auto" w:fill="auto"/>
            <w:noWrap/>
            <w:vAlign w:val="bottom"/>
          </w:tcPr>
          <w:p w14:paraId="59148143" w14:textId="77777777" w:rsidR="00FA3E41" w:rsidRPr="0037308E" w:rsidRDefault="00FA3E41" w:rsidP="00C76555">
            <w:pPr>
              <w:rPr>
                <w:rFonts w:ascii="Calibri" w:hAnsi="Calibri"/>
                <w:color w:val="000000"/>
                <w:sz w:val="18"/>
              </w:rPr>
            </w:pPr>
            <w:r w:rsidRPr="0037308E">
              <w:rPr>
                <w:rFonts w:ascii="Calibri" w:hAnsi="Calibri"/>
                <w:color w:val="000000"/>
                <w:sz w:val="18"/>
              </w:rPr>
              <w:t>250.9</w:t>
            </w:r>
          </w:p>
        </w:tc>
      </w:tr>
      <w:tr w:rsidR="00FA3E41" w:rsidRPr="007F11D8" w14:paraId="499B345B" w14:textId="77777777" w:rsidTr="00C76555">
        <w:trPr>
          <w:trHeight w:val="288"/>
        </w:trPr>
        <w:tc>
          <w:tcPr>
            <w:tcW w:w="1485" w:type="dxa"/>
            <w:shd w:val="clear" w:color="auto" w:fill="auto"/>
            <w:noWrap/>
            <w:vAlign w:val="bottom"/>
            <w:hideMark/>
          </w:tcPr>
          <w:p w14:paraId="2B7EB44A" w14:textId="77777777" w:rsidR="00FA3E41" w:rsidRPr="0037308E" w:rsidRDefault="00FA3E41" w:rsidP="00C76555">
            <w:pPr>
              <w:rPr>
                <w:rFonts w:ascii="Calibri" w:hAnsi="Calibri"/>
                <w:color w:val="000000"/>
                <w:sz w:val="18"/>
              </w:rPr>
            </w:pPr>
            <w:r w:rsidRPr="0037308E">
              <w:rPr>
                <w:rFonts w:ascii="Calibri" w:hAnsi="Calibri"/>
                <w:color w:val="000000"/>
                <w:sz w:val="18"/>
              </w:rPr>
              <w:t>Speyer 2.3 soil</w:t>
            </w:r>
          </w:p>
        </w:tc>
        <w:tc>
          <w:tcPr>
            <w:tcW w:w="884" w:type="dxa"/>
            <w:shd w:val="clear" w:color="auto" w:fill="auto"/>
            <w:noWrap/>
            <w:vAlign w:val="bottom"/>
            <w:hideMark/>
          </w:tcPr>
          <w:p w14:paraId="36D74AC2" w14:textId="77777777" w:rsidR="00FA3E41" w:rsidRPr="0037308E" w:rsidRDefault="00FA3E41" w:rsidP="00C76555">
            <w:pPr>
              <w:rPr>
                <w:rFonts w:ascii="Calibri" w:hAnsi="Calibri"/>
                <w:color w:val="000000"/>
                <w:sz w:val="18"/>
              </w:rPr>
            </w:pPr>
            <w:r w:rsidRPr="0037308E">
              <w:rPr>
                <w:rFonts w:ascii="Calibri" w:hAnsi="Calibri"/>
                <w:color w:val="000000"/>
                <w:sz w:val="18"/>
              </w:rPr>
              <w:t>31.5</w:t>
            </w:r>
          </w:p>
        </w:tc>
        <w:tc>
          <w:tcPr>
            <w:tcW w:w="656" w:type="dxa"/>
            <w:shd w:val="clear" w:color="auto" w:fill="auto"/>
            <w:noWrap/>
            <w:vAlign w:val="bottom"/>
            <w:hideMark/>
          </w:tcPr>
          <w:p w14:paraId="7C5BD714" w14:textId="77777777" w:rsidR="00FA3E41" w:rsidRPr="0037308E" w:rsidRDefault="00FA3E41" w:rsidP="00C76555">
            <w:pPr>
              <w:rPr>
                <w:rFonts w:ascii="Calibri" w:hAnsi="Calibri"/>
                <w:color w:val="000000"/>
                <w:sz w:val="18"/>
              </w:rPr>
            </w:pPr>
            <w:r w:rsidRPr="0037308E">
              <w:rPr>
                <w:rFonts w:ascii="Calibri" w:hAnsi="Calibri"/>
                <w:color w:val="000000"/>
                <w:sz w:val="18"/>
              </w:rPr>
              <w:t>17.6</w:t>
            </w:r>
          </w:p>
        </w:tc>
        <w:tc>
          <w:tcPr>
            <w:tcW w:w="636" w:type="dxa"/>
            <w:shd w:val="clear" w:color="auto" w:fill="auto"/>
            <w:noWrap/>
            <w:vAlign w:val="bottom"/>
            <w:hideMark/>
          </w:tcPr>
          <w:p w14:paraId="6A571BF7" w14:textId="77777777" w:rsidR="00FA3E41" w:rsidRPr="0037308E" w:rsidRDefault="00FA3E41" w:rsidP="00C76555">
            <w:pPr>
              <w:rPr>
                <w:rFonts w:ascii="Calibri" w:hAnsi="Calibri"/>
                <w:color w:val="000000"/>
                <w:sz w:val="18"/>
              </w:rPr>
            </w:pPr>
            <w:r w:rsidRPr="0037308E">
              <w:rPr>
                <w:rFonts w:ascii="Calibri" w:hAnsi="Calibri"/>
                <w:color w:val="000000"/>
                <w:sz w:val="18"/>
              </w:rPr>
              <w:t>23.9</w:t>
            </w:r>
          </w:p>
        </w:tc>
        <w:tc>
          <w:tcPr>
            <w:tcW w:w="642" w:type="dxa"/>
            <w:shd w:val="clear" w:color="auto" w:fill="auto"/>
            <w:noWrap/>
            <w:vAlign w:val="bottom"/>
            <w:hideMark/>
          </w:tcPr>
          <w:p w14:paraId="2AD8BCC1" w14:textId="77777777" w:rsidR="00FA3E41" w:rsidRPr="0037308E" w:rsidRDefault="00FA3E41" w:rsidP="00C76555">
            <w:pPr>
              <w:rPr>
                <w:rFonts w:ascii="Calibri" w:hAnsi="Calibri"/>
                <w:color w:val="000000"/>
                <w:sz w:val="18"/>
              </w:rPr>
            </w:pPr>
            <w:r w:rsidRPr="0037308E">
              <w:rPr>
                <w:rFonts w:ascii="Calibri" w:hAnsi="Calibri"/>
                <w:color w:val="000000"/>
                <w:sz w:val="18"/>
              </w:rPr>
              <w:t>59.5</w:t>
            </w:r>
          </w:p>
        </w:tc>
        <w:tc>
          <w:tcPr>
            <w:tcW w:w="725" w:type="dxa"/>
            <w:shd w:val="clear" w:color="auto" w:fill="auto"/>
            <w:noWrap/>
            <w:vAlign w:val="bottom"/>
            <w:hideMark/>
          </w:tcPr>
          <w:p w14:paraId="57CE12C6" w14:textId="77777777" w:rsidR="00FA3E41" w:rsidRPr="0037308E" w:rsidRDefault="00FA3E41" w:rsidP="00C76555">
            <w:pPr>
              <w:rPr>
                <w:rFonts w:ascii="Calibri" w:hAnsi="Calibri"/>
                <w:color w:val="000000"/>
                <w:sz w:val="18"/>
              </w:rPr>
            </w:pPr>
            <w:r w:rsidRPr="0037308E">
              <w:rPr>
                <w:rFonts w:ascii="Calibri" w:hAnsi="Calibri"/>
                <w:color w:val="000000"/>
                <w:sz w:val="18"/>
              </w:rPr>
              <w:t>&gt;2123</w:t>
            </w:r>
          </w:p>
        </w:tc>
        <w:tc>
          <w:tcPr>
            <w:tcW w:w="754" w:type="dxa"/>
            <w:shd w:val="clear" w:color="auto" w:fill="auto"/>
            <w:noWrap/>
            <w:vAlign w:val="bottom"/>
            <w:hideMark/>
          </w:tcPr>
          <w:p w14:paraId="17B32DE5" w14:textId="77777777" w:rsidR="00FA3E41" w:rsidRPr="0037308E" w:rsidRDefault="00FA3E41" w:rsidP="00C76555">
            <w:pPr>
              <w:rPr>
                <w:rFonts w:ascii="Calibri" w:hAnsi="Calibri"/>
                <w:color w:val="000000"/>
                <w:sz w:val="18"/>
              </w:rPr>
            </w:pPr>
            <w:r w:rsidRPr="0037308E">
              <w:rPr>
                <w:rFonts w:ascii="Calibri" w:hAnsi="Calibri"/>
                <w:color w:val="000000"/>
                <w:sz w:val="18"/>
              </w:rPr>
              <w:t>439.0</w:t>
            </w:r>
          </w:p>
        </w:tc>
        <w:tc>
          <w:tcPr>
            <w:tcW w:w="734" w:type="dxa"/>
            <w:shd w:val="clear" w:color="auto" w:fill="auto"/>
            <w:noWrap/>
            <w:vAlign w:val="bottom"/>
            <w:hideMark/>
          </w:tcPr>
          <w:p w14:paraId="4FF45640" w14:textId="77777777" w:rsidR="00FA3E41" w:rsidRPr="0037308E" w:rsidRDefault="00FA3E41" w:rsidP="00C76555">
            <w:pPr>
              <w:rPr>
                <w:rFonts w:ascii="Calibri" w:hAnsi="Calibri"/>
                <w:color w:val="000000"/>
                <w:sz w:val="18"/>
              </w:rPr>
            </w:pPr>
            <w:r w:rsidRPr="0037308E">
              <w:rPr>
                <w:rFonts w:ascii="Calibri" w:hAnsi="Calibri"/>
                <w:color w:val="000000"/>
                <w:sz w:val="18"/>
              </w:rPr>
              <w:t>718.4</w:t>
            </w:r>
          </w:p>
        </w:tc>
        <w:tc>
          <w:tcPr>
            <w:tcW w:w="709" w:type="dxa"/>
            <w:shd w:val="clear" w:color="auto" w:fill="auto"/>
            <w:noWrap/>
            <w:vAlign w:val="bottom"/>
            <w:hideMark/>
          </w:tcPr>
          <w:p w14:paraId="6B9DA798" w14:textId="77777777" w:rsidR="00FA3E41" w:rsidRPr="0037308E" w:rsidRDefault="00FA3E41" w:rsidP="00C76555">
            <w:pPr>
              <w:rPr>
                <w:rFonts w:ascii="Calibri" w:hAnsi="Calibri"/>
                <w:color w:val="000000"/>
                <w:sz w:val="18"/>
              </w:rPr>
            </w:pPr>
            <w:r w:rsidRPr="0037308E">
              <w:rPr>
                <w:rFonts w:ascii="Calibri" w:hAnsi="Calibri"/>
                <w:color w:val="000000"/>
                <w:sz w:val="18"/>
              </w:rPr>
              <w:t>197.6</w:t>
            </w:r>
          </w:p>
        </w:tc>
        <w:tc>
          <w:tcPr>
            <w:tcW w:w="850" w:type="dxa"/>
            <w:shd w:val="clear" w:color="auto" w:fill="auto"/>
            <w:noWrap/>
            <w:vAlign w:val="bottom"/>
            <w:hideMark/>
          </w:tcPr>
          <w:p w14:paraId="1A3363F6" w14:textId="77777777" w:rsidR="00FA3E41" w:rsidRPr="0037308E" w:rsidRDefault="00FA3E41" w:rsidP="00C76555">
            <w:pPr>
              <w:rPr>
                <w:rFonts w:ascii="Calibri" w:hAnsi="Calibri"/>
                <w:color w:val="000000"/>
                <w:sz w:val="18"/>
              </w:rPr>
            </w:pPr>
            <w:r w:rsidRPr="0037308E">
              <w:rPr>
                <w:rFonts w:ascii="Calibri" w:hAnsi="Calibri"/>
                <w:color w:val="000000"/>
                <w:sz w:val="18"/>
              </w:rPr>
              <w:t>&gt;639.5</w:t>
            </w:r>
          </w:p>
        </w:tc>
        <w:tc>
          <w:tcPr>
            <w:tcW w:w="709" w:type="dxa"/>
            <w:shd w:val="clear" w:color="auto" w:fill="auto"/>
            <w:noWrap/>
            <w:vAlign w:val="bottom"/>
          </w:tcPr>
          <w:p w14:paraId="408EA404" w14:textId="77777777" w:rsidR="00FA3E41" w:rsidRPr="0037308E" w:rsidRDefault="00FA3E41" w:rsidP="00C76555">
            <w:pPr>
              <w:rPr>
                <w:rFonts w:ascii="Calibri" w:hAnsi="Calibri"/>
                <w:color w:val="000000"/>
                <w:sz w:val="18"/>
              </w:rPr>
            </w:pPr>
            <w:r w:rsidRPr="0037308E">
              <w:rPr>
                <w:rFonts w:ascii="Calibri" w:hAnsi="Calibri"/>
                <w:color w:val="000000"/>
                <w:sz w:val="18"/>
              </w:rPr>
              <w:t>183.7</w:t>
            </w:r>
          </w:p>
        </w:tc>
        <w:tc>
          <w:tcPr>
            <w:tcW w:w="933" w:type="dxa"/>
            <w:shd w:val="clear" w:color="auto" w:fill="auto"/>
            <w:noWrap/>
            <w:vAlign w:val="bottom"/>
          </w:tcPr>
          <w:p w14:paraId="3B370A84" w14:textId="77777777" w:rsidR="00FA3E41" w:rsidRPr="0037308E" w:rsidRDefault="00FA3E41" w:rsidP="00C76555">
            <w:pPr>
              <w:rPr>
                <w:rFonts w:ascii="Calibri" w:hAnsi="Calibri"/>
                <w:color w:val="000000"/>
                <w:sz w:val="18"/>
              </w:rPr>
            </w:pPr>
            <w:r w:rsidRPr="0037308E">
              <w:rPr>
                <w:rFonts w:ascii="Calibri" w:hAnsi="Calibri"/>
                <w:color w:val="000000"/>
                <w:sz w:val="18"/>
              </w:rPr>
              <w:t>333.3</w:t>
            </w:r>
          </w:p>
        </w:tc>
      </w:tr>
      <w:tr w:rsidR="00FA3E41" w:rsidRPr="007F11D8" w14:paraId="4186ECE5" w14:textId="77777777" w:rsidTr="00C76555">
        <w:trPr>
          <w:trHeight w:val="288"/>
        </w:trPr>
        <w:tc>
          <w:tcPr>
            <w:tcW w:w="1485" w:type="dxa"/>
            <w:shd w:val="clear" w:color="auto" w:fill="auto"/>
            <w:noWrap/>
            <w:vAlign w:val="bottom"/>
          </w:tcPr>
          <w:p w14:paraId="62346F0F" w14:textId="77777777" w:rsidR="00FA3E41" w:rsidRPr="0037308E" w:rsidRDefault="00FA3E41" w:rsidP="00C76555">
            <w:pPr>
              <w:rPr>
                <w:rFonts w:ascii="Calibri" w:hAnsi="Calibri"/>
                <w:color w:val="000000"/>
                <w:sz w:val="18"/>
              </w:rPr>
            </w:pPr>
            <w:r w:rsidRPr="0037308E">
              <w:rPr>
                <w:rFonts w:ascii="Calibri" w:hAnsi="Calibri"/>
                <w:color w:val="000000"/>
                <w:sz w:val="18"/>
              </w:rPr>
              <w:t>Speyer 6S soil</w:t>
            </w:r>
          </w:p>
        </w:tc>
        <w:tc>
          <w:tcPr>
            <w:tcW w:w="884" w:type="dxa"/>
            <w:shd w:val="clear" w:color="auto" w:fill="auto"/>
            <w:noWrap/>
            <w:vAlign w:val="bottom"/>
          </w:tcPr>
          <w:p w14:paraId="109570CA" w14:textId="77777777" w:rsidR="00FA3E41" w:rsidRPr="0037308E" w:rsidRDefault="00FA3E41" w:rsidP="00C76555">
            <w:pPr>
              <w:rPr>
                <w:rFonts w:ascii="Calibri" w:hAnsi="Calibri"/>
                <w:color w:val="000000"/>
                <w:sz w:val="18"/>
              </w:rPr>
            </w:pPr>
            <w:r w:rsidRPr="0037308E">
              <w:rPr>
                <w:rFonts w:ascii="Calibri" w:hAnsi="Calibri"/>
                <w:color w:val="000000"/>
                <w:sz w:val="18"/>
              </w:rPr>
              <w:t>0.25</w:t>
            </w:r>
          </w:p>
        </w:tc>
        <w:tc>
          <w:tcPr>
            <w:tcW w:w="656" w:type="dxa"/>
            <w:shd w:val="clear" w:color="auto" w:fill="auto"/>
            <w:noWrap/>
            <w:vAlign w:val="bottom"/>
          </w:tcPr>
          <w:p w14:paraId="50149CCB" w14:textId="77777777" w:rsidR="00FA3E41" w:rsidRPr="0037308E" w:rsidRDefault="00FA3E41" w:rsidP="00C76555">
            <w:pPr>
              <w:rPr>
                <w:rFonts w:ascii="Calibri" w:hAnsi="Calibri"/>
                <w:color w:val="000000"/>
                <w:sz w:val="18"/>
              </w:rPr>
            </w:pPr>
            <w:r w:rsidRPr="0037308E">
              <w:rPr>
                <w:rFonts w:ascii="Calibri" w:hAnsi="Calibri"/>
                <w:color w:val="000000"/>
                <w:sz w:val="18"/>
              </w:rPr>
              <w:t>5.5</w:t>
            </w:r>
          </w:p>
        </w:tc>
        <w:tc>
          <w:tcPr>
            <w:tcW w:w="636" w:type="dxa"/>
            <w:shd w:val="clear" w:color="auto" w:fill="auto"/>
            <w:noWrap/>
            <w:vAlign w:val="bottom"/>
          </w:tcPr>
          <w:p w14:paraId="41D0066A" w14:textId="77777777" w:rsidR="00FA3E41" w:rsidRPr="0037308E" w:rsidRDefault="00FA3E41" w:rsidP="00C76555">
            <w:pPr>
              <w:rPr>
                <w:rFonts w:ascii="Calibri" w:hAnsi="Calibri"/>
                <w:color w:val="000000"/>
                <w:sz w:val="18"/>
              </w:rPr>
            </w:pPr>
            <w:r w:rsidRPr="0037308E">
              <w:rPr>
                <w:rFonts w:ascii="Calibri" w:hAnsi="Calibri"/>
                <w:color w:val="000000"/>
                <w:sz w:val="18"/>
              </w:rPr>
              <w:t>1.1</w:t>
            </w:r>
          </w:p>
        </w:tc>
        <w:tc>
          <w:tcPr>
            <w:tcW w:w="642" w:type="dxa"/>
            <w:shd w:val="clear" w:color="auto" w:fill="auto"/>
            <w:noWrap/>
            <w:vAlign w:val="bottom"/>
          </w:tcPr>
          <w:p w14:paraId="6492F536" w14:textId="77777777" w:rsidR="00FA3E41" w:rsidRPr="0037308E" w:rsidRDefault="00FA3E41" w:rsidP="00C76555">
            <w:pPr>
              <w:rPr>
                <w:rFonts w:ascii="Calibri" w:hAnsi="Calibri"/>
                <w:color w:val="000000"/>
                <w:sz w:val="18"/>
              </w:rPr>
            </w:pPr>
            <w:r w:rsidRPr="0037308E">
              <w:rPr>
                <w:rFonts w:ascii="Calibri" w:hAnsi="Calibri"/>
                <w:color w:val="000000"/>
                <w:sz w:val="18"/>
              </w:rPr>
              <w:t>147.2</w:t>
            </w:r>
          </w:p>
        </w:tc>
        <w:tc>
          <w:tcPr>
            <w:tcW w:w="725" w:type="dxa"/>
            <w:shd w:val="clear" w:color="auto" w:fill="auto"/>
            <w:noWrap/>
            <w:vAlign w:val="bottom"/>
          </w:tcPr>
          <w:p w14:paraId="74D5F740" w14:textId="77777777" w:rsidR="00FA3E41" w:rsidRPr="0037308E" w:rsidRDefault="00FA3E41" w:rsidP="00C76555">
            <w:pPr>
              <w:rPr>
                <w:rFonts w:ascii="Calibri" w:hAnsi="Calibri"/>
                <w:color w:val="000000"/>
                <w:sz w:val="18"/>
              </w:rPr>
            </w:pPr>
            <w:r w:rsidRPr="0037308E">
              <w:rPr>
                <w:rFonts w:ascii="Calibri" w:hAnsi="Calibri"/>
                <w:color w:val="000000"/>
                <w:sz w:val="18"/>
              </w:rPr>
              <w:t>&gt;2123</w:t>
            </w:r>
          </w:p>
        </w:tc>
        <w:tc>
          <w:tcPr>
            <w:tcW w:w="754" w:type="dxa"/>
            <w:shd w:val="clear" w:color="auto" w:fill="auto"/>
            <w:noWrap/>
            <w:vAlign w:val="bottom"/>
          </w:tcPr>
          <w:p w14:paraId="4F7B3BE6" w14:textId="77777777" w:rsidR="00FA3E41" w:rsidRPr="0037308E" w:rsidRDefault="00FA3E41" w:rsidP="00C76555">
            <w:pPr>
              <w:rPr>
                <w:rFonts w:ascii="Calibri" w:hAnsi="Calibri"/>
                <w:color w:val="000000"/>
                <w:sz w:val="18"/>
              </w:rPr>
            </w:pPr>
            <w:r w:rsidRPr="0037308E">
              <w:rPr>
                <w:rFonts w:ascii="Calibri" w:hAnsi="Calibri"/>
                <w:color w:val="000000"/>
                <w:sz w:val="18"/>
              </w:rPr>
              <w:t>1453.2</w:t>
            </w:r>
          </w:p>
        </w:tc>
        <w:tc>
          <w:tcPr>
            <w:tcW w:w="734" w:type="dxa"/>
            <w:shd w:val="clear" w:color="auto" w:fill="auto"/>
            <w:noWrap/>
            <w:vAlign w:val="bottom"/>
          </w:tcPr>
          <w:p w14:paraId="45B5C4E4" w14:textId="77777777" w:rsidR="00FA3E41" w:rsidRPr="0037308E" w:rsidRDefault="00FA3E41" w:rsidP="00C76555">
            <w:pPr>
              <w:rPr>
                <w:rFonts w:ascii="Calibri" w:hAnsi="Calibri"/>
                <w:color w:val="000000"/>
                <w:sz w:val="18"/>
              </w:rPr>
            </w:pPr>
            <w:r w:rsidRPr="0037308E">
              <w:rPr>
                <w:rFonts w:ascii="Calibri" w:hAnsi="Calibri"/>
                <w:color w:val="000000"/>
                <w:sz w:val="18"/>
              </w:rPr>
              <w:t>1453.2</w:t>
            </w:r>
          </w:p>
        </w:tc>
        <w:tc>
          <w:tcPr>
            <w:tcW w:w="709" w:type="dxa"/>
            <w:shd w:val="clear" w:color="auto" w:fill="auto"/>
            <w:noWrap/>
            <w:vAlign w:val="bottom"/>
          </w:tcPr>
          <w:p w14:paraId="694F2C9A" w14:textId="77777777" w:rsidR="00FA3E41" w:rsidRPr="0037308E" w:rsidRDefault="00FA3E41" w:rsidP="00C76555">
            <w:pPr>
              <w:rPr>
                <w:rFonts w:ascii="Calibri" w:hAnsi="Calibri"/>
                <w:color w:val="000000"/>
                <w:sz w:val="18"/>
              </w:rPr>
            </w:pPr>
            <w:r w:rsidRPr="0037308E">
              <w:rPr>
                <w:rFonts w:ascii="Calibri" w:hAnsi="Calibri"/>
                <w:color w:val="000000"/>
                <w:sz w:val="18"/>
              </w:rPr>
              <w:t>488.9</w:t>
            </w:r>
          </w:p>
        </w:tc>
        <w:tc>
          <w:tcPr>
            <w:tcW w:w="850" w:type="dxa"/>
            <w:shd w:val="clear" w:color="auto" w:fill="auto"/>
            <w:noWrap/>
            <w:vAlign w:val="bottom"/>
          </w:tcPr>
          <w:p w14:paraId="1D6EFE9E" w14:textId="77777777" w:rsidR="00FA3E41" w:rsidRPr="0037308E" w:rsidRDefault="00FA3E41" w:rsidP="00C76555">
            <w:pPr>
              <w:rPr>
                <w:rFonts w:ascii="Calibri" w:hAnsi="Calibri"/>
                <w:color w:val="000000"/>
                <w:sz w:val="18"/>
              </w:rPr>
            </w:pPr>
            <w:r w:rsidRPr="0037308E">
              <w:rPr>
                <w:rFonts w:ascii="Calibri" w:hAnsi="Calibri"/>
                <w:color w:val="000000"/>
                <w:sz w:val="18"/>
              </w:rPr>
              <w:t>&gt;639.5</w:t>
            </w:r>
          </w:p>
        </w:tc>
        <w:tc>
          <w:tcPr>
            <w:tcW w:w="709" w:type="dxa"/>
            <w:shd w:val="clear" w:color="auto" w:fill="auto"/>
            <w:noWrap/>
            <w:vAlign w:val="bottom"/>
          </w:tcPr>
          <w:p w14:paraId="462AB1BD" w14:textId="77777777" w:rsidR="00FA3E41" w:rsidRPr="0037308E" w:rsidRDefault="00FA3E41" w:rsidP="00C76555">
            <w:pPr>
              <w:rPr>
                <w:rFonts w:ascii="Calibri" w:hAnsi="Calibri"/>
                <w:color w:val="000000"/>
                <w:sz w:val="18"/>
              </w:rPr>
            </w:pPr>
            <w:r w:rsidRPr="0037308E">
              <w:rPr>
                <w:rFonts w:ascii="Calibri" w:hAnsi="Calibri"/>
                <w:color w:val="000000"/>
                <w:sz w:val="18"/>
              </w:rPr>
              <w:t>631.0</w:t>
            </w:r>
          </w:p>
        </w:tc>
        <w:tc>
          <w:tcPr>
            <w:tcW w:w="933" w:type="dxa"/>
            <w:shd w:val="clear" w:color="auto" w:fill="auto"/>
            <w:noWrap/>
            <w:vAlign w:val="bottom"/>
          </w:tcPr>
          <w:p w14:paraId="6EF17E4B" w14:textId="77777777" w:rsidR="00FA3E41" w:rsidRPr="0037308E" w:rsidRDefault="00FA3E41" w:rsidP="00C76555">
            <w:pPr>
              <w:rPr>
                <w:rFonts w:ascii="Calibri" w:hAnsi="Calibri"/>
                <w:color w:val="000000"/>
                <w:sz w:val="18"/>
              </w:rPr>
            </w:pPr>
            <w:r w:rsidRPr="0037308E">
              <w:rPr>
                <w:rFonts w:ascii="Calibri" w:hAnsi="Calibri"/>
                <w:color w:val="000000"/>
                <w:sz w:val="18"/>
              </w:rPr>
              <w:t>631.0</w:t>
            </w:r>
          </w:p>
        </w:tc>
      </w:tr>
    </w:tbl>
    <w:p w14:paraId="1F6A67D2" w14:textId="77777777" w:rsidR="00491A46" w:rsidRDefault="00491A46" w:rsidP="00491A46">
      <w:pPr>
        <w:jc w:val="both"/>
        <w:sectPr w:rsidR="00491A46" w:rsidSect="00742349">
          <w:pgSz w:w="11906" w:h="16838"/>
          <w:pgMar w:top="1440" w:right="1440" w:bottom="1440" w:left="1440" w:header="708" w:footer="708" w:gutter="0"/>
          <w:cols w:space="708"/>
          <w:docGrid w:linePitch="360"/>
        </w:sectPr>
      </w:pPr>
      <w:bookmarkStart w:id="361" w:name="_Ref476669478"/>
      <w:bookmarkStart w:id="362" w:name="_Ref476751530"/>
    </w:p>
    <w:p w14:paraId="1D528AAB" w14:textId="77777777" w:rsidR="00FA3E41" w:rsidRPr="00FA3E41" w:rsidRDefault="00491A46" w:rsidP="00FA3E41">
      <w:pPr>
        <w:rPr>
          <w:bCs/>
          <w:lang w:val="en-US" w:eastAsia="en-US"/>
        </w:rPr>
      </w:pPr>
      <w:bookmarkStart w:id="363" w:name="_Ref479171009"/>
      <w:bookmarkStart w:id="364" w:name="_Ref479166272"/>
      <w:bookmarkStart w:id="365" w:name="_Toc505607543"/>
      <w:bookmarkEnd w:id="361"/>
      <w:r w:rsidRPr="00FA3E41">
        <w:lastRenderedPageBreak/>
        <w:t xml:space="preserve">Table </w:t>
      </w:r>
      <w:r w:rsidR="00C16E30">
        <w:fldChar w:fldCharType="begin"/>
      </w:r>
      <w:r w:rsidR="00C16E30">
        <w:instrText xml:space="preserve"> SEQ Table \* ARABIC </w:instrText>
      </w:r>
      <w:r w:rsidR="00C16E30">
        <w:fldChar w:fldCharType="separate"/>
      </w:r>
      <w:r w:rsidR="002D78BF" w:rsidRPr="00FA3E41">
        <w:rPr>
          <w:noProof/>
        </w:rPr>
        <w:t>26</w:t>
      </w:r>
      <w:r w:rsidR="00C16E30">
        <w:rPr>
          <w:noProof/>
        </w:rPr>
        <w:fldChar w:fldCharType="end"/>
      </w:r>
      <w:bookmarkEnd w:id="363"/>
      <w:r w:rsidRPr="00FA3E41">
        <w:t xml:space="preserve">. </w:t>
      </w:r>
      <w:r w:rsidR="00FA3E41" w:rsidRPr="00FA3E41">
        <w:rPr>
          <w:bCs/>
          <w:lang w:val="en-US" w:eastAsia="en-US"/>
        </w:rPr>
        <w:t>Statistical parametres for the kinetic modelling of the results by NOTOX (2009a) and remarks on model applicability. The statistical parametres include error percentage at which the chi2-test is passed (Chi2Err%) at a significance level of 5%, coefficient of determination (r2) (measured vs. predicted data), and probabilities (p-values) for t-tests for the different parametres. (n.d.=not determined). The p-value is considered significantly different from zero if the probability is smaller than 0.05.</w:t>
      </w:r>
    </w:p>
    <w:bookmarkEnd w:id="362"/>
    <w:bookmarkEnd w:id="364"/>
    <w:bookmarkEnd w:id="365"/>
    <w:p w14:paraId="029E7227" w14:textId="77777777" w:rsidR="00FA3E41" w:rsidRPr="00FA3E41" w:rsidRDefault="00FA3E41" w:rsidP="00FA3E41">
      <w:pPr>
        <w:rPr>
          <w:lang w:eastAsia="en-US"/>
        </w:rPr>
      </w:pP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
        <w:gridCol w:w="835"/>
        <w:gridCol w:w="1008"/>
        <w:gridCol w:w="835"/>
        <w:gridCol w:w="1118"/>
        <w:gridCol w:w="1375"/>
        <w:gridCol w:w="125"/>
        <w:gridCol w:w="1504"/>
        <w:gridCol w:w="1438"/>
        <w:gridCol w:w="1364"/>
      </w:tblGrid>
      <w:tr w:rsidR="00FA3E41" w:rsidRPr="003222E7" w14:paraId="2F2EA4EF" w14:textId="77777777" w:rsidTr="00C76555">
        <w:trPr>
          <w:trHeight w:val="289"/>
        </w:trPr>
        <w:tc>
          <w:tcPr>
            <w:tcW w:w="703" w:type="dxa"/>
            <w:shd w:val="clear" w:color="auto" w:fill="auto"/>
            <w:noWrap/>
            <w:hideMark/>
          </w:tcPr>
          <w:p w14:paraId="138E0635" w14:textId="77777777" w:rsidR="00FA3E41" w:rsidRPr="003222E7" w:rsidRDefault="00FA3E41" w:rsidP="00C76555">
            <w:pPr>
              <w:rPr>
                <w:sz w:val="16"/>
                <w:szCs w:val="16"/>
                <w:lang w:val="en-US"/>
              </w:rPr>
            </w:pPr>
            <w:bookmarkStart w:id="366" w:name="_Hlk507519659"/>
          </w:p>
        </w:tc>
        <w:tc>
          <w:tcPr>
            <w:tcW w:w="3796" w:type="dxa"/>
            <w:gridSpan w:val="4"/>
            <w:vMerge w:val="restart"/>
            <w:shd w:val="clear" w:color="auto" w:fill="auto"/>
            <w:noWrap/>
            <w:hideMark/>
          </w:tcPr>
          <w:p w14:paraId="4A90D009" w14:textId="77777777" w:rsidR="00FA3E41" w:rsidRPr="003222E7" w:rsidRDefault="00FA3E41" w:rsidP="00C76555">
            <w:pPr>
              <w:ind w:left="2880" w:hanging="2880"/>
              <w:jc w:val="center"/>
              <w:rPr>
                <w:sz w:val="16"/>
                <w:szCs w:val="16"/>
              </w:rPr>
            </w:pPr>
            <w:r w:rsidRPr="003222E7">
              <w:rPr>
                <w:sz w:val="16"/>
                <w:szCs w:val="16"/>
                <w:lang w:val="en-US"/>
              </w:rPr>
              <w:t>Chi</w:t>
            </w:r>
            <w:r w:rsidRPr="003222E7">
              <w:rPr>
                <w:sz w:val="16"/>
                <w:szCs w:val="16"/>
                <w:vertAlign w:val="superscript"/>
                <w:lang w:val="en-US"/>
              </w:rPr>
              <w:t>2</w:t>
            </w:r>
            <w:r w:rsidRPr="003222E7">
              <w:rPr>
                <w:sz w:val="16"/>
                <w:szCs w:val="16"/>
                <w:lang w:val="en-US"/>
              </w:rPr>
              <w:t xml:space="preserve">Err%; </w:t>
            </w:r>
            <w:r w:rsidRPr="003222E7">
              <w:rPr>
                <w:color w:val="000000"/>
                <w:sz w:val="16"/>
                <w:szCs w:val="16"/>
              </w:rPr>
              <w:t>r</w:t>
            </w:r>
            <w:r w:rsidRPr="003222E7">
              <w:rPr>
                <w:color w:val="000000"/>
                <w:sz w:val="16"/>
                <w:szCs w:val="16"/>
                <w:vertAlign w:val="superscript"/>
              </w:rPr>
              <w:t>2</w:t>
            </w:r>
            <w:r w:rsidRPr="003222E7">
              <w:rPr>
                <w:color w:val="000000"/>
                <w:sz w:val="16"/>
                <w:szCs w:val="16"/>
              </w:rPr>
              <w:t>; (p-values)</w:t>
            </w:r>
          </w:p>
        </w:tc>
        <w:tc>
          <w:tcPr>
            <w:tcW w:w="5806" w:type="dxa"/>
            <w:gridSpan w:val="5"/>
            <w:vMerge w:val="restart"/>
            <w:shd w:val="clear" w:color="auto" w:fill="auto"/>
            <w:noWrap/>
            <w:hideMark/>
          </w:tcPr>
          <w:p w14:paraId="3089BD44" w14:textId="77777777" w:rsidR="00FA3E41" w:rsidRPr="003222E7" w:rsidRDefault="00FA3E41" w:rsidP="00C76555">
            <w:pPr>
              <w:jc w:val="center"/>
              <w:rPr>
                <w:sz w:val="16"/>
                <w:szCs w:val="16"/>
              </w:rPr>
            </w:pPr>
            <w:r w:rsidRPr="003222E7">
              <w:rPr>
                <w:color w:val="000000"/>
                <w:sz w:val="16"/>
                <w:szCs w:val="16"/>
              </w:rPr>
              <w:t>Remarks</w:t>
            </w:r>
            <w:r>
              <w:rPr>
                <w:color w:val="000000"/>
                <w:sz w:val="16"/>
                <w:szCs w:val="16"/>
              </w:rPr>
              <w:t xml:space="preserve"> by evaluating MSCA</w:t>
            </w:r>
          </w:p>
        </w:tc>
      </w:tr>
      <w:tr w:rsidR="00FA3E41" w:rsidRPr="003222E7" w14:paraId="220DC33A" w14:textId="77777777" w:rsidTr="00C76555">
        <w:trPr>
          <w:trHeight w:val="289"/>
        </w:trPr>
        <w:tc>
          <w:tcPr>
            <w:tcW w:w="703" w:type="dxa"/>
            <w:shd w:val="clear" w:color="auto" w:fill="auto"/>
            <w:noWrap/>
            <w:hideMark/>
          </w:tcPr>
          <w:p w14:paraId="2B7A2663" w14:textId="77777777" w:rsidR="00FA3E41" w:rsidRPr="003222E7" w:rsidRDefault="00FA3E41" w:rsidP="00C76555">
            <w:pPr>
              <w:rPr>
                <w:color w:val="000000"/>
                <w:sz w:val="16"/>
                <w:szCs w:val="16"/>
              </w:rPr>
            </w:pPr>
          </w:p>
        </w:tc>
        <w:tc>
          <w:tcPr>
            <w:tcW w:w="3796" w:type="dxa"/>
            <w:gridSpan w:val="4"/>
            <w:vMerge/>
            <w:shd w:val="clear" w:color="auto" w:fill="auto"/>
            <w:noWrap/>
            <w:hideMark/>
          </w:tcPr>
          <w:p w14:paraId="081F7B56" w14:textId="77777777" w:rsidR="00FA3E41" w:rsidRPr="003222E7" w:rsidRDefault="00FA3E41" w:rsidP="00C76555">
            <w:pPr>
              <w:rPr>
                <w:sz w:val="16"/>
                <w:szCs w:val="16"/>
              </w:rPr>
            </w:pPr>
          </w:p>
        </w:tc>
        <w:tc>
          <w:tcPr>
            <w:tcW w:w="5806" w:type="dxa"/>
            <w:gridSpan w:val="5"/>
            <w:vMerge/>
            <w:shd w:val="clear" w:color="auto" w:fill="auto"/>
            <w:noWrap/>
            <w:hideMark/>
          </w:tcPr>
          <w:p w14:paraId="3ACB3DC7" w14:textId="77777777" w:rsidR="00FA3E41" w:rsidRPr="003222E7" w:rsidRDefault="00FA3E41" w:rsidP="00C76555">
            <w:pPr>
              <w:ind w:right="471"/>
              <w:rPr>
                <w:sz w:val="16"/>
                <w:szCs w:val="16"/>
              </w:rPr>
            </w:pPr>
          </w:p>
        </w:tc>
      </w:tr>
      <w:tr w:rsidR="00FA3E41" w:rsidRPr="003222E7" w14:paraId="3D7783CC" w14:textId="77777777" w:rsidTr="00C76555">
        <w:trPr>
          <w:trHeight w:val="289"/>
        </w:trPr>
        <w:tc>
          <w:tcPr>
            <w:tcW w:w="703" w:type="dxa"/>
            <w:shd w:val="clear" w:color="auto" w:fill="auto"/>
            <w:noWrap/>
            <w:hideMark/>
          </w:tcPr>
          <w:p w14:paraId="050749F0" w14:textId="77777777" w:rsidR="00FA3E41" w:rsidRPr="003222E7" w:rsidRDefault="00FA3E41" w:rsidP="00C76555">
            <w:pPr>
              <w:rPr>
                <w:sz w:val="16"/>
                <w:szCs w:val="16"/>
              </w:rPr>
            </w:pPr>
          </w:p>
        </w:tc>
        <w:tc>
          <w:tcPr>
            <w:tcW w:w="835" w:type="dxa"/>
            <w:shd w:val="clear" w:color="auto" w:fill="auto"/>
            <w:noWrap/>
            <w:hideMark/>
          </w:tcPr>
          <w:p w14:paraId="03AC22B4" w14:textId="77777777" w:rsidR="00FA3E41" w:rsidRPr="003222E7" w:rsidRDefault="00FA3E41" w:rsidP="00C76555">
            <w:pPr>
              <w:rPr>
                <w:color w:val="000000"/>
                <w:sz w:val="16"/>
                <w:szCs w:val="16"/>
              </w:rPr>
            </w:pPr>
            <w:r w:rsidRPr="003222E7">
              <w:rPr>
                <w:color w:val="000000"/>
                <w:sz w:val="16"/>
                <w:szCs w:val="16"/>
              </w:rPr>
              <w:t>FOMC</w:t>
            </w:r>
          </w:p>
        </w:tc>
        <w:tc>
          <w:tcPr>
            <w:tcW w:w="1008" w:type="dxa"/>
            <w:shd w:val="clear" w:color="auto" w:fill="auto"/>
            <w:noWrap/>
            <w:hideMark/>
          </w:tcPr>
          <w:p w14:paraId="7DBC14CD" w14:textId="77777777" w:rsidR="00FA3E41" w:rsidRPr="003222E7" w:rsidRDefault="00FA3E41" w:rsidP="00C76555">
            <w:pPr>
              <w:rPr>
                <w:color w:val="000000"/>
                <w:sz w:val="16"/>
                <w:szCs w:val="16"/>
              </w:rPr>
            </w:pPr>
            <w:r w:rsidRPr="003222E7">
              <w:rPr>
                <w:color w:val="000000"/>
                <w:sz w:val="16"/>
                <w:szCs w:val="16"/>
              </w:rPr>
              <w:t>HS</w:t>
            </w:r>
          </w:p>
        </w:tc>
        <w:tc>
          <w:tcPr>
            <w:tcW w:w="835" w:type="dxa"/>
            <w:shd w:val="clear" w:color="auto" w:fill="auto"/>
            <w:noWrap/>
            <w:hideMark/>
          </w:tcPr>
          <w:p w14:paraId="3376EC44" w14:textId="77777777" w:rsidR="00FA3E41" w:rsidRPr="003222E7" w:rsidRDefault="00FA3E41" w:rsidP="00C76555">
            <w:pPr>
              <w:rPr>
                <w:color w:val="000000"/>
                <w:sz w:val="16"/>
                <w:szCs w:val="16"/>
              </w:rPr>
            </w:pPr>
            <w:r w:rsidRPr="003222E7">
              <w:rPr>
                <w:color w:val="000000"/>
                <w:sz w:val="16"/>
                <w:szCs w:val="16"/>
              </w:rPr>
              <w:t>DFOP</w:t>
            </w:r>
          </w:p>
        </w:tc>
        <w:tc>
          <w:tcPr>
            <w:tcW w:w="1118" w:type="dxa"/>
            <w:shd w:val="clear" w:color="auto" w:fill="auto"/>
            <w:noWrap/>
            <w:hideMark/>
          </w:tcPr>
          <w:p w14:paraId="7452C6D7" w14:textId="77777777" w:rsidR="00FA3E41" w:rsidRPr="003222E7" w:rsidRDefault="00FA3E41" w:rsidP="00C76555">
            <w:pPr>
              <w:rPr>
                <w:color w:val="000000"/>
                <w:sz w:val="16"/>
                <w:szCs w:val="16"/>
              </w:rPr>
            </w:pPr>
            <w:r w:rsidRPr="003222E7">
              <w:rPr>
                <w:color w:val="000000"/>
                <w:sz w:val="16"/>
                <w:szCs w:val="16"/>
              </w:rPr>
              <w:t>SFO</w:t>
            </w:r>
          </w:p>
        </w:tc>
        <w:tc>
          <w:tcPr>
            <w:tcW w:w="1500" w:type="dxa"/>
            <w:gridSpan w:val="2"/>
            <w:shd w:val="clear" w:color="auto" w:fill="auto"/>
            <w:noWrap/>
            <w:hideMark/>
          </w:tcPr>
          <w:p w14:paraId="26A313A7" w14:textId="77777777" w:rsidR="00FA3E41" w:rsidRPr="003222E7" w:rsidRDefault="00FA3E41" w:rsidP="00C76555">
            <w:pPr>
              <w:rPr>
                <w:color w:val="000000"/>
                <w:sz w:val="16"/>
                <w:szCs w:val="16"/>
              </w:rPr>
            </w:pPr>
            <w:r w:rsidRPr="003222E7">
              <w:rPr>
                <w:color w:val="000000"/>
                <w:sz w:val="16"/>
                <w:szCs w:val="16"/>
              </w:rPr>
              <w:t>FOMC</w:t>
            </w:r>
          </w:p>
        </w:tc>
        <w:tc>
          <w:tcPr>
            <w:tcW w:w="1504" w:type="dxa"/>
            <w:shd w:val="clear" w:color="auto" w:fill="auto"/>
            <w:noWrap/>
            <w:hideMark/>
          </w:tcPr>
          <w:p w14:paraId="5935B6B9" w14:textId="77777777" w:rsidR="00FA3E41" w:rsidRPr="003222E7" w:rsidRDefault="00FA3E41" w:rsidP="00C76555">
            <w:pPr>
              <w:rPr>
                <w:color w:val="000000"/>
                <w:sz w:val="16"/>
                <w:szCs w:val="16"/>
              </w:rPr>
            </w:pPr>
            <w:r w:rsidRPr="003222E7">
              <w:rPr>
                <w:color w:val="000000"/>
                <w:sz w:val="16"/>
                <w:szCs w:val="16"/>
              </w:rPr>
              <w:t>HS</w:t>
            </w:r>
          </w:p>
        </w:tc>
        <w:tc>
          <w:tcPr>
            <w:tcW w:w="1438" w:type="dxa"/>
            <w:shd w:val="clear" w:color="auto" w:fill="auto"/>
            <w:noWrap/>
            <w:hideMark/>
          </w:tcPr>
          <w:p w14:paraId="7CAFB4DD" w14:textId="77777777" w:rsidR="00FA3E41" w:rsidRPr="003222E7" w:rsidRDefault="00FA3E41" w:rsidP="00C76555">
            <w:pPr>
              <w:rPr>
                <w:color w:val="000000"/>
                <w:sz w:val="16"/>
                <w:szCs w:val="16"/>
              </w:rPr>
            </w:pPr>
            <w:r w:rsidRPr="003222E7">
              <w:rPr>
                <w:color w:val="000000"/>
                <w:sz w:val="16"/>
                <w:szCs w:val="16"/>
              </w:rPr>
              <w:t>DFOP</w:t>
            </w:r>
          </w:p>
        </w:tc>
        <w:tc>
          <w:tcPr>
            <w:tcW w:w="1364" w:type="dxa"/>
            <w:shd w:val="clear" w:color="auto" w:fill="auto"/>
            <w:noWrap/>
            <w:hideMark/>
          </w:tcPr>
          <w:p w14:paraId="7BBA846F" w14:textId="77777777" w:rsidR="00FA3E41" w:rsidRPr="003222E7" w:rsidRDefault="00FA3E41" w:rsidP="00C76555">
            <w:pPr>
              <w:rPr>
                <w:color w:val="000000"/>
                <w:sz w:val="16"/>
                <w:szCs w:val="16"/>
              </w:rPr>
            </w:pPr>
            <w:r w:rsidRPr="003222E7">
              <w:rPr>
                <w:color w:val="000000"/>
                <w:sz w:val="16"/>
                <w:szCs w:val="16"/>
              </w:rPr>
              <w:t>SFO</w:t>
            </w:r>
          </w:p>
        </w:tc>
      </w:tr>
      <w:tr w:rsidR="00FA3E41" w:rsidRPr="003222E7" w14:paraId="332081DE" w14:textId="77777777" w:rsidTr="00C76555">
        <w:trPr>
          <w:trHeight w:val="289"/>
        </w:trPr>
        <w:tc>
          <w:tcPr>
            <w:tcW w:w="7503" w:type="dxa"/>
            <w:gridSpan w:val="8"/>
            <w:shd w:val="clear" w:color="auto" w:fill="auto"/>
            <w:noWrap/>
            <w:hideMark/>
          </w:tcPr>
          <w:p w14:paraId="2D07EB1F" w14:textId="77777777" w:rsidR="00FA3E41" w:rsidRPr="003222E7" w:rsidRDefault="00FA3E41" w:rsidP="00C76555">
            <w:pPr>
              <w:rPr>
                <w:b/>
                <w:bCs/>
                <w:color w:val="000000"/>
                <w:sz w:val="16"/>
                <w:szCs w:val="16"/>
                <w:lang w:val="en-US"/>
              </w:rPr>
            </w:pPr>
            <w:r w:rsidRPr="003222E7">
              <w:rPr>
                <w:b/>
                <w:bCs/>
                <w:color w:val="000000"/>
                <w:sz w:val="16"/>
                <w:szCs w:val="16"/>
                <w:lang w:val="en-US"/>
              </w:rPr>
              <w:t xml:space="preserve">Results presented in test report (Modelmaker software) </w:t>
            </w:r>
          </w:p>
        </w:tc>
        <w:tc>
          <w:tcPr>
            <w:tcW w:w="1438" w:type="dxa"/>
            <w:shd w:val="clear" w:color="auto" w:fill="auto"/>
            <w:noWrap/>
            <w:hideMark/>
          </w:tcPr>
          <w:p w14:paraId="23D3DF14" w14:textId="77777777" w:rsidR="00FA3E41" w:rsidRPr="003222E7" w:rsidRDefault="00FA3E41" w:rsidP="00C76555">
            <w:pPr>
              <w:rPr>
                <w:b/>
                <w:bCs/>
                <w:color w:val="000000"/>
                <w:sz w:val="16"/>
                <w:szCs w:val="16"/>
                <w:lang w:val="en-US"/>
              </w:rPr>
            </w:pPr>
          </w:p>
        </w:tc>
        <w:tc>
          <w:tcPr>
            <w:tcW w:w="1364" w:type="dxa"/>
            <w:shd w:val="clear" w:color="auto" w:fill="auto"/>
            <w:noWrap/>
            <w:hideMark/>
          </w:tcPr>
          <w:p w14:paraId="1221BB70" w14:textId="77777777" w:rsidR="00FA3E41" w:rsidRPr="003222E7" w:rsidRDefault="00FA3E41" w:rsidP="00C76555">
            <w:pPr>
              <w:rPr>
                <w:sz w:val="16"/>
                <w:szCs w:val="16"/>
                <w:lang w:val="en-US"/>
              </w:rPr>
            </w:pPr>
          </w:p>
        </w:tc>
      </w:tr>
      <w:tr w:rsidR="00FA3E41" w:rsidRPr="003222E7" w14:paraId="100F0E6F" w14:textId="77777777" w:rsidTr="00C76555">
        <w:trPr>
          <w:trHeight w:val="289"/>
        </w:trPr>
        <w:tc>
          <w:tcPr>
            <w:tcW w:w="1538" w:type="dxa"/>
            <w:gridSpan w:val="2"/>
            <w:shd w:val="clear" w:color="auto" w:fill="auto"/>
            <w:noWrap/>
            <w:hideMark/>
          </w:tcPr>
          <w:p w14:paraId="0122F4C0" w14:textId="77777777" w:rsidR="00FA3E41" w:rsidRPr="003222E7" w:rsidRDefault="00FA3E41" w:rsidP="00C76555">
            <w:pPr>
              <w:rPr>
                <w:color w:val="000000"/>
                <w:sz w:val="16"/>
                <w:szCs w:val="16"/>
              </w:rPr>
            </w:pPr>
            <w:r w:rsidRPr="003222E7">
              <w:rPr>
                <w:color w:val="000000"/>
                <w:sz w:val="16"/>
                <w:szCs w:val="16"/>
              </w:rPr>
              <w:t>Parent, all data points</w:t>
            </w:r>
          </w:p>
        </w:tc>
        <w:tc>
          <w:tcPr>
            <w:tcW w:w="1008" w:type="dxa"/>
            <w:shd w:val="clear" w:color="auto" w:fill="auto"/>
            <w:noWrap/>
            <w:hideMark/>
          </w:tcPr>
          <w:p w14:paraId="351407B9" w14:textId="77777777" w:rsidR="00FA3E41" w:rsidRPr="003222E7" w:rsidRDefault="00FA3E41" w:rsidP="00C76555">
            <w:pPr>
              <w:rPr>
                <w:color w:val="000000"/>
                <w:sz w:val="16"/>
                <w:szCs w:val="16"/>
              </w:rPr>
            </w:pPr>
          </w:p>
        </w:tc>
        <w:tc>
          <w:tcPr>
            <w:tcW w:w="835" w:type="dxa"/>
            <w:shd w:val="clear" w:color="auto" w:fill="auto"/>
            <w:noWrap/>
            <w:hideMark/>
          </w:tcPr>
          <w:p w14:paraId="5C7910DC" w14:textId="77777777" w:rsidR="00FA3E41" w:rsidRPr="003222E7" w:rsidRDefault="00FA3E41" w:rsidP="00C76555">
            <w:pPr>
              <w:rPr>
                <w:sz w:val="16"/>
                <w:szCs w:val="16"/>
              </w:rPr>
            </w:pPr>
          </w:p>
        </w:tc>
        <w:tc>
          <w:tcPr>
            <w:tcW w:w="1118" w:type="dxa"/>
            <w:shd w:val="clear" w:color="auto" w:fill="auto"/>
            <w:noWrap/>
            <w:hideMark/>
          </w:tcPr>
          <w:p w14:paraId="2B88A64C" w14:textId="77777777" w:rsidR="00FA3E41" w:rsidRPr="003222E7" w:rsidRDefault="00FA3E41" w:rsidP="00C76555">
            <w:pPr>
              <w:rPr>
                <w:sz w:val="16"/>
                <w:szCs w:val="16"/>
              </w:rPr>
            </w:pPr>
          </w:p>
        </w:tc>
        <w:tc>
          <w:tcPr>
            <w:tcW w:w="1375" w:type="dxa"/>
            <w:shd w:val="clear" w:color="auto" w:fill="auto"/>
            <w:noWrap/>
            <w:hideMark/>
          </w:tcPr>
          <w:p w14:paraId="34606FA7" w14:textId="77777777" w:rsidR="00FA3E41" w:rsidRPr="003222E7" w:rsidRDefault="00FA3E41" w:rsidP="00C76555">
            <w:pPr>
              <w:rPr>
                <w:sz w:val="16"/>
                <w:szCs w:val="16"/>
              </w:rPr>
            </w:pPr>
          </w:p>
        </w:tc>
        <w:tc>
          <w:tcPr>
            <w:tcW w:w="1629" w:type="dxa"/>
            <w:gridSpan w:val="2"/>
            <w:shd w:val="clear" w:color="auto" w:fill="auto"/>
            <w:noWrap/>
            <w:hideMark/>
          </w:tcPr>
          <w:p w14:paraId="72A81C6D" w14:textId="77777777" w:rsidR="00FA3E41" w:rsidRPr="003222E7" w:rsidRDefault="00FA3E41" w:rsidP="00C76555">
            <w:pPr>
              <w:rPr>
                <w:sz w:val="16"/>
                <w:szCs w:val="16"/>
              </w:rPr>
            </w:pPr>
          </w:p>
        </w:tc>
        <w:tc>
          <w:tcPr>
            <w:tcW w:w="1438" w:type="dxa"/>
            <w:shd w:val="clear" w:color="auto" w:fill="auto"/>
            <w:noWrap/>
            <w:hideMark/>
          </w:tcPr>
          <w:p w14:paraId="36577BBB" w14:textId="77777777" w:rsidR="00FA3E41" w:rsidRPr="003222E7" w:rsidRDefault="00FA3E41" w:rsidP="00C76555">
            <w:pPr>
              <w:rPr>
                <w:sz w:val="16"/>
                <w:szCs w:val="16"/>
              </w:rPr>
            </w:pPr>
          </w:p>
        </w:tc>
        <w:tc>
          <w:tcPr>
            <w:tcW w:w="1364" w:type="dxa"/>
            <w:shd w:val="clear" w:color="auto" w:fill="auto"/>
            <w:noWrap/>
            <w:hideMark/>
          </w:tcPr>
          <w:p w14:paraId="553291C5" w14:textId="77777777" w:rsidR="00FA3E41" w:rsidRPr="003222E7" w:rsidRDefault="00FA3E41" w:rsidP="00C76555">
            <w:pPr>
              <w:ind w:right="603"/>
              <w:rPr>
                <w:sz w:val="16"/>
                <w:szCs w:val="16"/>
                <w:lang w:val="en-US"/>
              </w:rPr>
            </w:pPr>
          </w:p>
        </w:tc>
      </w:tr>
      <w:tr w:rsidR="00FA3E41" w:rsidRPr="003222E7" w14:paraId="36575CAF" w14:textId="77777777" w:rsidTr="00C76555">
        <w:trPr>
          <w:trHeight w:val="1521"/>
        </w:trPr>
        <w:tc>
          <w:tcPr>
            <w:tcW w:w="703" w:type="dxa"/>
            <w:shd w:val="clear" w:color="auto" w:fill="auto"/>
            <w:noWrap/>
            <w:hideMark/>
          </w:tcPr>
          <w:p w14:paraId="2CA95FF6" w14:textId="77777777" w:rsidR="00FA3E41" w:rsidRPr="003222E7" w:rsidRDefault="00FA3E41" w:rsidP="00C76555">
            <w:pPr>
              <w:rPr>
                <w:color w:val="000000"/>
                <w:sz w:val="16"/>
                <w:szCs w:val="16"/>
              </w:rPr>
            </w:pPr>
            <w:r w:rsidRPr="003222E7">
              <w:rPr>
                <w:color w:val="000000"/>
                <w:sz w:val="16"/>
                <w:szCs w:val="16"/>
              </w:rPr>
              <w:t>Speyer 2.2 soil</w:t>
            </w:r>
          </w:p>
        </w:tc>
        <w:tc>
          <w:tcPr>
            <w:tcW w:w="835" w:type="dxa"/>
            <w:shd w:val="clear" w:color="auto" w:fill="auto"/>
            <w:noWrap/>
          </w:tcPr>
          <w:p w14:paraId="78D33D93" w14:textId="77777777" w:rsidR="00FA3E41" w:rsidRPr="003222E7" w:rsidRDefault="00FA3E41" w:rsidP="00C76555">
            <w:pPr>
              <w:rPr>
                <w:color w:val="000000"/>
                <w:sz w:val="16"/>
                <w:szCs w:val="16"/>
              </w:rPr>
            </w:pPr>
            <w:r>
              <w:rPr>
                <w:color w:val="000000"/>
                <w:sz w:val="16"/>
                <w:szCs w:val="16"/>
              </w:rPr>
              <w:t>not reported in test report</w:t>
            </w:r>
            <w:r w:rsidRPr="003222E7">
              <w:rPr>
                <w:color w:val="000000"/>
                <w:sz w:val="16"/>
                <w:szCs w:val="16"/>
              </w:rPr>
              <w:t xml:space="preserve"> </w:t>
            </w:r>
          </w:p>
        </w:tc>
        <w:tc>
          <w:tcPr>
            <w:tcW w:w="1008" w:type="dxa"/>
            <w:shd w:val="clear" w:color="auto" w:fill="auto"/>
            <w:noWrap/>
          </w:tcPr>
          <w:p w14:paraId="5AEE2F1B" w14:textId="77777777" w:rsidR="00FA3E41" w:rsidRPr="003222E7" w:rsidRDefault="00FA3E41" w:rsidP="00C76555">
            <w:pPr>
              <w:rPr>
                <w:color w:val="000000"/>
                <w:sz w:val="16"/>
                <w:szCs w:val="16"/>
              </w:rPr>
            </w:pPr>
            <w:r>
              <w:rPr>
                <w:color w:val="000000"/>
                <w:sz w:val="16"/>
                <w:szCs w:val="16"/>
              </w:rPr>
              <w:t>not reported in test report</w:t>
            </w:r>
          </w:p>
        </w:tc>
        <w:tc>
          <w:tcPr>
            <w:tcW w:w="835" w:type="dxa"/>
            <w:shd w:val="clear" w:color="auto" w:fill="auto"/>
            <w:noWrap/>
          </w:tcPr>
          <w:p w14:paraId="7E91FEA3" w14:textId="77777777" w:rsidR="00FA3E41" w:rsidRPr="003222E7" w:rsidRDefault="00FA3E41" w:rsidP="00C76555">
            <w:pPr>
              <w:rPr>
                <w:color w:val="000000"/>
                <w:sz w:val="16"/>
                <w:szCs w:val="16"/>
              </w:rPr>
            </w:pPr>
            <w:r w:rsidRPr="003222E7">
              <w:rPr>
                <w:color w:val="000000"/>
                <w:sz w:val="16"/>
                <w:szCs w:val="16"/>
              </w:rPr>
              <w:t>7.3; 0.992; (n.r.)</w:t>
            </w:r>
          </w:p>
        </w:tc>
        <w:tc>
          <w:tcPr>
            <w:tcW w:w="1118" w:type="dxa"/>
            <w:shd w:val="clear" w:color="auto" w:fill="auto"/>
            <w:noWrap/>
          </w:tcPr>
          <w:p w14:paraId="41E2BFA1" w14:textId="77777777" w:rsidR="00FA3E41" w:rsidRPr="003222E7" w:rsidRDefault="00FA3E41" w:rsidP="00C76555">
            <w:pPr>
              <w:rPr>
                <w:color w:val="000000"/>
                <w:sz w:val="16"/>
                <w:szCs w:val="16"/>
              </w:rPr>
            </w:pPr>
            <w:r w:rsidRPr="003222E7">
              <w:rPr>
                <w:color w:val="000000"/>
                <w:sz w:val="16"/>
                <w:szCs w:val="16"/>
              </w:rPr>
              <w:t>15.4;0.940; (n.r.)</w:t>
            </w:r>
          </w:p>
        </w:tc>
        <w:tc>
          <w:tcPr>
            <w:tcW w:w="1375" w:type="dxa"/>
            <w:shd w:val="clear" w:color="auto" w:fill="auto"/>
            <w:noWrap/>
          </w:tcPr>
          <w:p w14:paraId="32DE6C9D" w14:textId="77777777" w:rsidR="00FA3E41" w:rsidRPr="003222E7" w:rsidRDefault="00FA3E41" w:rsidP="00C76555">
            <w:pPr>
              <w:rPr>
                <w:color w:val="000000"/>
                <w:sz w:val="16"/>
                <w:szCs w:val="16"/>
              </w:rPr>
            </w:pPr>
            <w:r>
              <w:rPr>
                <w:color w:val="000000"/>
                <w:sz w:val="16"/>
                <w:szCs w:val="16"/>
              </w:rPr>
              <w:t>not reported in test report</w:t>
            </w:r>
          </w:p>
        </w:tc>
        <w:tc>
          <w:tcPr>
            <w:tcW w:w="1629" w:type="dxa"/>
            <w:gridSpan w:val="2"/>
            <w:shd w:val="clear" w:color="auto" w:fill="auto"/>
            <w:noWrap/>
          </w:tcPr>
          <w:p w14:paraId="19F996CF" w14:textId="77777777" w:rsidR="00FA3E41" w:rsidRPr="003222E7" w:rsidRDefault="00FA3E41" w:rsidP="00C76555">
            <w:pPr>
              <w:rPr>
                <w:color w:val="000000"/>
                <w:sz w:val="16"/>
                <w:szCs w:val="16"/>
              </w:rPr>
            </w:pPr>
            <w:r>
              <w:rPr>
                <w:color w:val="000000"/>
                <w:sz w:val="16"/>
                <w:szCs w:val="16"/>
              </w:rPr>
              <w:t>not reported in test report</w:t>
            </w:r>
          </w:p>
        </w:tc>
        <w:tc>
          <w:tcPr>
            <w:tcW w:w="1438" w:type="dxa"/>
            <w:shd w:val="clear" w:color="auto" w:fill="auto"/>
            <w:noWrap/>
          </w:tcPr>
          <w:p w14:paraId="171B3986" w14:textId="77777777" w:rsidR="00FA3E41" w:rsidRPr="003222E7" w:rsidRDefault="00FA3E41" w:rsidP="00C76555">
            <w:pPr>
              <w:rPr>
                <w:color w:val="000000"/>
                <w:sz w:val="16"/>
                <w:szCs w:val="16"/>
                <w:lang w:val="en-US"/>
              </w:rPr>
            </w:pPr>
            <w:r w:rsidRPr="003222E7">
              <w:rPr>
                <w:color w:val="000000"/>
                <w:sz w:val="16"/>
                <w:szCs w:val="16"/>
                <w:lang w:val="en-US"/>
              </w:rPr>
              <w:t>best fit according to test report</w:t>
            </w:r>
          </w:p>
          <w:p w14:paraId="0A7A979C" w14:textId="77777777" w:rsidR="00FA3E41" w:rsidRPr="003222E7" w:rsidRDefault="00FA3E41" w:rsidP="00C76555">
            <w:pPr>
              <w:rPr>
                <w:color w:val="000000"/>
                <w:sz w:val="16"/>
                <w:szCs w:val="16"/>
                <w:lang w:val="en-US"/>
              </w:rPr>
            </w:pPr>
          </w:p>
        </w:tc>
        <w:tc>
          <w:tcPr>
            <w:tcW w:w="1364" w:type="dxa"/>
            <w:shd w:val="clear" w:color="auto" w:fill="auto"/>
            <w:noWrap/>
          </w:tcPr>
          <w:p w14:paraId="1C16EB8E" w14:textId="77777777" w:rsidR="00FA3E41" w:rsidRPr="003222E7" w:rsidRDefault="00FA3E41" w:rsidP="00C76555">
            <w:pPr>
              <w:rPr>
                <w:color w:val="000000"/>
                <w:sz w:val="16"/>
                <w:szCs w:val="16"/>
                <w:lang w:val="en-US"/>
              </w:rPr>
            </w:pPr>
            <w:r w:rsidRPr="003222E7">
              <w:rPr>
                <w:sz w:val="16"/>
                <w:szCs w:val="16"/>
                <w:lang w:val="en-US"/>
              </w:rPr>
              <w:t xml:space="preserve">not </w:t>
            </w:r>
            <w:r>
              <w:rPr>
                <w:sz w:val="16"/>
                <w:szCs w:val="16"/>
                <w:lang w:val="en-US"/>
              </w:rPr>
              <w:t>acceptable</w:t>
            </w:r>
            <w:r w:rsidRPr="003222E7">
              <w:rPr>
                <w:sz w:val="16"/>
                <w:szCs w:val="16"/>
                <w:lang w:val="en-US"/>
              </w:rPr>
              <w:t xml:space="preserve"> (Chi</w:t>
            </w:r>
            <w:r w:rsidRPr="003222E7">
              <w:rPr>
                <w:sz w:val="16"/>
                <w:szCs w:val="16"/>
                <w:vertAlign w:val="superscript"/>
                <w:lang w:val="en-US"/>
              </w:rPr>
              <w:t>2</w:t>
            </w:r>
            <w:r w:rsidRPr="003222E7">
              <w:rPr>
                <w:sz w:val="16"/>
                <w:szCs w:val="16"/>
                <w:lang w:val="en-US"/>
              </w:rPr>
              <w:t>Err% &gt;15; visual observation indicates that values at the end of the curve are overestimated)</w:t>
            </w:r>
          </w:p>
        </w:tc>
      </w:tr>
      <w:tr w:rsidR="00FA3E41" w:rsidRPr="003222E7" w14:paraId="1193E5C5" w14:textId="77777777" w:rsidTr="00C76555">
        <w:trPr>
          <w:trHeight w:val="289"/>
        </w:trPr>
        <w:tc>
          <w:tcPr>
            <w:tcW w:w="703" w:type="dxa"/>
            <w:shd w:val="clear" w:color="auto" w:fill="auto"/>
            <w:noWrap/>
            <w:hideMark/>
          </w:tcPr>
          <w:p w14:paraId="508B84F5" w14:textId="77777777" w:rsidR="00FA3E41" w:rsidRPr="003222E7" w:rsidRDefault="00FA3E41" w:rsidP="00C76555">
            <w:pPr>
              <w:rPr>
                <w:color w:val="000000"/>
                <w:sz w:val="16"/>
                <w:szCs w:val="16"/>
              </w:rPr>
            </w:pPr>
            <w:r w:rsidRPr="003222E7">
              <w:rPr>
                <w:color w:val="000000"/>
                <w:sz w:val="16"/>
                <w:szCs w:val="16"/>
              </w:rPr>
              <w:t>Speyer 2.3 soil</w:t>
            </w:r>
          </w:p>
        </w:tc>
        <w:tc>
          <w:tcPr>
            <w:tcW w:w="835" w:type="dxa"/>
            <w:shd w:val="clear" w:color="auto" w:fill="auto"/>
            <w:noWrap/>
          </w:tcPr>
          <w:p w14:paraId="13788D9D" w14:textId="77777777" w:rsidR="00FA3E41" w:rsidRPr="003222E7" w:rsidRDefault="00FA3E41" w:rsidP="00C76555">
            <w:pPr>
              <w:rPr>
                <w:color w:val="000000"/>
                <w:sz w:val="16"/>
                <w:szCs w:val="16"/>
              </w:rPr>
            </w:pPr>
            <w:r>
              <w:rPr>
                <w:color w:val="000000"/>
                <w:sz w:val="16"/>
                <w:szCs w:val="16"/>
              </w:rPr>
              <w:t>not reported in test report</w:t>
            </w:r>
          </w:p>
        </w:tc>
        <w:tc>
          <w:tcPr>
            <w:tcW w:w="1008" w:type="dxa"/>
            <w:shd w:val="clear" w:color="auto" w:fill="auto"/>
            <w:noWrap/>
          </w:tcPr>
          <w:p w14:paraId="12DD7503" w14:textId="77777777" w:rsidR="00FA3E41" w:rsidRPr="003222E7" w:rsidRDefault="00FA3E41" w:rsidP="00C76555">
            <w:pPr>
              <w:rPr>
                <w:color w:val="000000"/>
                <w:sz w:val="16"/>
                <w:szCs w:val="16"/>
              </w:rPr>
            </w:pPr>
            <w:r w:rsidRPr="003222E7">
              <w:rPr>
                <w:color w:val="000000"/>
                <w:sz w:val="16"/>
                <w:szCs w:val="16"/>
              </w:rPr>
              <w:t>19.0; 0.95;(n.r.)</w:t>
            </w:r>
          </w:p>
        </w:tc>
        <w:tc>
          <w:tcPr>
            <w:tcW w:w="835" w:type="dxa"/>
            <w:shd w:val="clear" w:color="auto" w:fill="auto"/>
            <w:noWrap/>
          </w:tcPr>
          <w:p w14:paraId="54DEB7AD" w14:textId="77777777" w:rsidR="00FA3E41" w:rsidRPr="003222E7" w:rsidRDefault="00FA3E41" w:rsidP="00C76555">
            <w:pPr>
              <w:rPr>
                <w:color w:val="000000"/>
                <w:sz w:val="16"/>
                <w:szCs w:val="16"/>
              </w:rPr>
            </w:pPr>
            <w:r>
              <w:rPr>
                <w:color w:val="000000"/>
                <w:sz w:val="16"/>
                <w:szCs w:val="16"/>
              </w:rPr>
              <w:t>not reported in test report</w:t>
            </w:r>
          </w:p>
        </w:tc>
        <w:tc>
          <w:tcPr>
            <w:tcW w:w="1118" w:type="dxa"/>
            <w:shd w:val="clear" w:color="auto" w:fill="auto"/>
            <w:noWrap/>
          </w:tcPr>
          <w:p w14:paraId="7F393B8A" w14:textId="77777777" w:rsidR="00FA3E41" w:rsidRPr="003222E7" w:rsidRDefault="00FA3E41" w:rsidP="00C76555">
            <w:pPr>
              <w:rPr>
                <w:color w:val="000000"/>
                <w:sz w:val="16"/>
                <w:szCs w:val="16"/>
              </w:rPr>
            </w:pPr>
            <w:r w:rsidRPr="003222E7">
              <w:rPr>
                <w:color w:val="000000"/>
                <w:sz w:val="16"/>
                <w:szCs w:val="16"/>
              </w:rPr>
              <w:t>20.1; 0.906; (n.r.)</w:t>
            </w:r>
          </w:p>
        </w:tc>
        <w:tc>
          <w:tcPr>
            <w:tcW w:w="1375" w:type="dxa"/>
            <w:shd w:val="clear" w:color="auto" w:fill="auto"/>
            <w:noWrap/>
          </w:tcPr>
          <w:p w14:paraId="51AE1937" w14:textId="77777777" w:rsidR="00FA3E41" w:rsidRPr="003222E7" w:rsidRDefault="00FA3E41" w:rsidP="00C76555">
            <w:pPr>
              <w:rPr>
                <w:color w:val="000000"/>
                <w:sz w:val="16"/>
                <w:szCs w:val="16"/>
              </w:rPr>
            </w:pPr>
            <w:r>
              <w:rPr>
                <w:color w:val="000000"/>
                <w:sz w:val="16"/>
                <w:szCs w:val="16"/>
              </w:rPr>
              <w:t>not reported in test report</w:t>
            </w:r>
          </w:p>
        </w:tc>
        <w:tc>
          <w:tcPr>
            <w:tcW w:w="1629" w:type="dxa"/>
            <w:gridSpan w:val="2"/>
            <w:shd w:val="clear" w:color="auto" w:fill="auto"/>
            <w:noWrap/>
          </w:tcPr>
          <w:p w14:paraId="1F0A2507" w14:textId="77777777" w:rsidR="00FA3E41" w:rsidRPr="003222E7" w:rsidRDefault="00FA3E41" w:rsidP="00C76555">
            <w:pPr>
              <w:rPr>
                <w:color w:val="000000"/>
                <w:sz w:val="16"/>
                <w:szCs w:val="16"/>
                <w:lang w:val="en-US"/>
              </w:rPr>
            </w:pPr>
            <w:r w:rsidRPr="003222E7">
              <w:rPr>
                <w:color w:val="000000"/>
                <w:sz w:val="16"/>
                <w:szCs w:val="16"/>
                <w:lang w:val="en-US"/>
              </w:rPr>
              <w:t>best fit according to test report</w:t>
            </w:r>
          </w:p>
          <w:p w14:paraId="633B5369" w14:textId="77777777" w:rsidR="00FA3E41" w:rsidRPr="003222E7" w:rsidRDefault="00FA3E41" w:rsidP="00C76555">
            <w:pPr>
              <w:rPr>
                <w:color w:val="000000"/>
                <w:sz w:val="16"/>
                <w:szCs w:val="16"/>
                <w:lang w:val="en-US"/>
              </w:rPr>
            </w:pPr>
          </w:p>
        </w:tc>
        <w:tc>
          <w:tcPr>
            <w:tcW w:w="1438" w:type="dxa"/>
            <w:shd w:val="clear" w:color="auto" w:fill="auto"/>
            <w:noWrap/>
          </w:tcPr>
          <w:p w14:paraId="75FBC320" w14:textId="77777777" w:rsidR="00FA3E41" w:rsidRPr="003222E7" w:rsidRDefault="00FA3E41" w:rsidP="00C76555">
            <w:pPr>
              <w:rPr>
                <w:color w:val="000000"/>
                <w:sz w:val="16"/>
                <w:szCs w:val="16"/>
                <w:lang w:val="en-US"/>
              </w:rPr>
            </w:pPr>
            <w:r>
              <w:rPr>
                <w:color w:val="000000"/>
                <w:sz w:val="16"/>
                <w:szCs w:val="16"/>
              </w:rPr>
              <w:t>not reported in test report</w:t>
            </w:r>
          </w:p>
        </w:tc>
        <w:tc>
          <w:tcPr>
            <w:tcW w:w="1364" w:type="dxa"/>
            <w:shd w:val="clear" w:color="auto" w:fill="auto"/>
            <w:noWrap/>
          </w:tcPr>
          <w:p w14:paraId="5679969D" w14:textId="77777777" w:rsidR="00FA3E41" w:rsidRPr="003222E7" w:rsidRDefault="00FA3E41" w:rsidP="00C76555">
            <w:pPr>
              <w:rPr>
                <w:color w:val="000000"/>
                <w:sz w:val="16"/>
                <w:szCs w:val="16"/>
                <w:lang w:val="en-US"/>
              </w:rPr>
            </w:pPr>
            <w:r w:rsidRPr="003222E7">
              <w:rPr>
                <w:sz w:val="16"/>
                <w:szCs w:val="16"/>
                <w:lang w:val="en-US"/>
              </w:rPr>
              <w:t xml:space="preserve">not </w:t>
            </w:r>
            <w:r>
              <w:rPr>
                <w:sz w:val="16"/>
                <w:szCs w:val="16"/>
                <w:lang w:val="en-US"/>
              </w:rPr>
              <w:t>acceptable</w:t>
            </w:r>
            <w:r w:rsidRPr="003222E7">
              <w:rPr>
                <w:sz w:val="16"/>
                <w:szCs w:val="16"/>
                <w:lang w:val="en-US"/>
              </w:rPr>
              <w:t xml:space="preserve"> (Chi</w:t>
            </w:r>
            <w:r w:rsidRPr="003222E7">
              <w:rPr>
                <w:sz w:val="16"/>
                <w:szCs w:val="16"/>
                <w:vertAlign w:val="superscript"/>
                <w:lang w:val="en-US"/>
              </w:rPr>
              <w:t>2</w:t>
            </w:r>
            <w:r w:rsidRPr="003222E7">
              <w:rPr>
                <w:sz w:val="16"/>
                <w:szCs w:val="16"/>
                <w:lang w:val="en-US"/>
              </w:rPr>
              <w:t>Err% &gt;15; visual observation indicates that values at the end of the curve are overestimated)</w:t>
            </w:r>
          </w:p>
        </w:tc>
      </w:tr>
      <w:tr w:rsidR="00FA3E41" w:rsidRPr="003222E7" w14:paraId="7533C8B6" w14:textId="77777777" w:rsidTr="00C76555">
        <w:trPr>
          <w:trHeight w:val="289"/>
        </w:trPr>
        <w:tc>
          <w:tcPr>
            <w:tcW w:w="703" w:type="dxa"/>
            <w:shd w:val="clear" w:color="auto" w:fill="auto"/>
            <w:noWrap/>
            <w:hideMark/>
          </w:tcPr>
          <w:p w14:paraId="71E27D25" w14:textId="77777777" w:rsidR="00FA3E41" w:rsidRPr="003222E7" w:rsidRDefault="00FA3E41" w:rsidP="00C76555">
            <w:pPr>
              <w:rPr>
                <w:color w:val="000000"/>
                <w:sz w:val="16"/>
                <w:szCs w:val="16"/>
              </w:rPr>
            </w:pPr>
            <w:r w:rsidRPr="003222E7">
              <w:rPr>
                <w:color w:val="000000"/>
                <w:sz w:val="16"/>
                <w:szCs w:val="16"/>
              </w:rPr>
              <w:t>Speyer 6S soil</w:t>
            </w:r>
          </w:p>
        </w:tc>
        <w:tc>
          <w:tcPr>
            <w:tcW w:w="835" w:type="dxa"/>
            <w:shd w:val="clear" w:color="auto" w:fill="auto"/>
            <w:noWrap/>
          </w:tcPr>
          <w:p w14:paraId="18E7F8B1" w14:textId="77777777" w:rsidR="00FA3E41" w:rsidRPr="003222E7" w:rsidRDefault="00FA3E41" w:rsidP="00C76555">
            <w:pPr>
              <w:rPr>
                <w:color w:val="000000"/>
                <w:sz w:val="16"/>
                <w:szCs w:val="16"/>
              </w:rPr>
            </w:pPr>
            <w:r w:rsidRPr="003222E7">
              <w:rPr>
                <w:color w:val="000000"/>
                <w:sz w:val="16"/>
                <w:szCs w:val="16"/>
              </w:rPr>
              <w:t>6.1; 0.989; (n.r.)</w:t>
            </w:r>
          </w:p>
        </w:tc>
        <w:tc>
          <w:tcPr>
            <w:tcW w:w="1008" w:type="dxa"/>
            <w:shd w:val="clear" w:color="auto" w:fill="auto"/>
            <w:noWrap/>
          </w:tcPr>
          <w:p w14:paraId="163C68B5" w14:textId="77777777" w:rsidR="00FA3E41" w:rsidRPr="003222E7" w:rsidRDefault="00FA3E41" w:rsidP="00C76555">
            <w:pPr>
              <w:rPr>
                <w:color w:val="000000"/>
                <w:sz w:val="16"/>
                <w:szCs w:val="16"/>
              </w:rPr>
            </w:pPr>
            <w:r>
              <w:rPr>
                <w:color w:val="000000"/>
                <w:sz w:val="16"/>
                <w:szCs w:val="16"/>
              </w:rPr>
              <w:t>not reported in test report</w:t>
            </w:r>
          </w:p>
        </w:tc>
        <w:tc>
          <w:tcPr>
            <w:tcW w:w="835" w:type="dxa"/>
            <w:shd w:val="clear" w:color="auto" w:fill="auto"/>
            <w:noWrap/>
          </w:tcPr>
          <w:p w14:paraId="2689A965" w14:textId="77777777" w:rsidR="00FA3E41" w:rsidRPr="003222E7" w:rsidRDefault="00FA3E41" w:rsidP="00C76555">
            <w:pPr>
              <w:rPr>
                <w:color w:val="000000"/>
                <w:sz w:val="16"/>
                <w:szCs w:val="16"/>
              </w:rPr>
            </w:pPr>
            <w:r>
              <w:rPr>
                <w:color w:val="000000"/>
                <w:sz w:val="16"/>
                <w:szCs w:val="16"/>
              </w:rPr>
              <w:t>not reported in test report</w:t>
            </w:r>
          </w:p>
        </w:tc>
        <w:tc>
          <w:tcPr>
            <w:tcW w:w="1118" w:type="dxa"/>
            <w:shd w:val="clear" w:color="auto" w:fill="auto"/>
            <w:noWrap/>
          </w:tcPr>
          <w:p w14:paraId="0A343FAB" w14:textId="77777777" w:rsidR="00FA3E41" w:rsidRPr="003222E7" w:rsidRDefault="00FA3E41" w:rsidP="00C76555">
            <w:pPr>
              <w:rPr>
                <w:color w:val="000000"/>
                <w:sz w:val="16"/>
                <w:szCs w:val="16"/>
              </w:rPr>
            </w:pPr>
            <w:r w:rsidRPr="003222E7">
              <w:rPr>
                <w:color w:val="000000"/>
                <w:sz w:val="16"/>
                <w:szCs w:val="16"/>
              </w:rPr>
              <w:t>23.4; 0.908;(n.r.)</w:t>
            </w:r>
          </w:p>
        </w:tc>
        <w:tc>
          <w:tcPr>
            <w:tcW w:w="1375" w:type="dxa"/>
            <w:shd w:val="clear" w:color="auto" w:fill="auto"/>
            <w:noWrap/>
          </w:tcPr>
          <w:p w14:paraId="117B2A89" w14:textId="77777777" w:rsidR="00FA3E41" w:rsidRPr="003222E7" w:rsidRDefault="00FA3E41" w:rsidP="00C76555">
            <w:pPr>
              <w:rPr>
                <w:color w:val="000000"/>
                <w:sz w:val="16"/>
                <w:szCs w:val="16"/>
                <w:lang w:val="en-US"/>
              </w:rPr>
            </w:pPr>
            <w:r w:rsidRPr="003222E7">
              <w:rPr>
                <w:color w:val="000000"/>
                <w:sz w:val="16"/>
                <w:szCs w:val="16"/>
                <w:lang w:val="en-US"/>
              </w:rPr>
              <w:t>best fit according to test report</w:t>
            </w:r>
          </w:p>
          <w:p w14:paraId="3D1B9213" w14:textId="77777777" w:rsidR="00FA3E41" w:rsidRPr="003222E7" w:rsidRDefault="00FA3E41" w:rsidP="00C76555">
            <w:pPr>
              <w:rPr>
                <w:color w:val="000000"/>
                <w:sz w:val="16"/>
                <w:szCs w:val="16"/>
                <w:lang w:val="en-US"/>
              </w:rPr>
            </w:pPr>
          </w:p>
        </w:tc>
        <w:tc>
          <w:tcPr>
            <w:tcW w:w="1629" w:type="dxa"/>
            <w:gridSpan w:val="2"/>
            <w:shd w:val="clear" w:color="auto" w:fill="auto"/>
            <w:noWrap/>
          </w:tcPr>
          <w:p w14:paraId="65BFC79B" w14:textId="77777777" w:rsidR="00FA3E41" w:rsidRPr="003222E7" w:rsidRDefault="00FA3E41" w:rsidP="00C76555">
            <w:pPr>
              <w:rPr>
                <w:color w:val="000000"/>
                <w:sz w:val="16"/>
                <w:szCs w:val="16"/>
                <w:lang w:val="en-US"/>
              </w:rPr>
            </w:pPr>
            <w:r>
              <w:rPr>
                <w:color w:val="000000"/>
                <w:sz w:val="16"/>
                <w:szCs w:val="16"/>
              </w:rPr>
              <w:t>not reported in test report</w:t>
            </w:r>
          </w:p>
        </w:tc>
        <w:tc>
          <w:tcPr>
            <w:tcW w:w="1438" w:type="dxa"/>
            <w:shd w:val="clear" w:color="auto" w:fill="auto"/>
            <w:noWrap/>
          </w:tcPr>
          <w:p w14:paraId="095963F2" w14:textId="77777777" w:rsidR="00FA3E41" w:rsidRPr="003222E7" w:rsidRDefault="00FA3E41" w:rsidP="00C76555">
            <w:pPr>
              <w:rPr>
                <w:color w:val="000000"/>
                <w:sz w:val="16"/>
                <w:szCs w:val="16"/>
                <w:lang w:val="en-US"/>
              </w:rPr>
            </w:pPr>
            <w:r>
              <w:rPr>
                <w:color w:val="000000"/>
                <w:sz w:val="16"/>
                <w:szCs w:val="16"/>
              </w:rPr>
              <w:t>not reported in test report</w:t>
            </w:r>
          </w:p>
        </w:tc>
        <w:tc>
          <w:tcPr>
            <w:tcW w:w="1364" w:type="dxa"/>
            <w:shd w:val="clear" w:color="auto" w:fill="auto"/>
            <w:noWrap/>
          </w:tcPr>
          <w:p w14:paraId="455BFE33" w14:textId="77777777" w:rsidR="00FA3E41" w:rsidRPr="003222E7" w:rsidRDefault="00FA3E41" w:rsidP="00C76555">
            <w:pPr>
              <w:rPr>
                <w:color w:val="000000"/>
                <w:sz w:val="16"/>
                <w:szCs w:val="16"/>
                <w:lang w:val="en-US"/>
              </w:rPr>
            </w:pPr>
            <w:r w:rsidRPr="003222E7">
              <w:rPr>
                <w:sz w:val="16"/>
                <w:szCs w:val="16"/>
                <w:lang w:val="en-US"/>
              </w:rPr>
              <w:t xml:space="preserve">not </w:t>
            </w:r>
            <w:r>
              <w:rPr>
                <w:sz w:val="16"/>
                <w:szCs w:val="16"/>
                <w:lang w:val="en-US"/>
              </w:rPr>
              <w:t>acceptable</w:t>
            </w:r>
            <w:r w:rsidRPr="003222E7">
              <w:rPr>
                <w:sz w:val="16"/>
                <w:szCs w:val="16"/>
                <w:lang w:val="en-US"/>
              </w:rPr>
              <w:t xml:space="preserve"> (Chi</w:t>
            </w:r>
            <w:r w:rsidRPr="003222E7">
              <w:rPr>
                <w:sz w:val="16"/>
                <w:szCs w:val="16"/>
                <w:vertAlign w:val="superscript"/>
                <w:lang w:val="en-US"/>
              </w:rPr>
              <w:t>2</w:t>
            </w:r>
            <w:r w:rsidRPr="003222E7">
              <w:rPr>
                <w:sz w:val="16"/>
                <w:szCs w:val="16"/>
                <w:lang w:val="en-US"/>
              </w:rPr>
              <w:t>Err% &gt;15; visual observation indicates that values at the end of the curve are overestimated)</w:t>
            </w:r>
          </w:p>
        </w:tc>
      </w:tr>
      <w:tr w:rsidR="00FA3E41" w:rsidRPr="003222E7" w14:paraId="1A430DAE" w14:textId="77777777" w:rsidTr="00C76555">
        <w:trPr>
          <w:trHeight w:val="289"/>
        </w:trPr>
        <w:tc>
          <w:tcPr>
            <w:tcW w:w="703" w:type="dxa"/>
            <w:shd w:val="clear" w:color="auto" w:fill="auto"/>
            <w:noWrap/>
            <w:hideMark/>
          </w:tcPr>
          <w:p w14:paraId="5EA7D451" w14:textId="77777777" w:rsidR="00FA3E41" w:rsidRPr="003222E7" w:rsidRDefault="00FA3E41" w:rsidP="00C76555">
            <w:pPr>
              <w:rPr>
                <w:color w:val="000000"/>
                <w:sz w:val="16"/>
                <w:szCs w:val="16"/>
                <w:lang w:val="en-US"/>
              </w:rPr>
            </w:pPr>
          </w:p>
        </w:tc>
        <w:tc>
          <w:tcPr>
            <w:tcW w:w="835" w:type="dxa"/>
            <w:shd w:val="clear" w:color="auto" w:fill="auto"/>
            <w:noWrap/>
          </w:tcPr>
          <w:p w14:paraId="67891E56" w14:textId="77777777" w:rsidR="00FA3E41" w:rsidRPr="003222E7" w:rsidRDefault="00FA3E41" w:rsidP="00C76555">
            <w:pPr>
              <w:rPr>
                <w:sz w:val="16"/>
                <w:szCs w:val="16"/>
                <w:lang w:val="en-US"/>
              </w:rPr>
            </w:pPr>
          </w:p>
        </w:tc>
        <w:tc>
          <w:tcPr>
            <w:tcW w:w="1008" w:type="dxa"/>
            <w:shd w:val="clear" w:color="auto" w:fill="auto"/>
            <w:noWrap/>
          </w:tcPr>
          <w:p w14:paraId="125DAD33" w14:textId="77777777" w:rsidR="00FA3E41" w:rsidRPr="003222E7" w:rsidRDefault="00FA3E41" w:rsidP="00C76555">
            <w:pPr>
              <w:rPr>
                <w:sz w:val="16"/>
                <w:szCs w:val="16"/>
                <w:lang w:val="en-US"/>
              </w:rPr>
            </w:pPr>
          </w:p>
        </w:tc>
        <w:tc>
          <w:tcPr>
            <w:tcW w:w="835" w:type="dxa"/>
            <w:shd w:val="clear" w:color="auto" w:fill="auto"/>
            <w:noWrap/>
          </w:tcPr>
          <w:p w14:paraId="2ECA3CD8" w14:textId="77777777" w:rsidR="00FA3E41" w:rsidRPr="003222E7" w:rsidRDefault="00FA3E41" w:rsidP="00C76555">
            <w:pPr>
              <w:rPr>
                <w:sz w:val="16"/>
                <w:szCs w:val="16"/>
                <w:lang w:val="en-US"/>
              </w:rPr>
            </w:pPr>
          </w:p>
        </w:tc>
        <w:tc>
          <w:tcPr>
            <w:tcW w:w="1118" w:type="dxa"/>
            <w:shd w:val="clear" w:color="auto" w:fill="auto"/>
            <w:noWrap/>
          </w:tcPr>
          <w:p w14:paraId="1F8CF09B" w14:textId="77777777" w:rsidR="00FA3E41" w:rsidRPr="003222E7" w:rsidRDefault="00FA3E41" w:rsidP="00C76555">
            <w:pPr>
              <w:rPr>
                <w:sz w:val="16"/>
                <w:szCs w:val="16"/>
                <w:lang w:val="en-US"/>
              </w:rPr>
            </w:pPr>
          </w:p>
        </w:tc>
        <w:tc>
          <w:tcPr>
            <w:tcW w:w="1375" w:type="dxa"/>
            <w:shd w:val="clear" w:color="auto" w:fill="auto"/>
            <w:noWrap/>
          </w:tcPr>
          <w:p w14:paraId="7CF71E61" w14:textId="77777777" w:rsidR="00FA3E41" w:rsidRPr="003222E7" w:rsidRDefault="00FA3E41" w:rsidP="00C76555">
            <w:pPr>
              <w:rPr>
                <w:sz w:val="16"/>
                <w:szCs w:val="16"/>
                <w:lang w:val="en-US"/>
              </w:rPr>
            </w:pPr>
          </w:p>
        </w:tc>
        <w:tc>
          <w:tcPr>
            <w:tcW w:w="1629" w:type="dxa"/>
            <w:gridSpan w:val="2"/>
            <w:shd w:val="clear" w:color="auto" w:fill="auto"/>
            <w:noWrap/>
          </w:tcPr>
          <w:p w14:paraId="2F5578A8" w14:textId="77777777" w:rsidR="00FA3E41" w:rsidRPr="003222E7" w:rsidRDefault="00FA3E41" w:rsidP="00C76555">
            <w:pPr>
              <w:rPr>
                <w:sz w:val="16"/>
                <w:szCs w:val="16"/>
                <w:lang w:val="en-US"/>
              </w:rPr>
            </w:pPr>
          </w:p>
        </w:tc>
        <w:tc>
          <w:tcPr>
            <w:tcW w:w="1438" w:type="dxa"/>
            <w:shd w:val="clear" w:color="auto" w:fill="auto"/>
            <w:noWrap/>
          </w:tcPr>
          <w:p w14:paraId="7D02A3F6" w14:textId="77777777" w:rsidR="00FA3E41" w:rsidRPr="003222E7" w:rsidRDefault="00FA3E41" w:rsidP="00C76555">
            <w:pPr>
              <w:rPr>
                <w:sz w:val="16"/>
                <w:szCs w:val="16"/>
                <w:lang w:val="en-US"/>
              </w:rPr>
            </w:pPr>
          </w:p>
        </w:tc>
        <w:tc>
          <w:tcPr>
            <w:tcW w:w="1364" w:type="dxa"/>
            <w:shd w:val="clear" w:color="auto" w:fill="auto"/>
            <w:noWrap/>
          </w:tcPr>
          <w:p w14:paraId="695919E3" w14:textId="77777777" w:rsidR="00FA3E41" w:rsidRPr="003222E7" w:rsidRDefault="00FA3E41" w:rsidP="00C76555">
            <w:pPr>
              <w:rPr>
                <w:sz w:val="16"/>
                <w:szCs w:val="16"/>
                <w:lang w:val="en-US"/>
              </w:rPr>
            </w:pPr>
          </w:p>
        </w:tc>
      </w:tr>
      <w:tr w:rsidR="00FA3E41" w:rsidRPr="003222E7" w14:paraId="1009C4A2" w14:textId="77777777" w:rsidTr="00C76555">
        <w:trPr>
          <w:trHeight w:val="289"/>
        </w:trPr>
        <w:tc>
          <w:tcPr>
            <w:tcW w:w="10305" w:type="dxa"/>
            <w:gridSpan w:val="10"/>
            <w:shd w:val="clear" w:color="auto" w:fill="auto"/>
            <w:noWrap/>
          </w:tcPr>
          <w:p w14:paraId="19709B7D" w14:textId="77777777" w:rsidR="00FA3E41" w:rsidRPr="003222E7" w:rsidRDefault="00FA3E41" w:rsidP="00C76555">
            <w:pPr>
              <w:rPr>
                <w:b/>
                <w:bCs/>
                <w:color w:val="000000"/>
                <w:sz w:val="16"/>
                <w:szCs w:val="16"/>
                <w:lang w:val="en-US"/>
              </w:rPr>
            </w:pPr>
            <w:r w:rsidRPr="003222E7">
              <w:rPr>
                <w:b/>
                <w:bCs/>
                <w:color w:val="000000"/>
                <w:sz w:val="16"/>
                <w:szCs w:val="16"/>
                <w:lang w:val="en-US"/>
              </w:rPr>
              <w:t>Results obtained from remodelling  (KinGUII v 2.1 software)</w:t>
            </w:r>
          </w:p>
        </w:tc>
      </w:tr>
      <w:tr w:rsidR="00FA3E41" w:rsidRPr="003222E7" w14:paraId="1C4ADD86" w14:textId="77777777" w:rsidTr="00C76555">
        <w:trPr>
          <w:trHeight w:val="289"/>
        </w:trPr>
        <w:tc>
          <w:tcPr>
            <w:tcW w:w="1538" w:type="dxa"/>
            <w:gridSpan w:val="2"/>
            <w:shd w:val="clear" w:color="auto" w:fill="auto"/>
            <w:noWrap/>
          </w:tcPr>
          <w:p w14:paraId="61C9337F" w14:textId="77777777" w:rsidR="00FA3E41" w:rsidRPr="003222E7" w:rsidRDefault="00FA3E41" w:rsidP="00C76555">
            <w:pPr>
              <w:rPr>
                <w:color w:val="000000"/>
                <w:sz w:val="16"/>
                <w:szCs w:val="16"/>
                <w:lang w:val="en-US"/>
              </w:rPr>
            </w:pPr>
            <w:r w:rsidRPr="003222E7">
              <w:rPr>
                <w:color w:val="000000"/>
                <w:sz w:val="16"/>
                <w:szCs w:val="16"/>
              </w:rPr>
              <w:t xml:space="preserve">Parent, all data </w:t>
            </w:r>
            <w:r w:rsidRPr="003222E7">
              <w:rPr>
                <w:color w:val="000000"/>
                <w:sz w:val="16"/>
                <w:szCs w:val="16"/>
              </w:rPr>
              <w:lastRenderedPageBreak/>
              <w:t>points</w:t>
            </w:r>
          </w:p>
        </w:tc>
        <w:tc>
          <w:tcPr>
            <w:tcW w:w="1008" w:type="dxa"/>
            <w:shd w:val="clear" w:color="auto" w:fill="auto"/>
            <w:noWrap/>
          </w:tcPr>
          <w:p w14:paraId="7EC97543" w14:textId="77777777" w:rsidR="00FA3E41" w:rsidRPr="003222E7" w:rsidRDefault="00FA3E41" w:rsidP="00C76555">
            <w:pPr>
              <w:rPr>
                <w:color w:val="000000"/>
                <w:sz w:val="16"/>
                <w:szCs w:val="16"/>
                <w:lang w:val="en-US"/>
              </w:rPr>
            </w:pPr>
          </w:p>
        </w:tc>
        <w:tc>
          <w:tcPr>
            <w:tcW w:w="835" w:type="dxa"/>
            <w:shd w:val="clear" w:color="auto" w:fill="auto"/>
            <w:noWrap/>
          </w:tcPr>
          <w:p w14:paraId="11A47B49" w14:textId="77777777" w:rsidR="00FA3E41" w:rsidRPr="003222E7" w:rsidRDefault="00FA3E41" w:rsidP="00C76555">
            <w:pPr>
              <w:rPr>
                <w:sz w:val="16"/>
                <w:szCs w:val="16"/>
                <w:lang w:val="en-US"/>
              </w:rPr>
            </w:pPr>
          </w:p>
        </w:tc>
        <w:tc>
          <w:tcPr>
            <w:tcW w:w="1118" w:type="dxa"/>
            <w:shd w:val="clear" w:color="auto" w:fill="auto"/>
            <w:noWrap/>
          </w:tcPr>
          <w:p w14:paraId="6E1A6161" w14:textId="77777777" w:rsidR="00FA3E41" w:rsidRPr="003222E7" w:rsidRDefault="00FA3E41" w:rsidP="00C76555">
            <w:pPr>
              <w:rPr>
                <w:sz w:val="16"/>
                <w:szCs w:val="16"/>
                <w:lang w:val="en-US"/>
              </w:rPr>
            </w:pPr>
          </w:p>
        </w:tc>
        <w:tc>
          <w:tcPr>
            <w:tcW w:w="1375" w:type="dxa"/>
            <w:shd w:val="clear" w:color="auto" w:fill="auto"/>
            <w:noWrap/>
          </w:tcPr>
          <w:p w14:paraId="0516B97B" w14:textId="77777777" w:rsidR="00FA3E41" w:rsidRPr="003222E7" w:rsidRDefault="00FA3E41" w:rsidP="00C76555">
            <w:pPr>
              <w:rPr>
                <w:sz w:val="16"/>
                <w:szCs w:val="16"/>
                <w:lang w:val="en-US"/>
              </w:rPr>
            </w:pPr>
          </w:p>
        </w:tc>
        <w:tc>
          <w:tcPr>
            <w:tcW w:w="1629" w:type="dxa"/>
            <w:gridSpan w:val="2"/>
            <w:shd w:val="clear" w:color="auto" w:fill="auto"/>
            <w:noWrap/>
          </w:tcPr>
          <w:p w14:paraId="53D6653F" w14:textId="77777777" w:rsidR="00FA3E41" w:rsidRPr="003222E7" w:rsidRDefault="00FA3E41" w:rsidP="00C76555">
            <w:pPr>
              <w:rPr>
                <w:sz w:val="16"/>
                <w:szCs w:val="16"/>
                <w:lang w:val="en-US"/>
              </w:rPr>
            </w:pPr>
          </w:p>
        </w:tc>
        <w:tc>
          <w:tcPr>
            <w:tcW w:w="1438" w:type="dxa"/>
            <w:shd w:val="clear" w:color="auto" w:fill="auto"/>
            <w:noWrap/>
          </w:tcPr>
          <w:p w14:paraId="62F6F940" w14:textId="77777777" w:rsidR="00FA3E41" w:rsidRPr="003222E7" w:rsidRDefault="00FA3E41" w:rsidP="00C76555">
            <w:pPr>
              <w:rPr>
                <w:sz w:val="16"/>
                <w:szCs w:val="16"/>
                <w:lang w:val="en-US"/>
              </w:rPr>
            </w:pPr>
          </w:p>
        </w:tc>
        <w:tc>
          <w:tcPr>
            <w:tcW w:w="1364" w:type="dxa"/>
            <w:shd w:val="clear" w:color="auto" w:fill="auto"/>
            <w:noWrap/>
          </w:tcPr>
          <w:p w14:paraId="37C50483" w14:textId="77777777" w:rsidR="00FA3E41" w:rsidRPr="003222E7" w:rsidRDefault="00FA3E41" w:rsidP="00C76555">
            <w:pPr>
              <w:rPr>
                <w:sz w:val="16"/>
                <w:szCs w:val="16"/>
                <w:lang w:val="en-US"/>
              </w:rPr>
            </w:pPr>
          </w:p>
        </w:tc>
      </w:tr>
      <w:tr w:rsidR="00FA3E41" w:rsidRPr="003222E7" w14:paraId="4F6A9439" w14:textId="77777777" w:rsidTr="00C76555">
        <w:trPr>
          <w:trHeight w:val="289"/>
        </w:trPr>
        <w:tc>
          <w:tcPr>
            <w:tcW w:w="703" w:type="dxa"/>
            <w:shd w:val="clear" w:color="auto" w:fill="auto"/>
            <w:noWrap/>
            <w:hideMark/>
          </w:tcPr>
          <w:p w14:paraId="7F211F8A" w14:textId="77777777" w:rsidR="00FA3E41" w:rsidRPr="003222E7" w:rsidRDefault="00FA3E41" w:rsidP="00C76555">
            <w:pPr>
              <w:rPr>
                <w:color w:val="000000"/>
                <w:sz w:val="16"/>
                <w:szCs w:val="16"/>
              </w:rPr>
            </w:pPr>
            <w:r w:rsidRPr="003222E7">
              <w:rPr>
                <w:color w:val="000000"/>
                <w:sz w:val="16"/>
                <w:szCs w:val="16"/>
              </w:rPr>
              <w:t>Speyer 2.2 soil</w:t>
            </w:r>
          </w:p>
        </w:tc>
        <w:tc>
          <w:tcPr>
            <w:tcW w:w="835" w:type="dxa"/>
            <w:shd w:val="clear" w:color="auto" w:fill="auto"/>
            <w:noWrap/>
          </w:tcPr>
          <w:p w14:paraId="34C3E460" w14:textId="77777777" w:rsidR="00FA3E41" w:rsidRPr="003222E7" w:rsidRDefault="00FA3E41" w:rsidP="00C76555">
            <w:pPr>
              <w:rPr>
                <w:color w:val="000000"/>
                <w:sz w:val="16"/>
                <w:szCs w:val="16"/>
              </w:rPr>
            </w:pPr>
            <w:r w:rsidRPr="003222E7">
              <w:rPr>
                <w:color w:val="000000"/>
                <w:sz w:val="16"/>
                <w:szCs w:val="16"/>
              </w:rPr>
              <w:t>10.92; 0.9811; (alpha 0.008, beta 0.052)</w:t>
            </w:r>
          </w:p>
        </w:tc>
        <w:tc>
          <w:tcPr>
            <w:tcW w:w="1008" w:type="dxa"/>
            <w:shd w:val="clear" w:color="auto" w:fill="auto"/>
            <w:noWrap/>
          </w:tcPr>
          <w:p w14:paraId="5A1CF870" w14:textId="77777777" w:rsidR="00FA3E41" w:rsidRPr="003222E7" w:rsidRDefault="00FA3E41" w:rsidP="00C76555">
            <w:pPr>
              <w:rPr>
                <w:color w:val="000000"/>
                <w:sz w:val="16"/>
                <w:szCs w:val="16"/>
              </w:rPr>
            </w:pPr>
            <w:r w:rsidRPr="003222E7">
              <w:rPr>
                <w:color w:val="000000"/>
                <w:sz w:val="16"/>
                <w:szCs w:val="16"/>
              </w:rPr>
              <w:t>7.976; 0.9916; (k1 1.75e-05; k2  0.091; tb 0.0002)</w:t>
            </w:r>
          </w:p>
        </w:tc>
        <w:tc>
          <w:tcPr>
            <w:tcW w:w="835" w:type="dxa"/>
            <w:shd w:val="clear" w:color="auto" w:fill="auto"/>
            <w:noWrap/>
          </w:tcPr>
          <w:p w14:paraId="2473B80E" w14:textId="77777777" w:rsidR="00FA3E41" w:rsidRPr="003222E7" w:rsidRDefault="00FA3E41" w:rsidP="00C76555">
            <w:pPr>
              <w:rPr>
                <w:color w:val="000000"/>
                <w:sz w:val="16"/>
                <w:szCs w:val="16"/>
              </w:rPr>
            </w:pPr>
            <w:r w:rsidRPr="003222E7">
              <w:rPr>
                <w:color w:val="000000"/>
                <w:sz w:val="16"/>
                <w:szCs w:val="16"/>
              </w:rPr>
              <w:t xml:space="preserve">7.319; 0.9921; (k1 0.0001; k2 0.28; g 9.10e-07) </w:t>
            </w:r>
          </w:p>
        </w:tc>
        <w:tc>
          <w:tcPr>
            <w:tcW w:w="1118" w:type="dxa"/>
            <w:shd w:val="clear" w:color="auto" w:fill="auto"/>
            <w:noWrap/>
          </w:tcPr>
          <w:p w14:paraId="0668C2FD" w14:textId="77777777" w:rsidR="00FA3E41" w:rsidRPr="003222E7" w:rsidRDefault="00FA3E41" w:rsidP="00C76555">
            <w:pPr>
              <w:rPr>
                <w:color w:val="000000"/>
                <w:sz w:val="16"/>
                <w:szCs w:val="16"/>
              </w:rPr>
            </w:pPr>
            <w:r w:rsidRPr="003222E7">
              <w:rPr>
                <w:color w:val="000000"/>
                <w:sz w:val="16"/>
                <w:szCs w:val="16"/>
              </w:rPr>
              <w:t>15.39; 0.9746; (k 0.0002)</w:t>
            </w:r>
          </w:p>
        </w:tc>
        <w:tc>
          <w:tcPr>
            <w:tcW w:w="1375" w:type="dxa"/>
            <w:shd w:val="clear" w:color="auto" w:fill="auto"/>
            <w:noWrap/>
          </w:tcPr>
          <w:p w14:paraId="7C0D057A" w14:textId="77777777" w:rsidR="00FA3E41" w:rsidRPr="003222E7" w:rsidRDefault="00FA3E41" w:rsidP="00C76555">
            <w:pPr>
              <w:rPr>
                <w:b/>
                <w:color w:val="000000"/>
                <w:sz w:val="16"/>
                <w:szCs w:val="16"/>
              </w:rPr>
            </w:pPr>
            <w:r w:rsidRPr="003222E7">
              <w:rPr>
                <w:color w:val="000000"/>
                <w:sz w:val="16"/>
                <w:szCs w:val="16"/>
              </w:rPr>
              <w:t>not best fit</w:t>
            </w:r>
            <w:r w:rsidRPr="003222E7">
              <w:rPr>
                <w:b/>
                <w:color w:val="000000"/>
                <w:sz w:val="16"/>
                <w:szCs w:val="16"/>
              </w:rPr>
              <w:t xml:space="preserve">  </w:t>
            </w:r>
            <w:r w:rsidRPr="003222E7">
              <w:rPr>
                <w:color w:val="000000"/>
                <w:sz w:val="16"/>
                <w:szCs w:val="16"/>
              </w:rPr>
              <w:t>(poor visual fit at last point;  p-value for beta exceeds 0.05)</w:t>
            </w:r>
          </w:p>
        </w:tc>
        <w:tc>
          <w:tcPr>
            <w:tcW w:w="1629" w:type="dxa"/>
            <w:gridSpan w:val="2"/>
            <w:shd w:val="clear" w:color="auto" w:fill="auto"/>
            <w:noWrap/>
          </w:tcPr>
          <w:p w14:paraId="1A98018C" w14:textId="5B2598E3" w:rsidR="00FA3E41" w:rsidRPr="003222E7" w:rsidRDefault="00FA3E41" w:rsidP="00C76555">
            <w:pPr>
              <w:rPr>
                <w:color w:val="000000"/>
                <w:sz w:val="16"/>
                <w:szCs w:val="16"/>
              </w:rPr>
            </w:pPr>
            <w:r w:rsidRPr="003222E7">
              <w:rPr>
                <w:color w:val="000000"/>
                <w:sz w:val="16"/>
                <w:szCs w:val="16"/>
              </w:rPr>
              <w:t xml:space="preserve">not acceptable due to high p-value for k2 </w:t>
            </w:r>
          </w:p>
        </w:tc>
        <w:tc>
          <w:tcPr>
            <w:tcW w:w="1438" w:type="dxa"/>
            <w:shd w:val="clear" w:color="auto" w:fill="auto"/>
            <w:noWrap/>
          </w:tcPr>
          <w:p w14:paraId="548024CF" w14:textId="77777777" w:rsidR="00FA3E41" w:rsidRPr="003222E7" w:rsidRDefault="00FA3E41" w:rsidP="00C76555">
            <w:pPr>
              <w:rPr>
                <w:color w:val="000000"/>
                <w:sz w:val="16"/>
                <w:szCs w:val="16"/>
              </w:rPr>
            </w:pPr>
            <w:r w:rsidRPr="003222E7">
              <w:rPr>
                <w:b/>
                <w:color w:val="000000"/>
                <w:sz w:val="16"/>
                <w:szCs w:val="16"/>
              </w:rPr>
              <w:t>best fit</w:t>
            </w:r>
            <w:r w:rsidRPr="003222E7">
              <w:rPr>
                <w:color w:val="000000"/>
                <w:sz w:val="16"/>
                <w:szCs w:val="16"/>
              </w:rPr>
              <w:t xml:space="preserve"> (good visual fit despite the high p-value for k2)</w:t>
            </w:r>
          </w:p>
        </w:tc>
        <w:tc>
          <w:tcPr>
            <w:tcW w:w="1364" w:type="dxa"/>
            <w:shd w:val="clear" w:color="auto" w:fill="auto"/>
            <w:noWrap/>
          </w:tcPr>
          <w:p w14:paraId="531107F1" w14:textId="77777777" w:rsidR="00FA3E41" w:rsidRPr="003222E7" w:rsidRDefault="00FA3E41" w:rsidP="00C76555">
            <w:pPr>
              <w:rPr>
                <w:color w:val="000000"/>
                <w:sz w:val="16"/>
                <w:szCs w:val="16"/>
                <w:lang w:val="en-US"/>
              </w:rPr>
            </w:pPr>
            <w:r w:rsidRPr="003222E7">
              <w:rPr>
                <w:sz w:val="16"/>
                <w:szCs w:val="16"/>
                <w:lang w:val="en-US"/>
              </w:rPr>
              <w:t>not acceptable (Chi</w:t>
            </w:r>
            <w:r w:rsidRPr="003222E7">
              <w:rPr>
                <w:sz w:val="16"/>
                <w:szCs w:val="16"/>
                <w:vertAlign w:val="superscript"/>
                <w:lang w:val="en-US"/>
              </w:rPr>
              <w:t>2</w:t>
            </w:r>
            <w:r w:rsidRPr="003222E7">
              <w:rPr>
                <w:sz w:val="16"/>
                <w:szCs w:val="16"/>
                <w:lang w:val="en-US"/>
              </w:rPr>
              <w:t>Err% &gt;15; poor visual fit)</w:t>
            </w:r>
          </w:p>
        </w:tc>
      </w:tr>
      <w:tr w:rsidR="00FA3E41" w:rsidRPr="003222E7" w14:paraId="6580C184" w14:textId="77777777" w:rsidTr="00C76555">
        <w:trPr>
          <w:trHeight w:val="289"/>
        </w:trPr>
        <w:tc>
          <w:tcPr>
            <w:tcW w:w="703" w:type="dxa"/>
            <w:shd w:val="clear" w:color="auto" w:fill="auto"/>
            <w:noWrap/>
            <w:hideMark/>
          </w:tcPr>
          <w:p w14:paraId="46C52938" w14:textId="77777777" w:rsidR="00FA3E41" w:rsidRPr="003222E7" w:rsidRDefault="00FA3E41" w:rsidP="00C76555">
            <w:pPr>
              <w:rPr>
                <w:color w:val="000000"/>
                <w:sz w:val="16"/>
                <w:szCs w:val="16"/>
              </w:rPr>
            </w:pPr>
            <w:r w:rsidRPr="003222E7">
              <w:rPr>
                <w:color w:val="000000"/>
                <w:sz w:val="16"/>
                <w:szCs w:val="16"/>
              </w:rPr>
              <w:t>Speyer 2.3 soil</w:t>
            </w:r>
          </w:p>
        </w:tc>
        <w:tc>
          <w:tcPr>
            <w:tcW w:w="835" w:type="dxa"/>
            <w:shd w:val="clear" w:color="auto" w:fill="auto"/>
            <w:noWrap/>
          </w:tcPr>
          <w:p w14:paraId="14CB335F" w14:textId="77777777" w:rsidR="00FA3E41" w:rsidRPr="003222E7" w:rsidRDefault="00FA3E41" w:rsidP="00C76555">
            <w:pPr>
              <w:rPr>
                <w:color w:val="000000"/>
                <w:sz w:val="16"/>
                <w:szCs w:val="16"/>
              </w:rPr>
            </w:pPr>
            <w:r w:rsidRPr="003222E7">
              <w:rPr>
                <w:color w:val="000000"/>
                <w:sz w:val="16"/>
                <w:szCs w:val="16"/>
              </w:rPr>
              <w:t>21.06; 0.9248; (alpha 0.153, beta 0.232)</w:t>
            </w:r>
          </w:p>
        </w:tc>
        <w:tc>
          <w:tcPr>
            <w:tcW w:w="1008" w:type="dxa"/>
            <w:shd w:val="clear" w:color="auto" w:fill="auto"/>
            <w:noWrap/>
          </w:tcPr>
          <w:p w14:paraId="527E77D0" w14:textId="77777777" w:rsidR="00FA3E41" w:rsidRPr="003222E7" w:rsidRDefault="00FA3E41" w:rsidP="00C76555">
            <w:pPr>
              <w:rPr>
                <w:color w:val="000000"/>
                <w:sz w:val="16"/>
                <w:szCs w:val="16"/>
              </w:rPr>
            </w:pPr>
            <w:r w:rsidRPr="003222E7">
              <w:rPr>
                <w:color w:val="000000"/>
                <w:sz w:val="16"/>
                <w:szCs w:val="16"/>
              </w:rPr>
              <w:t>18.97; 0.9508; (k1 0.001; k2 0.2445; tb 0.011)</w:t>
            </w:r>
          </w:p>
        </w:tc>
        <w:tc>
          <w:tcPr>
            <w:tcW w:w="835" w:type="dxa"/>
            <w:shd w:val="clear" w:color="auto" w:fill="auto"/>
            <w:noWrap/>
          </w:tcPr>
          <w:p w14:paraId="58C73829" w14:textId="77777777" w:rsidR="00FA3E41" w:rsidRPr="003222E7" w:rsidRDefault="00FA3E41" w:rsidP="00C76555">
            <w:pPr>
              <w:rPr>
                <w:color w:val="000000"/>
                <w:sz w:val="16"/>
                <w:szCs w:val="16"/>
              </w:rPr>
            </w:pPr>
            <w:r w:rsidRPr="003222E7">
              <w:rPr>
                <w:color w:val="000000"/>
                <w:sz w:val="16"/>
                <w:szCs w:val="16"/>
              </w:rPr>
              <w:t>19.66; 0.9445; (k1 0.010; k2 0.440; g 0.0002)</w:t>
            </w:r>
          </w:p>
        </w:tc>
        <w:tc>
          <w:tcPr>
            <w:tcW w:w="1118" w:type="dxa"/>
            <w:shd w:val="clear" w:color="auto" w:fill="auto"/>
            <w:noWrap/>
          </w:tcPr>
          <w:p w14:paraId="6DC24F50" w14:textId="77777777" w:rsidR="00FA3E41" w:rsidRPr="003222E7" w:rsidRDefault="00FA3E41" w:rsidP="00C76555">
            <w:pPr>
              <w:rPr>
                <w:color w:val="000000"/>
                <w:sz w:val="16"/>
                <w:szCs w:val="16"/>
              </w:rPr>
            </w:pPr>
            <w:r w:rsidRPr="003222E7">
              <w:rPr>
                <w:color w:val="000000"/>
                <w:sz w:val="16"/>
                <w:szCs w:val="16"/>
              </w:rPr>
              <w:t>20.13; 0.9319; (k 0.0008)</w:t>
            </w:r>
          </w:p>
        </w:tc>
        <w:tc>
          <w:tcPr>
            <w:tcW w:w="1375" w:type="dxa"/>
            <w:shd w:val="clear" w:color="auto" w:fill="auto"/>
            <w:noWrap/>
          </w:tcPr>
          <w:p w14:paraId="5269A8C5" w14:textId="77777777" w:rsidR="00FA3E41" w:rsidRPr="003222E7" w:rsidRDefault="00FA3E41" w:rsidP="00C76555">
            <w:pPr>
              <w:rPr>
                <w:color w:val="000000"/>
                <w:sz w:val="16"/>
                <w:szCs w:val="16"/>
              </w:rPr>
            </w:pPr>
            <w:r w:rsidRPr="003222E7">
              <w:rPr>
                <w:color w:val="000000"/>
                <w:sz w:val="16"/>
                <w:szCs w:val="16"/>
              </w:rPr>
              <w:t xml:space="preserve">not best fit (high </w:t>
            </w:r>
            <w:r w:rsidRPr="003222E7">
              <w:rPr>
                <w:sz w:val="16"/>
                <w:szCs w:val="16"/>
                <w:lang w:val="en-US"/>
              </w:rPr>
              <w:t>Chi</w:t>
            </w:r>
            <w:r w:rsidRPr="003222E7">
              <w:rPr>
                <w:sz w:val="16"/>
                <w:szCs w:val="16"/>
                <w:vertAlign w:val="superscript"/>
                <w:lang w:val="en-US"/>
              </w:rPr>
              <w:t>2</w:t>
            </w:r>
            <w:r w:rsidRPr="003222E7">
              <w:rPr>
                <w:sz w:val="16"/>
                <w:szCs w:val="16"/>
                <w:lang w:val="en-US"/>
              </w:rPr>
              <w:t>Err%</w:t>
            </w:r>
            <w:r w:rsidRPr="003222E7">
              <w:rPr>
                <w:color w:val="000000"/>
                <w:sz w:val="16"/>
                <w:szCs w:val="16"/>
              </w:rPr>
              <w:t xml:space="preserve"> and t values for k1 and k2,  overestimation of degradation towards end of test </w:t>
            </w:r>
          </w:p>
        </w:tc>
        <w:tc>
          <w:tcPr>
            <w:tcW w:w="1629" w:type="dxa"/>
            <w:gridSpan w:val="2"/>
            <w:shd w:val="clear" w:color="auto" w:fill="auto"/>
            <w:noWrap/>
          </w:tcPr>
          <w:p w14:paraId="3A7C7F62" w14:textId="77777777" w:rsidR="00FA3E41" w:rsidRPr="003222E7" w:rsidRDefault="00FA3E41" w:rsidP="00C76555">
            <w:pPr>
              <w:rPr>
                <w:color w:val="000000"/>
                <w:sz w:val="16"/>
                <w:szCs w:val="16"/>
              </w:rPr>
            </w:pPr>
            <w:r w:rsidRPr="003222E7">
              <w:rPr>
                <w:color w:val="000000"/>
                <w:sz w:val="16"/>
                <w:szCs w:val="16"/>
              </w:rPr>
              <w:t>not best fit (</w:t>
            </w:r>
            <w:r w:rsidRPr="003222E7">
              <w:rPr>
                <w:sz w:val="16"/>
                <w:szCs w:val="16"/>
                <w:lang w:val="en-US"/>
              </w:rPr>
              <w:t>Chi</w:t>
            </w:r>
            <w:r w:rsidRPr="003222E7">
              <w:rPr>
                <w:sz w:val="16"/>
                <w:szCs w:val="16"/>
                <w:vertAlign w:val="superscript"/>
                <w:lang w:val="en-US"/>
              </w:rPr>
              <w:t>2</w:t>
            </w:r>
            <w:r w:rsidRPr="003222E7">
              <w:rPr>
                <w:sz w:val="16"/>
                <w:szCs w:val="16"/>
                <w:lang w:val="en-US"/>
              </w:rPr>
              <w:t>Err%</w:t>
            </w:r>
            <w:r w:rsidRPr="003222E7">
              <w:rPr>
                <w:color w:val="000000"/>
                <w:sz w:val="16"/>
                <w:szCs w:val="16"/>
              </w:rPr>
              <w:t xml:space="preserve"> and t values for k1 and k2 comparable to DFOP but visual fit slightly better for HS) </w:t>
            </w:r>
          </w:p>
        </w:tc>
        <w:tc>
          <w:tcPr>
            <w:tcW w:w="1438" w:type="dxa"/>
            <w:shd w:val="clear" w:color="auto" w:fill="auto"/>
            <w:noWrap/>
          </w:tcPr>
          <w:p w14:paraId="552FA911" w14:textId="4C672823" w:rsidR="00FA3E41" w:rsidRPr="003222E7" w:rsidRDefault="00FA3E41" w:rsidP="00C76555">
            <w:pPr>
              <w:rPr>
                <w:color w:val="000000"/>
                <w:sz w:val="16"/>
                <w:szCs w:val="16"/>
              </w:rPr>
            </w:pPr>
            <w:r w:rsidRPr="003222E7">
              <w:rPr>
                <w:b/>
                <w:color w:val="000000"/>
                <w:sz w:val="16"/>
                <w:szCs w:val="16"/>
              </w:rPr>
              <w:t xml:space="preserve">best fit  </w:t>
            </w:r>
            <w:r w:rsidRPr="003222E7">
              <w:rPr>
                <w:color w:val="000000"/>
                <w:sz w:val="16"/>
                <w:szCs w:val="16"/>
              </w:rPr>
              <w:t xml:space="preserve">(acceptable based on visual fit; despite high </w:t>
            </w:r>
            <w:r w:rsidRPr="003222E7">
              <w:rPr>
                <w:sz w:val="16"/>
                <w:szCs w:val="16"/>
                <w:lang w:val="en-US"/>
              </w:rPr>
              <w:t>Chi</w:t>
            </w:r>
            <w:r w:rsidRPr="003222E7">
              <w:rPr>
                <w:sz w:val="16"/>
                <w:szCs w:val="16"/>
                <w:vertAlign w:val="superscript"/>
                <w:lang w:val="en-US"/>
              </w:rPr>
              <w:t>2</w:t>
            </w:r>
            <w:r w:rsidRPr="003222E7">
              <w:rPr>
                <w:sz w:val="16"/>
                <w:szCs w:val="16"/>
                <w:lang w:val="en-US"/>
              </w:rPr>
              <w:t>Err%</w:t>
            </w:r>
            <w:r w:rsidRPr="003222E7">
              <w:rPr>
                <w:color w:val="000000"/>
                <w:sz w:val="16"/>
                <w:szCs w:val="16"/>
              </w:rPr>
              <w:t xml:space="preserve"> and p-t values)</w:t>
            </w:r>
          </w:p>
        </w:tc>
        <w:tc>
          <w:tcPr>
            <w:tcW w:w="1364" w:type="dxa"/>
            <w:shd w:val="clear" w:color="auto" w:fill="auto"/>
            <w:noWrap/>
          </w:tcPr>
          <w:p w14:paraId="2075E28B" w14:textId="77777777" w:rsidR="00FA3E41" w:rsidRPr="003222E7" w:rsidRDefault="00FA3E41" w:rsidP="00C76555">
            <w:pPr>
              <w:rPr>
                <w:color w:val="000000"/>
                <w:sz w:val="16"/>
                <w:szCs w:val="16"/>
                <w:lang w:val="en-US"/>
              </w:rPr>
            </w:pPr>
            <w:r w:rsidRPr="003222E7">
              <w:rPr>
                <w:sz w:val="16"/>
                <w:szCs w:val="16"/>
                <w:lang w:val="en-US"/>
              </w:rPr>
              <w:t>not acceptable  (Chi</w:t>
            </w:r>
            <w:r w:rsidRPr="003222E7">
              <w:rPr>
                <w:sz w:val="16"/>
                <w:szCs w:val="16"/>
                <w:vertAlign w:val="superscript"/>
                <w:lang w:val="en-US"/>
              </w:rPr>
              <w:t>2</w:t>
            </w:r>
            <w:r w:rsidRPr="003222E7">
              <w:rPr>
                <w:sz w:val="16"/>
                <w:szCs w:val="16"/>
                <w:lang w:val="en-US"/>
              </w:rPr>
              <w:t>Err% &gt;15; poor visual fit)</w:t>
            </w:r>
          </w:p>
        </w:tc>
      </w:tr>
      <w:tr w:rsidR="00FA3E41" w:rsidRPr="003222E7" w14:paraId="3A6E748D" w14:textId="77777777" w:rsidTr="00C76555">
        <w:trPr>
          <w:trHeight w:val="289"/>
        </w:trPr>
        <w:tc>
          <w:tcPr>
            <w:tcW w:w="703" w:type="dxa"/>
            <w:shd w:val="clear" w:color="auto" w:fill="auto"/>
            <w:noWrap/>
            <w:hideMark/>
          </w:tcPr>
          <w:p w14:paraId="178CC8AF" w14:textId="77777777" w:rsidR="00FA3E41" w:rsidRPr="003222E7" w:rsidRDefault="00FA3E41" w:rsidP="00C76555">
            <w:pPr>
              <w:rPr>
                <w:color w:val="000000"/>
                <w:sz w:val="16"/>
                <w:szCs w:val="16"/>
              </w:rPr>
            </w:pPr>
            <w:r w:rsidRPr="003222E7">
              <w:rPr>
                <w:color w:val="000000"/>
                <w:sz w:val="16"/>
                <w:szCs w:val="16"/>
              </w:rPr>
              <w:t>Speyer 6S soil</w:t>
            </w:r>
          </w:p>
        </w:tc>
        <w:tc>
          <w:tcPr>
            <w:tcW w:w="835" w:type="dxa"/>
            <w:shd w:val="clear" w:color="auto" w:fill="auto"/>
            <w:noWrap/>
          </w:tcPr>
          <w:p w14:paraId="0EFBB25A" w14:textId="77777777" w:rsidR="00FA3E41" w:rsidRPr="003222E7" w:rsidRDefault="00FA3E41" w:rsidP="00C76555">
            <w:pPr>
              <w:rPr>
                <w:color w:val="000000"/>
                <w:sz w:val="16"/>
                <w:szCs w:val="16"/>
              </w:rPr>
            </w:pPr>
            <w:r w:rsidRPr="003222E7">
              <w:rPr>
                <w:color w:val="000000"/>
                <w:sz w:val="16"/>
                <w:szCs w:val="16"/>
              </w:rPr>
              <w:t>6.162; 0.9893; (alpha 0.0008; beta 0.039)</w:t>
            </w:r>
          </w:p>
        </w:tc>
        <w:tc>
          <w:tcPr>
            <w:tcW w:w="1008" w:type="dxa"/>
            <w:shd w:val="clear" w:color="auto" w:fill="auto"/>
            <w:noWrap/>
          </w:tcPr>
          <w:p w14:paraId="68F5D2D3" w14:textId="77777777" w:rsidR="00FA3E41" w:rsidRPr="003222E7" w:rsidRDefault="00FA3E41" w:rsidP="00C76555">
            <w:pPr>
              <w:rPr>
                <w:color w:val="000000"/>
                <w:sz w:val="16"/>
                <w:szCs w:val="16"/>
              </w:rPr>
            </w:pPr>
            <w:r w:rsidRPr="003222E7">
              <w:rPr>
                <w:color w:val="000000"/>
                <w:sz w:val="16"/>
                <w:szCs w:val="16"/>
              </w:rPr>
              <w:t>10.79; 0.9847; (k1 0.0005; k2 0.024; tb 0.002)</w:t>
            </w:r>
          </w:p>
        </w:tc>
        <w:tc>
          <w:tcPr>
            <w:tcW w:w="835" w:type="dxa"/>
            <w:shd w:val="clear" w:color="auto" w:fill="auto"/>
            <w:noWrap/>
          </w:tcPr>
          <w:p w14:paraId="39A5E855" w14:textId="77777777" w:rsidR="00FA3E41" w:rsidRPr="003222E7" w:rsidRDefault="00FA3E41" w:rsidP="00C76555">
            <w:pPr>
              <w:rPr>
                <w:color w:val="000000"/>
                <w:sz w:val="16"/>
                <w:szCs w:val="16"/>
              </w:rPr>
            </w:pPr>
            <w:r w:rsidRPr="003222E7">
              <w:rPr>
                <w:color w:val="000000"/>
                <w:sz w:val="16"/>
                <w:szCs w:val="16"/>
              </w:rPr>
              <w:t>10.51; 0.9843; (k1 0.0152; 0.049; g 0.0002)</w:t>
            </w:r>
          </w:p>
        </w:tc>
        <w:tc>
          <w:tcPr>
            <w:tcW w:w="1118" w:type="dxa"/>
            <w:shd w:val="clear" w:color="auto" w:fill="auto"/>
            <w:noWrap/>
          </w:tcPr>
          <w:p w14:paraId="2CCECC23" w14:textId="77777777" w:rsidR="00FA3E41" w:rsidRPr="003222E7" w:rsidRDefault="00FA3E41" w:rsidP="00C76555">
            <w:pPr>
              <w:rPr>
                <w:color w:val="000000"/>
                <w:sz w:val="16"/>
                <w:szCs w:val="16"/>
              </w:rPr>
            </w:pPr>
            <w:r w:rsidRPr="003222E7">
              <w:rPr>
                <w:color w:val="000000"/>
                <w:sz w:val="16"/>
                <w:szCs w:val="16"/>
              </w:rPr>
              <w:t>23.39; 0.95; (k 0.0006)</w:t>
            </w:r>
          </w:p>
        </w:tc>
        <w:tc>
          <w:tcPr>
            <w:tcW w:w="1375" w:type="dxa"/>
            <w:shd w:val="clear" w:color="auto" w:fill="auto"/>
            <w:noWrap/>
          </w:tcPr>
          <w:p w14:paraId="147A2A97" w14:textId="77777777" w:rsidR="00FA3E41" w:rsidRPr="003222E7" w:rsidRDefault="00FA3E41" w:rsidP="00C76555">
            <w:pPr>
              <w:rPr>
                <w:color w:val="000000"/>
                <w:sz w:val="16"/>
                <w:szCs w:val="16"/>
              </w:rPr>
            </w:pPr>
            <w:r w:rsidRPr="003222E7">
              <w:rPr>
                <w:b/>
                <w:color w:val="000000"/>
                <w:sz w:val="16"/>
                <w:szCs w:val="16"/>
              </w:rPr>
              <w:t xml:space="preserve">best fit </w:t>
            </w:r>
            <w:r w:rsidRPr="006C15E8">
              <w:rPr>
                <w:color w:val="000000"/>
                <w:sz w:val="16"/>
                <w:szCs w:val="16"/>
              </w:rPr>
              <w:t>(</w:t>
            </w:r>
            <w:r w:rsidRPr="003222E7">
              <w:rPr>
                <w:color w:val="000000"/>
                <w:sz w:val="16"/>
                <w:szCs w:val="16"/>
              </w:rPr>
              <w:t>however, degradation overestimated at last point)</w:t>
            </w:r>
          </w:p>
        </w:tc>
        <w:tc>
          <w:tcPr>
            <w:tcW w:w="1629" w:type="dxa"/>
            <w:gridSpan w:val="2"/>
            <w:shd w:val="clear" w:color="auto" w:fill="auto"/>
            <w:noWrap/>
          </w:tcPr>
          <w:p w14:paraId="2DC0AE76" w14:textId="77777777" w:rsidR="00FA3E41" w:rsidRPr="003222E7" w:rsidRDefault="00FA3E41" w:rsidP="00C76555">
            <w:pPr>
              <w:rPr>
                <w:color w:val="000000"/>
                <w:sz w:val="16"/>
                <w:szCs w:val="16"/>
              </w:rPr>
            </w:pPr>
            <w:r w:rsidRPr="003222E7">
              <w:rPr>
                <w:color w:val="000000"/>
                <w:sz w:val="16"/>
                <w:szCs w:val="16"/>
              </w:rPr>
              <w:t>not best fit (</w:t>
            </w:r>
            <w:r w:rsidRPr="003222E7">
              <w:rPr>
                <w:sz w:val="16"/>
                <w:szCs w:val="16"/>
                <w:lang w:val="en-US"/>
              </w:rPr>
              <w:t>Chi</w:t>
            </w:r>
            <w:r w:rsidRPr="003222E7">
              <w:rPr>
                <w:sz w:val="16"/>
                <w:szCs w:val="16"/>
                <w:vertAlign w:val="superscript"/>
                <w:lang w:val="en-US"/>
              </w:rPr>
              <w:t>2</w:t>
            </w:r>
            <w:r w:rsidRPr="003222E7">
              <w:rPr>
                <w:sz w:val="16"/>
                <w:szCs w:val="16"/>
                <w:lang w:val="en-US"/>
              </w:rPr>
              <w:t>Err%</w:t>
            </w:r>
            <w:r w:rsidRPr="003222E7">
              <w:rPr>
                <w:color w:val="000000"/>
                <w:sz w:val="16"/>
                <w:szCs w:val="16"/>
              </w:rPr>
              <w:t xml:space="preserve"> and t values for k1 and k2 acceptable;  poor visual fit at end of test)</w:t>
            </w:r>
          </w:p>
        </w:tc>
        <w:tc>
          <w:tcPr>
            <w:tcW w:w="1438" w:type="dxa"/>
            <w:shd w:val="clear" w:color="auto" w:fill="auto"/>
            <w:noWrap/>
          </w:tcPr>
          <w:p w14:paraId="53F1A2E8" w14:textId="77777777" w:rsidR="00FA3E41" w:rsidRPr="003222E7" w:rsidRDefault="00FA3E41" w:rsidP="00C76555">
            <w:pPr>
              <w:rPr>
                <w:color w:val="000000"/>
                <w:sz w:val="16"/>
                <w:szCs w:val="16"/>
              </w:rPr>
            </w:pPr>
            <w:r w:rsidRPr="003222E7">
              <w:rPr>
                <w:color w:val="000000"/>
                <w:sz w:val="16"/>
                <w:szCs w:val="16"/>
              </w:rPr>
              <w:t>not best fit (</w:t>
            </w:r>
            <w:r w:rsidRPr="003222E7">
              <w:rPr>
                <w:sz w:val="16"/>
                <w:szCs w:val="16"/>
                <w:lang w:val="en-US"/>
              </w:rPr>
              <w:t>Chi</w:t>
            </w:r>
            <w:r w:rsidRPr="003222E7">
              <w:rPr>
                <w:sz w:val="16"/>
                <w:szCs w:val="16"/>
                <w:vertAlign w:val="superscript"/>
                <w:lang w:val="en-US"/>
              </w:rPr>
              <w:t>2</w:t>
            </w:r>
            <w:r w:rsidRPr="003222E7">
              <w:rPr>
                <w:sz w:val="16"/>
                <w:szCs w:val="16"/>
                <w:lang w:val="en-US"/>
              </w:rPr>
              <w:t>Err%</w:t>
            </w:r>
            <w:r w:rsidRPr="003222E7">
              <w:rPr>
                <w:color w:val="000000"/>
                <w:sz w:val="16"/>
                <w:szCs w:val="16"/>
              </w:rPr>
              <w:t xml:space="preserve"> and t values for k1 and k2 acceptable; poor visual fit at end of test)</w:t>
            </w:r>
          </w:p>
        </w:tc>
        <w:tc>
          <w:tcPr>
            <w:tcW w:w="1364" w:type="dxa"/>
            <w:shd w:val="clear" w:color="auto" w:fill="auto"/>
            <w:noWrap/>
          </w:tcPr>
          <w:p w14:paraId="78038767" w14:textId="77777777" w:rsidR="00FA3E41" w:rsidRPr="003222E7" w:rsidRDefault="00FA3E41" w:rsidP="00C76555">
            <w:pPr>
              <w:rPr>
                <w:color w:val="000000"/>
                <w:sz w:val="16"/>
                <w:szCs w:val="16"/>
                <w:lang w:val="en-US"/>
              </w:rPr>
            </w:pPr>
            <w:r w:rsidRPr="003222E7">
              <w:rPr>
                <w:sz w:val="16"/>
                <w:szCs w:val="16"/>
                <w:lang w:val="en-US"/>
              </w:rPr>
              <w:t>not acceptable  (Chi</w:t>
            </w:r>
            <w:r w:rsidRPr="003222E7">
              <w:rPr>
                <w:sz w:val="16"/>
                <w:szCs w:val="16"/>
                <w:vertAlign w:val="superscript"/>
                <w:lang w:val="en-US"/>
              </w:rPr>
              <w:t>2</w:t>
            </w:r>
            <w:r w:rsidRPr="003222E7">
              <w:rPr>
                <w:sz w:val="16"/>
                <w:szCs w:val="16"/>
                <w:lang w:val="en-US"/>
              </w:rPr>
              <w:t>Err% &gt;15; poor visual fit)</w:t>
            </w:r>
          </w:p>
        </w:tc>
      </w:tr>
      <w:tr w:rsidR="00FA3E41" w:rsidRPr="003222E7" w14:paraId="089A02DE" w14:textId="77777777" w:rsidTr="00C76555">
        <w:trPr>
          <w:trHeight w:val="289"/>
        </w:trPr>
        <w:tc>
          <w:tcPr>
            <w:tcW w:w="703" w:type="dxa"/>
            <w:shd w:val="clear" w:color="auto" w:fill="auto"/>
            <w:noWrap/>
            <w:hideMark/>
          </w:tcPr>
          <w:p w14:paraId="3A7A220F" w14:textId="77777777" w:rsidR="00FA3E41" w:rsidRPr="003222E7" w:rsidRDefault="00FA3E41" w:rsidP="00C76555">
            <w:pPr>
              <w:rPr>
                <w:color w:val="000000"/>
                <w:sz w:val="16"/>
                <w:szCs w:val="16"/>
                <w:lang w:val="en-US"/>
              </w:rPr>
            </w:pPr>
          </w:p>
        </w:tc>
        <w:tc>
          <w:tcPr>
            <w:tcW w:w="835" w:type="dxa"/>
            <w:shd w:val="clear" w:color="auto" w:fill="auto"/>
            <w:noWrap/>
          </w:tcPr>
          <w:p w14:paraId="7A79754F" w14:textId="77777777" w:rsidR="00FA3E41" w:rsidRPr="003222E7" w:rsidRDefault="00FA3E41" w:rsidP="00C76555">
            <w:pPr>
              <w:rPr>
                <w:sz w:val="16"/>
                <w:szCs w:val="16"/>
                <w:lang w:val="en-US"/>
              </w:rPr>
            </w:pPr>
          </w:p>
        </w:tc>
        <w:tc>
          <w:tcPr>
            <w:tcW w:w="1008" w:type="dxa"/>
            <w:shd w:val="clear" w:color="auto" w:fill="auto"/>
            <w:noWrap/>
          </w:tcPr>
          <w:p w14:paraId="20964C11" w14:textId="77777777" w:rsidR="00FA3E41" w:rsidRPr="003222E7" w:rsidRDefault="00FA3E41" w:rsidP="00C76555">
            <w:pPr>
              <w:rPr>
                <w:sz w:val="16"/>
                <w:szCs w:val="16"/>
                <w:lang w:val="en-US"/>
              </w:rPr>
            </w:pPr>
          </w:p>
        </w:tc>
        <w:tc>
          <w:tcPr>
            <w:tcW w:w="835" w:type="dxa"/>
            <w:shd w:val="clear" w:color="auto" w:fill="auto"/>
            <w:noWrap/>
          </w:tcPr>
          <w:p w14:paraId="40F0DF19" w14:textId="77777777" w:rsidR="00FA3E41" w:rsidRPr="003222E7" w:rsidRDefault="00FA3E41" w:rsidP="00C76555">
            <w:pPr>
              <w:rPr>
                <w:sz w:val="16"/>
                <w:szCs w:val="16"/>
                <w:lang w:val="en-US"/>
              </w:rPr>
            </w:pPr>
          </w:p>
        </w:tc>
        <w:tc>
          <w:tcPr>
            <w:tcW w:w="1118" w:type="dxa"/>
            <w:shd w:val="clear" w:color="auto" w:fill="auto"/>
            <w:noWrap/>
          </w:tcPr>
          <w:p w14:paraId="73ABA163" w14:textId="77777777" w:rsidR="00FA3E41" w:rsidRPr="003222E7" w:rsidRDefault="00FA3E41" w:rsidP="00C76555">
            <w:pPr>
              <w:rPr>
                <w:sz w:val="16"/>
                <w:szCs w:val="16"/>
                <w:lang w:val="en-US"/>
              </w:rPr>
            </w:pPr>
          </w:p>
        </w:tc>
        <w:tc>
          <w:tcPr>
            <w:tcW w:w="1375" w:type="dxa"/>
            <w:shd w:val="clear" w:color="auto" w:fill="auto"/>
            <w:noWrap/>
          </w:tcPr>
          <w:p w14:paraId="1A5B54F8" w14:textId="77777777" w:rsidR="00FA3E41" w:rsidRPr="003222E7" w:rsidRDefault="00FA3E41" w:rsidP="00C76555">
            <w:pPr>
              <w:rPr>
                <w:sz w:val="16"/>
                <w:szCs w:val="16"/>
                <w:lang w:val="en-US"/>
              </w:rPr>
            </w:pPr>
          </w:p>
        </w:tc>
        <w:tc>
          <w:tcPr>
            <w:tcW w:w="1629" w:type="dxa"/>
            <w:gridSpan w:val="2"/>
            <w:shd w:val="clear" w:color="auto" w:fill="auto"/>
            <w:noWrap/>
          </w:tcPr>
          <w:p w14:paraId="3CD76744" w14:textId="77777777" w:rsidR="00FA3E41" w:rsidRPr="003222E7" w:rsidRDefault="00FA3E41" w:rsidP="00C76555">
            <w:pPr>
              <w:rPr>
                <w:sz w:val="16"/>
                <w:szCs w:val="16"/>
                <w:lang w:val="en-US"/>
              </w:rPr>
            </w:pPr>
          </w:p>
        </w:tc>
        <w:tc>
          <w:tcPr>
            <w:tcW w:w="1438" w:type="dxa"/>
            <w:shd w:val="clear" w:color="auto" w:fill="auto"/>
            <w:noWrap/>
          </w:tcPr>
          <w:p w14:paraId="2EA165E2" w14:textId="77777777" w:rsidR="00FA3E41" w:rsidRPr="003222E7" w:rsidRDefault="00FA3E41" w:rsidP="00C76555">
            <w:pPr>
              <w:rPr>
                <w:sz w:val="16"/>
                <w:szCs w:val="16"/>
                <w:lang w:val="en-US"/>
              </w:rPr>
            </w:pPr>
          </w:p>
        </w:tc>
        <w:tc>
          <w:tcPr>
            <w:tcW w:w="1364" w:type="dxa"/>
            <w:shd w:val="clear" w:color="auto" w:fill="auto"/>
            <w:noWrap/>
          </w:tcPr>
          <w:p w14:paraId="00CE6234" w14:textId="77777777" w:rsidR="00FA3E41" w:rsidRPr="003222E7" w:rsidRDefault="00FA3E41" w:rsidP="00C76555">
            <w:pPr>
              <w:rPr>
                <w:sz w:val="16"/>
                <w:szCs w:val="16"/>
                <w:lang w:val="en-US"/>
              </w:rPr>
            </w:pPr>
          </w:p>
        </w:tc>
      </w:tr>
      <w:tr w:rsidR="00FA3E41" w:rsidRPr="003222E7" w14:paraId="364D6B09" w14:textId="77777777" w:rsidTr="00C76555">
        <w:trPr>
          <w:trHeight w:val="289"/>
        </w:trPr>
        <w:tc>
          <w:tcPr>
            <w:tcW w:w="2546" w:type="dxa"/>
            <w:gridSpan w:val="3"/>
            <w:shd w:val="clear" w:color="auto" w:fill="auto"/>
            <w:noWrap/>
          </w:tcPr>
          <w:p w14:paraId="176CA4F1" w14:textId="77777777" w:rsidR="00FA3E41" w:rsidRPr="003222E7" w:rsidRDefault="00FA3E41" w:rsidP="00C76555">
            <w:pPr>
              <w:rPr>
                <w:color w:val="000000"/>
                <w:sz w:val="16"/>
                <w:szCs w:val="16"/>
                <w:lang w:val="en-US"/>
              </w:rPr>
            </w:pPr>
            <w:r w:rsidRPr="003222E7">
              <w:rPr>
                <w:color w:val="000000"/>
                <w:sz w:val="16"/>
                <w:szCs w:val="16"/>
                <w:lang w:val="en-US"/>
              </w:rPr>
              <w:t>Parent, last data point excluded</w:t>
            </w:r>
          </w:p>
        </w:tc>
        <w:tc>
          <w:tcPr>
            <w:tcW w:w="835" w:type="dxa"/>
            <w:shd w:val="clear" w:color="auto" w:fill="auto"/>
            <w:noWrap/>
          </w:tcPr>
          <w:p w14:paraId="3E00698F" w14:textId="77777777" w:rsidR="00FA3E41" w:rsidRPr="003222E7" w:rsidRDefault="00FA3E41" w:rsidP="00C76555">
            <w:pPr>
              <w:rPr>
                <w:color w:val="000000"/>
                <w:sz w:val="16"/>
                <w:szCs w:val="16"/>
                <w:lang w:val="en-US"/>
              </w:rPr>
            </w:pPr>
          </w:p>
        </w:tc>
        <w:tc>
          <w:tcPr>
            <w:tcW w:w="1118" w:type="dxa"/>
            <w:shd w:val="clear" w:color="auto" w:fill="auto"/>
            <w:noWrap/>
          </w:tcPr>
          <w:p w14:paraId="30DE7764" w14:textId="77777777" w:rsidR="00FA3E41" w:rsidRPr="003222E7" w:rsidRDefault="00FA3E41" w:rsidP="00C76555">
            <w:pPr>
              <w:rPr>
                <w:sz w:val="16"/>
                <w:szCs w:val="16"/>
                <w:lang w:val="en-US"/>
              </w:rPr>
            </w:pPr>
          </w:p>
        </w:tc>
        <w:tc>
          <w:tcPr>
            <w:tcW w:w="1375" w:type="dxa"/>
            <w:shd w:val="clear" w:color="auto" w:fill="auto"/>
            <w:noWrap/>
          </w:tcPr>
          <w:p w14:paraId="619710CA" w14:textId="77777777" w:rsidR="00FA3E41" w:rsidRPr="003222E7" w:rsidRDefault="00FA3E41" w:rsidP="00C76555">
            <w:pPr>
              <w:rPr>
                <w:sz w:val="16"/>
                <w:szCs w:val="16"/>
                <w:lang w:val="en-US"/>
              </w:rPr>
            </w:pPr>
          </w:p>
        </w:tc>
        <w:tc>
          <w:tcPr>
            <w:tcW w:w="1629" w:type="dxa"/>
            <w:gridSpan w:val="2"/>
            <w:shd w:val="clear" w:color="auto" w:fill="auto"/>
            <w:noWrap/>
          </w:tcPr>
          <w:p w14:paraId="7B6C10F0" w14:textId="77777777" w:rsidR="00FA3E41" w:rsidRPr="003222E7" w:rsidRDefault="00FA3E41" w:rsidP="00C76555">
            <w:pPr>
              <w:rPr>
                <w:sz w:val="16"/>
                <w:szCs w:val="16"/>
                <w:lang w:val="en-US"/>
              </w:rPr>
            </w:pPr>
          </w:p>
        </w:tc>
        <w:tc>
          <w:tcPr>
            <w:tcW w:w="1438" w:type="dxa"/>
            <w:shd w:val="clear" w:color="auto" w:fill="auto"/>
            <w:noWrap/>
          </w:tcPr>
          <w:p w14:paraId="7BD2B52E" w14:textId="77777777" w:rsidR="00FA3E41" w:rsidRPr="003222E7" w:rsidRDefault="00FA3E41" w:rsidP="00C76555">
            <w:pPr>
              <w:rPr>
                <w:sz w:val="16"/>
                <w:szCs w:val="16"/>
                <w:lang w:val="en-US"/>
              </w:rPr>
            </w:pPr>
          </w:p>
        </w:tc>
        <w:tc>
          <w:tcPr>
            <w:tcW w:w="1364" w:type="dxa"/>
            <w:shd w:val="clear" w:color="auto" w:fill="auto"/>
            <w:noWrap/>
          </w:tcPr>
          <w:p w14:paraId="5D7D986D" w14:textId="77777777" w:rsidR="00FA3E41" w:rsidRPr="003222E7" w:rsidRDefault="00FA3E41" w:rsidP="00C76555">
            <w:pPr>
              <w:rPr>
                <w:sz w:val="16"/>
                <w:szCs w:val="16"/>
                <w:lang w:val="en-US"/>
              </w:rPr>
            </w:pPr>
          </w:p>
        </w:tc>
      </w:tr>
      <w:tr w:rsidR="00FA3E41" w:rsidRPr="003222E7" w14:paraId="0065B8FB" w14:textId="77777777" w:rsidTr="00C76555">
        <w:trPr>
          <w:trHeight w:val="289"/>
        </w:trPr>
        <w:tc>
          <w:tcPr>
            <w:tcW w:w="703" w:type="dxa"/>
            <w:shd w:val="clear" w:color="auto" w:fill="auto"/>
            <w:noWrap/>
            <w:hideMark/>
          </w:tcPr>
          <w:p w14:paraId="530FFF27" w14:textId="77777777" w:rsidR="00FA3E41" w:rsidRPr="003222E7" w:rsidRDefault="00FA3E41" w:rsidP="00C76555">
            <w:pPr>
              <w:rPr>
                <w:color w:val="000000"/>
                <w:sz w:val="16"/>
                <w:szCs w:val="16"/>
              </w:rPr>
            </w:pPr>
            <w:r w:rsidRPr="003222E7">
              <w:rPr>
                <w:color w:val="000000"/>
                <w:sz w:val="16"/>
                <w:szCs w:val="16"/>
              </w:rPr>
              <w:t>Speyer 2.2 soil</w:t>
            </w:r>
          </w:p>
        </w:tc>
        <w:tc>
          <w:tcPr>
            <w:tcW w:w="835" w:type="dxa"/>
            <w:shd w:val="clear" w:color="auto" w:fill="auto"/>
            <w:noWrap/>
          </w:tcPr>
          <w:p w14:paraId="27BC4E91" w14:textId="77777777" w:rsidR="00FA3E41" w:rsidRPr="003222E7" w:rsidRDefault="00FA3E41" w:rsidP="00C76555">
            <w:pPr>
              <w:rPr>
                <w:color w:val="000000"/>
                <w:sz w:val="16"/>
                <w:szCs w:val="16"/>
              </w:rPr>
            </w:pPr>
            <w:r w:rsidRPr="003222E7">
              <w:rPr>
                <w:color w:val="000000"/>
                <w:sz w:val="16"/>
                <w:szCs w:val="16"/>
              </w:rPr>
              <w:t>7.062; 0.9886; (alpha 0.008; beta 0.04)</w:t>
            </w:r>
          </w:p>
        </w:tc>
        <w:tc>
          <w:tcPr>
            <w:tcW w:w="1008" w:type="dxa"/>
            <w:shd w:val="clear" w:color="auto" w:fill="auto"/>
            <w:noWrap/>
          </w:tcPr>
          <w:p w14:paraId="7E1ECA84" w14:textId="77777777" w:rsidR="00FA3E41" w:rsidRPr="003222E7" w:rsidRDefault="00FA3E41" w:rsidP="00C76555">
            <w:pPr>
              <w:rPr>
                <w:color w:val="000000"/>
                <w:sz w:val="16"/>
                <w:szCs w:val="16"/>
              </w:rPr>
            </w:pPr>
            <w:r w:rsidRPr="003222E7">
              <w:rPr>
                <w:color w:val="000000"/>
                <w:sz w:val="16"/>
                <w:szCs w:val="16"/>
              </w:rPr>
              <w:t>1.752; 0.9987; (k1 2.63e-06; k2 0.005; tb 8.78e-05)</w:t>
            </w:r>
          </w:p>
        </w:tc>
        <w:tc>
          <w:tcPr>
            <w:tcW w:w="835" w:type="dxa"/>
            <w:shd w:val="clear" w:color="auto" w:fill="auto"/>
            <w:noWrap/>
          </w:tcPr>
          <w:p w14:paraId="7E4C32D8" w14:textId="77777777" w:rsidR="00FA3E41" w:rsidRPr="003222E7" w:rsidRDefault="00FA3E41" w:rsidP="00C76555">
            <w:pPr>
              <w:rPr>
                <w:color w:val="000000"/>
                <w:sz w:val="16"/>
                <w:szCs w:val="16"/>
              </w:rPr>
            </w:pPr>
          </w:p>
          <w:p w14:paraId="4C478347" w14:textId="77777777" w:rsidR="00FA3E41" w:rsidRPr="003222E7" w:rsidRDefault="00FA3E41" w:rsidP="00C76555">
            <w:pPr>
              <w:rPr>
                <w:color w:val="000000"/>
                <w:sz w:val="16"/>
                <w:szCs w:val="16"/>
              </w:rPr>
            </w:pPr>
            <w:r w:rsidRPr="003222E7">
              <w:rPr>
                <w:color w:val="000000"/>
                <w:sz w:val="16"/>
                <w:szCs w:val="16"/>
              </w:rPr>
              <w:t>4.839; 0.9956; (k1 0.001; k2 0.098)</w:t>
            </w:r>
          </w:p>
        </w:tc>
        <w:tc>
          <w:tcPr>
            <w:tcW w:w="1118" w:type="dxa"/>
            <w:shd w:val="clear" w:color="auto" w:fill="auto"/>
            <w:noWrap/>
          </w:tcPr>
          <w:p w14:paraId="6E84098A" w14:textId="77777777" w:rsidR="00FA3E41" w:rsidRPr="003222E7" w:rsidRDefault="00FA3E41" w:rsidP="00C76555">
            <w:pPr>
              <w:rPr>
                <w:color w:val="000000"/>
                <w:sz w:val="16"/>
                <w:szCs w:val="16"/>
              </w:rPr>
            </w:pPr>
            <w:r w:rsidRPr="003222E7">
              <w:rPr>
                <w:color w:val="000000"/>
                <w:sz w:val="16"/>
                <w:szCs w:val="16"/>
              </w:rPr>
              <w:t>11.81; 0.9751; (k 0.0002)</w:t>
            </w:r>
          </w:p>
        </w:tc>
        <w:tc>
          <w:tcPr>
            <w:tcW w:w="1375" w:type="dxa"/>
            <w:shd w:val="clear" w:color="auto" w:fill="auto"/>
            <w:noWrap/>
          </w:tcPr>
          <w:p w14:paraId="5A6EEFAA" w14:textId="77777777" w:rsidR="00FA3E41" w:rsidRPr="003222E7" w:rsidRDefault="00FA3E41" w:rsidP="00C76555">
            <w:pPr>
              <w:rPr>
                <w:color w:val="000000"/>
                <w:sz w:val="16"/>
                <w:szCs w:val="16"/>
              </w:rPr>
            </w:pPr>
            <w:r w:rsidRPr="003222E7">
              <w:rPr>
                <w:color w:val="000000"/>
                <w:sz w:val="16"/>
                <w:szCs w:val="16"/>
              </w:rPr>
              <w:t xml:space="preserve">not best fit </w:t>
            </w:r>
          </w:p>
        </w:tc>
        <w:tc>
          <w:tcPr>
            <w:tcW w:w="1629" w:type="dxa"/>
            <w:gridSpan w:val="2"/>
            <w:shd w:val="clear" w:color="auto" w:fill="auto"/>
            <w:noWrap/>
          </w:tcPr>
          <w:p w14:paraId="6CED2266" w14:textId="77777777" w:rsidR="00FA3E41" w:rsidRPr="003222E7" w:rsidRDefault="00FA3E41" w:rsidP="00C76555">
            <w:pPr>
              <w:rPr>
                <w:color w:val="000000"/>
                <w:sz w:val="16"/>
                <w:szCs w:val="16"/>
              </w:rPr>
            </w:pPr>
            <w:r w:rsidRPr="003222E7">
              <w:rPr>
                <w:b/>
                <w:color w:val="000000"/>
                <w:sz w:val="16"/>
                <w:szCs w:val="16"/>
              </w:rPr>
              <w:t>best fit</w:t>
            </w:r>
            <w:r w:rsidRPr="003222E7">
              <w:rPr>
                <w:color w:val="000000"/>
                <w:sz w:val="16"/>
                <w:szCs w:val="16"/>
              </w:rPr>
              <w:t xml:space="preserve"> (best visual fit and lowest </w:t>
            </w:r>
            <w:r w:rsidRPr="003222E7">
              <w:rPr>
                <w:sz w:val="16"/>
                <w:szCs w:val="16"/>
                <w:lang w:val="en-US"/>
              </w:rPr>
              <w:t>Chi</w:t>
            </w:r>
            <w:r w:rsidRPr="003222E7">
              <w:rPr>
                <w:sz w:val="16"/>
                <w:szCs w:val="16"/>
                <w:vertAlign w:val="superscript"/>
                <w:lang w:val="en-US"/>
              </w:rPr>
              <w:t>2</w:t>
            </w:r>
            <w:r w:rsidRPr="003222E7">
              <w:rPr>
                <w:sz w:val="16"/>
                <w:szCs w:val="16"/>
                <w:lang w:val="en-US"/>
              </w:rPr>
              <w:t>Err%</w:t>
            </w:r>
            <w:r w:rsidRPr="003222E7">
              <w:rPr>
                <w:color w:val="000000"/>
                <w:sz w:val="16"/>
                <w:szCs w:val="16"/>
              </w:rPr>
              <w:t>)</w:t>
            </w:r>
          </w:p>
        </w:tc>
        <w:tc>
          <w:tcPr>
            <w:tcW w:w="1438" w:type="dxa"/>
            <w:shd w:val="clear" w:color="auto" w:fill="auto"/>
            <w:noWrap/>
          </w:tcPr>
          <w:p w14:paraId="604D947F" w14:textId="77777777" w:rsidR="00FA3E41" w:rsidRPr="003222E7" w:rsidRDefault="00FA3E41" w:rsidP="00C76555">
            <w:pPr>
              <w:rPr>
                <w:color w:val="000000"/>
                <w:sz w:val="16"/>
                <w:szCs w:val="16"/>
              </w:rPr>
            </w:pPr>
            <w:r w:rsidRPr="003222E7">
              <w:rPr>
                <w:color w:val="000000"/>
                <w:sz w:val="16"/>
                <w:szCs w:val="16"/>
              </w:rPr>
              <w:t xml:space="preserve">not best fit  </w:t>
            </w:r>
          </w:p>
        </w:tc>
        <w:tc>
          <w:tcPr>
            <w:tcW w:w="1364" w:type="dxa"/>
            <w:shd w:val="clear" w:color="auto" w:fill="auto"/>
            <w:noWrap/>
          </w:tcPr>
          <w:p w14:paraId="1B46A647" w14:textId="77777777" w:rsidR="00FA3E41" w:rsidRPr="003222E7" w:rsidRDefault="00FA3E41" w:rsidP="00C76555">
            <w:pPr>
              <w:rPr>
                <w:color w:val="000000"/>
                <w:sz w:val="16"/>
                <w:szCs w:val="16"/>
                <w:lang w:val="en-US"/>
              </w:rPr>
            </w:pPr>
            <w:r w:rsidRPr="003222E7">
              <w:rPr>
                <w:sz w:val="16"/>
                <w:szCs w:val="16"/>
                <w:lang w:val="en-US"/>
              </w:rPr>
              <w:t>not acceptable  (poor visual fit)</w:t>
            </w:r>
          </w:p>
        </w:tc>
      </w:tr>
      <w:tr w:rsidR="00FA3E41" w:rsidRPr="003222E7" w14:paraId="1CC86BDB" w14:textId="77777777" w:rsidTr="00C76555">
        <w:trPr>
          <w:trHeight w:val="2967"/>
        </w:trPr>
        <w:tc>
          <w:tcPr>
            <w:tcW w:w="703" w:type="dxa"/>
            <w:shd w:val="clear" w:color="auto" w:fill="auto"/>
            <w:noWrap/>
            <w:hideMark/>
          </w:tcPr>
          <w:p w14:paraId="597617B9" w14:textId="77777777" w:rsidR="00FA3E41" w:rsidRPr="003222E7" w:rsidRDefault="00FA3E41" w:rsidP="00C76555">
            <w:pPr>
              <w:rPr>
                <w:color w:val="000000"/>
                <w:sz w:val="16"/>
                <w:szCs w:val="16"/>
              </w:rPr>
            </w:pPr>
            <w:r w:rsidRPr="003222E7">
              <w:rPr>
                <w:color w:val="000000"/>
                <w:sz w:val="16"/>
                <w:szCs w:val="16"/>
              </w:rPr>
              <w:lastRenderedPageBreak/>
              <w:t>Speyer 2.3 soil</w:t>
            </w:r>
          </w:p>
        </w:tc>
        <w:tc>
          <w:tcPr>
            <w:tcW w:w="835" w:type="dxa"/>
            <w:shd w:val="clear" w:color="auto" w:fill="auto"/>
            <w:noWrap/>
          </w:tcPr>
          <w:p w14:paraId="22790A4C" w14:textId="77777777" w:rsidR="00FA3E41" w:rsidRPr="003222E7" w:rsidRDefault="00FA3E41" w:rsidP="00C76555">
            <w:pPr>
              <w:rPr>
                <w:color w:val="000000"/>
                <w:sz w:val="16"/>
                <w:szCs w:val="16"/>
              </w:rPr>
            </w:pPr>
            <w:r w:rsidRPr="003222E7">
              <w:rPr>
                <w:color w:val="000000"/>
                <w:sz w:val="16"/>
                <w:szCs w:val="16"/>
              </w:rPr>
              <w:t xml:space="preserve">19.54; 0.9222; (alpha 0.199; beta 0.265) </w:t>
            </w:r>
          </w:p>
        </w:tc>
        <w:tc>
          <w:tcPr>
            <w:tcW w:w="1008" w:type="dxa"/>
            <w:shd w:val="clear" w:color="auto" w:fill="auto"/>
            <w:noWrap/>
          </w:tcPr>
          <w:p w14:paraId="188CD1AA" w14:textId="77777777" w:rsidR="00FA3E41" w:rsidRPr="003222E7" w:rsidRDefault="00FA3E41" w:rsidP="00C76555">
            <w:pPr>
              <w:rPr>
                <w:color w:val="000000"/>
                <w:sz w:val="16"/>
                <w:szCs w:val="16"/>
              </w:rPr>
            </w:pPr>
            <w:r w:rsidRPr="003222E7">
              <w:rPr>
                <w:color w:val="000000"/>
                <w:sz w:val="16"/>
                <w:szCs w:val="16"/>
              </w:rPr>
              <w:t>18.78; 0.9484; (k1 0.004; k2 0.274; tb 0.038)</w:t>
            </w:r>
          </w:p>
          <w:p w14:paraId="6D54283E" w14:textId="77777777" w:rsidR="00FA3E41" w:rsidRPr="003222E7" w:rsidRDefault="00FA3E41" w:rsidP="00C76555">
            <w:pPr>
              <w:rPr>
                <w:color w:val="000000"/>
                <w:sz w:val="16"/>
                <w:szCs w:val="16"/>
              </w:rPr>
            </w:pPr>
          </w:p>
        </w:tc>
        <w:tc>
          <w:tcPr>
            <w:tcW w:w="835" w:type="dxa"/>
            <w:shd w:val="clear" w:color="auto" w:fill="auto"/>
            <w:noWrap/>
          </w:tcPr>
          <w:p w14:paraId="5098C949" w14:textId="77777777" w:rsidR="00FA3E41" w:rsidRPr="003222E7" w:rsidRDefault="00FA3E41" w:rsidP="00C76555">
            <w:pPr>
              <w:rPr>
                <w:color w:val="000000"/>
                <w:sz w:val="16"/>
                <w:szCs w:val="16"/>
              </w:rPr>
            </w:pPr>
            <w:r w:rsidRPr="003222E7">
              <w:rPr>
                <w:color w:val="000000"/>
                <w:sz w:val="16"/>
                <w:szCs w:val="16"/>
              </w:rPr>
              <w:t>19.85; 0.9395; (k1 0.032; k2 0.491; g 0.003)</w:t>
            </w:r>
          </w:p>
        </w:tc>
        <w:tc>
          <w:tcPr>
            <w:tcW w:w="1118" w:type="dxa"/>
            <w:shd w:val="clear" w:color="auto" w:fill="auto"/>
            <w:noWrap/>
          </w:tcPr>
          <w:p w14:paraId="106ECB9E" w14:textId="77777777" w:rsidR="00FA3E41" w:rsidRPr="003222E7" w:rsidRDefault="00FA3E41" w:rsidP="00C76555">
            <w:pPr>
              <w:rPr>
                <w:color w:val="000000"/>
                <w:sz w:val="16"/>
                <w:szCs w:val="16"/>
              </w:rPr>
            </w:pPr>
            <w:r w:rsidRPr="003222E7">
              <w:rPr>
                <w:color w:val="000000"/>
                <w:sz w:val="16"/>
                <w:szCs w:val="16"/>
              </w:rPr>
              <w:t>18.21; 0.926; (k 0.0015)</w:t>
            </w:r>
          </w:p>
        </w:tc>
        <w:tc>
          <w:tcPr>
            <w:tcW w:w="1375" w:type="dxa"/>
            <w:shd w:val="clear" w:color="auto" w:fill="auto"/>
            <w:noWrap/>
          </w:tcPr>
          <w:p w14:paraId="05861490" w14:textId="2C7BA13B" w:rsidR="00FA3E41" w:rsidRPr="003222E7" w:rsidRDefault="00FA3E41" w:rsidP="00C76555">
            <w:pPr>
              <w:rPr>
                <w:color w:val="000000"/>
                <w:sz w:val="16"/>
                <w:szCs w:val="16"/>
              </w:rPr>
            </w:pPr>
            <w:r w:rsidRPr="003222E7">
              <w:rPr>
                <w:color w:val="000000"/>
                <w:sz w:val="16"/>
                <w:szCs w:val="16"/>
              </w:rPr>
              <w:t xml:space="preserve">not best fit (high </w:t>
            </w:r>
            <w:r w:rsidRPr="003222E7">
              <w:rPr>
                <w:sz w:val="16"/>
                <w:szCs w:val="16"/>
                <w:lang w:val="en-US"/>
              </w:rPr>
              <w:t>Chi</w:t>
            </w:r>
            <w:r w:rsidRPr="003222E7">
              <w:rPr>
                <w:sz w:val="16"/>
                <w:szCs w:val="16"/>
                <w:vertAlign w:val="superscript"/>
                <w:lang w:val="en-US"/>
              </w:rPr>
              <w:t>2</w:t>
            </w:r>
            <w:r w:rsidRPr="003222E7">
              <w:rPr>
                <w:sz w:val="16"/>
                <w:szCs w:val="16"/>
                <w:lang w:val="en-US"/>
              </w:rPr>
              <w:t>Err%</w:t>
            </w:r>
            <w:r w:rsidRPr="003222E7">
              <w:rPr>
                <w:color w:val="000000"/>
                <w:sz w:val="16"/>
                <w:szCs w:val="16"/>
              </w:rPr>
              <w:t>, and p-values, degradation overestimated at two last points)</w:t>
            </w:r>
          </w:p>
        </w:tc>
        <w:tc>
          <w:tcPr>
            <w:tcW w:w="1629" w:type="dxa"/>
            <w:gridSpan w:val="2"/>
            <w:shd w:val="clear" w:color="auto" w:fill="auto"/>
            <w:noWrap/>
          </w:tcPr>
          <w:p w14:paraId="03CF9994" w14:textId="52798F90" w:rsidR="00FA3E41" w:rsidRPr="003222E7" w:rsidRDefault="00FA3E41" w:rsidP="00C76555">
            <w:pPr>
              <w:rPr>
                <w:color w:val="000000"/>
                <w:sz w:val="16"/>
                <w:szCs w:val="16"/>
              </w:rPr>
            </w:pPr>
            <w:r w:rsidRPr="003222E7">
              <w:rPr>
                <w:b/>
                <w:color w:val="000000"/>
                <w:sz w:val="16"/>
                <w:szCs w:val="16"/>
              </w:rPr>
              <w:t xml:space="preserve">best fit </w:t>
            </w:r>
            <w:r w:rsidRPr="003222E7">
              <w:rPr>
                <w:color w:val="000000"/>
                <w:sz w:val="16"/>
                <w:szCs w:val="16"/>
              </w:rPr>
              <w:t xml:space="preserve">(lowest </w:t>
            </w:r>
            <w:r w:rsidRPr="003222E7">
              <w:rPr>
                <w:sz w:val="16"/>
                <w:szCs w:val="16"/>
                <w:lang w:val="en-US"/>
              </w:rPr>
              <w:t>Chi</w:t>
            </w:r>
            <w:r w:rsidRPr="003222E7">
              <w:rPr>
                <w:sz w:val="16"/>
                <w:szCs w:val="16"/>
                <w:vertAlign w:val="superscript"/>
                <w:lang w:val="en-US"/>
              </w:rPr>
              <w:t>2</w:t>
            </w:r>
            <w:r w:rsidRPr="003222E7">
              <w:rPr>
                <w:sz w:val="16"/>
                <w:szCs w:val="16"/>
                <w:lang w:val="en-US"/>
              </w:rPr>
              <w:t>Err%</w:t>
            </w:r>
            <w:r w:rsidRPr="003222E7">
              <w:rPr>
                <w:color w:val="000000"/>
                <w:sz w:val="16"/>
                <w:szCs w:val="16"/>
              </w:rPr>
              <w:t xml:space="preserve"> of biphasic models, highest r</w:t>
            </w:r>
            <w:r w:rsidRPr="003222E7">
              <w:rPr>
                <w:color w:val="000000"/>
                <w:sz w:val="16"/>
                <w:szCs w:val="16"/>
                <w:vertAlign w:val="superscript"/>
              </w:rPr>
              <w:t>2</w:t>
            </w:r>
            <w:r w:rsidRPr="003222E7">
              <w:rPr>
                <w:color w:val="000000"/>
                <w:sz w:val="16"/>
                <w:szCs w:val="16"/>
              </w:rPr>
              <w:t>; however,  high p-value for k2, degradation overestimated at las point)</w:t>
            </w:r>
          </w:p>
        </w:tc>
        <w:tc>
          <w:tcPr>
            <w:tcW w:w="1438" w:type="dxa"/>
            <w:shd w:val="clear" w:color="auto" w:fill="auto"/>
            <w:noWrap/>
          </w:tcPr>
          <w:p w14:paraId="4E437E42" w14:textId="77777777" w:rsidR="00FA3E41" w:rsidRPr="003222E7" w:rsidRDefault="00FA3E41" w:rsidP="00C76555">
            <w:pPr>
              <w:rPr>
                <w:b/>
                <w:color w:val="000000"/>
                <w:sz w:val="16"/>
                <w:szCs w:val="16"/>
              </w:rPr>
            </w:pPr>
            <w:r w:rsidRPr="003222E7">
              <w:rPr>
                <w:b/>
                <w:color w:val="000000"/>
                <w:sz w:val="16"/>
                <w:szCs w:val="16"/>
              </w:rPr>
              <w:t xml:space="preserve">best fit </w:t>
            </w:r>
            <w:r w:rsidRPr="003222E7">
              <w:rPr>
                <w:color w:val="000000"/>
                <w:sz w:val="16"/>
                <w:szCs w:val="16"/>
              </w:rPr>
              <w:t xml:space="preserve">(high </w:t>
            </w:r>
            <w:r w:rsidRPr="003222E7">
              <w:rPr>
                <w:sz w:val="16"/>
                <w:szCs w:val="16"/>
                <w:lang w:val="en-US"/>
              </w:rPr>
              <w:t>Chi</w:t>
            </w:r>
            <w:r w:rsidRPr="003222E7">
              <w:rPr>
                <w:sz w:val="16"/>
                <w:szCs w:val="16"/>
                <w:vertAlign w:val="superscript"/>
                <w:lang w:val="en-US"/>
              </w:rPr>
              <w:t>2</w:t>
            </w:r>
            <w:r w:rsidRPr="003222E7">
              <w:rPr>
                <w:sz w:val="16"/>
                <w:szCs w:val="16"/>
                <w:lang w:val="en-US"/>
              </w:rPr>
              <w:t>Err%</w:t>
            </w:r>
            <w:r w:rsidRPr="003222E7">
              <w:rPr>
                <w:color w:val="000000"/>
                <w:sz w:val="16"/>
                <w:szCs w:val="16"/>
              </w:rPr>
              <w:t>r and p-value for k2, degradation underestimated at last point)</w:t>
            </w:r>
          </w:p>
        </w:tc>
        <w:tc>
          <w:tcPr>
            <w:tcW w:w="1364" w:type="dxa"/>
            <w:shd w:val="clear" w:color="auto" w:fill="auto"/>
            <w:noWrap/>
          </w:tcPr>
          <w:p w14:paraId="0E4F8C5C" w14:textId="77777777" w:rsidR="00FA3E41" w:rsidRPr="003222E7" w:rsidRDefault="00FA3E41" w:rsidP="00C76555">
            <w:pPr>
              <w:rPr>
                <w:color w:val="000000"/>
                <w:sz w:val="16"/>
                <w:szCs w:val="16"/>
                <w:lang w:val="en-US"/>
              </w:rPr>
            </w:pPr>
            <w:r w:rsidRPr="003222E7">
              <w:rPr>
                <w:sz w:val="16"/>
                <w:szCs w:val="16"/>
                <w:lang w:val="en-US"/>
              </w:rPr>
              <w:t>not acceptable  (Chi</w:t>
            </w:r>
            <w:r w:rsidRPr="003222E7">
              <w:rPr>
                <w:sz w:val="16"/>
                <w:szCs w:val="16"/>
                <w:vertAlign w:val="superscript"/>
                <w:lang w:val="en-US"/>
              </w:rPr>
              <w:t>2</w:t>
            </w:r>
            <w:r w:rsidRPr="003222E7">
              <w:rPr>
                <w:sz w:val="16"/>
                <w:szCs w:val="16"/>
                <w:lang w:val="en-US"/>
              </w:rPr>
              <w:t>Err% &gt;15; poor visual fit)</w:t>
            </w:r>
          </w:p>
        </w:tc>
      </w:tr>
      <w:tr w:rsidR="00FA3E41" w:rsidRPr="003222E7" w14:paraId="47811531" w14:textId="77777777" w:rsidTr="00C76555">
        <w:trPr>
          <w:trHeight w:val="289"/>
        </w:trPr>
        <w:tc>
          <w:tcPr>
            <w:tcW w:w="703" w:type="dxa"/>
            <w:shd w:val="clear" w:color="auto" w:fill="auto"/>
            <w:noWrap/>
            <w:hideMark/>
          </w:tcPr>
          <w:p w14:paraId="4FDE8082" w14:textId="77777777" w:rsidR="00FA3E41" w:rsidRPr="003222E7" w:rsidRDefault="00FA3E41" w:rsidP="00C76555">
            <w:pPr>
              <w:rPr>
                <w:color w:val="000000"/>
                <w:sz w:val="16"/>
                <w:szCs w:val="16"/>
              </w:rPr>
            </w:pPr>
            <w:r w:rsidRPr="003222E7">
              <w:rPr>
                <w:color w:val="000000"/>
                <w:sz w:val="16"/>
                <w:szCs w:val="16"/>
              </w:rPr>
              <w:t>Speyer 6S soil</w:t>
            </w:r>
          </w:p>
        </w:tc>
        <w:tc>
          <w:tcPr>
            <w:tcW w:w="835" w:type="dxa"/>
            <w:shd w:val="clear" w:color="auto" w:fill="auto"/>
            <w:noWrap/>
          </w:tcPr>
          <w:p w14:paraId="25F4CDCD" w14:textId="77777777" w:rsidR="00FA3E41" w:rsidRPr="003222E7" w:rsidRDefault="00FA3E41" w:rsidP="00C76555">
            <w:pPr>
              <w:rPr>
                <w:color w:val="000000"/>
                <w:sz w:val="16"/>
                <w:szCs w:val="16"/>
              </w:rPr>
            </w:pPr>
            <w:r w:rsidRPr="003222E7">
              <w:rPr>
                <w:color w:val="000000"/>
                <w:sz w:val="16"/>
                <w:szCs w:val="16"/>
              </w:rPr>
              <w:t>3.84; 0.9919; (alpha 0.002; beta 0.037)</w:t>
            </w:r>
          </w:p>
        </w:tc>
        <w:tc>
          <w:tcPr>
            <w:tcW w:w="1008" w:type="dxa"/>
            <w:shd w:val="clear" w:color="auto" w:fill="auto"/>
            <w:noWrap/>
          </w:tcPr>
          <w:p w14:paraId="3B87EB65" w14:textId="77777777" w:rsidR="00FA3E41" w:rsidRPr="003222E7" w:rsidRDefault="00FA3E41" w:rsidP="00C76555">
            <w:pPr>
              <w:rPr>
                <w:color w:val="000000"/>
                <w:sz w:val="16"/>
                <w:szCs w:val="16"/>
              </w:rPr>
            </w:pPr>
            <w:r w:rsidRPr="003222E7">
              <w:rPr>
                <w:color w:val="000000"/>
                <w:sz w:val="16"/>
                <w:szCs w:val="16"/>
              </w:rPr>
              <w:t>4.089; 0.9921; (k1 0.0004; k2 0.0114; tb 0.002)</w:t>
            </w:r>
          </w:p>
        </w:tc>
        <w:tc>
          <w:tcPr>
            <w:tcW w:w="835" w:type="dxa"/>
            <w:shd w:val="clear" w:color="auto" w:fill="auto"/>
            <w:noWrap/>
          </w:tcPr>
          <w:p w14:paraId="685E44D3" w14:textId="77777777" w:rsidR="00FA3E41" w:rsidRPr="003222E7" w:rsidRDefault="00FA3E41" w:rsidP="00C76555">
            <w:pPr>
              <w:rPr>
                <w:color w:val="000000"/>
                <w:sz w:val="16"/>
                <w:szCs w:val="16"/>
              </w:rPr>
            </w:pPr>
            <w:r w:rsidRPr="003222E7">
              <w:rPr>
                <w:color w:val="000000"/>
                <w:sz w:val="16"/>
                <w:szCs w:val="16"/>
              </w:rPr>
              <w:t xml:space="preserve">4.104; 0.9922; (k1 0.011; k2 0.021; g 0.0003) </w:t>
            </w:r>
          </w:p>
        </w:tc>
        <w:tc>
          <w:tcPr>
            <w:tcW w:w="1118" w:type="dxa"/>
            <w:shd w:val="clear" w:color="auto" w:fill="auto"/>
            <w:noWrap/>
          </w:tcPr>
          <w:p w14:paraId="03834945" w14:textId="77777777" w:rsidR="00FA3E41" w:rsidRPr="003222E7" w:rsidRDefault="00FA3E41" w:rsidP="00C76555">
            <w:pPr>
              <w:rPr>
                <w:color w:val="000000"/>
                <w:sz w:val="16"/>
                <w:szCs w:val="16"/>
              </w:rPr>
            </w:pPr>
            <w:r w:rsidRPr="003222E7">
              <w:rPr>
                <w:color w:val="000000"/>
                <w:sz w:val="16"/>
                <w:szCs w:val="16"/>
              </w:rPr>
              <w:t xml:space="preserve">20.94; 0.9477; (k 0.001) </w:t>
            </w:r>
          </w:p>
        </w:tc>
        <w:tc>
          <w:tcPr>
            <w:tcW w:w="1375" w:type="dxa"/>
            <w:shd w:val="clear" w:color="auto" w:fill="auto"/>
            <w:noWrap/>
          </w:tcPr>
          <w:p w14:paraId="5E9E7DC8" w14:textId="77777777" w:rsidR="00FA3E41" w:rsidRPr="003222E7" w:rsidRDefault="00FA3E41" w:rsidP="00C76555">
            <w:pPr>
              <w:rPr>
                <w:b/>
                <w:color w:val="000000"/>
                <w:sz w:val="16"/>
                <w:szCs w:val="16"/>
              </w:rPr>
            </w:pPr>
            <w:r w:rsidRPr="003222E7">
              <w:rPr>
                <w:b/>
                <w:color w:val="000000"/>
                <w:sz w:val="16"/>
                <w:szCs w:val="16"/>
              </w:rPr>
              <w:t xml:space="preserve">best fit </w:t>
            </w:r>
          </w:p>
        </w:tc>
        <w:tc>
          <w:tcPr>
            <w:tcW w:w="1629" w:type="dxa"/>
            <w:gridSpan w:val="2"/>
            <w:shd w:val="clear" w:color="auto" w:fill="auto"/>
            <w:noWrap/>
          </w:tcPr>
          <w:p w14:paraId="014C57D3" w14:textId="1C857948" w:rsidR="00FA3E41" w:rsidRPr="003222E7" w:rsidRDefault="00FA3E41" w:rsidP="00C76555">
            <w:pPr>
              <w:rPr>
                <w:color w:val="000000"/>
                <w:sz w:val="16"/>
                <w:szCs w:val="16"/>
              </w:rPr>
            </w:pPr>
            <w:r w:rsidRPr="003222E7">
              <w:rPr>
                <w:color w:val="000000"/>
                <w:sz w:val="16"/>
                <w:szCs w:val="16"/>
              </w:rPr>
              <w:t>not best fit (</w:t>
            </w:r>
            <w:r w:rsidRPr="003222E7">
              <w:rPr>
                <w:sz w:val="16"/>
                <w:szCs w:val="16"/>
                <w:lang w:val="en-US"/>
              </w:rPr>
              <w:t>Chi</w:t>
            </w:r>
            <w:r w:rsidRPr="003222E7">
              <w:rPr>
                <w:sz w:val="16"/>
                <w:szCs w:val="16"/>
                <w:vertAlign w:val="superscript"/>
                <w:lang w:val="en-US"/>
              </w:rPr>
              <w:t>2</w:t>
            </w:r>
            <w:r w:rsidRPr="003222E7">
              <w:rPr>
                <w:sz w:val="16"/>
                <w:szCs w:val="16"/>
                <w:lang w:val="en-US"/>
              </w:rPr>
              <w:t>Err%</w:t>
            </w:r>
            <w:r w:rsidRPr="003222E7">
              <w:rPr>
                <w:color w:val="000000"/>
                <w:sz w:val="16"/>
                <w:szCs w:val="16"/>
              </w:rPr>
              <w:t xml:space="preserve"> and t values for k1 and k2 acceptable;  however, degradation overestimated at last point) </w:t>
            </w:r>
          </w:p>
        </w:tc>
        <w:tc>
          <w:tcPr>
            <w:tcW w:w="1438" w:type="dxa"/>
            <w:shd w:val="clear" w:color="auto" w:fill="auto"/>
            <w:noWrap/>
          </w:tcPr>
          <w:p w14:paraId="68D1D7EC" w14:textId="77777777" w:rsidR="00FA3E41" w:rsidRPr="003222E7" w:rsidRDefault="00FA3E41" w:rsidP="00C76555">
            <w:pPr>
              <w:rPr>
                <w:b/>
                <w:color w:val="000000"/>
                <w:sz w:val="16"/>
                <w:szCs w:val="16"/>
              </w:rPr>
            </w:pPr>
            <w:r w:rsidRPr="003222E7">
              <w:rPr>
                <w:b/>
                <w:color w:val="000000"/>
                <w:sz w:val="16"/>
                <w:szCs w:val="16"/>
              </w:rPr>
              <w:t xml:space="preserve">best fit </w:t>
            </w:r>
            <w:r w:rsidRPr="003222E7">
              <w:rPr>
                <w:color w:val="000000"/>
                <w:sz w:val="16"/>
                <w:szCs w:val="16"/>
              </w:rPr>
              <w:t>(degradation overestimated at last point)</w:t>
            </w:r>
          </w:p>
        </w:tc>
        <w:tc>
          <w:tcPr>
            <w:tcW w:w="1364" w:type="dxa"/>
            <w:shd w:val="clear" w:color="auto" w:fill="auto"/>
            <w:noWrap/>
          </w:tcPr>
          <w:p w14:paraId="55556142" w14:textId="77777777" w:rsidR="00FA3E41" w:rsidRPr="003222E7" w:rsidRDefault="00FA3E41" w:rsidP="00C76555">
            <w:pPr>
              <w:rPr>
                <w:color w:val="000000"/>
                <w:sz w:val="16"/>
                <w:szCs w:val="16"/>
                <w:lang w:val="en-US"/>
              </w:rPr>
            </w:pPr>
            <w:r w:rsidRPr="003222E7">
              <w:rPr>
                <w:sz w:val="16"/>
                <w:szCs w:val="16"/>
                <w:lang w:val="en-US"/>
              </w:rPr>
              <w:t>not acceptable  (Chi</w:t>
            </w:r>
            <w:r w:rsidRPr="003222E7">
              <w:rPr>
                <w:sz w:val="16"/>
                <w:szCs w:val="16"/>
                <w:vertAlign w:val="superscript"/>
                <w:lang w:val="en-US"/>
              </w:rPr>
              <w:t>2</w:t>
            </w:r>
            <w:r w:rsidRPr="003222E7">
              <w:rPr>
                <w:sz w:val="16"/>
                <w:szCs w:val="16"/>
                <w:lang w:val="en-US"/>
              </w:rPr>
              <w:t>Err% &gt;15; poor visual fit)</w:t>
            </w:r>
          </w:p>
        </w:tc>
      </w:tr>
      <w:tr w:rsidR="00FA3E41" w:rsidRPr="003222E7" w14:paraId="5850EFB8" w14:textId="77777777" w:rsidTr="00C76555">
        <w:trPr>
          <w:trHeight w:val="289"/>
        </w:trPr>
        <w:tc>
          <w:tcPr>
            <w:tcW w:w="703" w:type="dxa"/>
            <w:shd w:val="clear" w:color="auto" w:fill="auto"/>
            <w:noWrap/>
            <w:hideMark/>
          </w:tcPr>
          <w:p w14:paraId="3E16C813" w14:textId="77777777" w:rsidR="00FA3E41" w:rsidRPr="003222E7" w:rsidRDefault="00FA3E41" w:rsidP="00C76555">
            <w:pPr>
              <w:rPr>
                <w:color w:val="000000"/>
                <w:sz w:val="16"/>
                <w:szCs w:val="16"/>
                <w:lang w:val="en-US"/>
              </w:rPr>
            </w:pPr>
          </w:p>
        </w:tc>
        <w:tc>
          <w:tcPr>
            <w:tcW w:w="835" w:type="dxa"/>
            <w:shd w:val="clear" w:color="auto" w:fill="auto"/>
            <w:noWrap/>
          </w:tcPr>
          <w:p w14:paraId="0B06617D" w14:textId="77777777" w:rsidR="00FA3E41" w:rsidRPr="003222E7" w:rsidRDefault="00FA3E41" w:rsidP="00C76555">
            <w:pPr>
              <w:rPr>
                <w:sz w:val="16"/>
                <w:szCs w:val="16"/>
                <w:lang w:val="en-US"/>
              </w:rPr>
            </w:pPr>
          </w:p>
        </w:tc>
        <w:tc>
          <w:tcPr>
            <w:tcW w:w="1008" w:type="dxa"/>
            <w:shd w:val="clear" w:color="auto" w:fill="auto"/>
            <w:noWrap/>
          </w:tcPr>
          <w:p w14:paraId="0ED6B10F" w14:textId="77777777" w:rsidR="00FA3E41" w:rsidRPr="003222E7" w:rsidRDefault="00FA3E41" w:rsidP="00C76555">
            <w:pPr>
              <w:rPr>
                <w:sz w:val="16"/>
                <w:szCs w:val="16"/>
                <w:lang w:val="en-US"/>
              </w:rPr>
            </w:pPr>
          </w:p>
        </w:tc>
        <w:tc>
          <w:tcPr>
            <w:tcW w:w="835" w:type="dxa"/>
            <w:shd w:val="clear" w:color="auto" w:fill="auto"/>
            <w:noWrap/>
          </w:tcPr>
          <w:p w14:paraId="5D534C36" w14:textId="77777777" w:rsidR="00FA3E41" w:rsidRPr="003222E7" w:rsidRDefault="00FA3E41" w:rsidP="00C76555">
            <w:pPr>
              <w:rPr>
                <w:sz w:val="16"/>
                <w:szCs w:val="16"/>
                <w:lang w:val="en-US"/>
              </w:rPr>
            </w:pPr>
          </w:p>
        </w:tc>
        <w:tc>
          <w:tcPr>
            <w:tcW w:w="1118" w:type="dxa"/>
            <w:shd w:val="clear" w:color="auto" w:fill="auto"/>
            <w:noWrap/>
          </w:tcPr>
          <w:p w14:paraId="5F9FA38F" w14:textId="77777777" w:rsidR="00FA3E41" w:rsidRPr="003222E7" w:rsidRDefault="00FA3E41" w:rsidP="00C76555">
            <w:pPr>
              <w:rPr>
                <w:sz w:val="16"/>
                <w:szCs w:val="16"/>
                <w:lang w:val="en-US"/>
              </w:rPr>
            </w:pPr>
          </w:p>
        </w:tc>
        <w:tc>
          <w:tcPr>
            <w:tcW w:w="1375" w:type="dxa"/>
            <w:shd w:val="clear" w:color="auto" w:fill="auto"/>
            <w:noWrap/>
          </w:tcPr>
          <w:p w14:paraId="0A528D07" w14:textId="77777777" w:rsidR="00FA3E41" w:rsidRPr="003222E7" w:rsidRDefault="00FA3E41" w:rsidP="00C76555">
            <w:pPr>
              <w:rPr>
                <w:sz w:val="16"/>
                <w:szCs w:val="16"/>
                <w:lang w:val="en-US"/>
              </w:rPr>
            </w:pPr>
          </w:p>
        </w:tc>
        <w:tc>
          <w:tcPr>
            <w:tcW w:w="1629" w:type="dxa"/>
            <w:gridSpan w:val="2"/>
            <w:shd w:val="clear" w:color="auto" w:fill="auto"/>
            <w:noWrap/>
          </w:tcPr>
          <w:p w14:paraId="1BF9047C" w14:textId="77777777" w:rsidR="00FA3E41" w:rsidRPr="003222E7" w:rsidRDefault="00FA3E41" w:rsidP="00C76555">
            <w:pPr>
              <w:rPr>
                <w:sz w:val="16"/>
                <w:szCs w:val="16"/>
                <w:lang w:val="en-US"/>
              </w:rPr>
            </w:pPr>
          </w:p>
        </w:tc>
        <w:tc>
          <w:tcPr>
            <w:tcW w:w="1438" w:type="dxa"/>
            <w:shd w:val="clear" w:color="auto" w:fill="auto"/>
            <w:noWrap/>
          </w:tcPr>
          <w:p w14:paraId="3B2DD2B4" w14:textId="77777777" w:rsidR="00FA3E41" w:rsidRPr="003222E7" w:rsidRDefault="00FA3E41" w:rsidP="00C76555">
            <w:pPr>
              <w:rPr>
                <w:sz w:val="16"/>
                <w:szCs w:val="16"/>
                <w:lang w:val="en-US"/>
              </w:rPr>
            </w:pPr>
          </w:p>
        </w:tc>
        <w:tc>
          <w:tcPr>
            <w:tcW w:w="1364" w:type="dxa"/>
            <w:shd w:val="clear" w:color="auto" w:fill="auto"/>
            <w:noWrap/>
          </w:tcPr>
          <w:p w14:paraId="67F90C12" w14:textId="77777777" w:rsidR="00FA3E41" w:rsidRPr="003222E7" w:rsidRDefault="00FA3E41" w:rsidP="00C76555">
            <w:pPr>
              <w:rPr>
                <w:sz w:val="16"/>
                <w:szCs w:val="16"/>
                <w:lang w:val="en-US"/>
              </w:rPr>
            </w:pPr>
          </w:p>
        </w:tc>
      </w:tr>
      <w:tr w:rsidR="00FA3E41" w:rsidRPr="003222E7" w14:paraId="2CDF18DB" w14:textId="77777777" w:rsidTr="00C76555">
        <w:trPr>
          <w:trHeight w:val="289"/>
        </w:trPr>
        <w:tc>
          <w:tcPr>
            <w:tcW w:w="4499" w:type="dxa"/>
            <w:gridSpan w:val="5"/>
            <w:shd w:val="clear" w:color="auto" w:fill="auto"/>
            <w:noWrap/>
          </w:tcPr>
          <w:p w14:paraId="3409563D" w14:textId="77777777" w:rsidR="00FA3E41" w:rsidRPr="003222E7" w:rsidRDefault="00FA3E41" w:rsidP="00C76555">
            <w:pPr>
              <w:rPr>
                <w:rFonts w:ascii="Calibri" w:hAnsi="Calibri"/>
                <w:color w:val="000000"/>
                <w:sz w:val="16"/>
                <w:szCs w:val="16"/>
                <w:lang w:val="en-US"/>
              </w:rPr>
            </w:pPr>
            <w:r w:rsidRPr="003222E7">
              <w:rPr>
                <w:color w:val="000000"/>
                <w:sz w:val="16"/>
                <w:szCs w:val="16"/>
                <w:lang w:val="en-US"/>
              </w:rPr>
              <w:t>Parent+unextracted residues, all data points</w:t>
            </w:r>
          </w:p>
        </w:tc>
        <w:tc>
          <w:tcPr>
            <w:tcW w:w="1375" w:type="dxa"/>
            <w:shd w:val="clear" w:color="auto" w:fill="auto"/>
            <w:noWrap/>
          </w:tcPr>
          <w:p w14:paraId="653E2751" w14:textId="77777777" w:rsidR="00FA3E41" w:rsidRPr="003222E7" w:rsidRDefault="00FA3E41" w:rsidP="00C76555">
            <w:pPr>
              <w:rPr>
                <w:rFonts w:ascii="Calibri" w:hAnsi="Calibri"/>
                <w:color w:val="000000"/>
                <w:sz w:val="16"/>
                <w:szCs w:val="16"/>
                <w:lang w:val="en-US"/>
              </w:rPr>
            </w:pPr>
          </w:p>
        </w:tc>
        <w:tc>
          <w:tcPr>
            <w:tcW w:w="1629" w:type="dxa"/>
            <w:gridSpan w:val="2"/>
            <w:shd w:val="clear" w:color="auto" w:fill="auto"/>
            <w:noWrap/>
          </w:tcPr>
          <w:p w14:paraId="1C77415E" w14:textId="77777777" w:rsidR="00FA3E41" w:rsidRPr="003222E7" w:rsidRDefault="00FA3E41" w:rsidP="00C76555">
            <w:pPr>
              <w:rPr>
                <w:rFonts w:ascii="Times New Roman" w:hAnsi="Times New Roman"/>
                <w:sz w:val="16"/>
                <w:szCs w:val="16"/>
                <w:lang w:val="en-US"/>
              </w:rPr>
            </w:pPr>
          </w:p>
        </w:tc>
        <w:tc>
          <w:tcPr>
            <w:tcW w:w="1438" w:type="dxa"/>
            <w:shd w:val="clear" w:color="auto" w:fill="auto"/>
            <w:noWrap/>
          </w:tcPr>
          <w:p w14:paraId="26137F0D" w14:textId="77777777" w:rsidR="00FA3E41" w:rsidRPr="003222E7" w:rsidRDefault="00FA3E41" w:rsidP="00C76555">
            <w:pPr>
              <w:rPr>
                <w:rFonts w:ascii="Times New Roman" w:hAnsi="Times New Roman"/>
                <w:sz w:val="16"/>
                <w:szCs w:val="16"/>
                <w:lang w:val="en-US"/>
              </w:rPr>
            </w:pPr>
          </w:p>
        </w:tc>
        <w:tc>
          <w:tcPr>
            <w:tcW w:w="1364" w:type="dxa"/>
            <w:shd w:val="clear" w:color="auto" w:fill="auto"/>
            <w:noWrap/>
          </w:tcPr>
          <w:p w14:paraId="54FDEFA3" w14:textId="77777777" w:rsidR="00FA3E41" w:rsidRPr="003222E7" w:rsidRDefault="00FA3E41" w:rsidP="00C76555">
            <w:pPr>
              <w:rPr>
                <w:rFonts w:ascii="Times New Roman" w:hAnsi="Times New Roman"/>
                <w:sz w:val="16"/>
                <w:szCs w:val="16"/>
                <w:lang w:val="en-US"/>
              </w:rPr>
            </w:pPr>
          </w:p>
        </w:tc>
      </w:tr>
      <w:tr w:rsidR="00FA3E41" w:rsidRPr="003222E7" w14:paraId="5FF997CA" w14:textId="77777777" w:rsidTr="00C76555">
        <w:trPr>
          <w:trHeight w:val="289"/>
        </w:trPr>
        <w:tc>
          <w:tcPr>
            <w:tcW w:w="703" w:type="dxa"/>
            <w:shd w:val="clear" w:color="auto" w:fill="auto"/>
            <w:noWrap/>
            <w:hideMark/>
          </w:tcPr>
          <w:p w14:paraId="05C95ED5" w14:textId="77777777" w:rsidR="00FA3E41" w:rsidRPr="003222E7" w:rsidRDefault="00FA3E41" w:rsidP="00C76555">
            <w:pPr>
              <w:rPr>
                <w:color w:val="000000"/>
                <w:sz w:val="16"/>
                <w:szCs w:val="16"/>
              </w:rPr>
            </w:pPr>
            <w:r w:rsidRPr="003222E7">
              <w:rPr>
                <w:color w:val="000000"/>
                <w:sz w:val="16"/>
                <w:szCs w:val="16"/>
              </w:rPr>
              <w:t>Speyer 2.2 soil</w:t>
            </w:r>
          </w:p>
        </w:tc>
        <w:tc>
          <w:tcPr>
            <w:tcW w:w="835" w:type="dxa"/>
            <w:shd w:val="clear" w:color="auto" w:fill="auto"/>
            <w:noWrap/>
          </w:tcPr>
          <w:p w14:paraId="1947B99E" w14:textId="77777777" w:rsidR="00FA3E41" w:rsidRPr="003222E7" w:rsidRDefault="00FA3E41" w:rsidP="00C76555">
            <w:pPr>
              <w:rPr>
                <w:color w:val="000000"/>
                <w:sz w:val="16"/>
                <w:szCs w:val="16"/>
              </w:rPr>
            </w:pPr>
            <w:r w:rsidRPr="003222E7">
              <w:rPr>
                <w:color w:val="000000"/>
                <w:sz w:val="16"/>
                <w:szCs w:val="16"/>
              </w:rPr>
              <w:t>11.85; 0.776; (alpha 0.034; beta 0.284)</w:t>
            </w:r>
          </w:p>
        </w:tc>
        <w:tc>
          <w:tcPr>
            <w:tcW w:w="1008" w:type="dxa"/>
            <w:shd w:val="clear" w:color="auto" w:fill="auto"/>
            <w:noWrap/>
          </w:tcPr>
          <w:p w14:paraId="6FA8AAA0" w14:textId="77777777" w:rsidR="00FA3E41" w:rsidRPr="003222E7" w:rsidRDefault="00FA3E41" w:rsidP="00C76555">
            <w:pPr>
              <w:rPr>
                <w:color w:val="000000"/>
                <w:sz w:val="16"/>
                <w:szCs w:val="16"/>
              </w:rPr>
            </w:pPr>
            <w:r w:rsidRPr="003222E7">
              <w:rPr>
                <w:color w:val="000000"/>
                <w:sz w:val="16"/>
                <w:szCs w:val="16"/>
              </w:rPr>
              <w:t>15.37; 0.6449; ( k1 0.179; k2 0.216;  tb 0.159)</w:t>
            </w:r>
          </w:p>
        </w:tc>
        <w:tc>
          <w:tcPr>
            <w:tcW w:w="835" w:type="dxa"/>
            <w:shd w:val="clear" w:color="auto" w:fill="auto"/>
            <w:noWrap/>
          </w:tcPr>
          <w:p w14:paraId="34A6C039" w14:textId="77777777" w:rsidR="00FA3E41" w:rsidRPr="003222E7" w:rsidRDefault="00FA3E41" w:rsidP="00C76555">
            <w:pPr>
              <w:rPr>
                <w:color w:val="000000"/>
                <w:sz w:val="16"/>
                <w:szCs w:val="16"/>
                <w:lang w:val="en-US"/>
              </w:rPr>
            </w:pPr>
            <w:r w:rsidRPr="003222E7">
              <w:rPr>
                <w:color w:val="000000"/>
                <w:sz w:val="16"/>
                <w:szCs w:val="16"/>
                <w:lang w:val="en-US"/>
              </w:rPr>
              <w:t>11.11.; 0.8535; (k1 0.084; k2 0.50;  g 0.006)</w:t>
            </w:r>
          </w:p>
        </w:tc>
        <w:tc>
          <w:tcPr>
            <w:tcW w:w="1118" w:type="dxa"/>
            <w:shd w:val="clear" w:color="auto" w:fill="auto"/>
            <w:noWrap/>
          </w:tcPr>
          <w:p w14:paraId="7C292D89" w14:textId="77777777" w:rsidR="00FA3E41" w:rsidRPr="003222E7" w:rsidRDefault="00FA3E41" w:rsidP="00C76555">
            <w:pPr>
              <w:rPr>
                <w:color w:val="000000"/>
                <w:sz w:val="16"/>
                <w:szCs w:val="16"/>
                <w:lang w:val="en-US"/>
              </w:rPr>
            </w:pPr>
            <w:r w:rsidRPr="003222E7">
              <w:rPr>
                <w:color w:val="000000"/>
                <w:sz w:val="16"/>
                <w:szCs w:val="16"/>
                <w:lang w:val="en-US"/>
              </w:rPr>
              <w:t>19.23; 0.3194; (k 0.064)</w:t>
            </w:r>
          </w:p>
        </w:tc>
        <w:tc>
          <w:tcPr>
            <w:tcW w:w="1375" w:type="dxa"/>
            <w:shd w:val="clear" w:color="auto" w:fill="auto"/>
            <w:noWrap/>
          </w:tcPr>
          <w:p w14:paraId="52C4D103" w14:textId="77777777" w:rsidR="00FA3E41" w:rsidRPr="003222E7" w:rsidRDefault="00FA3E41" w:rsidP="00C76555">
            <w:pPr>
              <w:rPr>
                <w:color w:val="000000"/>
                <w:sz w:val="16"/>
                <w:szCs w:val="16"/>
                <w:lang w:val="en-US"/>
              </w:rPr>
            </w:pPr>
            <w:r w:rsidRPr="003222E7">
              <w:rPr>
                <w:color w:val="000000"/>
                <w:sz w:val="16"/>
                <w:szCs w:val="16"/>
                <w:lang w:val="en-US"/>
              </w:rPr>
              <w:t xml:space="preserve">poor visual fit (especially due to the last data point) </w:t>
            </w:r>
          </w:p>
        </w:tc>
        <w:tc>
          <w:tcPr>
            <w:tcW w:w="1629" w:type="dxa"/>
            <w:gridSpan w:val="2"/>
            <w:shd w:val="clear" w:color="auto" w:fill="auto"/>
            <w:noWrap/>
          </w:tcPr>
          <w:p w14:paraId="63933DD3" w14:textId="77777777" w:rsidR="00FA3E41" w:rsidRPr="003222E7" w:rsidRDefault="00FA3E41" w:rsidP="00C76555">
            <w:pPr>
              <w:rPr>
                <w:color w:val="000000"/>
                <w:sz w:val="16"/>
                <w:szCs w:val="16"/>
                <w:lang w:val="en-US"/>
              </w:rPr>
            </w:pPr>
            <w:r w:rsidRPr="003222E7">
              <w:rPr>
                <w:color w:val="000000"/>
                <w:sz w:val="16"/>
                <w:szCs w:val="16"/>
                <w:lang w:val="en-US"/>
              </w:rPr>
              <w:t>poor visual fit (especially due to the last data point)</w:t>
            </w:r>
          </w:p>
        </w:tc>
        <w:tc>
          <w:tcPr>
            <w:tcW w:w="1438" w:type="dxa"/>
            <w:shd w:val="clear" w:color="auto" w:fill="auto"/>
            <w:noWrap/>
          </w:tcPr>
          <w:p w14:paraId="22B7AA69" w14:textId="77777777" w:rsidR="00FA3E41" w:rsidRPr="003222E7" w:rsidRDefault="00FA3E41" w:rsidP="00C76555">
            <w:pPr>
              <w:rPr>
                <w:color w:val="000000"/>
                <w:sz w:val="16"/>
                <w:szCs w:val="16"/>
                <w:lang w:val="en-US"/>
              </w:rPr>
            </w:pPr>
            <w:r w:rsidRPr="003222E7">
              <w:rPr>
                <w:color w:val="000000"/>
                <w:sz w:val="16"/>
                <w:szCs w:val="16"/>
                <w:lang w:val="en-US"/>
              </w:rPr>
              <w:t>poor visual fit (especially due to the last data point)</w:t>
            </w:r>
            <w:r>
              <w:rPr>
                <w:color w:val="000000"/>
                <w:sz w:val="16"/>
                <w:szCs w:val="16"/>
                <w:lang w:val="en-US"/>
              </w:rPr>
              <w:t xml:space="preserve">; </w:t>
            </w:r>
          </w:p>
        </w:tc>
        <w:tc>
          <w:tcPr>
            <w:tcW w:w="1364" w:type="dxa"/>
            <w:shd w:val="clear" w:color="auto" w:fill="auto"/>
            <w:noWrap/>
          </w:tcPr>
          <w:p w14:paraId="7B11410D" w14:textId="77777777" w:rsidR="00FA3E41" w:rsidRPr="003222E7" w:rsidRDefault="00FA3E41" w:rsidP="00C76555">
            <w:pPr>
              <w:rPr>
                <w:color w:val="000000"/>
                <w:sz w:val="16"/>
                <w:szCs w:val="16"/>
                <w:lang w:val="en-US"/>
              </w:rPr>
            </w:pPr>
            <w:r w:rsidRPr="003222E7">
              <w:rPr>
                <w:color w:val="000000"/>
                <w:sz w:val="16"/>
                <w:szCs w:val="16"/>
                <w:lang w:val="en-US"/>
              </w:rPr>
              <w:t>poor visual fit (especially due to the last data point)</w:t>
            </w:r>
          </w:p>
        </w:tc>
      </w:tr>
      <w:tr w:rsidR="00FA3E41" w:rsidRPr="003222E7" w14:paraId="7FAE1572" w14:textId="77777777" w:rsidTr="00C76555">
        <w:trPr>
          <w:trHeight w:val="289"/>
        </w:trPr>
        <w:tc>
          <w:tcPr>
            <w:tcW w:w="703" w:type="dxa"/>
            <w:shd w:val="clear" w:color="auto" w:fill="auto"/>
            <w:noWrap/>
            <w:hideMark/>
          </w:tcPr>
          <w:p w14:paraId="05411B32" w14:textId="77777777" w:rsidR="00FA3E41" w:rsidRPr="003222E7" w:rsidRDefault="00FA3E41" w:rsidP="00C76555">
            <w:pPr>
              <w:rPr>
                <w:color w:val="000000"/>
                <w:sz w:val="16"/>
                <w:szCs w:val="16"/>
                <w:lang w:val="en-US"/>
              </w:rPr>
            </w:pPr>
            <w:r w:rsidRPr="003222E7">
              <w:rPr>
                <w:color w:val="000000"/>
                <w:sz w:val="16"/>
                <w:szCs w:val="16"/>
                <w:lang w:val="en-US"/>
              </w:rPr>
              <w:t>Speyer 2.3 soil</w:t>
            </w:r>
          </w:p>
        </w:tc>
        <w:tc>
          <w:tcPr>
            <w:tcW w:w="835" w:type="dxa"/>
            <w:shd w:val="clear" w:color="auto" w:fill="auto"/>
            <w:noWrap/>
          </w:tcPr>
          <w:p w14:paraId="2DBCF57A" w14:textId="77777777" w:rsidR="00FA3E41" w:rsidRPr="003222E7" w:rsidRDefault="00FA3E41" w:rsidP="00C76555">
            <w:pPr>
              <w:rPr>
                <w:color w:val="000000"/>
                <w:sz w:val="16"/>
                <w:szCs w:val="16"/>
                <w:lang w:val="en-US"/>
              </w:rPr>
            </w:pPr>
            <w:r w:rsidRPr="003222E7">
              <w:rPr>
                <w:color w:val="000000"/>
                <w:sz w:val="16"/>
                <w:szCs w:val="16"/>
                <w:lang w:val="en-US"/>
              </w:rPr>
              <w:t>12.11; 0.8832; (alpha 0.018; beta 0.183)</w:t>
            </w:r>
          </w:p>
        </w:tc>
        <w:tc>
          <w:tcPr>
            <w:tcW w:w="1008" w:type="dxa"/>
            <w:shd w:val="clear" w:color="auto" w:fill="auto"/>
            <w:noWrap/>
          </w:tcPr>
          <w:p w14:paraId="45221885" w14:textId="77777777" w:rsidR="00FA3E41" w:rsidRPr="003222E7" w:rsidRDefault="00FA3E41" w:rsidP="00C76555">
            <w:pPr>
              <w:rPr>
                <w:color w:val="000000"/>
                <w:sz w:val="16"/>
                <w:szCs w:val="16"/>
                <w:lang w:val="en-US"/>
              </w:rPr>
            </w:pPr>
            <w:r w:rsidRPr="003222E7">
              <w:rPr>
                <w:color w:val="000000"/>
                <w:sz w:val="16"/>
                <w:szCs w:val="16"/>
                <w:lang w:val="en-US"/>
              </w:rPr>
              <w:t>10.2; 0.9368; (k1 0.002; k2 0.070; tb 0.004)</w:t>
            </w:r>
          </w:p>
        </w:tc>
        <w:tc>
          <w:tcPr>
            <w:tcW w:w="835" w:type="dxa"/>
            <w:shd w:val="clear" w:color="auto" w:fill="auto"/>
            <w:noWrap/>
          </w:tcPr>
          <w:p w14:paraId="48137FEE" w14:textId="77777777" w:rsidR="00FA3E41" w:rsidRPr="003222E7" w:rsidRDefault="00FA3E41" w:rsidP="00C76555">
            <w:pPr>
              <w:rPr>
                <w:color w:val="000000"/>
                <w:sz w:val="16"/>
                <w:szCs w:val="16"/>
                <w:lang w:val="en-US"/>
              </w:rPr>
            </w:pPr>
            <w:r w:rsidRPr="003222E7">
              <w:rPr>
                <w:color w:val="000000"/>
                <w:sz w:val="16"/>
                <w:szCs w:val="16"/>
                <w:lang w:val="en-US"/>
              </w:rPr>
              <w:t>11.45; 0.9137; (</w:t>
            </w:r>
            <w:r w:rsidRPr="003222E7">
              <w:rPr>
                <w:color w:val="000000"/>
                <w:sz w:val="16"/>
                <w:szCs w:val="16"/>
              </w:rPr>
              <w:t>k1 0.037; k2 0.204; g 0.001)</w:t>
            </w:r>
          </w:p>
        </w:tc>
        <w:tc>
          <w:tcPr>
            <w:tcW w:w="1118" w:type="dxa"/>
            <w:shd w:val="clear" w:color="auto" w:fill="auto"/>
            <w:noWrap/>
          </w:tcPr>
          <w:p w14:paraId="2F1FB098" w14:textId="77777777" w:rsidR="00FA3E41" w:rsidRPr="003222E7" w:rsidRDefault="00FA3E41" w:rsidP="00C76555">
            <w:pPr>
              <w:rPr>
                <w:color w:val="000000"/>
                <w:sz w:val="16"/>
                <w:szCs w:val="16"/>
                <w:lang w:val="en-US"/>
              </w:rPr>
            </w:pPr>
            <w:r w:rsidRPr="003222E7">
              <w:rPr>
                <w:color w:val="000000"/>
                <w:sz w:val="16"/>
                <w:szCs w:val="16"/>
                <w:lang w:val="en-US"/>
              </w:rPr>
              <w:t>21.4; 0.6213; (k 0.022)</w:t>
            </w:r>
          </w:p>
        </w:tc>
        <w:tc>
          <w:tcPr>
            <w:tcW w:w="1375" w:type="dxa"/>
            <w:shd w:val="clear" w:color="auto" w:fill="auto"/>
            <w:noWrap/>
          </w:tcPr>
          <w:p w14:paraId="6DC6769B" w14:textId="77777777" w:rsidR="00FA3E41" w:rsidRPr="003222E7" w:rsidRDefault="00FA3E41" w:rsidP="00C76555">
            <w:pPr>
              <w:rPr>
                <w:color w:val="000000"/>
                <w:sz w:val="16"/>
                <w:szCs w:val="16"/>
                <w:lang w:val="en-US"/>
              </w:rPr>
            </w:pPr>
            <w:r w:rsidRPr="003222E7">
              <w:rPr>
                <w:color w:val="000000"/>
                <w:sz w:val="16"/>
                <w:szCs w:val="16"/>
                <w:lang w:val="en-US"/>
              </w:rPr>
              <w:t xml:space="preserve">not best fit (high p-value  for beta) </w:t>
            </w:r>
          </w:p>
        </w:tc>
        <w:tc>
          <w:tcPr>
            <w:tcW w:w="1629" w:type="dxa"/>
            <w:gridSpan w:val="2"/>
            <w:shd w:val="clear" w:color="auto" w:fill="auto"/>
            <w:noWrap/>
          </w:tcPr>
          <w:p w14:paraId="71C10BC5" w14:textId="77777777" w:rsidR="00FA3E41" w:rsidRPr="003222E7" w:rsidRDefault="00FA3E41" w:rsidP="00C76555">
            <w:pPr>
              <w:rPr>
                <w:b/>
                <w:color w:val="000000"/>
                <w:sz w:val="16"/>
                <w:szCs w:val="16"/>
                <w:lang w:val="en-US"/>
              </w:rPr>
            </w:pPr>
            <w:r w:rsidRPr="003222E7">
              <w:rPr>
                <w:b/>
                <w:color w:val="000000"/>
                <w:sz w:val="16"/>
                <w:szCs w:val="16"/>
                <w:lang w:val="en-US"/>
              </w:rPr>
              <w:t xml:space="preserve">best fit </w:t>
            </w:r>
            <w:r w:rsidRPr="00F12C7B">
              <w:rPr>
                <w:color w:val="000000"/>
                <w:sz w:val="16"/>
                <w:szCs w:val="16"/>
                <w:lang w:val="en-US"/>
              </w:rPr>
              <w:t>(good</w:t>
            </w:r>
            <w:r w:rsidRPr="003222E7">
              <w:rPr>
                <w:color w:val="000000"/>
                <w:sz w:val="16"/>
                <w:szCs w:val="16"/>
                <w:lang w:val="en-US"/>
              </w:rPr>
              <w:t xml:space="preserve"> visual fit; lowest </w:t>
            </w:r>
            <w:r w:rsidRPr="003222E7">
              <w:rPr>
                <w:sz w:val="16"/>
                <w:szCs w:val="16"/>
                <w:lang w:val="en-US"/>
              </w:rPr>
              <w:t>Chi</w:t>
            </w:r>
            <w:r w:rsidRPr="003222E7">
              <w:rPr>
                <w:sz w:val="16"/>
                <w:szCs w:val="16"/>
                <w:vertAlign w:val="superscript"/>
                <w:lang w:val="en-US"/>
              </w:rPr>
              <w:t>2</w:t>
            </w:r>
            <w:r w:rsidRPr="003222E7">
              <w:rPr>
                <w:sz w:val="16"/>
                <w:szCs w:val="16"/>
                <w:lang w:val="en-US"/>
              </w:rPr>
              <w:t>Err%</w:t>
            </w:r>
            <w:r w:rsidRPr="003222E7">
              <w:rPr>
                <w:color w:val="000000"/>
                <w:sz w:val="16"/>
                <w:szCs w:val="16"/>
                <w:lang w:val="en-US"/>
              </w:rPr>
              <w:t xml:space="preserve"> and p-values,</w:t>
            </w:r>
          </w:p>
        </w:tc>
        <w:tc>
          <w:tcPr>
            <w:tcW w:w="1438" w:type="dxa"/>
            <w:shd w:val="clear" w:color="auto" w:fill="auto"/>
            <w:noWrap/>
          </w:tcPr>
          <w:p w14:paraId="15ED8153" w14:textId="77777777" w:rsidR="00FA3E41" w:rsidRPr="003222E7" w:rsidRDefault="00FA3E41" w:rsidP="00C76555">
            <w:pPr>
              <w:rPr>
                <w:color w:val="000000"/>
                <w:sz w:val="16"/>
                <w:szCs w:val="16"/>
                <w:lang w:val="en-US"/>
              </w:rPr>
            </w:pPr>
            <w:r w:rsidRPr="003222E7">
              <w:rPr>
                <w:color w:val="000000"/>
                <w:sz w:val="16"/>
                <w:szCs w:val="16"/>
                <w:lang w:val="en-US"/>
              </w:rPr>
              <w:t>not best fit (high p-value for k2)</w:t>
            </w:r>
          </w:p>
        </w:tc>
        <w:tc>
          <w:tcPr>
            <w:tcW w:w="1364" w:type="dxa"/>
            <w:shd w:val="clear" w:color="auto" w:fill="auto"/>
            <w:noWrap/>
          </w:tcPr>
          <w:p w14:paraId="53871143" w14:textId="77777777" w:rsidR="00FA3E41" w:rsidRPr="003222E7" w:rsidRDefault="00FA3E41" w:rsidP="00C76555">
            <w:pPr>
              <w:rPr>
                <w:color w:val="000000"/>
                <w:sz w:val="16"/>
                <w:szCs w:val="16"/>
                <w:lang w:val="en-US"/>
              </w:rPr>
            </w:pPr>
            <w:r w:rsidRPr="003222E7">
              <w:rPr>
                <w:sz w:val="16"/>
                <w:szCs w:val="16"/>
                <w:lang w:val="en-US"/>
              </w:rPr>
              <w:t>not acceptable  (Chi</w:t>
            </w:r>
            <w:r w:rsidRPr="003222E7">
              <w:rPr>
                <w:sz w:val="16"/>
                <w:szCs w:val="16"/>
                <w:vertAlign w:val="superscript"/>
                <w:lang w:val="en-US"/>
              </w:rPr>
              <w:t>2</w:t>
            </w:r>
            <w:r w:rsidRPr="003222E7">
              <w:rPr>
                <w:sz w:val="16"/>
                <w:szCs w:val="16"/>
                <w:lang w:val="en-US"/>
              </w:rPr>
              <w:t>Err% &gt;15; poor visual fit)</w:t>
            </w:r>
          </w:p>
        </w:tc>
      </w:tr>
      <w:tr w:rsidR="00FA3E41" w:rsidRPr="003222E7" w14:paraId="5D7597B9" w14:textId="77777777" w:rsidTr="00C76555">
        <w:trPr>
          <w:trHeight w:val="289"/>
        </w:trPr>
        <w:tc>
          <w:tcPr>
            <w:tcW w:w="703" w:type="dxa"/>
            <w:shd w:val="clear" w:color="auto" w:fill="auto"/>
            <w:noWrap/>
            <w:hideMark/>
          </w:tcPr>
          <w:p w14:paraId="5479BC03" w14:textId="77777777" w:rsidR="00FA3E41" w:rsidRPr="003222E7" w:rsidRDefault="00FA3E41" w:rsidP="00C76555">
            <w:pPr>
              <w:rPr>
                <w:color w:val="000000"/>
                <w:sz w:val="16"/>
                <w:szCs w:val="16"/>
              </w:rPr>
            </w:pPr>
            <w:r w:rsidRPr="003222E7">
              <w:rPr>
                <w:color w:val="000000"/>
                <w:sz w:val="16"/>
                <w:szCs w:val="16"/>
              </w:rPr>
              <w:t>Speyer 6S soil</w:t>
            </w:r>
          </w:p>
        </w:tc>
        <w:tc>
          <w:tcPr>
            <w:tcW w:w="835" w:type="dxa"/>
            <w:shd w:val="clear" w:color="auto" w:fill="auto"/>
            <w:noWrap/>
          </w:tcPr>
          <w:p w14:paraId="5D2E93D5" w14:textId="77777777" w:rsidR="00FA3E41" w:rsidRPr="003222E7" w:rsidRDefault="00FA3E41" w:rsidP="00C76555">
            <w:pPr>
              <w:rPr>
                <w:color w:val="000000"/>
                <w:sz w:val="16"/>
                <w:szCs w:val="16"/>
              </w:rPr>
            </w:pPr>
            <w:r w:rsidRPr="003222E7">
              <w:rPr>
                <w:color w:val="000000"/>
                <w:sz w:val="16"/>
                <w:szCs w:val="16"/>
              </w:rPr>
              <w:t>Inf; NaN (0.5*)</w:t>
            </w:r>
          </w:p>
        </w:tc>
        <w:tc>
          <w:tcPr>
            <w:tcW w:w="1008" w:type="dxa"/>
            <w:shd w:val="clear" w:color="auto" w:fill="auto"/>
            <w:noWrap/>
          </w:tcPr>
          <w:p w14:paraId="5EEA3CED" w14:textId="77777777" w:rsidR="00FA3E41" w:rsidRPr="003222E7" w:rsidRDefault="00FA3E41" w:rsidP="00C76555">
            <w:pPr>
              <w:rPr>
                <w:color w:val="000000"/>
                <w:sz w:val="16"/>
                <w:szCs w:val="16"/>
              </w:rPr>
            </w:pPr>
            <w:r w:rsidRPr="003222E7">
              <w:rPr>
                <w:color w:val="000000"/>
                <w:sz w:val="16"/>
                <w:szCs w:val="16"/>
              </w:rPr>
              <w:t>6.937; 0.949; (k1 9.64e-05; k2 0.097; tb 9.44e-15)</w:t>
            </w:r>
          </w:p>
        </w:tc>
        <w:tc>
          <w:tcPr>
            <w:tcW w:w="835" w:type="dxa"/>
            <w:shd w:val="clear" w:color="auto" w:fill="auto"/>
            <w:noWrap/>
          </w:tcPr>
          <w:p w14:paraId="5B30352D" w14:textId="77777777" w:rsidR="00FA3E41" w:rsidRPr="003222E7" w:rsidRDefault="00FA3E41" w:rsidP="00C76555">
            <w:pPr>
              <w:rPr>
                <w:color w:val="000000"/>
                <w:sz w:val="16"/>
                <w:szCs w:val="16"/>
              </w:rPr>
            </w:pPr>
            <w:r w:rsidRPr="003222E7">
              <w:rPr>
                <w:color w:val="000000"/>
                <w:sz w:val="16"/>
                <w:szCs w:val="16"/>
              </w:rPr>
              <w:t>6.937; 0.949; (k1 0.5*; k2 0.097; g 1.84-</w:t>
            </w:r>
            <w:r w:rsidRPr="003222E7">
              <w:rPr>
                <w:color w:val="000000"/>
                <w:sz w:val="16"/>
                <w:szCs w:val="16"/>
              </w:rPr>
              <w:lastRenderedPageBreak/>
              <w:t>05)</w:t>
            </w:r>
          </w:p>
        </w:tc>
        <w:tc>
          <w:tcPr>
            <w:tcW w:w="1118" w:type="dxa"/>
            <w:shd w:val="clear" w:color="auto" w:fill="auto"/>
            <w:noWrap/>
          </w:tcPr>
          <w:p w14:paraId="6374DA75" w14:textId="77777777" w:rsidR="00FA3E41" w:rsidRPr="003222E7" w:rsidRDefault="00FA3E41" w:rsidP="00C76555">
            <w:pPr>
              <w:rPr>
                <w:color w:val="000000"/>
                <w:sz w:val="16"/>
                <w:szCs w:val="16"/>
              </w:rPr>
            </w:pPr>
            <w:r w:rsidRPr="003222E7">
              <w:rPr>
                <w:color w:val="000000"/>
                <w:sz w:val="16"/>
                <w:szCs w:val="16"/>
              </w:rPr>
              <w:lastRenderedPageBreak/>
              <w:t>25.41; 0.2102; (k 0.128)</w:t>
            </w:r>
          </w:p>
        </w:tc>
        <w:tc>
          <w:tcPr>
            <w:tcW w:w="1375" w:type="dxa"/>
            <w:shd w:val="clear" w:color="auto" w:fill="auto"/>
            <w:noWrap/>
          </w:tcPr>
          <w:p w14:paraId="14EDB5EA" w14:textId="77777777" w:rsidR="00FA3E41" w:rsidRPr="003222E7" w:rsidRDefault="00FA3E41" w:rsidP="00C76555">
            <w:pPr>
              <w:rPr>
                <w:color w:val="000000"/>
                <w:sz w:val="16"/>
                <w:szCs w:val="16"/>
              </w:rPr>
            </w:pPr>
            <w:r w:rsidRPr="003222E7">
              <w:rPr>
                <w:color w:val="000000"/>
                <w:sz w:val="16"/>
                <w:szCs w:val="16"/>
              </w:rPr>
              <w:t xml:space="preserve">not acceptable </w:t>
            </w:r>
            <w:r w:rsidRPr="003222E7">
              <w:rPr>
                <w:color w:val="000000"/>
                <w:sz w:val="16"/>
                <w:szCs w:val="16"/>
                <w:lang w:val="en-US"/>
              </w:rPr>
              <w:t>(high p-value)</w:t>
            </w:r>
          </w:p>
        </w:tc>
        <w:tc>
          <w:tcPr>
            <w:tcW w:w="1629" w:type="dxa"/>
            <w:gridSpan w:val="2"/>
            <w:shd w:val="clear" w:color="auto" w:fill="auto"/>
            <w:noWrap/>
          </w:tcPr>
          <w:p w14:paraId="7E688BB3" w14:textId="77777777" w:rsidR="00FA3E41" w:rsidRPr="003222E7" w:rsidRDefault="00FA3E41" w:rsidP="00C76555">
            <w:pPr>
              <w:rPr>
                <w:b/>
                <w:color w:val="000000"/>
                <w:sz w:val="16"/>
                <w:szCs w:val="16"/>
              </w:rPr>
            </w:pPr>
            <w:r w:rsidRPr="003222E7">
              <w:rPr>
                <w:b/>
                <w:color w:val="000000"/>
                <w:sz w:val="16"/>
                <w:szCs w:val="16"/>
              </w:rPr>
              <w:t xml:space="preserve">best fit </w:t>
            </w:r>
            <w:r w:rsidRPr="00F12C7B">
              <w:rPr>
                <w:color w:val="000000"/>
                <w:sz w:val="16"/>
                <w:szCs w:val="16"/>
              </w:rPr>
              <w:t xml:space="preserve"> (</w:t>
            </w:r>
            <w:r w:rsidRPr="003222E7">
              <w:rPr>
                <w:color w:val="000000"/>
                <w:sz w:val="16"/>
                <w:szCs w:val="16"/>
              </w:rPr>
              <w:t>visual fit acceptable despite high p-value for k2)</w:t>
            </w:r>
          </w:p>
        </w:tc>
        <w:tc>
          <w:tcPr>
            <w:tcW w:w="1438" w:type="dxa"/>
            <w:shd w:val="clear" w:color="auto" w:fill="auto"/>
            <w:noWrap/>
          </w:tcPr>
          <w:p w14:paraId="0BC44CFD" w14:textId="77777777" w:rsidR="00FA3E41" w:rsidRPr="003222E7" w:rsidRDefault="00FA3E41" w:rsidP="00C76555">
            <w:pPr>
              <w:rPr>
                <w:color w:val="000000"/>
                <w:sz w:val="16"/>
                <w:szCs w:val="16"/>
                <w:lang w:val="en-US"/>
              </w:rPr>
            </w:pPr>
            <w:r w:rsidRPr="003222E7">
              <w:rPr>
                <w:color w:val="000000"/>
                <w:sz w:val="16"/>
                <w:szCs w:val="16"/>
                <w:lang w:val="en-US"/>
              </w:rPr>
              <w:t>not acceptable (high p-value)</w:t>
            </w:r>
          </w:p>
        </w:tc>
        <w:tc>
          <w:tcPr>
            <w:tcW w:w="1364" w:type="dxa"/>
            <w:shd w:val="clear" w:color="auto" w:fill="auto"/>
            <w:noWrap/>
          </w:tcPr>
          <w:p w14:paraId="04CA3C3D" w14:textId="77777777" w:rsidR="00FA3E41" w:rsidRPr="003222E7" w:rsidRDefault="00FA3E41" w:rsidP="00C76555">
            <w:pPr>
              <w:rPr>
                <w:color w:val="000000"/>
                <w:sz w:val="16"/>
                <w:szCs w:val="16"/>
                <w:lang w:val="en-US"/>
              </w:rPr>
            </w:pPr>
            <w:r w:rsidRPr="003222E7">
              <w:rPr>
                <w:sz w:val="16"/>
                <w:szCs w:val="16"/>
                <w:lang w:val="en-US"/>
              </w:rPr>
              <w:t>not acceptable  (Chi</w:t>
            </w:r>
            <w:r w:rsidRPr="003222E7">
              <w:rPr>
                <w:sz w:val="16"/>
                <w:szCs w:val="16"/>
                <w:vertAlign w:val="superscript"/>
                <w:lang w:val="en-US"/>
              </w:rPr>
              <w:t>2</w:t>
            </w:r>
            <w:r w:rsidRPr="003222E7">
              <w:rPr>
                <w:sz w:val="16"/>
                <w:szCs w:val="16"/>
                <w:lang w:val="en-US"/>
              </w:rPr>
              <w:t>Err% &gt;15; poor visual fit)</w:t>
            </w:r>
          </w:p>
        </w:tc>
      </w:tr>
      <w:tr w:rsidR="00FA3E41" w:rsidRPr="003222E7" w14:paraId="4E499956" w14:textId="77777777" w:rsidTr="00C76555">
        <w:trPr>
          <w:trHeight w:val="289"/>
        </w:trPr>
        <w:tc>
          <w:tcPr>
            <w:tcW w:w="703" w:type="dxa"/>
            <w:shd w:val="clear" w:color="auto" w:fill="auto"/>
            <w:noWrap/>
            <w:hideMark/>
          </w:tcPr>
          <w:p w14:paraId="034A6A74" w14:textId="77777777" w:rsidR="00FA3E41" w:rsidRPr="003222E7" w:rsidRDefault="00FA3E41" w:rsidP="00C76555">
            <w:pPr>
              <w:rPr>
                <w:color w:val="000000"/>
                <w:sz w:val="16"/>
                <w:szCs w:val="16"/>
                <w:lang w:val="en-US"/>
              </w:rPr>
            </w:pPr>
          </w:p>
        </w:tc>
        <w:tc>
          <w:tcPr>
            <w:tcW w:w="835" w:type="dxa"/>
            <w:shd w:val="clear" w:color="auto" w:fill="auto"/>
            <w:noWrap/>
          </w:tcPr>
          <w:p w14:paraId="58E29A3D" w14:textId="77777777" w:rsidR="00FA3E41" w:rsidRPr="003222E7" w:rsidRDefault="00FA3E41" w:rsidP="00C76555">
            <w:pPr>
              <w:rPr>
                <w:sz w:val="16"/>
                <w:szCs w:val="16"/>
                <w:lang w:val="en-US"/>
              </w:rPr>
            </w:pPr>
          </w:p>
        </w:tc>
        <w:tc>
          <w:tcPr>
            <w:tcW w:w="1008" w:type="dxa"/>
            <w:shd w:val="clear" w:color="auto" w:fill="auto"/>
            <w:noWrap/>
          </w:tcPr>
          <w:p w14:paraId="0843F58D" w14:textId="77777777" w:rsidR="00FA3E41" w:rsidRPr="003222E7" w:rsidRDefault="00FA3E41" w:rsidP="00C76555">
            <w:pPr>
              <w:rPr>
                <w:sz w:val="16"/>
                <w:szCs w:val="16"/>
                <w:lang w:val="en-US"/>
              </w:rPr>
            </w:pPr>
          </w:p>
        </w:tc>
        <w:tc>
          <w:tcPr>
            <w:tcW w:w="835" w:type="dxa"/>
            <w:shd w:val="clear" w:color="auto" w:fill="auto"/>
            <w:noWrap/>
          </w:tcPr>
          <w:p w14:paraId="322FCF1B" w14:textId="77777777" w:rsidR="00FA3E41" w:rsidRPr="003222E7" w:rsidRDefault="00FA3E41" w:rsidP="00C76555">
            <w:pPr>
              <w:rPr>
                <w:sz w:val="16"/>
                <w:szCs w:val="16"/>
                <w:lang w:val="en-US"/>
              </w:rPr>
            </w:pPr>
          </w:p>
        </w:tc>
        <w:tc>
          <w:tcPr>
            <w:tcW w:w="1118" w:type="dxa"/>
            <w:shd w:val="clear" w:color="auto" w:fill="auto"/>
            <w:noWrap/>
          </w:tcPr>
          <w:p w14:paraId="6F291114" w14:textId="77777777" w:rsidR="00FA3E41" w:rsidRPr="003222E7" w:rsidRDefault="00FA3E41" w:rsidP="00C76555">
            <w:pPr>
              <w:rPr>
                <w:sz w:val="16"/>
                <w:szCs w:val="16"/>
                <w:lang w:val="en-US"/>
              </w:rPr>
            </w:pPr>
          </w:p>
        </w:tc>
        <w:tc>
          <w:tcPr>
            <w:tcW w:w="1375" w:type="dxa"/>
            <w:shd w:val="clear" w:color="auto" w:fill="auto"/>
            <w:noWrap/>
          </w:tcPr>
          <w:p w14:paraId="1581170B" w14:textId="77777777" w:rsidR="00FA3E41" w:rsidRPr="003222E7" w:rsidRDefault="00FA3E41" w:rsidP="00C76555">
            <w:pPr>
              <w:rPr>
                <w:sz w:val="16"/>
                <w:szCs w:val="16"/>
                <w:lang w:val="en-US"/>
              </w:rPr>
            </w:pPr>
          </w:p>
        </w:tc>
        <w:tc>
          <w:tcPr>
            <w:tcW w:w="1629" w:type="dxa"/>
            <w:gridSpan w:val="2"/>
            <w:shd w:val="clear" w:color="auto" w:fill="auto"/>
            <w:noWrap/>
          </w:tcPr>
          <w:p w14:paraId="145DAE55" w14:textId="77777777" w:rsidR="00FA3E41" w:rsidRPr="003222E7" w:rsidRDefault="00FA3E41" w:rsidP="00C76555">
            <w:pPr>
              <w:rPr>
                <w:sz w:val="16"/>
                <w:szCs w:val="16"/>
                <w:lang w:val="en-US"/>
              </w:rPr>
            </w:pPr>
          </w:p>
        </w:tc>
        <w:tc>
          <w:tcPr>
            <w:tcW w:w="1438" w:type="dxa"/>
            <w:shd w:val="clear" w:color="auto" w:fill="auto"/>
            <w:noWrap/>
          </w:tcPr>
          <w:p w14:paraId="68F5A23B" w14:textId="77777777" w:rsidR="00FA3E41" w:rsidRPr="003222E7" w:rsidRDefault="00FA3E41" w:rsidP="00C76555">
            <w:pPr>
              <w:rPr>
                <w:sz w:val="16"/>
                <w:szCs w:val="16"/>
                <w:lang w:val="en-US"/>
              </w:rPr>
            </w:pPr>
          </w:p>
        </w:tc>
        <w:tc>
          <w:tcPr>
            <w:tcW w:w="1364" w:type="dxa"/>
            <w:shd w:val="clear" w:color="auto" w:fill="auto"/>
            <w:noWrap/>
          </w:tcPr>
          <w:p w14:paraId="325DA9D8" w14:textId="77777777" w:rsidR="00FA3E41" w:rsidRPr="003222E7" w:rsidRDefault="00FA3E41" w:rsidP="00C76555">
            <w:pPr>
              <w:rPr>
                <w:sz w:val="16"/>
                <w:szCs w:val="16"/>
                <w:lang w:val="en-US"/>
              </w:rPr>
            </w:pPr>
          </w:p>
        </w:tc>
      </w:tr>
      <w:tr w:rsidR="00FA3E41" w:rsidRPr="003222E7" w14:paraId="648EC119" w14:textId="77777777" w:rsidTr="00C76555">
        <w:trPr>
          <w:trHeight w:val="289"/>
        </w:trPr>
        <w:tc>
          <w:tcPr>
            <w:tcW w:w="5874" w:type="dxa"/>
            <w:gridSpan w:val="6"/>
            <w:shd w:val="clear" w:color="auto" w:fill="auto"/>
            <w:noWrap/>
          </w:tcPr>
          <w:p w14:paraId="788C5839" w14:textId="77777777" w:rsidR="00FA3E41" w:rsidRPr="003222E7" w:rsidRDefault="00FA3E41" w:rsidP="00C76555">
            <w:pPr>
              <w:rPr>
                <w:color w:val="000000"/>
                <w:sz w:val="16"/>
                <w:szCs w:val="16"/>
                <w:lang w:val="en-US"/>
              </w:rPr>
            </w:pPr>
            <w:r w:rsidRPr="003222E7">
              <w:rPr>
                <w:color w:val="000000"/>
                <w:sz w:val="16"/>
                <w:szCs w:val="16"/>
                <w:lang w:val="en-US"/>
              </w:rPr>
              <w:t>Parent+unextracted residues, last data point excluded</w:t>
            </w:r>
          </w:p>
        </w:tc>
        <w:tc>
          <w:tcPr>
            <w:tcW w:w="1629" w:type="dxa"/>
            <w:gridSpan w:val="2"/>
            <w:shd w:val="clear" w:color="auto" w:fill="auto"/>
            <w:noWrap/>
          </w:tcPr>
          <w:p w14:paraId="3B2176B2" w14:textId="77777777" w:rsidR="00FA3E41" w:rsidRPr="003222E7" w:rsidRDefault="00FA3E41" w:rsidP="00C76555">
            <w:pPr>
              <w:rPr>
                <w:color w:val="000000"/>
                <w:sz w:val="16"/>
                <w:szCs w:val="16"/>
                <w:lang w:val="en-US"/>
              </w:rPr>
            </w:pPr>
          </w:p>
        </w:tc>
        <w:tc>
          <w:tcPr>
            <w:tcW w:w="1438" w:type="dxa"/>
            <w:shd w:val="clear" w:color="auto" w:fill="auto"/>
            <w:noWrap/>
          </w:tcPr>
          <w:p w14:paraId="0DD36B66" w14:textId="77777777" w:rsidR="00FA3E41" w:rsidRPr="003222E7" w:rsidRDefault="00FA3E41" w:rsidP="00C76555">
            <w:pPr>
              <w:rPr>
                <w:sz w:val="16"/>
                <w:szCs w:val="16"/>
                <w:lang w:val="en-US"/>
              </w:rPr>
            </w:pPr>
          </w:p>
        </w:tc>
        <w:tc>
          <w:tcPr>
            <w:tcW w:w="1364" w:type="dxa"/>
            <w:shd w:val="clear" w:color="auto" w:fill="auto"/>
            <w:noWrap/>
          </w:tcPr>
          <w:p w14:paraId="02CBEEA4" w14:textId="77777777" w:rsidR="00FA3E41" w:rsidRPr="003222E7" w:rsidRDefault="00FA3E41" w:rsidP="00C76555">
            <w:pPr>
              <w:rPr>
                <w:sz w:val="16"/>
                <w:szCs w:val="16"/>
                <w:lang w:val="en-US"/>
              </w:rPr>
            </w:pPr>
          </w:p>
        </w:tc>
      </w:tr>
      <w:tr w:rsidR="00FA3E41" w:rsidRPr="003222E7" w14:paraId="4D50314D" w14:textId="77777777" w:rsidTr="00C76555">
        <w:trPr>
          <w:trHeight w:val="289"/>
        </w:trPr>
        <w:tc>
          <w:tcPr>
            <w:tcW w:w="703" w:type="dxa"/>
            <w:shd w:val="clear" w:color="auto" w:fill="auto"/>
            <w:noWrap/>
            <w:hideMark/>
          </w:tcPr>
          <w:p w14:paraId="5392CCC7" w14:textId="77777777" w:rsidR="00FA3E41" w:rsidRPr="003222E7" w:rsidRDefault="00FA3E41" w:rsidP="00C76555">
            <w:pPr>
              <w:rPr>
                <w:color w:val="000000"/>
                <w:sz w:val="16"/>
                <w:szCs w:val="16"/>
              </w:rPr>
            </w:pPr>
            <w:r w:rsidRPr="003222E7">
              <w:rPr>
                <w:color w:val="000000"/>
                <w:sz w:val="16"/>
                <w:szCs w:val="16"/>
              </w:rPr>
              <w:t>Speyer 2.2 soil</w:t>
            </w:r>
          </w:p>
        </w:tc>
        <w:tc>
          <w:tcPr>
            <w:tcW w:w="835" w:type="dxa"/>
            <w:shd w:val="clear" w:color="000000" w:fill="FFFFFF"/>
            <w:noWrap/>
          </w:tcPr>
          <w:p w14:paraId="41C6BFF7" w14:textId="77777777" w:rsidR="00FA3E41" w:rsidRPr="003222E7" w:rsidRDefault="00FA3E41" w:rsidP="00C76555">
            <w:pPr>
              <w:rPr>
                <w:color w:val="000000"/>
                <w:sz w:val="16"/>
                <w:szCs w:val="16"/>
              </w:rPr>
            </w:pPr>
            <w:r w:rsidRPr="003222E7">
              <w:rPr>
                <w:color w:val="000000"/>
                <w:sz w:val="16"/>
                <w:szCs w:val="16"/>
              </w:rPr>
              <w:t>4.995; 0.9665; (alpha 0.008; beta 0.080)</w:t>
            </w:r>
          </w:p>
        </w:tc>
        <w:tc>
          <w:tcPr>
            <w:tcW w:w="1008" w:type="dxa"/>
            <w:shd w:val="clear" w:color="auto" w:fill="auto"/>
            <w:noWrap/>
          </w:tcPr>
          <w:p w14:paraId="00BF4020" w14:textId="77777777" w:rsidR="00FA3E41" w:rsidRPr="003222E7" w:rsidRDefault="00FA3E41" w:rsidP="00C76555">
            <w:pPr>
              <w:rPr>
                <w:color w:val="000000"/>
                <w:sz w:val="16"/>
                <w:szCs w:val="16"/>
              </w:rPr>
            </w:pPr>
            <w:r w:rsidRPr="003222E7">
              <w:rPr>
                <w:color w:val="000000"/>
                <w:sz w:val="16"/>
                <w:szCs w:val="16"/>
              </w:rPr>
              <w:t>6.087; 0.953; (k1 0.034; k2 0.004)</w:t>
            </w:r>
          </w:p>
        </w:tc>
        <w:tc>
          <w:tcPr>
            <w:tcW w:w="835" w:type="dxa"/>
            <w:shd w:val="clear" w:color="auto" w:fill="auto"/>
            <w:noWrap/>
          </w:tcPr>
          <w:p w14:paraId="440BB37D" w14:textId="77777777" w:rsidR="00FA3E41" w:rsidRPr="003222E7" w:rsidRDefault="00FA3E41" w:rsidP="00C76555">
            <w:pPr>
              <w:rPr>
                <w:color w:val="000000"/>
                <w:sz w:val="16"/>
                <w:szCs w:val="16"/>
              </w:rPr>
            </w:pPr>
            <w:r w:rsidRPr="003222E7">
              <w:rPr>
                <w:color w:val="000000"/>
                <w:sz w:val="16"/>
                <w:szCs w:val="16"/>
              </w:rPr>
              <w:t>6.416; 0.96; (k1 0.107; k2 0.251; g 0.056)</w:t>
            </w:r>
          </w:p>
        </w:tc>
        <w:tc>
          <w:tcPr>
            <w:tcW w:w="1118" w:type="dxa"/>
            <w:shd w:val="clear" w:color="auto" w:fill="auto"/>
            <w:noWrap/>
          </w:tcPr>
          <w:p w14:paraId="0FF18E2B" w14:textId="77777777" w:rsidR="00FA3E41" w:rsidRPr="003222E7" w:rsidRDefault="00FA3E41" w:rsidP="00C76555">
            <w:pPr>
              <w:rPr>
                <w:color w:val="000000"/>
                <w:sz w:val="16"/>
                <w:szCs w:val="16"/>
              </w:rPr>
            </w:pPr>
            <w:r w:rsidRPr="003222E7">
              <w:rPr>
                <w:color w:val="000000"/>
                <w:sz w:val="16"/>
                <w:szCs w:val="16"/>
              </w:rPr>
              <w:t>9.205; 0.8704; (k 0.001)</w:t>
            </w:r>
          </w:p>
        </w:tc>
        <w:tc>
          <w:tcPr>
            <w:tcW w:w="1375" w:type="dxa"/>
            <w:shd w:val="clear" w:color="auto" w:fill="auto"/>
            <w:noWrap/>
          </w:tcPr>
          <w:p w14:paraId="40E7B8B3" w14:textId="77777777" w:rsidR="00FA3E41" w:rsidRPr="003222E7" w:rsidRDefault="00FA3E41" w:rsidP="00C76555">
            <w:pPr>
              <w:rPr>
                <w:b/>
                <w:color w:val="000000"/>
                <w:sz w:val="16"/>
                <w:szCs w:val="16"/>
                <w:lang w:val="en-US"/>
              </w:rPr>
            </w:pPr>
            <w:r w:rsidRPr="003222E7">
              <w:rPr>
                <w:b/>
                <w:color w:val="000000"/>
                <w:sz w:val="16"/>
                <w:szCs w:val="16"/>
                <w:lang w:val="en-US"/>
              </w:rPr>
              <w:t xml:space="preserve">best fit </w:t>
            </w:r>
          </w:p>
        </w:tc>
        <w:tc>
          <w:tcPr>
            <w:tcW w:w="1629" w:type="dxa"/>
            <w:gridSpan w:val="2"/>
            <w:shd w:val="clear" w:color="auto" w:fill="auto"/>
            <w:noWrap/>
          </w:tcPr>
          <w:p w14:paraId="14A583E5" w14:textId="77777777" w:rsidR="00FA3E41" w:rsidRPr="003222E7" w:rsidRDefault="00FA3E41" w:rsidP="00C76555">
            <w:pPr>
              <w:rPr>
                <w:color w:val="000000"/>
                <w:sz w:val="16"/>
                <w:szCs w:val="16"/>
                <w:lang w:val="en-US"/>
              </w:rPr>
            </w:pPr>
            <w:r w:rsidRPr="003222E7">
              <w:rPr>
                <w:color w:val="000000"/>
                <w:sz w:val="16"/>
                <w:szCs w:val="16"/>
                <w:lang w:val="en-US"/>
              </w:rPr>
              <w:t>not best fit (last two points poorly predicted)</w:t>
            </w:r>
          </w:p>
        </w:tc>
        <w:tc>
          <w:tcPr>
            <w:tcW w:w="1438" w:type="dxa"/>
            <w:shd w:val="clear" w:color="auto" w:fill="auto"/>
            <w:noWrap/>
          </w:tcPr>
          <w:p w14:paraId="2CC1AC01" w14:textId="77777777" w:rsidR="00FA3E41" w:rsidRPr="003222E7" w:rsidRDefault="00FA3E41" w:rsidP="00C76555">
            <w:pPr>
              <w:rPr>
                <w:color w:val="000000"/>
                <w:sz w:val="16"/>
                <w:szCs w:val="16"/>
                <w:lang w:val="en-US"/>
              </w:rPr>
            </w:pPr>
            <w:r w:rsidRPr="003222E7">
              <w:rPr>
                <w:color w:val="000000"/>
                <w:sz w:val="16"/>
                <w:szCs w:val="16"/>
                <w:lang w:val="en-US"/>
              </w:rPr>
              <w:t>not best fit (high p-values)</w:t>
            </w:r>
          </w:p>
        </w:tc>
        <w:tc>
          <w:tcPr>
            <w:tcW w:w="1364" w:type="dxa"/>
            <w:shd w:val="clear" w:color="auto" w:fill="auto"/>
            <w:noWrap/>
          </w:tcPr>
          <w:p w14:paraId="1CF0649A" w14:textId="77777777" w:rsidR="00FA3E41" w:rsidRPr="003222E7" w:rsidRDefault="00FA3E41" w:rsidP="00C76555">
            <w:pPr>
              <w:rPr>
                <w:color w:val="000000"/>
                <w:sz w:val="16"/>
                <w:szCs w:val="16"/>
                <w:lang w:val="en-US"/>
              </w:rPr>
            </w:pPr>
            <w:r w:rsidRPr="003222E7">
              <w:rPr>
                <w:sz w:val="16"/>
                <w:szCs w:val="16"/>
                <w:lang w:val="en-US"/>
              </w:rPr>
              <w:t>not acceptable  (poor visual fit)</w:t>
            </w:r>
          </w:p>
        </w:tc>
      </w:tr>
      <w:tr w:rsidR="00FA3E41" w:rsidRPr="003222E7" w14:paraId="52A9B03D" w14:textId="77777777" w:rsidTr="00C76555">
        <w:trPr>
          <w:trHeight w:val="289"/>
        </w:trPr>
        <w:tc>
          <w:tcPr>
            <w:tcW w:w="703" w:type="dxa"/>
            <w:shd w:val="clear" w:color="auto" w:fill="auto"/>
            <w:noWrap/>
            <w:hideMark/>
          </w:tcPr>
          <w:p w14:paraId="18802A25" w14:textId="77777777" w:rsidR="00FA3E41" w:rsidRPr="003222E7" w:rsidRDefault="00FA3E41" w:rsidP="00C76555">
            <w:pPr>
              <w:rPr>
                <w:color w:val="000000"/>
                <w:sz w:val="16"/>
                <w:szCs w:val="16"/>
              </w:rPr>
            </w:pPr>
            <w:r w:rsidRPr="003222E7">
              <w:rPr>
                <w:color w:val="000000"/>
                <w:sz w:val="16"/>
                <w:szCs w:val="16"/>
              </w:rPr>
              <w:t>Speyer 2.3 soil</w:t>
            </w:r>
          </w:p>
        </w:tc>
        <w:tc>
          <w:tcPr>
            <w:tcW w:w="835" w:type="dxa"/>
            <w:shd w:val="clear" w:color="auto" w:fill="auto"/>
            <w:noWrap/>
          </w:tcPr>
          <w:p w14:paraId="07DD98C0" w14:textId="77777777" w:rsidR="00FA3E41" w:rsidRPr="003222E7" w:rsidRDefault="00FA3E41" w:rsidP="00C76555">
            <w:pPr>
              <w:rPr>
                <w:color w:val="000000"/>
                <w:sz w:val="16"/>
                <w:szCs w:val="16"/>
              </w:rPr>
            </w:pPr>
            <w:r w:rsidRPr="003222E7">
              <w:rPr>
                <w:color w:val="000000"/>
                <w:sz w:val="16"/>
                <w:szCs w:val="16"/>
              </w:rPr>
              <w:t>11.92; 0.8686; (alpha 0.051; beta 0.223)</w:t>
            </w:r>
          </w:p>
        </w:tc>
        <w:tc>
          <w:tcPr>
            <w:tcW w:w="1008" w:type="dxa"/>
            <w:shd w:val="clear" w:color="auto" w:fill="auto"/>
            <w:noWrap/>
          </w:tcPr>
          <w:p w14:paraId="5B399FEA" w14:textId="77777777" w:rsidR="00FA3E41" w:rsidRPr="003222E7" w:rsidRDefault="00FA3E41" w:rsidP="00C76555">
            <w:pPr>
              <w:rPr>
                <w:color w:val="000000"/>
                <w:sz w:val="16"/>
                <w:szCs w:val="16"/>
              </w:rPr>
            </w:pPr>
            <w:r w:rsidRPr="003222E7">
              <w:rPr>
                <w:color w:val="000000"/>
                <w:sz w:val="16"/>
                <w:szCs w:val="16"/>
              </w:rPr>
              <w:t>10.3; 0.9316; (k1 0.005; k2 0.136; tb 0.016)</w:t>
            </w:r>
          </w:p>
        </w:tc>
        <w:tc>
          <w:tcPr>
            <w:tcW w:w="835" w:type="dxa"/>
            <w:shd w:val="clear" w:color="auto" w:fill="auto"/>
            <w:noWrap/>
          </w:tcPr>
          <w:p w14:paraId="4CB8CD9E" w14:textId="77777777" w:rsidR="00FA3E41" w:rsidRPr="003222E7" w:rsidRDefault="00FA3E41" w:rsidP="00C76555">
            <w:pPr>
              <w:rPr>
                <w:color w:val="000000"/>
                <w:sz w:val="16"/>
                <w:szCs w:val="16"/>
              </w:rPr>
            </w:pPr>
            <w:r w:rsidRPr="003222E7">
              <w:rPr>
                <w:color w:val="000000"/>
                <w:sz w:val="16"/>
                <w:szCs w:val="16"/>
              </w:rPr>
              <w:t>12.07; 0.8991; (k1 0.091; k2 0.336; g 0.017)</w:t>
            </w:r>
          </w:p>
        </w:tc>
        <w:tc>
          <w:tcPr>
            <w:tcW w:w="1118" w:type="dxa"/>
            <w:shd w:val="clear" w:color="auto" w:fill="auto"/>
            <w:noWrap/>
          </w:tcPr>
          <w:p w14:paraId="68B4F8AB" w14:textId="77777777" w:rsidR="00FA3E41" w:rsidRPr="003222E7" w:rsidRDefault="00FA3E41" w:rsidP="00C76555">
            <w:pPr>
              <w:rPr>
                <w:color w:val="000000"/>
                <w:sz w:val="16"/>
                <w:szCs w:val="16"/>
              </w:rPr>
            </w:pPr>
            <w:r w:rsidRPr="003222E7">
              <w:rPr>
                <w:color w:val="000000"/>
                <w:sz w:val="16"/>
                <w:szCs w:val="16"/>
              </w:rPr>
              <w:t>17.47; 0.6701; (k  0.015)</w:t>
            </w:r>
          </w:p>
        </w:tc>
        <w:tc>
          <w:tcPr>
            <w:tcW w:w="1375" w:type="dxa"/>
            <w:shd w:val="clear" w:color="auto" w:fill="auto"/>
            <w:noWrap/>
          </w:tcPr>
          <w:p w14:paraId="01B4A2E6" w14:textId="77777777" w:rsidR="00FA3E41" w:rsidRPr="003222E7" w:rsidRDefault="00FA3E41" w:rsidP="00C76555">
            <w:pPr>
              <w:rPr>
                <w:color w:val="000000"/>
                <w:sz w:val="16"/>
                <w:szCs w:val="16"/>
                <w:lang w:val="en-US"/>
              </w:rPr>
            </w:pPr>
            <w:r w:rsidRPr="003222E7">
              <w:rPr>
                <w:color w:val="000000"/>
                <w:sz w:val="16"/>
                <w:szCs w:val="16"/>
                <w:lang w:val="en-US"/>
              </w:rPr>
              <w:t xml:space="preserve">not best fit (high p-values) </w:t>
            </w:r>
          </w:p>
        </w:tc>
        <w:tc>
          <w:tcPr>
            <w:tcW w:w="1629" w:type="dxa"/>
            <w:gridSpan w:val="2"/>
            <w:shd w:val="clear" w:color="auto" w:fill="auto"/>
            <w:noWrap/>
          </w:tcPr>
          <w:p w14:paraId="09D9FED1" w14:textId="478A7D32" w:rsidR="00FA3E41" w:rsidRPr="003222E7" w:rsidRDefault="00FA3E41" w:rsidP="00C76555">
            <w:pPr>
              <w:rPr>
                <w:color w:val="000000"/>
                <w:sz w:val="16"/>
                <w:szCs w:val="16"/>
                <w:lang w:val="en-US"/>
              </w:rPr>
            </w:pPr>
            <w:r w:rsidRPr="003222E7">
              <w:rPr>
                <w:b/>
                <w:color w:val="000000"/>
                <w:sz w:val="16"/>
                <w:szCs w:val="16"/>
                <w:lang w:val="en-US"/>
              </w:rPr>
              <w:t>best fit</w:t>
            </w:r>
            <w:r w:rsidRPr="003222E7">
              <w:rPr>
                <w:color w:val="000000"/>
                <w:sz w:val="16"/>
                <w:szCs w:val="16"/>
                <w:lang w:val="en-US"/>
              </w:rPr>
              <w:t xml:space="preserve"> (lowest </w:t>
            </w:r>
            <w:r w:rsidRPr="003222E7">
              <w:rPr>
                <w:sz w:val="16"/>
                <w:szCs w:val="16"/>
                <w:lang w:val="en-US"/>
              </w:rPr>
              <w:t>Chi</w:t>
            </w:r>
            <w:r w:rsidRPr="003222E7">
              <w:rPr>
                <w:sz w:val="16"/>
                <w:szCs w:val="16"/>
                <w:vertAlign w:val="superscript"/>
                <w:lang w:val="en-US"/>
              </w:rPr>
              <w:t>2</w:t>
            </w:r>
            <w:r w:rsidRPr="003222E7">
              <w:rPr>
                <w:sz w:val="16"/>
                <w:szCs w:val="16"/>
                <w:lang w:val="en-US"/>
              </w:rPr>
              <w:t>Err%</w:t>
            </w:r>
            <w:r w:rsidRPr="003222E7">
              <w:rPr>
                <w:color w:val="000000"/>
                <w:sz w:val="16"/>
                <w:szCs w:val="16"/>
                <w:lang w:val="en-US"/>
              </w:rPr>
              <w:t xml:space="preserve">, highest </w:t>
            </w:r>
            <w:r w:rsidRPr="003222E7">
              <w:rPr>
                <w:color w:val="000000"/>
                <w:sz w:val="16"/>
                <w:szCs w:val="16"/>
              </w:rPr>
              <w:t>r</w:t>
            </w:r>
            <w:r w:rsidRPr="003222E7">
              <w:rPr>
                <w:color w:val="000000"/>
                <w:sz w:val="16"/>
                <w:szCs w:val="16"/>
                <w:vertAlign w:val="superscript"/>
              </w:rPr>
              <w:t>2</w:t>
            </w:r>
            <w:r w:rsidRPr="003222E7">
              <w:rPr>
                <w:color w:val="000000"/>
                <w:sz w:val="16"/>
                <w:szCs w:val="16"/>
                <w:lang w:val="en-US"/>
              </w:rPr>
              <w:t xml:space="preserve">, visual fit acceptable despite high p-values for </w:t>
            </w:r>
            <w:r>
              <w:rPr>
                <w:color w:val="000000"/>
                <w:sz w:val="16"/>
                <w:szCs w:val="16"/>
                <w:lang w:val="en-US"/>
              </w:rPr>
              <w:t xml:space="preserve">k1 and </w:t>
            </w:r>
            <w:r w:rsidRPr="003222E7">
              <w:rPr>
                <w:color w:val="000000"/>
                <w:sz w:val="16"/>
                <w:szCs w:val="16"/>
                <w:lang w:val="en-US"/>
              </w:rPr>
              <w:t>k2)</w:t>
            </w:r>
          </w:p>
        </w:tc>
        <w:tc>
          <w:tcPr>
            <w:tcW w:w="1438" w:type="dxa"/>
            <w:shd w:val="clear" w:color="auto" w:fill="auto"/>
            <w:noWrap/>
          </w:tcPr>
          <w:p w14:paraId="0B114051" w14:textId="77777777" w:rsidR="00FA3E41" w:rsidRPr="003222E7" w:rsidRDefault="00FA3E41" w:rsidP="00C76555">
            <w:pPr>
              <w:rPr>
                <w:color w:val="000000"/>
                <w:sz w:val="16"/>
                <w:szCs w:val="16"/>
                <w:lang w:val="en-US"/>
              </w:rPr>
            </w:pPr>
            <w:r w:rsidRPr="003222E7">
              <w:rPr>
                <w:color w:val="000000"/>
                <w:sz w:val="16"/>
                <w:szCs w:val="16"/>
                <w:lang w:val="en-US"/>
              </w:rPr>
              <w:t>not best fit (high p-values)</w:t>
            </w:r>
          </w:p>
        </w:tc>
        <w:tc>
          <w:tcPr>
            <w:tcW w:w="1364" w:type="dxa"/>
            <w:shd w:val="clear" w:color="auto" w:fill="auto"/>
            <w:noWrap/>
          </w:tcPr>
          <w:p w14:paraId="2FDD2A3A" w14:textId="77777777" w:rsidR="00FA3E41" w:rsidRPr="003222E7" w:rsidRDefault="00FA3E41" w:rsidP="00C76555">
            <w:pPr>
              <w:rPr>
                <w:color w:val="000000"/>
                <w:sz w:val="16"/>
                <w:szCs w:val="16"/>
                <w:lang w:val="en-US"/>
              </w:rPr>
            </w:pPr>
            <w:r w:rsidRPr="003222E7">
              <w:rPr>
                <w:sz w:val="16"/>
                <w:szCs w:val="16"/>
                <w:lang w:val="en-US"/>
              </w:rPr>
              <w:t>not acceptable  (Chi</w:t>
            </w:r>
            <w:r w:rsidRPr="003222E7">
              <w:rPr>
                <w:sz w:val="16"/>
                <w:szCs w:val="16"/>
                <w:vertAlign w:val="superscript"/>
                <w:lang w:val="en-US"/>
              </w:rPr>
              <w:t>2</w:t>
            </w:r>
            <w:r w:rsidRPr="003222E7">
              <w:rPr>
                <w:sz w:val="16"/>
                <w:szCs w:val="16"/>
                <w:lang w:val="en-US"/>
              </w:rPr>
              <w:t>Err% &gt;15;</w:t>
            </w:r>
            <w:r>
              <w:rPr>
                <w:sz w:val="16"/>
                <w:szCs w:val="16"/>
                <w:lang w:val="en-US"/>
              </w:rPr>
              <w:t xml:space="preserve"> </w:t>
            </w:r>
            <w:r w:rsidRPr="003222E7">
              <w:rPr>
                <w:sz w:val="16"/>
                <w:szCs w:val="16"/>
                <w:lang w:val="en-US"/>
              </w:rPr>
              <w:t>poor visual fit)</w:t>
            </w:r>
          </w:p>
        </w:tc>
      </w:tr>
      <w:tr w:rsidR="00FA3E41" w:rsidRPr="003222E7" w14:paraId="30E455E5" w14:textId="77777777" w:rsidTr="00C76555">
        <w:trPr>
          <w:trHeight w:val="289"/>
        </w:trPr>
        <w:tc>
          <w:tcPr>
            <w:tcW w:w="703" w:type="dxa"/>
            <w:shd w:val="clear" w:color="auto" w:fill="auto"/>
            <w:noWrap/>
            <w:hideMark/>
          </w:tcPr>
          <w:p w14:paraId="52DAFDCF" w14:textId="77777777" w:rsidR="00FA3E41" w:rsidRPr="003222E7" w:rsidRDefault="00FA3E41" w:rsidP="00C76555">
            <w:pPr>
              <w:rPr>
                <w:color w:val="000000"/>
                <w:sz w:val="16"/>
                <w:szCs w:val="16"/>
              </w:rPr>
            </w:pPr>
            <w:r w:rsidRPr="003222E7">
              <w:rPr>
                <w:color w:val="000000"/>
                <w:sz w:val="16"/>
                <w:szCs w:val="16"/>
              </w:rPr>
              <w:t>Speyer 6S soil</w:t>
            </w:r>
          </w:p>
        </w:tc>
        <w:tc>
          <w:tcPr>
            <w:tcW w:w="835" w:type="dxa"/>
            <w:shd w:val="clear" w:color="auto" w:fill="auto"/>
            <w:noWrap/>
          </w:tcPr>
          <w:p w14:paraId="3647CC63" w14:textId="77777777" w:rsidR="00FA3E41" w:rsidRPr="003222E7" w:rsidRDefault="00FA3E41" w:rsidP="00C76555">
            <w:pPr>
              <w:rPr>
                <w:color w:val="000000"/>
                <w:sz w:val="16"/>
                <w:szCs w:val="16"/>
              </w:rPr>
            </w:pPr>
            <w:r w:rsidRPr="003222E7">
              <w:rPr>
                <w:color w:val="000000"/>
                <w:sz w:val="16"/>
                <w:szCs w:val="16"/>
              </w:rPr>
              <w:t>Inf; NaN; (0.5*)</w:t>
            </w:r>
          </w:p>
        </w:tc>
        <w:tc>
          <w:tcPr>
            <w:tcW w:w="1008" w:type="dxa"/>
            <w:shd w:val="clear" w:color="auto" w:fill="auto"/>
            <w:noWrap/>
          </w:tcPr>
          <w:p w14:paraId="7B78B1CD" w14:textId="77777777" w:rsidR="00FA3E41" w:rsidRPr="003222E7" w:rsidRDefault="00FA3E41" w:rsidP="00C76555">
            <w:pPr>
              <w:rPr>
                <w:color w:val="000000"/>
                <w:sz w:val="16"/>
                <w:szCs w:val="16"/>
              </w:rPr>
            </w:pPr>
            <w:r w:rsidRPr="003222E7">
              <w:rPr>
                <w:color w:val="000000"/>
                <w:sz w:val="16"/>
                <w:szCs w:val="16"/>
              </w:rPr>
              <w:t>7.419; 0.9466 (k1 0.001; k2 0.210; tb 7.25e-12)</w:t>
            </w:r>
          </w:p>
        </w:tc>
        <w:tc>
          <w:tcPr>
            <w:tcW w:w="835" w:type="dxa"/>
            <w:shd w:val="clear" w:color="auto" w:fill="auto"/>
            <w:noWrap/>
          </w:tcPr>
          <w:p w14:paraId="6049FC62" w14:textId="77777777" w:rsidR="00FA3E41" w:rsidRPr="003222E7" w:rsidRDefault="00FA3E41" w:rsidP="00C76555">
            <w:pPr>
              <w:rPr>
                <w:color w:val="000000"/>
                <w:sz w:val="16"/>
                <w:szCs w:val="16"/>
              </w:rPr>
            </w:pPr>
            <w:r w:rsidRPr="003222E7">
              <w:rPr>
                <w:color w:val="000000"/>
                <w:sz w:val="16"/>
                <w:szCs w:val="16"/>
              </w:rPr>
              <w:t>7.419; 0.9466; (k1 &lt;2e-16; k2 0.210; g 0.0002)</w:t>
            </w:r>
          </w:p>
        </w:tc>
        <w:tc>
          <w:tcPr>
            <w:tcW w:w="1118" w:type="dxa"/>
            <w:shd w:val="clear" w:color="auto" w:fill="auto"/>
            <w:noWrap/>
          </w:tcPr>
          <w:p w14:paraId="11641FA2" w14:textId="77777777" w:rsidR="00FA3E41" w:rsidRPr="003222E7" w:rsidRDefault="00FA3E41" w:rsidP="00C76555">
            <w:pPr>
              <w:rPr>
                <w:color w:val="000000"/>
                <w:sz w:val="16"/>
                <w:szCs w:val="16"/>
              </w:rPr>
            </w:pPr>
            <w:r w:rsidRPr="003222E7">
              <w:rPr>
                <w:color w:val="000000"/>
                <w:sz w:val="16"/>
                <w:szCs w:val="16"/>
              </w:rPr>
              <w:t>24.86; 0.2326; (k 0.130)</w:t>
            </w:r>
          </w:p>
        </w:tc>
        <w:tc>
          <w:tcPr>
            <w:tcW w:w="1375" w:type="dxa"/>
            <w:shd w:val="clear" w:color="auto" w:fill="auto"/>
            <w:noWrap/>
          </w:tcPr>
          <w:p w14:paraId="491E5022" w14:textId="14B41B27" w:rsidR="00FA3E41" w:rsidRPr="003222E7" w:rsidRDefault="00FA3E41" w:rsidP="00C76555">
            <w:pPr>
              <w:rPr>
                <w:b/>
                <w:color w:val="000000"/>
                <w:sz w:val="16"/>
                <w:szCs w:val="16"/>
                <w:lang w:val="en-US"/>
              </w:rPr>
            </w:pPr>
            <w:r w:rsidRPr="000048FD">
              <w:rPr>
                <w:color w:val="000000"/>
                <w:sz w:val="16"/>
                <w:szCs w:val="16"/>
              </w:rPr>
              <w:t>not acceptable</w:t>
            </w:r>
            <w:r w:rsidRPr="003222E7">
              <w:rPr>
                <w:b/>
                <w:color w:val="000000"/>
                <w:sz w:val="16"/>
                <w:szCs w:val="16"/>
              </w:rPr>
              <w:t xml:space="preserve"> </w:t>
            </w:r>
            <w:r w:rsidRPr="003222E7">
              <w:rPr>
                <w:b/>
                <w:color w:val="000000"/>
                <w:sz w:val="16"/>
                <w:szCs w:val="16"/>
                <w:lang w:val="en-US"/>
              </w:rPr>
              <w:t xml:space="preserve"> </w:t>
            </w:r>
          </w:p>
        </w:tc>
        <w:tc>
          <w:tcPr>
            <w:tcW w:w="1629" w:type="dxa"/>
            <w:gridSpan w:val="2"/>
            <w:shd w:val="clear" w:color="auto" w:fill="auto"/>
            <w:noWrap/>
          </w:tcPr>
          <w:p w14:paraId="2AF510BA" w14:textId="5C825480" w:rsidR="00FA3E41" w:rsidRPr="003222E7" w:rsidRDefault="00FA3E41" w:rsidP="00C76555">
            <w:pPr>
              <w:rPr>
                <w:b/>
                <w:color w:val="000000"/>
                <w:sz w:val="16"/>
                <w:szCs w:val="16"/>
                <w:lang w:val="en-US"/>
              </w:rPr>
            </w:pPr>
            <w:r w:rsidRPr="003222E7">
              <w:rPr>
                <w:b/>
                <w:color w:val="000000"/>
                <w:sz w:val="16"/>
                <w:szCs w:val="16"/>
                <w:lang w:val="en-US"/>
              </w:rPr>
              <w:t xml:space="preserve">best fit </w:t>
            </w:r>
            <w:r w:rsidRPr="003222E7">
              <w:rPr>
                <w:color w:val="000000"/>
                <w:sz w:val="16"/>
                <w:szCs w:val="16"/>
                <w:lang w:val="en-US"/>
              </w:rPr>
              <w:t xml:space="preserve">(visual fit acceptable despite high p-value for </w:t>
            </w:r>
            <w:r>
              <w:rPr>
                <w:color w:val="000000"/>
                <w:sz w:val="16"/>
                <w:szCs w:val="16"/>
                <w:lang w:val="en-US"/>
              </w:rPr>
              <w:t>k</w:t>
            </w:r>
            <w:r w:rsidRPr="003222E7">
              <w:rPr>
                <w:color w:val="000000"/>
                <w:sz w:val="16"/>
                <w:szCs w:val="16"/>
                <w:lang w:val="en-US"/>
              </w:rPr>
              <w:t>2)</w:t>
            </w:r>
          </w:p>
        </w:tc>
        <w:tc>
          <w:tcPr>
            <w:tcW w:w="1438" w:type="dxa"/>
            <w:shd w:val="clear" w:color="auto" w:fill="auto"/>
            <w:noWrap/>
          </w:tcPr>
          <w:p w14:paraId="168F8A63" w14:textId="3CA69E64" w:rsidR="00FA3E41" w:rsidRPr="003222E7" w:rsidRDefault="00FA3E41" w:rsidP="00C76555">
            <w:pPr>
              <w:rPr>
                <w:color w:val="000000"/>
                <w:sz w:val="16"/>
                <w:szCs w:val="16"/>
                <w:lang w:val="en-US"/>
              </w:rPr>
            </w:pPr>
            <w:r>
              <w:rPr>
                <w:b/>
                <w:color w:val="000000"/>
                <w:sz w:val="16"/>
                <w:szCs w:val="16"/>
                <w:lang w:val="en-US"/>
              </w:rPr>
              <w:t xml:space="preserve">best fit </w:t>
            </w:r>
            <w:r w:rsidRPr="003222E7">
              <w:rPr>
                <w:color w:val="000000"/>
                <w:sz w:val="16"/>
                <w:szCs w:val="16"/>
                <w:lang w:val="en-US"/>
              </w:rPr>
              <w:t xml:space="preserve">(visual fit acceptable despite high p-value for </w:t>
            </w:r>
            <w:r>
              <w:rPr>
                <w:color w:val="000000"/>
                <w:sz w:val="16"/>
                <w:szCs w:val="16"/>
                <w:lang w:val="en-US"/>
              </w:rPr>
              <w:t>k</w:t>
            </w:r>
            <w:r w:rsidRPr="003222E7">
              <w:rPr>
                <w:color w:val="000000"/>
                <w:sz w:val="16"/>
                <w:szCs w:val="16"/>
                <w:lang w:val="en-US"/>
              </w:rPr>
              <w:t>2)</w:t>
            </w:r>
          </w:p>
        </w:tc>
        <w:tc>
          <w:tcPr>
            <w:tcW w:w="1364" w:type="dxa"/>
            <w:shd w:val="clear" w:color="auto" w:fill="auto"/>
            <w:noWrap/>
          </w:tcPr>
          <w:p w14:paraId="1BBCB123" w14:textId="77777777" w:rsidR="00FA3E41" w:rsidRPr="003222E7" w:rsidRDefault="00FA3E41" w:rsidP="00C76555">
            <w:pPr>
              <w:rPr>
                <w:color w:val="000000"/>
                <w:sz w:val="16"/>
                <w:szCs w:val="16"/>
                <w:lang w:val="en-US"/>
              </w:rPr>
            </w:pPr>
            <w:r w:rsidRPr="003222E7">
              <w:rPr>
                <w:sz w:val="16"/>
                <w:szCs w:val="16"/>
                <w:lang w:val="en-US"/>
              </w:rPr>
              <w:t>not acceptable  (Chi</w:t>
            </w:r>
            <w:r w:rsidRPr="003222E7">
              <w:rPr>
                <w:sz w:val="16"/>
                <w:szCs w:val="16"/>
                <w:vertAlign w:val="superscript"/>
                <w:lang w:val="en-US"/>
              </w:rPr>
              <w:t>2</w:t>
            </w:r>
            <w:r w:rsidRPr="003222E7">
              <w:rPr>
                <w:sz w:val="16"/>
                <w:szCs w:val="16"/>
                <w:lang w:val="en-US"/>
              </w:rPr>
              <w:t xml:space="preserve">Err% &gt;15; low </w:t>
            </w:r>
            <w:r w:rsidRPr="003222E7">
              <w:rPr>
                <w:color w:val="000000"/>
                <w:sz w:val="16"/>
                <w:szCs w:val="16"/>
              </w:rPr>
              <w:t>r</w:t>
            </w:r>
            <w:r w:rsidRPr="003222E7">
              <w:rPr>
                <w:color w:val="000000"/>
                <w:sz w:val="16"/>
                <w:szCs w:val="16"/>
                <w:vertAlign w:val="superscript"/>
              </w:rPr>
              <w:t>2</w:t>
            </w:r>
            <w:r w:rsidRPr="003222E7">
              <w:rPr>
                <w:sz w:val="16"/>
                <w:szCs w:val="16"/>
                <w:lang w:val="en-US"/>
              </w:rPr>
              <w:t>; high p-value  for k; poor visual fit)</w:t>
            </w:r>
          </w:p>
        </w:tc>
      </w:tr>
      <w:bookmarkEnd w:id="366"/>
    </w:tbl>
    <w:p w14:paraId="42C00549" w14:textId="77777777" w:rsidR="00491A46" w:rsidRPr="003A2DE5" w:rsidRDefault="00491A46" w:rsidP="00491A46">
      <w:pPr>
        <w:pStyle w:val="Caption"/>
      </w:pPr>
    </w:p>
    <w:p w14:paraId="5B97AC37" w14:textId="77777777" w:rsidR="00491A46" w:rsidRDefault="00491A46" w:rsidP="00491A46">
      <w:pPr>
        <w:sectPr w:rsidR="00491A46" w:rsidSect="00742349">
          <w:pgSz w:w="16838" w:h="11906" w:orient="landscape"/>
          <w:pgMar w:top="1440" w:right="1440" w:bottom="1440" w:left="1440" w:header="708" w:footer="708" w:gutter="0"/>
          <w:cols w:space="708"/>
          <w:docGrid w:linePitch="360"/>
        </w:sectPr>
      </w:pPr>
    </w:p>
    <w:p w14:paraId="5469A205" w14:textId="77777777" w:rsidR="00491A46" w:rsidRPr="0056670C" w:rsidRDefault="00491A46" w:rsidP="00491A46">
      <w:pPr>
        <w:pStyle w:val="Caption"/>
      </w:pPr>
      <w:bookmarkStart w:id="367" w:name="_Ref459365597"/>
      <w:bookmarkStart w:id="368" w:name="_Toc505607544"/>
      <w:r>
        <w:lastRenderedPageBreak/>
        <w:t xml:space="preserve">Table </w:t>
      </w:r>
      <w:r w:rsidR="00C16E30">
        <w:fldChar w:fldCharType="begin"/>
      </w:r>
      <w:r w:rsidR="00C16E30">
        <w:instrText xml:space="preserve"> SEQ Table \* ARABIC </w:instrText>
      </w:r>
      <w:r w:rsidR="00C16E30">
        <w:fldChar w:fldCharType="separate"/>
      </w:r>
      <w:r w:rsidR="002D78BF">
        <w:rPr>
          <w:noProof/>
        </w:rPr>
        <w:t>27</w:t>
      </w:r>
      <w:r w:rsidR="00C16E30">
        <w:rPr>
          <w:noProof/>
        </w:rPr>
        <w:fldChar w:fldCharType="end"/>
      </w:r>
      <w:bookmarkEnd w:id="367"/>
      <w:r>
        <w:t xml:space="preserve">. </w:t>
      </w:r>
      <w:r w:rsidRPr="0056670C">
        <w:t>Recovery of radioactivity from Speyer 2.2 (% of applied)</w:t>
      </w:r>
      <w:bookmarkEnd w:id="368"/>
      <w:r w:rsidRPr="0056670C">
        <w:t xml:space="preserve"> </w:t>
      </w:r>
      <w:r w:rsidR="00A063D1">
        <w:t>(NOTOX 2009a)</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491A46" w:rsidRPr="0056670C" w14:paraId="1EEFB717" w14:textId="77777777" w:rsidTr="0002022A">
        <w:tc>
          <w:tcPr>
            <w:tcW w:w="1540" w:type="dxa"/>
          </w:tcPr>
          <w:p w14:paraId="737972D4" w14:textId="77777777" w:rsidR="00491A46" w:rsidRPr="0056670C" w:rsidRDefault="00491A46" w:rsidP="0002022A">
            <w:pPr>
              <w:spacing w:after="180"/>
              <w:jc w:val="both"/>
            </w:pPr>
            <w:bookmarkStart w:id="369" w:name="OLE_LINK1"/>
            <w:bookmarkStart w:id="370" w:name="OLE_LINK2"/>
            <w:bookmarkStart w:id="371" w:name="OLE_LINK3"/>
            <w:r w:rsidRPr="0056670C">
              <w:t>Time</w:t>
            </w:r>
          </w:p>
          <w:p w14:paraId="15372721" w14:textId="77777777" w:rsidR="00491A46" w:rsidRPr="0056670C" w:rsidRDefault="00491A46" w:rsidP="0002022A">
            <w:pPr>
              <w:spacing w:after="180"/>
              <w:jc w:val="both"/>
            </w:pPr>
            <w:r w:rsidRPr="0056670C">
              <w:t>(days)</w:t>
            </w:r>
          </w:p>
        </w:tc>
        <w:tc>
          <w:tcPr>
            <w:tcW w:w="1540" w:type="dxa"/>
          </w:tcPr>
          <w:p w14:paraId="7FE4D70E" w14:textId="77777777" w:rsidR="00491A46" w:rsidRPr="0056670C" w:rsidRDefault="00491A46" w:rsidP="0002022A">
            <w:pPr>
              <w:spacing w:after="180"/>
              <w:jc w:val="both"/>
            </w:pPr>
            <w:r w:rsidRPr="0056670C">
              <w:t>Organic volatiles</w:t>
            </w:r>
          </w:p>
        </w:tc>
        <w:tc>
          <w:tcPr>
            <w:tcW w:w="1540" w:type="dxa"/>
          </w:tcPr>
          <w:p w14:paraId="091B2B86" w14:textId="77777777" w:rsidR="00491A46" w:rsidRPr="0056670C" w:rsidRDefault="00491A46" w:rsidP="0002022A">
            <w:pPr>
              <w:spacing w:after="180"/>
              <w:jc w:val="both"/>
            </w:pPr>
            <w:r w:rsidRPr="0056670C">
              <w:t>CO</w:t>
            </w:r>
            <w:r w:rsidRPr="0056670C">
              <w:rPr>
                <w:vertAlign w:val="subscript"/>
              </w:rPr>
              <w:t>2</w:t>
            </w:r>
          </w:p>
        </w:tc>
        <w:tc>
          <w:tcPr>
            <w:tcW w:w="1540" w:type="dxa"/>
          </w:tcPr>
          <w:p w14:paraId="72617BD5" w14:textId="77777777" w:rsidR="00491A46" w:rsidRPr="0056670C" w:rsidRDefault="00491A46" w:rsidP="0002022A">
            <w:pPr>
              <w:spacing w:after="180"/>
              <w:jc w:val="both"/>
            </w:pPr>
            <w:r w:rsidRPr="0056670C">
              <w:t>Extractable residues</w:t>
            </w:r>
          </w:p>
        </w:tc>
        <w:tc>
          <w:tcPr>
            <w:tcW w:w="1541" w:type="dxa"/>
          </w:tcPr>
          <w:p w14:paraId="20D89783" w14:textId="77777777" w:rsidR="00491A46" w:rsidRPr="0056670C" w:rsidRDefault="00491A46" w:rsidP="0002022A">
            <w:pPr>
              <w:spacing w:after="180"/>
              <w:jc w:val="both"/>
            </w:pPr>
            <w:r w:rsidRPr="0056670C">
              <w:t>Bound residues</w:t>
            </w:r>
          </w:p>
        </w:tc>
        <w:tc>
          <w:tcPr>
            <w:tcW w:w="1541" w:type="dxa"/>
          </w:tcPr>
          <w:p w14:paraId="30393D41" w14:textId="77777777" w:rsidR="00491A46" w:rsidRPr="0056670C" w:rsidRDefault="00491A46" w:rsidP="0002022A">
            <w:pPr>
              <w:spacing w:after="180"/>
              <w:jc w:val="both"/>
            </w:pPr>
            <w:r w:rsidRPr="0056670C">
              <w:t>Mass balance</w:t>
            </w:r>
          </w:p>
        </w:tc>
      </w:tr>
      <w:tr w:rsidR="00491A46" w:rsidRPr="0056670C" w14:paraId="0757538A" w14:textId="77777777" w:rsidTr="0002022A">
        <w:tc>
          <w:tcPr>
            <w:tcW w:w="1540" w:type="dxa"/>
          </w:tcPr>
          <w:p w14:paraId="6D4FA3FA" w14:textId="77777777" w:rsidR="00491A46" w:rsidRPr="0056670C" w:rsidRDefault="00491A46" w:rsidP="0002022A">
            <w:pPr>
              <w:spacing w:after="180"/>
              <w:jc w:val="both"/>
            </w:pPr>
            <w:r w:rsidRPr="0056670C">
              <w:t>0</w:t>
            </w:r>
          </w:p>
        </w:tc>
        <w:tc>
          <w:tcPr>
            <w:tcW w:w="1540" w:type="dxa"/>
          </w:tcPr>
          <w:p w14:paraId="2352979F" w14:textId="77777777" w:rsidR="00491A46" w:rsidRPr="0056670C" w:rsidRDefault="00491A46" w:rsidP="0002022A">
            <w:pPr>
              <w:spacing w:after="180"/>
              <w:jc w:val="both"/>
            </w:pPr>
            <w:r w:rsidRPr="0056670C">
              <w:t>-</w:t>
            </w:r>
          </w:p>
        </w:tc>
        <w:tc>
          <w:tcPr>
            <w:tcW w:w="1540" w:type="dxa"/>
          </w:tcPr>
          <w:p w14:paraId="328F7485" w14:textId="77777777" w:rsidR="00491A46" w:rsidRPr="0056670C" w:rsidRDefault="00491A46" w:rsidP="0002022A">
            <w:pPr>
              <w:spacing w:after="180"/>
              <w:jc w:val="both"/>
            </w:pPr>
            <w:r w:rsidRPr="0056670C">
              <w:t>-</w:t>
            </w:r>
          </w:p>
        </w:tc>
        <w:tc>
          <w:tcPr>
            <w:tcW w:w="1540" w:type="dxa"/>
          </w:tcPr>
          <w:p w14:paraId="4475F047" w14:textId="77777777" w:rsidR="00491A46" w:rsidRPr="0056670C" w:rsidRDefault="00491A46" w:rsidP="0002022A">
            <w:pPr>
              <w:spacing w:after="180"/>
              <w:jc w:val="both"/>
            </w:pPr>
            <w:r w:rsidRPr="0056670C">
              <w:t>98.1</w:t>
            </w:r>
          </w:p>
        </w:tc>
        <w:tc>
          <w:tcPr>
            <w:tcW w:w="1541" w:type="dxa"/>
          </w:tcPr>
          <w:p w14:paraId="7B8FA516" w14:textId="77777777" w:rsidR="00491A46" w:rsidRPr="0056670C" w:rsidRDefault="00491A46" w:rsidP="0002022A">
            <w:pPr>
              <w:spacing w:after="180"/>
              <w:jc w:val="both"/>
            </w:pPr>
            <w:r w:rsidRPr="0056670C">
              <w:t>3.1</w:t>
            </w:r>
          </w:p>
        </w:tc>
        <w:tc>
          <w:tcPr>
            <w:tcW w:w="1541" w:type="dxa"/>
          </w:tcPr>
          <w:p w14:paraId="50BD4044" w14:textId="77777777" w:rsidR="00491A46" w:rsidRPr="0056670C" w:rsidRDefault="00491A46" w:rsidP="0002022A">
            <w:pPr>
              <w:spacing w:after="180"/>
              <w:jc w:val="both"/>
            </w:pPr>
            <w:r w:rsidRPr="0056670C">
              <w:t>101.2</w:t>
            </w:r>
          </w:p>
        </w:tc>
      </w:tr>
      <w:tr w:rsidR="00491A46" w:rsidRPr="0056670C" w14:paraId="1BF8FE53" w14:textId="77777777" w:rsidTr="0002022A">
        <w:tc>
          <w:tcPr>
            <w:tcW w:w="1540" w:type="dxa"/>
          </w:tcPr>
          <w:p w14:paraId="3C2C78A6" w14:textId="77777777" w:rsidR="00491A46" w:rsidRPr="0056670C" w:rsidRDefault="00491A46" w:rsidP="0002022A">
            <w:pPr>
              <w:spacing w:after="180"/>
              <w:jc w:val="both"/>
            </w:pPr>
            <w:r>
              <w:t>3</w:t>
            </w:r>
          </w:p>
        </w:tc>
        <w:tc>
          <w:tcPr>
            <w:tcW w:w="1540" w:type="dxa"/>
          </w:tcPr>
          <w:p w14:paraId="111D55E5" w14:textId="77777777" w:rsidR="00491A46" w:rsidRPr="0056670C" w:rsidRDefault="00491A46" w:rsidP="0002022A">
            <w:pPr>
              <w:spacing w:after="180"/>
              <w:jc w:val="both"/>
            </w:pPr>
            <w:r>
              <w:t>0.7</w:t>
            </w:r>
          </w:p>
        </w:tc>
        <w:tc>
          <w:tcPr>
            <w:tcW w:w="1540" w:type="dxa"/>
          </w:tcPr>
          <w:p w14:paraId="2D74E0A6" w14:textId="77777777" w:rsidR="00491A46" w:rsidRPr="0056670C" w:rsidRDefault="00491A46" w:rsidP="0002022A">
            <w:pPr>
              <w:spacing w:after="180"/>
              <w:jc w:val="both"/>
            </w:pPr>
            <w:r>
              <w:t>5.6</w:t>
            </w:r>
          </w:p>
        </w:tc>
        <w:tc>
          <w:tcPr>
            <w:tcW w:w="1540" w:type="dxa"/>
          </w:tcPr>
          <w:p w14:paraId="77DB0B74" w14:textId="77777777" w:rsidR="00491A46" w:rsidRPr="0056670C" w:rsidRDefault="00491A46" w:rsidP="0002022A">
            <w:pPr>
              <w:spacing w:after="180"/>
              <w:jc w:val="both"/>
            </w:pPr>
            <w:r>
              <w:t>75.8</w:t>
            </w:r>
          </w:p>
        </w:tc>
        <w:tc>
          <w:tcPr>
            <w:tcW w:w="1541" w:type="dxa"/>
          </w:tcPr>
          <w:p w14:paraId="29536876" w14:textId="77777777" w:rsidR="00491A46" w:rsidRPr="0056670C" w:rsidRDefault="00491A46" w:rsidP="0002022A">
            <w:pPr>
              <w:spacing w:after="180"/>
              <w:jc w:val="both"/>
            </w:pPr>
            <w:r>
              <w:t>18.3</w:t>
            </w:r>
          </w:p>
        </w:tc>
        <w:tc>
          <w:tcPr>
            <w:tcW w:w="1541" w:type="dxa"/>
          </w:tcPr>
          <w:p w14:paraId="7FDB5280" w14:textId="77777777" w:rsidR="00491A46" w:rsidRPr="0056670C" w:rsidRDefault="00491A46" w:rsidP="0002022A">
            <w:pPr>
              <w:spacing w:after="180"/>
              <w:jc w:val="both"/>
            </w:pPr>
            <w:r>
              <w:t>100.4</w:t>
            </w:r>
          </w:p>
        </w:tc>
      </w:tr>
      <w:tr w:rsidR="00491A46" w:rsidRPr="0056670C" w14:paraId="1F2999EB" w14:textId="77777777" w:rsidTr="0002022A">
        <w:tc>
          <w:tcPr>
            <w:tcW w:w="1540" w:type="dxa"/>
          </w:tcPr>
          <w:p w14:paraId="3A417983" w14:textId="77777777" w:rsidR="00491A46" w:rsidRPr="0056670C" w:rsidRDefault="00491A46" w:rsidP="0002022A">
            <w:pPr>
              <w:spacing w:after="180"/>
              <w:jc w:val="both"/>
            </w:pPr>
            <w:r>
              <w:t>7A</w:t>
            </w:r>
          </w:p>
        </w:tc>
        <w:tc>
          <w:tcPr>
            <w:tcW w:w="1540" w:type="dxa"/>
          </w:tcPr>
          <w:p w14:paraId="7CDF7BBD" w14:textId="77777777" w:rsidR="00491A46" w:rsidRPr="0056670C" w:rsidRDefault="00491A46" w:rsidP="0002022A">
            <w:pPr>
              <w:spacing w:after="180"/>
              <w:jc w:val="both"/>
            </w:pPr>
            <w:r>
              <w:t>0.6</w:t>
            </w:r>
          </w:p>
        </w:tc>
        <w:tc>
          <w:tcPr>
            <w:tcW w:w="1540" w:type="dxa"/>
          </w:tcPr>
          <w:p w14:paraId="249B0A1B" w14:textId="77777777" w:rsidR="00491A46" w:rsidRPr="0056670C" w:rsidRDefault="00491A46" w:rsidP="0002022A">
            <w:pPr>
              <w:spacing w:after="180"/>
              <w:jc w:val="both"/>
            </w:pPr>
            <w:r>
              <w:t>5.3</w:t>
            </w:r>
          </w:p>
        </w:tc>
        <w:tc>
          <w:tcPr>
            <w:tcW w:w="1540" w:type="dxa"/>
          </w:tcPr>
          <w:p w14:paraId="6ADF7ECE" w14:textId="77777777" w:rsidR="00491A46" w:rsidRPr="0056670C" w:rsidRDefault="00491A46" w:rsidP="0002022A">
            <w:pPr>
              <w:spacing w:after="180"/>
              <w:jc w:val="both"/>
            </w:pPr>
            <w:r>
              <w:t>42.6</w:t>
            </w:r>
          </w:p>
        </w:tc>
        <w:tc>
          <w:tcPr>
            <w:tcW w:w="1541" w:type="dxa"/>
          </w:tcPr>
          <w:p w14:paraId="1B108C3D" w14:textId="77777777" w:rsidR="00491A46" w:rsidRPr="0056670C" w:rsidRDefault="00491A46" w:rsidP="0002022A">
            <w:pPr>
              <w:spacing w:after="180"/>
              <w:jc w:val="both"/>
            </w:pPr>
            <w:r>
              <w:t>44.9</w:t>
            </w:r>
          </w:p>
        </w:tc>
        <w:tc>
          <w:tcPr>
            <w:tcW w:w="1541" w:type="dxa"/>
          </w:tcPr>
          <w:p w14:paraId="64E0CD1C" w14:textId="77777777" w:rsidR="00491A46" w:rsidRPr="0056670C" w:rsidRDefault="00491A46" w:rsidP="0002022A">
            <w:pPr>
              <w:spacing w:after="180"/>
              <w:jc w:val="both"/>
            </w:pPr>
            <w:r>
              <w:t>93.4</w:t>
            </w:r>
          </w:p>
        </w:tc>
      </w:tr>
      <w:tr w:rsidR="00491A46" w:rsidRPr="0056670C" w14:paraId="0645C968" w14:textId="77777777" w:rsidTr="0002022A">
        <w:tc>
          <w:tcPr>
            <w:tcW w:w="1540" w:type="dxa"/>
          </w:tcPr>
          <w:p w14:paraId="1A0291AF" w14:textId="77777777" w:rsidR="00491A46" w:rsidRPr="0056670C" w:rsidRDefault="00491A46" w:rsidP="0002022A">
            <w:pPr>
              <w:spacing w:after="180"/>
              <w:jc w:val="both"/>
            </w:pPr>
            <w:r>
              <w:t>7B</w:t>
            </w:r>
          </w:p>
        </w:tc>
        <w:tc>
          <w:tcPr>
            <w:tcW w:w="1540" w:type="dxa"/>
          </w:tcPr>
          <w:p w14:paraId="6F9B9AB9" w14:textId="77777777" w:rsidR="00491A46" w:rsidRPr="0056670C" w:rsidRDefault="00491A46" w:rsidP="0002022A">
            <w:pPr>
              <w:spacing w:after="180"/>
              <w:jc w:val="both"/>
            </w:pPr>
            <w:r>
              <w:t>0.5</w:t>
            </w:r>
          </w:p>
        </w:tc>
        <w:tc>
          <w:tcPr>
            <w:tcW w:w="1540" w:type="dxa"/>
          </w:tcPr>
          <w:p w14:paraId="3F8B953B" w14:textId="77777777" w:rsidR="00491A46" w:rsidRPr="0056670C" w:rsidRDefault="00491A46" w:rsidP="0002022A">
            <w:pPr>
              <w:spacing w:after="180"/>
              <w:jc w:val="both"/>
            </w:pPr>
            <w:r>
              <w:t>19.3</w:t>
            </w:r>
          </w:p>
        </w:tc>
        <w:tc>
          <w:tcPr>
            <w:tcW w:w="1540" w:type="dxa"/>
          </w:tcPr>
          <w:p w14:paraId="68E8D32B" w14:textId="77777777" w:rsidR="00491A46" w:rsidRPr="0056670C" w:rsidRDefault="00491A46" w:rsidP="0002022A">
            <w:pPr>
              <w:spacing w:after="180"/>
              <w:jc w:val="both"/>
            </w:pPr>
            <w:r>
              <w:t>42.8</w:t>
            </w:r>
          </w:p>
        </w:tc>
        <w:tc>
          <w:tcPr>
            <w:tcW w:w="1541" w:type="dxa"/>
          </w:tcPr>
          <w:p w14:paraId="46FA178D" w14:textId="77777777" w:rsidR="00491A46" w:rsidRPr="0056670C" w:rsidRDefault="00491A46" w:rsidP="0002022A">
            <w:pPr>
              <w:spacing w:after="180"/>
              <w:jc w:val="both"/>
            </w:pPr>
            <w:r>
              <w:t>39.1</w:t>
            </w:r>
          </w:p>
        </w:tc>
        <w:tc>
          <w:tcPr>
            <w:tcW w:w="1541" w:type="dxa"/>
          </w:tcPr>
          <w:p w14:paraId="03664A87" w14:textId="77777777" w:rsidR="00491A46" w:rsidRPr="0056670C" w:rsidRDefault="00491A46" w:rsidP="0002022A">
            <w:pPr>
              <w:spacing w:after="180"/>
              <w:jc w:val="both"/>
            </w:pPr>
            <w:r>
              <w:t>101.8</w:t>
            </w:r>
          </w:p>
        </w:tc>
      </w:tr>
      <w:tr w:rsidR="00491A46" w:rsidRPr="0056670C" w14:paraId="1DB227A0" w14:textId="77777777" w:rsidTr="0002022A">
        <w:tc>
          <w:tcPr>
            <w:tcW w:w="1540" w:type="dxa"/>
          </w:tcPr>
          <w:p w14:paraId="3E4C3C46" w14:textId="77777777" w:rsidR="00491A46" w:rsidRPr="00957611" w:rsidRDefault="00491A46" w:rsidP="0002022A">
            <w:pPr>
              <w:spacing w:after="180"/>
              <w:jc w:val="both"/>
              <w:rPr>
                <w:b/>
                <w:i/>
              </w:rPr>
            </w:pPr>
            <w:r w:rsidRPr="00C13854">
              <w:rPr>
                <w:b/>
              </w:rPr>
              <w:t>7</w:t>
            </w:r>
            <w:r w:rsidRPr="00957611">
              <w:rPr>
                <w:b/>
                <w:i/>
              </w:rPr>
              <w:t>(mean)</w:t>
            </w:r>
          </w:p>
        </w:tc>
        <w:tc>
          <w:tcPr>
            <w:tcW w:w="1540" w:type="dxa"/>
          </w:tcPr>
          <w:p w14:paraId="0DB12AB1" w14:textId="77777777" w:rsidR="00491A46" w:rsidRPr="0056670C" w:rsidRDefault="00491A46" w:rsidP="0002022A">
            <w:pPr>
              <w:spacing w:after="180"/>
              <w:jc w:val="both"/>
            </w:pPr>
            <w:r w:rsidRPr="0056670C">
              <w:t>0.6</w:t>
            </w:r>
          </w:p>
        </w:tc>
        <w:tc>
          <w:tcPr>
            <w:tcW w:w="1540" w:type="dxa"/>
          </w:tcPr>
          <w:p w14:paraId="60BF72EF" w14:textId="77777777" w:rsidR="00491A46" w:rsidRPr="0056670C" w:rsidRDefault="00491A46" w:rsidP="0002022A">
            <w:pPr>
              <w:spacing w:after="180"/>
              <w:jc w:val="both"/>
            </w:pPr>
            <w:r w:rsidRPr="0056670C">
              <w:t>12.3</w:t>
            </w:r>
          </w:p>
        </w:tc>
        <w:tc>
          <w:tcPr>
            <w:tcW w:w="1540" w:type="dxa"/>
          </w:tcPr>
          <w:p w14:paraId="2BA9223A" w14:textId="77777777" w:rsidR="00491A46" w:rsidRPr="0056670C" w:rsidRDefault="00491A46" w:rsidP="0002022A">
            <w:pPr>
              <w:spacing w:after="180"/>
              <w:jc w:val="both"/>
            </w:pPr>
            <w:r w:rsidRPr="0056670C">
              <w:t>42.7</w:t>
            </w:r>
          </w:p>
        </w:tc>
        <w:tc>
          <w:tcPr>
            <w:tcW w:w="1541" w:type="dxa"/>
          </w:tcPr>
          <w:p w14:paraId="1292D806" w14:textId="77777777" w:rsidR="00491A46" w:rsidRPr="0056670C" w:rsidRDefault="00491A46" w:rsidP="0002022A">
            <w:pPr>
              <w:spacing w:after="180"/>
              <w:jc w:val="both"/>
            </w:pPr>
            <w:r w:rsidRPr="0056670C">
              <w:t>42.0</w:t>
            </w:r>
          </w:p>
        </w:tc>
        <w:tc>
          <w:tcPr>
            <w:tcW w:w="1541" w:type="dxa"/>
          </w:tcPr>
          <w:p w14:paraId="26762690" w14:textId="77777777" w:rsidR="00491A46" w:rsidRPr="0056670C" w:rsidRDefault="00491A46" w:rsidP="0002022A">
            <w:pPr>
              <w:spacing w:after="180"/>
              <w:jc w:val="both"/>
            </w:pPr>
            <w:r w:rsidRPr="0056670C">
              <w:t>97.6</w:t>
            </w:r>
          </w:p>
        </w:tc>
      </w:tr>
      <w:tr w:rsidR="00491A46" w:rsidRPr="0056670C" w14:paraId="45D810AD" w14:textId="77777777" w:rsidTr="0002022A">
        <w:tc>
          <w:tcPr>
            <w:tcW w:w="1540" w:type="dxa"/>
          </w:tcPr>
          <w:p w14:paraId="56A6D946" w14:textId="77777777" w:rsidR="00491A46" w:rsidRPr="0056670C" w:rsidRDefault="00491A46" w:rsidP="0002022A">
            <w:pPr>
              <w:spacing w:after="180"/>
              <w:jc w:val="both"/>
            </w:pPr>
            <w:r>
              <w:t>14</w:t>
            </w:r>
          </w:p>
        </w:tc>
        <w:tc>
          <w:tcPr>
            <w:tcW w:w="1540" w:type="dxa"/>
          </w:tcPr>
          <w:p w14:paraId="59EA3C74" w14:textId="77777777" w:rsidR="00491A46" w:rsidRPr="0056670C" w:rsidRDefault="00491A46" w:rsidP="0002022A">
            <w:pPr>
              <w:spacing w:after="180"/>
              <w:jc w:val="both"/>
            </w:pPr>
            <w:r>
              <w:t>0.8</w:t>
            </w:r>
          </w:p>
        </w:tc>
        <w:tc>
          <w:tcPr>
            <w:tcW w:w="1540" w:type="dxa"/>
          </w:tcPr>
          <w:p w14:paraId="0A1E08CF" w14:textId="77777777" w:rsidR="00491A46" w:rsidRPr="0056670C" w:rsidRDefault="00491A46" w:rsidP="0002022A">
            <w:pPr>
              <w:spacing w:after="180"/>
              <w:jc w:val="both"/>
            </w:pPr>
            <w:r>
              <w:t>28.0</w:t>
            </w:r>
          </w:p>
        </w:tc>
        <w:tc>
          <w:tcPr>
            <w:tcW w:w="1540" w:type="dxa"/>
          </w:tcPr>
          <w:p w14:paraId="3D44986F" w14:textId="77777777" w:rsidR="00491A46" w:rsidRPr="0056670C" w:rsidRDefault="00491A46" w:rsidP="0002022A">
            <w:pPr>
              <w:spacing w:after="180"/>
              <w:jc w:val="both"/>
            </w:pPr>
            <w:r>
              <w:t>25.0</w:t>
            </w:r>
          </w:p>
        </w:tc>
        <w:tc>
          <w:tcPr>
            <w:tcW w:w="1541" w:type="dxa"/>
          </w:tcPr>
          <w:p w14:paraId="0B98ACC0" w14:textId="77777777" w:rsidR="00491A46" w:rsidRPr="0056670C" w:rsidRDefault="00491A46" w:rsidP="0002022A">
            <w:pPr>
              <w:spacing w:after="180"/>
              <w:jc w:val="both"/>
            </w:pPr>
            <w:r>
              <w:t>51.2</w:t>
            </w:r>
          </w:p>
        </w:tc>
        <w:tc>
          <w:tcPr>
            <w:tcW w:w="1541" w:type="dxa"/>
          </w:tcPr>
          <w:p w14:paraId="7B27EDBB" w14:textId="77777777" w:rsidR="00491A46" w:rsidRPr="0056670C" w:rsidRDefault="00491A46" w:rsidP="0002022A">
            <w:pPr>
              <w:spacing w:after="180"/>
              <w:jc w:val="both"/>
            </w:pPr>
            <w:r>
              <w:t>105.0</w:t>
            </w:r>
          </w:p>
        </w:tc>
      </w:tr>
      <w:tr w:rsidR="00491A46" w:rsidRPr="0056670C" w14:paraId="108FA6DD" w14:textId="77777777" w:rsidTr="0002022A">
        <w:tc>
          <w:tcPr>
            <w:tcW w:w="1540" w:type="dxa"/>
          </w:tcPr>
          <w:p w14:paraId="0D048C80" w14:textId="77777777" w:rsidR="00491A46" w:rsidRPr="0056670C" w:rsidRDefault="00491A46" w:rsidP="0002022A">
            <w:pPr>
              <w:spacing w:after="180"/>
              <w:jc w:val="both"/>
            </w:pPr>
            <w:r>
              <w:t>28A</w:t>
            </w:r>
          </w:p>
        </w:tc>
        <w:tc>
          <w:tcPr>
            <w:tcW w:w="1540" w:type="dxa"/>
          </w:tcPr>
          <w:p w14:paraId="028EC134" w14:textId="77777777" w:rsidR="00491A46" w:rsidRPr="0056670C" w:rsidRDefault="00491A46" w:rsidP="0002022A">
            <w:pPr>
              <w:spacing w:after="180"/>
              <w:jc w:val="both"/>
            </w:pPr>
            <w:r>
              <w:t>0.7</w:t>
            </w:r>
          </w:p>
        </w:tc>
        <w:tc>
          <w:tcPr>
            <w:tcW w:w="1540" w:type="dxa"/>
          </w:tcPr>
          <w:p w14:paraId="39968BEF" w14:textId="77777777" w:rsidR="00491A46" w:rsidRPr="0056670C" w:rsidRDefault="00491A46" w:rsidP="0002022A">
            <w:pPr>
              <w:spacing w:after="180"/>
              <w:jc w:val="both"/>
            </w:pPr>
            <w:r>
              <w:t>20.8</w:t>
            </w:r>
          </w:p>
        </w:tc>
        <w:tc>
          <w:tcPr>
            <w:tcW w:w="1540" w:type="dxa"/>
          </w:tcPr>
          <w:p w14:paraId="5F831176" w14:textId="77777777" w:rsidR="00491A46" w:rsidRPr="0056670C" w:rsidRDefault="00491A46" w:rsidP="0002022A">
            <w:pPr>
              <w:spacing w:after="180"/>
              <w:jc w:val="both"/>
            </w:pPr>
            <w:r>
              <w:t>17.8</w:t>
            </w:r>
          </w:p>
        </w:tc>
        <w:tc>
          <w:tcPr>
            <w:tcW w:w="1541" w:type="dxa"/>
          </w:tcPr>
          <w:p w14:paraId="4241D134" w14:textId="77777777" w:rsidR="00491A46" w:rsidRPr="0056670C" w:rsidRDefault="00491A46" w:rsidP="0002022A">
            <w:pPr>
              <w:spacing w:after="180"/>
              <w:jc w:val="both"/>
            </w:pPr>
            <w:r>
              <w:t>35.2</w:t>
            </w:r>
          </w:p>
        </w:tc>
        <w:tc>
          <w:tcPr>
            <w:tcW w:w="1541" w:type="dxa"/>
          </w:tcPr>
          <w:p w14:paraId="7203A2F6" w14:textId="77777777" w:rsidR="00491A46" w:rsidRPr="0056670C" w:rsidRDefault="00491A46" w:rsidP="0002022A">
            <w:pPr>
              <w:spacing w:after="180"/>
              <w:jc w:val="both"/>
            </w:pPr>
            <w:r>
              <w:t>74.5</w:t>
            </w:r>
          </w:p>
        </w:tc>
      </w:tr>
      <w:tr w:rsidR="00491A46" w:rsidRPr="0056670C" w14:paraId="64FA5744" w14:textId="77777777" w:rsidTr="0002022A">
        <w:tc>
          <w:tcPr>
            <w:tcW w:w="1540" w:type="dxa"/>
          </w:tcPr>
          <w:p w14:paraId="72012A8C" w14:textId="77777777" w:rsidR="00491A46" w:rsidRPr="0056670C" w:rsidRDefault="00491A46" w:rsidP="0002022A">
            <w:pPr>
              <w:spacing w:after="180"/>
              <w:jc w:val="both"/>
            </w:pPr>
            <w:r>
              <w:t>28B</w:t>
            </w:r>
          </w:p>
        </w:tc>
        <w:tc>
          <w:tcPr>
            <w:tcW w:w="1540" w:type="dxa"/>
          </w:tcPr>
          <w:p w14:paraId="31CA3AE4" w14:textId="77777777" w:rsidR="00491A46" w:rsidRPr="0056670C" w:rsidRDefault="00491A46" w:rsidP="0002022A">
            <w:pPr>
              <w:spacing w:after="180"/>
              <w:jc w:val="both"/>
            </w:pPr>
            <w:r>
              <w:t>0.5</w:t>
            </w:r>
          </w:p>
        </w:tc>
        <w:tc>
          <w:tcPr>
            <w:tcW w:w="1540" w:type="dxa"/>
          </w:tcPr>
          <w:p w14:paraId="36420463" w14:textId="77777777" w:rsidR="00491A46" w:rsidRPr="0056670C" w:rsidRDefault="00491A46" w:rsidP="0002022A">
            <w:pPr>
              <w:spacing w:after="180"/>
              <w:jc w:val="both"/>
            </w:pPr>
            <w:r>
              <w:t>13.0</w:t>
            </w:r>
          </w:p>
        </w:tc>
        <w:tc>
          <w:tcPr>
            <w:tcW w:w="1540" w:type="dxa"/>
          </w:tcPr>
          <w:p w14:paraId="1DAF0F5A" w14:textId="77777777" w:rsidR="00491A46" w:rsidRPr="0056670C" w:rsidRDefault="00491A46" w:rsidP="0002022A">
            <w:pPr>
              <w:spacing w:after="180"/>
              <w:jc w:val="both"/>
            </w:pPr>
            <w:r>
              <w:t>19.6</w:t>
            </w:r>
          </w:p>
        </w:tc>
        <w:tc>
          <w:tcPr>
            <w:tcW w:w="1541" w:type="dxa"/>
          </w:tcPr>
          <w:p w14:paraId="5FECAAD0" w14:textId="77777777" w:rsidR="00491A46" w:rsidRPr="0056670C" w:rsidRDefault="00491A46" w:rsidP="0002022A">
            <w:pPr>
              <w:spacing w:after="180"/>
              <w:jc w:val="both"/>
            </w:pPr>
            <w:r>
              <w:t>31.1</w:t>
            </w:r>
          </w:p>
        </w:tc>
        <w:tc>
          <w:tcPr>
            <w:tcW w:w="1541" w:type="dxa"/>
          </w:tcPr>
          <w:p w14:paraId="1561D378" w14:textId="77777777" w:rsidR="00491A46" w:rsidRPr="0056670C" w:rsidRDefault="00491A46" w:rsidP="0002022A">
            <w:pPr>
              <w:spacing w:after="180"/>
              <w:jc w:val="both"/>
            </w:pPr>
            <w:r>
              <w:t>69.4</w:t>
            </w:r>
          </w:p>
        </w:tc>
      </w:tr>
      <w:tr w:rsidR="00491A46" w:rsidRPr="0056670C" w14:paraId="05A47106" w14:textId="77777777" w:rsidTr="0002022A">
        <w:tc>
          <w:tcPr>
            <w:tcW w:w="1540" w:type="dxa"/>
          </w:tcPr>
          <w:p w14:paraId="72F2C024" w14:textId="77777777" w:rsidR="00491A46" w:rsidRPr="002B4877" w:rsidRDefault="00491A46" w:rsidP="0002022A">
            <w:pPr>
              <w:spacing w:after="180"/>
              <w:jc w:val="both"/>
              <w:rPr>
                <w:b/>
              </w:rPr>
            </w:pPr>
            <w:r w:rsidRPr="002B4877">
              <w:rPr>
                <w:b/>
              </w:rPr>
              <w:t>28</w:t>
            </w:r>
            <w:r w:rsidRPr="00C13854">
              <w:rPr>
                <w:b/>
                <w:i/>
              </w:rPr>
              <w:t>(mean)</w:t>
            </w:r>
          </w:p>
        </w:tc>
        <w:tc>
          <w:tcPr>
            <w:tcW w:w="1540" w:type="dxa"/>
          </w:tcPr>
          <w:p w14:paraId="65C20941" w14:textId="77777777" w:rsidR="00491A46" w:rsidRPr="0056670C" w:rsidRDefault="00491A46" w:rsidP="0002022A">
            <w:pPr>
              <w:spacing w:after="180"/>
              <w:jc w:val="both"/>
            </w:pPr>
            <w:r w:rsidRPr="0056670C">
              <w:t>0.6</w:t>
            </w:r>
          </w:p>
        </w:tc>
        <w:tc>
          <w:tcPr>
            <w:tcW w:w="1540" w:type="dxa"/>
          </w:tcPr>
          <w:p w14:paraId="5FE9FD45" w14:textId="77777777" w:rsidR="00491A46" w:rsidRPr="0056670C" w:rsidRDefault="00491A46" w:rsidP="0002022A">
            <w:pPr>
              <w:spacing w:after="180"/>
              <w:jc w:val="both"/>
            </w:pPr>
            <w:r w:rsidRPr="0056670C">
              <w:t>16.9</w:t>
            </w:r>
          </w:p>
        </w:tc>
        <w:tc>
          <w:tcPr>
            <w:tcW w:w="1540" w:type="dxa"/>
          </w:tcPr>
          <w:p w14:paraId="2EA6272B" w14:textId="77777777" w:rsidR="00491A46" w:rsidRPr="0056670C" w:rsidRDefault="00491A46" w:rsidP="0002022A">
            <w:pPr>
              <w:spacing w:after="180"/>
              <w:jc w:val="both"/>
            </w:pPr>
            <w:r w:rsidRPr="0056670C">
              <w:t>18.7</w:t>
            </w:r>
          </w:p>
        </w:tc>
        <w:tc>
          <w:tcPr>
            <w:tcW w:w="1541" w:type="dxa"/>
          </w:tcPr>
          <w:p w14:paraId="37397410" w14:textId="77777777" w:rsidR="00491A46" w:rsidRPr="0056670C" w:rsidRDefault="00491A46" w:rsidP="0002022A">
            <w:pPr>
              <w:spacing w:after="180"/>
              <w:jc w:val="both"/>
            </w:pPr>
            <w:r w:rsidRPr="0056670C">
              <w:t>33.2</w:t>
            </w:r>
          </w:p>
        </w:tc>
        <w:tc>
          <w:tcPr>
            <w:tcW w:w="1541" w:type="dxa"/>
          </w:tcPr>
          <w:p w14:paraId="322662AE" w14:textId="77777777" w:rsidR="00491A46" w:rsidRPr="0056670C" w:rsidRDefault="00491A46" w:rsidP="0002022A">
            <w:pPr>
              <w:spacing w:after="180"/>
              <w:jc w:val="both"/>
            </w:pPr>
            <w:r w:rsidRPr="0056670C">
              <w:t>69.4</w:t>
            </w:r>
          </w:p>
        </w:tc>
      </w:tr>
      <w:tr w:rsidR="00491A46" w:rsidRPr="0056670C" w14:paraId="7D9BAD14" w14:textId="77777777" w:rsidTr="0002022A">
        <w:tc>
          <w:tcPr>
            <w:tcW w:w="1540" w:type="dxa"/>
          </w:tcPr>
          <w:p w14:paraId="1090B56B" w14:textId="77777777" w:rsidR="00491A46" w:rsidRPr="0056670C" w:rsidRDefault="00491A46" w:rsidP="0002022A">
            <w:pPr>
              <w:spacing w:after="180"/>
              <w:jc w:val="both"/>
            </w:pPr>
            <w:r>
              <w:t>63</w:t>
            </w:r>
          </w:p>
        </w:tc>
        <w:tc>
          <w:tcPr>
            <w:tcW w:w="1540" w:type="dxa"/>
          </w:tcPr>
          <w:p w14:paraId="1A8C933A" w14:textId="77777777" w:rsidR="00491A46" w:rsidRPr="0056670C" w:rsidRDefault="00491A46" w:rsidP="0002022A">
            <w:pPr>
              <w:spacing w:after="180"/>
              <w:jc w:val="both"/>
            </w:pPr>
            <w:r>
              <w:t>1.0</w:t>
            </w:r>
          </w:p>
        </w:tc>
        <w:tc>
          <w:tcPr>
            <w:tcW w:w="1540" w:type="dxa"/>
          </w:tcPr>
          <w:p w14:paraId="1DF8EB3E" w14:textId="77777777" w:rsidR="00491A46" w:rsidRPr="0056670C" w:rsidRDefault="00491A46" w:rsidP="0002022A">
            <w:pPr>
              <w:spacing w:after="180"/>
              <w:jc w:val="both"/>
            </w:pPr>
            <w:r>
              <w:t>39.4</w:t>
            </w:r>
          </w:p>
        </w:tc>
        <w:tc>
          <w:tcPr>
            <w:tcW w:w="1540" w:type="dxa"/>
          </w:tcPr>
          <w:p w14:paraId="716574D3" w14:textId="77777777" w:rsidR="00491A46" w:rsidRPr="0056670C" w:rsidRDefault="00491A46" w:rsidP="0002022A">
            <w:pPr>
              <w:spacing w:after="180"/>
              <w:jc w:val="both"/>
            </w:pPr>
            <w:r>
              <w:t>12.3.</w:t>
            </w:r>
          </w:p>
        </w:tc>
        <w:tc>
          <w:tcPr>
            <w:tcW w:w="1541" w:type="dxa"/>
          </w:tcPr>
          <w:p w14:paraId="5C3FB18B" w14:textId="77777777" w:rsidR="00491A46" w:rsidRPr="0056670C" w:rsidRDefault="00491A46" w:rsidP="0002022A">
            <w:pPr>
              <w:spacing w:after="180"/>
              <w:jc w:val="both"/>
            </w:pPr>
            <w:r>
              <w:t>33.5</w:t>
            </w:r>
          </w:p>
        </w:tc>
        <w:tc>
          <w:tcPr>
            <w:tcW w:w="1541" w:type="dxa"/>
          </w:tcPr>
          <w:p w14:paraId="128B1B1C" w14:textId="77777777" w:rsidR="00491A46" w:rsidRPr="0056670C" w:rsidRDefault="00491A46" w:rsidP="0002022A">
            <w:pPr>
              <w:spacing w:after="180"/>
              <w:jc w:val="both"/>
            </w:pPr>
            <w:r>
              <w:t>86.1</w:t>
            </w:r>
          </w:p>
        </w:tc>
      </w:tr>
      <w:tr w:rsidR="00491A46" w:rsidRPr="0056670C" w14:paraId="48AC42B2" w14:textId="77777777" w:rsidTr="0002022A">
        <w:tc>
          <w:tcPr>
            <w:tcW w:w="1540" w:type="dxa"/>
          </w:tcPr>
          <w:p w14:paraId="584BC30A" w14:textId="77777777" w:rsidR="00491A46" w:rsidRPr="0056670C" w:rsidRDefault="00491A46" w:rsidP="0002022A">
            <w:pPr>
              <w:spacing w:after="180"/>
              <w:jc w:val="both"/>
            </w:pPr>
            <w:r w:rsidRPr="0056670C">
              <w:t>120</w:t>
            </w:r>
          </w:p>
        </w:tc>
        <w:tc>
          <w:tcPr>
            <w:tcW w:w="1540" w:type="dxa"/>
          </w:tcPr>
          <w:p w14:paraId="6D862A53" w14:textId="77777777" w:rsidR="00491A46" w:rsidRPr="0056670C" w:rsidRDefault="00491A46" w:rsidP="0002022A">
            <w:pPr>
              <w:spacing w:after="180"/>
              <w:jc w:val="both"/>
            </w:pPr>
            <w:r w:rsidRPr="0056670C">
              <w:t>0.6</w:t>
            </w:r>
          </w:p>
        </w:tc>
        <w:tc>
          <w:tcPr>
            <w:tcW w:w="1540" w:type="dxa"/>
          </w:tcPr>
          <w:p w14:paraId="4F12AE3C" w14:textId="77777777" w:rsidR="00491A46" w:rsidRPr="0056670C" w:rsidRDefault="00491A46" w:rsidP="0002022A">
            <w:pPr>
              <w:spacing w:after="180"/>
              <w:jc w:val="both"/>
            </w:pPr>
            <w:r w:rsidRPr="0056670C">
              <w:t>32.4</w:t>
            </w:r>
          </w:p>
        </w:tc>
        <w:tc>
          <w:tcPr>
            <w:tcW w:w="1540" w:type="dxa"/>
          </w:tcPr>
          <w:p w14:paraId="1AB305D9" w14:textId="77777777" w:rsidR="00491A46" w:rsidRPr="0056670C" w:rsidRDefault="00491A46" w:rsidP="0002022A">
            <w:pPr>
              <w:spacing w:after="180"/>
              <w:jc w:val="both"/>
            </w:pPr>
            <w:r w:rsidRPr="0056670C">
              <w:t>10.5</w:t>
            </w:r>
          </w:p>
        </w:tc>
        <w:tc>
          <w:tcPr>
            <w:tcW w:w="1541" w:type="dxa"/>
          </w:tcPr>
          <w:p w14:paraId="60F40556" w14:textId="77777777" w:rsidR="00491A46" w:rsidRPr="0056670C" w:rsidRDefault="00491A46" w:rsidP="0002022A">
            <w:pPr>
              <w:spacing w:after="180"/>
              <w:jc w:val="both"/>
            </w:pPr>
            <w:r w:rsidRPr="0056670C">
              <w:t>51.5</w:t>
            </w:r>
          </w:p>
        </w:tc>
        <w:tc>
          <w:tcPr>
            <w:tcW w:w="1541" w:type="dxa"/>
          </w:tcPr>
          <w:p w14:paraId="0C7D943B" w14:textId="77777777" w:rsidR="00491A46" w:rsidRPr="0056670C" w:rsidRDefault="00491A46" w:rsidP="0002022A">
            <w:pPr>
              <w:spacing w:after="180"/>
              <w:jc w:val="both"/>
            </w:pPr>
            <w:r w:rsidRPr="0056670C">
              <w:t>95.0</w:t>
            </w:r>
          </w:p>
        </w:tc>
      </w:tr>
      <w:bookmarkEnd w:id="369"/>
      <w:bookmarkEnd w:id="370"/>
      <w:bookmarkEnd w:id="371"/>
    </w:tbl>
    <w:p w14:paraId="13878766" w14:textId="77777777" w:rsidR="00491A46" w:rsidRPr="0056670C" w:rsidRDefault="00491A46" w:rsidP="00491A46">
      <w:pPr>
        <w:spacing w:after="180"/>
        <w:jc w:val="both"/>
      </w:pPr>
    </w:p>
    <w:p w14:paraId="51621AA3" w14:textId="77777777" w:rsidR="00491A46" w:rsidRPr="0056670C" w:rsidRDefault="00491A46" w:rsidP="00491A46">
      <w:pPr>
        <w:pStyle w:val="Caption"/>
      </w:pPr>
      <w:bookmarkStart w:id="372" w:name="_Ref459365609"/>
      <w:bookmarkStart w:id="373" w:name="_Toc505607545"/>
      <w:r>
        <w:t xml:space="preserve">Table </w:t>
      </w:r>
      <w:r w:rsidR="00C16E30">
        <w:fldChar w:fldCharType="begin"/>
      </w:r>
      <w:r w:rsidR="00C16E30">
        <w:instrText xml:space="preserve"> SEQ Table \* ARABIC </w:instrText>
      </w:r>
      <w:r w:rsidR="00C16E30">
        <w:fldChar w:fldCharType="separate"/>
      </w:r>
      <w:r w:rsidR="002D78BF">
        <w:rPr>
          <w:noProof/>
        </w:rPr>
        <w:t>28</w:t>
      </w:r>
      <w:r w:rsidR="00C16E30">
        <w:rPr>
          <w:noProof/>
        </w:rPr>
        <w:fldChar w:fldCharType="end"/>
      </w:r>
      <w:bookmarkEnd w:id="372"/>
      <w:r>
        <w:t xml:space="preserve">. </w:t>
      </w:r>
      <w:r w:rsidRPr="0056670C">
        <w:t>Recovery of radioactivity from Speyer 2.3 (% of applied)</w:t>
      </w:r>
      <w:bookmarkEnd w:id="373"/>
      <w:r w:rsidRPr="0056670C">
        <w:t xml:space="preserve"> </w:t>
      </w:r>
      <w:r w:rsidR="00A063D1">
        <w:t>(NOTOX 2009a)</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491A46" w:rsidRPr="0056670C" w14:paraId="17EB02F5" w14:textId="77777777" w:rsidTr="0002022A">
        <w:tc>
          <w:tcPr>
            <w:tcW w:w="1540" w:type="dxa"/>
          </w:tcPr>
          <w:p w14:paraId="3BA4BD1A" w14:textId="77777777" w:rsidR="00491A46" w:rsidRPr="0056670C" w:rsidRDefault="00491A46" w:rsidP="0002022A">
            <w:pPr>
              <w:spacing w:after="180"/>
              <w:jc w:val="both"/>
            </w:pPr>
            <w:bookmarkStart w:id="374" w:name="OLE_LINK8"/>
            <w:r w:rsidRPr="0056670C">
              <w:t>Time</w:t>
            </w:r>
            <w:r>
              <w:t xml:space="preserve"> (days)</w:t>
            </w:r>
          </w:p>
        </w:tc>
        <w:tc>
          <w:tcPr>
            <w:tcW w:w="1540" w:type="dxa"/>
          </w:tcPr>
          <w:p w14:paraId="39F758C6" w14:textId="77777777" w:rsidR="00491A46" w:rsidRPr="0056670C" w:rsidRDefault="00491A46" w:rsidP="0002022A">
            <w:pPr>
              <w:spacing w:after="180"/>
              <w:jc w:val="both"/>
            </w:pPr>
            <w:r w:rsidRPr="0056670C">
              <w:t>Organic volatiles</w:t>
            </w:r>
          </w:p>
        </w:tc>
        <w:tc>
          <w:tcPr>
            <w:tcW w:w="1540" w:type="dxa"/>
          </w:tcPr>
          <w:p w14:paraId="611584F6" w14:textId="77777777" w:rsidR="00491A46" w:rsidRPr="0056670C" w:rsidRDefault="00491A46" w:rsidP="0002022A">
            <w:pPr>
              <w:spacing w:after="180"/>
              <w:jc w:val="both"/>
            </w:pPr>
            <w:r w:rsidRPr="0056670C">
              <w:t>CO</w:t>
            </w:r>
            <w:r w:rsidRPr="0056670C">
              <w:rPr>
                <w:vertAlign w:val="subscript"/>
              </w:rPr>
              <w:t>2</w:t>
            </w:r>
          </w:p>
        </w:tc>
        <w:tc>
          <w:tcPr>
            <w:tcW w:w="1540" w:type="dxa"/>
          </w:tcPr>
          <w:p w14:paraId="119AB3D3" w14:textId="77777777" w:rsidR="00491A46" w:rsidRPr="0056670C" w:rsidRDefault="00491A46" w:rsidP="0002022A">
            <w:pPr>
              <w:spacing w:after="180"/>
              <w:jc w:val="both"/>
            </w:pPr>
            <w:r w:rsidRPr="0056670C">
              <w:t>Extractable residues</w:t>
            </w:r>
          </w:p>
        </w:tc>
        <w:tc>
          <w:tcPr>
            <w:tcW w:w="1541" w:type="dxa"/>
          </w:tcPr>
          <w:p w14:paraId="76F1730D" w14:textId="77777777" w:rsidR="00491A46" w:rsidRPr="0056670C" w:rsidRDefault="00491A46" w:rsidP="0002022A">
            <w:pPr>
              <w:spacing w:after="180"/>
              <w:jc w:val="both"/>
            </w:pPr>
            <w:r w:rsidRPr="0056670C">
              <w:t>Bound residues</w:t>
            </w:r>
          </w:p>
        </w:tc>
        <w:tc>
          <w:tcPr>
            <w:tcW w:w="1541" w:type="dxa"/>
          </w:tcPr>
          <w:p w14:paraId="27D7ABEA" w14:textId="77777777" w:rsidR="00491A46" w:rsidRPr="0056670C" w:rsidRDefault="00491A46" w:rsidP="0002022A">
            <w:pPr>
              <w:spacing w:after="180"/>
              <w:jc w:val="both"/>
            </w:pPr>
            <w:r w:rsidRPr="0056670C">
              <w:t>Mass balance</w:t>
            </w:r>
          </w:p>
        </w:tc>
      </w:tr>
      <w:tr w:rsidR="00491A46" w:rsidRPr="0056670C" w14:paraId="0C1FCE49" w14:textId="77777777" w:rsidTr="0002022A">
        <w:tc>
          <w:tcPr>
            <w:tcW w:w="1540" w:type="dxa"/>
          </w:tcPr>
          <w:p w14:paraId="2DDD2767" w14:textId="77777777" w:rsidR="00491A46" w:rsidRPr="0056670C" w:rsidRDefault="00491A46" w:rsidP="0002022A">
            <w:pPr>
              <w:spacing w:after="180"/>
              <w:jc w:val="both"/>
            </w:pPr>
            <w:r w:rsidRPr="0056670C">
              <w:t>0</w:t>
            </w:r>
          </w:p>
        </w:tc>
        <w:tc>
          <w:tcPr>
            <w:tcW w:w="1540" w:type="dxa"/>
          </w:tcPr>
          <w:p w14:paraId="183D6F51" w14:textId="77777777" w:rsidR="00491A46" w:rsidRPr="0056670C" w:rsidRDefault="00491A46" w:rsidP="0002022A">
            <w:pPr>
              <w:spacing w:after="180"/>
              <w:jc w:val="both"/>
            </w:pPr>
            <w:r w:rsidRPr="0056670C">
              <w:t>-</w:t>
            </w:r>
          </w:p>
        </w:tc>
        <w:tc>
          <w:tcPr>
            <w:tcW w:w="1540" w:type="dxa"/>
          </w:tcPr>
          <w:p w14:paraId="07E42230" w14:textId="77777777" w:rsidR="00491A46" w:rsidRPr="0056670C" w:rsidRDefault="00491A46" w:rsidP="0002022A">
            <w:pPr>
              <w:spacing w:after="180"/>
              <w:jc w:val="both"/>
            </w:pPr>
            <w:r w:rsidRPr="0056670C">
              <w:t>-</w:t>
            </w:r>
          </w:p>
        </w:tc>
        <w:tc>
          <w:tcPr>
            <w:tcW w:w="1540" w:type="dxa"/>
          </w:tcPr>
          <w:p w14:paraId="560041E9" w14:textId="77777777" w:rsidR="00491A46" w:rsidRPr="0056670C" w:rsidRDefault="00491A46" w:rsidP="0002022A">
            <w:pPr>
              <w:spacing w:after="180"/>
              <w:jc w:val="both"/>
            </w:pPr>
            <w:r w:rsidRPr="0056670C">
              <w:t>-</w:t>
            </w:r>
          </w:p>
        </w:tc>
        <w:tc>
          <w:tcPr>
            <w:tcW w:w="1541" w:type="dxa"/>
          </w:tcPr>
          <w:p w14:paraId="62ED6381" w14:textId="77777777" w:rsidR="00491A46" w:rsidRPr="0056670C" w:rsidRDefault="00491A46" w:rsidP="0002022A">
            <w:pPr>
              <w:spacing w:after="180"/>
              <w:jc w:val="both"/>
            </w:pPr>
            <w:r>
              <w:t>3.8</w:t>
            </w:r>
          </w:p>
        </w:tc>
        <w:tc>
          <w:tcPr>
            <w:tcW w:w="1541" w:type="dxa"/>
          </w:tcPr>
          <w:p w14:paraId="480F403A" w14:textId="77777777" w:rsidR="00491A46" w:rsidRPr="0056670C" w:rsidRDefault="00491A46" w:rsidP="0002022A">
            <w:pPr>
              <w:spacing w:after="180"/>
              <w:jc w:val="both"/>
            </w:pPr>
            <w:r>
              <w:t>102.9</w:t>
            </w:r>
          </w:p>
        </w:tc>
      </w:tr>
      <w:tr w:rsidR="00491A46" w:rsidRPr="0056670C" w14:paraId="1F6B1F10" w14:textId="77777777" w:rsidTr="0002022A">
        <w:tc>
          <w:tcPr>
            <w:tcW w:w="1540" w:type="dxa"/>
          </w:tcPr>
          <w:p w14:paraId="3B39787F" w14:textId="77777777" w:rsidR="00491A46" w:rsidRPr="0056670C" w:rsidRDefault="00491A46" w:rsidP="0002022A">
            <w:pPr>
              <w:spacing w:after="180"/>
              <w:jc w:val="both"/>
            </w:pPr>
            <w:r>
              <w:t>3</w:t>
            </w:r>
          </w:p>
        </w:tc>
        <w:tc>
          <w:tcPr>
            <w:tcW w:w="1540" w:type="dxa"/>
          </w:tcPr>
          <w:p w14:paraId="26D07FE6" w14:textId="77777777" w:rsidR="00491A46" w:rsidRPr="0056670C" w:rsidRDefault="00491A46" w:rsidP="0002022A">
            <w:pPr>
              <w:spacing w:after="180"/>
              <w:jc w:val="both"/>
            </w:pPr>
            <w:r>
              <w:t>2.1</w:t>
            </w:r>
          </w:p>
        </w:tc>
        <w:tc>
          <w:tcPr>
            <w:tcW w:w="1540" w:type="dxa"/>
          </w:tcPr>
          <w:p w14:paraId="27C75347" w14:textId="77777777" w:rsidR="00491A46" w:rsidRPr="0056670C" w:rsidRDefault="00491A46" w:rsidP="0002022A">
            <w:pPr>
              <w:spacing w:after="180"/>
              <w:jc w:val="both"/>
            </w:pPr>
            <w:r>
              <w:t>1.5</w:t>
            </w:r>
          </w:p>
        </w:tc>
        <w:tc>
          <w:tcPr>
            <w:tcW w:w="1540" w:type="dxa"/>
          </w:tcPr>
          <w:p w14:paraId="24D29187" w14:textId="77777777" w:rsidR="00491A46" w:rsidRPr="0056670C" w:rsidRDefault="00491A46" w:rsidP="0002022A">
            <w:pPr>
              <w:spacing w:after="180"/>
              <w:jc w:val="both"/>
            </w:pPr>
            <w:r>
              <w:t>83.9</w:t>
            </w:r>
          </w:p>
        </w:tc>
        <w:tc>
          <w:tcPr>
            <w:tcW w:w="1541" w:type="dxa"/>
          </w:tcPr>
          <w:p w14:paraId="3D25AD81" w14:textId="77777777" w:rsidR="00491A46" w:rsidRPr="0056670C" w:rsidRDefault="00491A46" w:rsidP="0002022A">
            <w:pPr>
              <w:spacing w:after="180"/>
              <w:jc w:val="both"/>
            </w:pPr>
            <w:r>
              <w:t>15.4</w:t>
            </w:r>
          </w:p>
        </w:tc>
        <w:tc>
          <w:tcPr>
            <w:tcW w:w="1541" w:type="dxa"/>
          </w:tcPr>
          <w:p w14:paraId="697DEFF3" w14:textId="77777777" w:rsidR="00491A46" w:rsidRPr="0056670C" w:rsidRDefault="00491A46" w:rsidP="0002022A">
            <w:pPr>
              <w:spacing w:after="180"/>
              <w:jc w:val="both"/>
            </w:pPr>
            <w:r>
              <w:t>103.0</w:t>
            </w:r>
          </w:p>
        </w:tc>
      </w:tr>
      <w:tr w:rsidR="00491A46" w:rsidRPr="0056670C" w14:paraId="4E8699DE" w14:textId="77777777" w:rsidTr="0002022A">
        <w:tc>
          <w:tcPr>
            <w:tcW w:w="1540" w:type="dxa"/>
          </w:tcPr>
          <w:p w14:paraId="6B935DDC" w14:textId="77777777" w:rsidR="00491A46" w:rsidRPr="0056670C" w:rsidRDefault="00491A46" w:rsidP="0002022A">
            <w:pPr>
              <w:spacing w:after="180"/>
              <w:jc w:val="both"/>
            </w:pPr>
            <w:r>
              <w:t>7A</w:t>
            </w:r>
          </w:p>
        </w:tc>
        <w:tc>
          <w:tcPr>
            <w:tcW w:w="1540" w:type="dxa"/>
          </w:tcPr>
          <w:p w14:paraId="0F84B1D8" w14:textId="77777777" w:rsidR="00491A46" w:rsidRPr="0056670C" w:rsidRDefault="00491A46" w:rsidP="0002022A">
            <w:pPr>
              <w:spacing w:after="180"/>
              <w:jc w:val="both"/>
            </w:pPr>
            <w:r>
              <w:t>2.1</w:t>
            </w:r>
          </w:p>
        </w:tc>
        <w:tc>
          <w:tcPr>
            <w:tcW w:w="1540" w:type="dxa"/>
          </w:tcPr>
          <w:p w14:paraId="70A754C0" w14:textId="77777777" w:rsidR="00491A46" w:rsidRPr="0056670C" w:rsidRDefault="00491A46" w:rsidP="0002022A">
            <w:pPr>
              <w:spacing w:after="180"/>
              <w:jc w:val="both"/>
            </w:pPr>
            <w:r>
              <w:t>15.9</w:t>
            </w:r>
          </w:p>
        </w:tc>
        <w:tc>
          <w:tcPr>
            <w:tcW w:w="1540" w:type="dxa"/>
          </w:tcPr>
          <w:p w14:paraId="5E6B4D2C" w14:textId="77777777" w:rsidR="00491A46" w:rsidRPr="0056670C" w:rsidRDefault="00491A46" w:rsidP="0002022A">
            <w:pPr>
              <w:spacing w:after="180"/>
              <w:jc w:val="both"/>
            </w:pPr>
            <w:r>
              <w:t>47.8</w:t>
            </w:r>
          </w:p>
        </w:tc>
        <w:tc>
          <w:tcPr>
            <w:tcW w:w="1541" w:type="dxa"/>
          </w:tcPr>
          <w:p w14:paraId="557C81E6" w14:textId="77777777" w:rsidR="00491A46" w:rsidRPr="0056670C" w:rsidRDefault="00491A46" w:rsidP="0002022A">
            <w:pPr>
              <w:spacing w:after="180"/>
              <w:jc w:val="both"/>
            </w:pPr>
            <w:r>
              <w:t>29.1</w:t>
            </w:r>
          </w:p>
        </w:tc>
        <w:tc>
          <w:tcPr>
            <w:tcW w:w="1541" w:type="dxa"/>
          </w:tcPr>
          <w:p w14:paraId="24904A7E" w14:textId="77777777" w:rsidR="00491A46" w:rsidRPr="0056670C" w:rsidRDefault="00491A46" w:rsidP="0002022A">
            <w:pPr>
              <w:spacing w:after="180"/>
              <w:jc w:val="both"/>
            </w:pPr>
            <w:r>
              <w:t>94.9</w:t>
            </w:r>
          </w:p>
        </w:tc>
      </w:tr>
      <w:tr w:rsidR="00491A46" w:rsidRPr="0056670C" w14:paraId="26A76889" w14:textId="77777777" w:rsidTr="0002022A">
        <w:tc>
          <w:tcPr>
            <w:tcW w:w="1540" w:type="dxa"/>
          </w:tcPr>
          <w:p w14:paraId="1CC9A82D" w14:textId="77777777" w:rsidR="00491A46" w:rsidRPr="0056670C" w:rsidRDefault="00491A46" w:rsidP="0002022A">
            <w:pPr>
              <w:spacing w:after="180"/>
              <w:jc w:val="both"/>
            </w:pPr>
            <w:r>
              <w:t>7B</w:t>
            </w:r>
          </w:p>
        </w:tc>
        <w:tc>
          <w:tcPr>
            <w:tcW w:w="1540" w:type="dxa"/>
          </w:tcPr>
          <w:p w14:paraId="7F45879B" w14:textId="77777777" w:rsidR="00491A46" w:rsidRPr="0056670C" w:rsidRDefault="00491A46" w:rsidP="0002022A">
            <w:pPr>
              <w:spacing w:after="180"/>
              <w:jc w:val="both"/>
            </w:pPr>
            <w:r>
              <w:t>2.4</w:t>
            </w:r>
          </w:p>
        </w:tc>
        <w:tc>
          <w:tcPr>
            <w:tcW w:w="1540" w:type="dxa"/>
          </w:tcPr>
          <w:p w14:paraId="29704D88" w14:textId="77777777" w:rsidR="00491A46" w:rsidRPr="0056670C" w:rsidRDefault="00491A46" w:rsidP="0002022A">
            <w:pPr>
              <w:spacing w:after="180"/>
              <w:jc w:val="both"/>
            </w:pPr>
            <w:r>
              <w:t>14.4</w:t>
            </w:r>
          </w:p>
        </w:tc>
        <w:tc>
          <w:tcPr>
            <w:tcW w:w="1540" w:type="dxa"/>
          </w:tcPr>
          <w:p w14:paraId="545B1693" w14:textId="77777777" w:rsidR="00491A46" w:rsidRPr="0056670C" w:rsidRDefault="00491A46" w:rsidP="0002022A">
            <w:pPr>
              <w:spacing w:after="180"/>
              <w:jc w:val="both"/>
            </w:pPr>
            <w:r>
              <w:t>54.1</w:t>
            </w:r>
          </w:p>
        </w:tc>
        <w:tc>
          <w:tcPr>
            <w:tcW w:w="1541" w:type="dxa"/>
          </w:tcPr>
          <w:p w14:paraId="457DD9C6" w14:textId="77777777" w:rsidR="00491A46" w:rsidRPr="0056670C" w:rsidRDefault="00491A46" w:rsidP="0002022A">
            <w:pPr>
              <w:spacing w:after="180"/>
              <w:jc w:val="both"/>
            </w:pPr>
            <w:r>
              <w:t>24.1</w:t>
            </w:r>
          </w:p>
        </w:tc>
        <w:tc>
          <w:tcPr>
            <w:tcW w:w="1541" w:type="dxa"/>
          </w:tcPr>
          <w:p w14:paraId="081848A4" w14:textId="77777777" w:rsidR="00491A46" w:rsidRPr="0056670C" w:rsidRDefault="00491A46" w:rsidP="0002022A">
            <w:pPr>
              <w:spacing w:after="180"/>
              <w:jc w:val="both"/>
            </w:pPr>
            <w:r>
              <w:t>95.0</w:t>
            </w:r>
          </w:p>
        </w:tc>
      </w:tr>
      <w:tr w:rsidR="00491A46" w:rsidRPr="0056670C" w14:paraId="72724013" w14:textId="77777777" w:rsidTr="0002022A">
        <w:tc>
          <w:tcPr>
            <w:tcW w:w="1540" w:type="dxa"/>
          </w:tcPr>
          <w:p w14:paraId="7F622901" w14:textId="77777777" w:rsidR="00491A46" w:rsidRPr="002B4877" w:rsidRDefault="00491A46" w:rsidP="0002022A">
            <w:pPr>
              <w:spacing w:after="180"/>
              <w:jc w:val="both"/>
              <w:rPr>
                <w:b/>
                <w:i/>
              </w:rPr>
            </w:pPr>
            <w:r w:rsidRPr="00C13854">
              <w:rPr>
                <w:b/>
              </w:rPr>
              <w:t>7</w:t>
            </w:r>
            <w:r w:rsidRPr="00957611">
              <w:rPr>
                <w:b/>
                <w:i/>
              </w:rPr>
              <w:t>(mean)</w:t>
            </w:r>
          </w:p>
        </w:tc>
        <w:tc>
          <w:tcPr>
            <w:tcW w:w="1540" w:type="dxa"/>
          </w:tcPr>
          <w:p w14:paraId="73CC1860" w14:textId="77777777" w:rsidR="00491A46" w:rsidRPr="0056670C" w:rsidRDefault="00491A46" w:rsidP="0002022A">
            <w:pPr>
              <w:spacing w:after="180"/>
              <w:jc w:val="both"/>
            </w:pPr>
            <w:r w:rsidRPr="0056670C">
              <w:t>2.2</w:t>
            </w:r>
          </w:p>
        </w:tc>
        <w:tc>
          <w:tcPr>
            <w:tcW w:w="1540" w:type="dxa"/>
          </w:tcPr>
          <w:p w14:paraId="77D01561" w14:textId="77777777" w:rsidR="00491A46" w:rsidRPr="0056670C" w:rsidRDefault="00491A46" w:rsidP="0002022A">
            <w:pPr>
              <w:spacing w:after="180"/>
              <w:jc w:val="both"/>
            </w:pPr>
            <w:r w:rsidRPr="0056670C">
              <w:t>15.1</w:t>
            </w:r>
          </w:p>
        </w:tc>
        <w:tc>
          <w:tcPr>
            <w:tcW w:w="1540" w:type="dxa"/>
          </w:tcPr>
          <w:p w14:paraId="04D129D8" w14:textId="77777777" w:rsidR="00491A46" w:rsidRPr="0056670C" w:rsidRDefault="00491A46" w:rsidP="0002022A">
            <w:pPr>
              <w:spacing w:after="180"/>
              <w:jc w:val="both"/>
            </w:pPr>
            <w:r w:rsidRPr="0056670C">
              <w:t>51.0</w:t>
            </w:r>
          </w:p>
        </w:tc>
        <w:tc>
          <w:tcPr>
            <w:tcW w:w="1541" w:type="dxa"/>
          </w:tcPr>
          <w:p w14:paraId="673F03D5" w14:textId="77777777" w:rsidR="00491A46" w:rsidRPr="0056670C" w:rsidRDefault="00491A46" w:rsidP="0002022A">
            <w:pPr>
              <w:spacing w:after="180"/>
              <w:jc w:val="both"/>
            </w:pPr>
            <w:r w:rsidRPr="0056670C">
              <w:t>26.6</w:t>
            </w:r>
          </w:p>
        </w:tc>
        <w:tc>
          <w:tcPr>
            <w:tcW w:w="1541" w:type="dxa"/>
          </w:tcPr>
          <w:p w14:paraId="7782DD57" w14:textId="77777777" w:rsidR="00491A46" w:rsidRPr="0056670C" w:rsidRDefault="00491A46" w:rsidP="0002022A">
            <w:pPr>
              <w:spacing w:after="180"/>
              <w:jc w:val="both"/>
            </w:pPr>
            <w:r w:rsidRPr="0056670C">
              <w:t>94.9</w:t>
            </w:r>
          </w:p>
        </w:tc>
      </w:tr>
      <w:tr w:rsidR="00491A46" w:rsidRPr="0056670C" w14:paraId="098AFDC0" w14:textId="77777777" w:rsidTr="0002022A">
        <w:tc>
          <w:tcPr>
            <w:tcW w:w="1540" w:type="dxa"/>
          </w:tcPr>
          <w:p w14:paraId="24110148" w14:textId="77777777" w:rsidR="00491A46" w:rsidRPr="0056670C" w:rsidRDefault="00491A46" w:rsidP="0002022A">
            <w:pPr>
              <w:spacing w:after="180"/>
              <w:jc w:val="both"/>
            </w:pPr>
            <w:r>
              <w:t>14</w:t>
            </w:r>
          </w:p>
        </w:tc>
        <w:tc>
          <w:tcPr>
            <w:tcW w:w="1540" w:type="dxa"/>
          </w:tcPr>
          <w:p w14:paraId="3B6ADBAE" w14:textId="77777777" w:rsidR="00491A46" w:rsidRPr="0056670C" w:rsidRDefault="00491A46" w:rsidP="0002022A">
            <w:pPr>
              <w:spacing w:after="180"/>
              <w:jc w:val="both"/>
            </w:pPr>
            <w:r>
              <w:t>1.4</w:t>
            </w:r>
          </w:p>
        </w:tc>
        <w:tc>
          <w:tcPr>
            <w:tcW w:w="1540" w:type="dxa"/>
          </w:tcPr>
          <w:p w14:paraId="0D7A88B7" w14:textId="77777777" w:rsidR="00491A46" w:rsidRPr="0056670C" w:rsidRDefault="00491A46" w:rsidP="0002022A">
            <w:pPr>
              <w:spacing w:after="180"/>
              <w:jc w:val="both"/>
            </w:pPr>
            <w:r>
              <w:t>21.4</w:t>
            </w:r>
          </w:p>
        </w:tc>
        <w:tc>
          <w:tcPr>
            <w:tcW w:w="1540" w:type="dxa"/>
          </w:tcPr>
          <w:p w14:paraId="30DB9A8A" w14:textId="77777777" w:rsidR="00491A46" w:rsidRPr="0056670C" w:rsidRDefault="00491A46" w:rsidP="0002022A">
            <w:pPr>
              <w:spacing w:after="180"/>
              <w:jc w:val="both"/>
            </w:pPr>
            <w:r>
              <w:t>32.0</w:t>
            </w:r>
          </w:p>
        </w:tc>
        <w:tc>
          <w:tcPr>
            <w:tcW w:w="1541" w:type="dxa"/>
          </w:tcPr>
          <w:p w14:paraId="73C4739A" w14:textId="77777777" w:rsidR="00491A46" w:rsidRPr="0056670C" w:rsidRDefault="00491A46" w:rsidP="0002022A">
            <w:pPr>
              <w:spacing w:after="180"/>
              <w:jc w:val="both"/>
            </w:pPr>
            <w:r>
              <w:t>31.7</w:t>
            </w:r>
          </w:p>
        </w:tc>
        <w:tc>
          <w:tcPr>
            <w:tcW w:w="1541" w:type="dxa"/>
          </w:tcPr>
          <w:p w14:paraId="5293C21F" w14:textId="77777777" w:rsidR="00491A46" w:rsidRPr="0056670C" w:rsidRDefault="00491A46" w:rsidP="0002022A">
            <w:pPr>
              <w:spacing w:after="180"/>
              <w:jc w:val="both"/>
            </w:pPr>
            <w:r>
              <w:t>86.5</w:t>
            </w:r>
          </w:p>
        </w:tc>
      </w:tr>
      <w:tr w:rsidR="00491A46" w:rsidRPr="0056670C" w14:paraId="5EE08E11" w14:textId="77777777" w:rsidTr="0002022A">
        <w:tc>
          <w:tcPr>
            <w:tcW w:w="1540" w:type="dxa"/>
          </w:tcPr>
          <w:p w14:paraId="3435641A" w14:textId="77777777" w:rsidR="00491A46" w:rsidRPr="0056670C" w:rsidRDefault="00491A46" w:rsidP="0002022A">
            <w:pPr>
              <w:spacing w:after="180"/>
              <w:jc w:val="both"/>
            </w:pPr>
            <w:r>
              <w:t>28A</w:t>
            </w:r>
          </w:p>
        </w:tc>
        <w:tc>
          <w:tcPr>
            <w:tcW w:w="1540" w:type="dxa"/>
          </w:tcPr>
          <w:p w14:paraId="7F4DF981" w14:textId="77777777" w:rsidR="00491A46" w:rsidRPr="0056670C" w:rsidRDefault="00491A46" w:rsidP="0002022A">
            <w:pPr>
              <w:spacing w:after="180"/>
              <w:jc w:val="both"/>
            </w:pPr>
            <w:r>
              <w:t>2.5</w:t>
            </w:r>
          </w:p>
        </w:tc>
        <w:tc>
          <w:tcPr>
            <w:tcW w:w="1540" w:type="dxa"/>
          </w:tcPr>
          <w:p w14:paraId="6D69D5AD" w14:textId="77777777" w:rsidR="00491A46" w:rsidRPr="0056670C" w:rsidRDefault="00491A46" w:rsidP="0002022A">
            <w:pPr>
              <w:spacing w:after="180"/>
              <w:jc w:val="both"/>
            </w:pPr>
            <w:r>
              <w:t>31.6</w:t>
            </w:r>
          </w:p>
        </w:tc>
        <w:tc>
          <w:tcPr>
            <w:tcW w:w="1540" w:type="dxa"/>
          </w:tcPr>
          <w:p w14:paraId="10374BF5" w14:textId="77777777" w:rsidR="00491A46" w:rsidRPr="0056670C" w:rsidRDefault="00491A46" w:rsidP="0002022A">
            <w:pPr>
              <w:spacing w:after="180"/>
              <w:jc w:val="both"/>
            </w:pPr>
            <w:r>
              <w:t>23.6</w:t>
            </w:r>
          </w:p>
        </w:tc>
        <w:tc>
          <w:tcPr>
            <w:tcW w:w="1541" w:type="dxa"/>
          </w:tcPr>
          <w:p w14:paraId="34699E17" w14:textId="77777777" w:rsidR="00491A46" w:rsidRPr="0056670C" w:rsidRDefault="00491A46" w:rsidP="0002022A">
            <w:pPr>
              <w:spacing w:after="180"/>
              <w:jc w:val="both"/>
            </w:pPr>
            <w:r>
              <w:t>32.0</w:t>
            </w:r>
          </w:p>
        </w:tc>
        <w:tc>
          <w:tcPr>
            <w:tcW w:w="1541" w:type="dxa"/>
          </w:tcPr>
          <w:p w14:paraId="52E2B903" w14:textId="77777777" w:rsidR="00491A46" w:rsidRPr="0056670C" w:rsidRDefault="00491A46" w:rsidP="0002022A">
            <w:pPr>
              <w:spacing w:after="180"/>
              <w:jc w:val="both"/>
            </w:pPr>
            <w:r>
              <w:t>89.7</w:t>
            </w:r>
          </w:p>
        </w:tc>
      </w:tr>
      <w:tr w:rsidR="00491A46" w:rsidRPr="0056670C" w14:paraId="743DBFC4" w14:textId="77777777" w:rsidTr="0002022A">
        <w:tc>
          <w:tcPr>
            <w:tcW w:w="1540" w:type="dxa"/>
          </w:tcPr>
          <w:p w14:paraId="67B7042E" w14:textId="77777777" w:rsidR="00491A46" w:rsidRPr="0056670C" w:rsidRDefault="00491A46" w:rsidP="0002022A">
            <w:pPr>
              <w:spacing w:after="180"/>
              <w:jc w:val="both"/>
            </w:pPr>
            <w:r>
              <w:t>28B</w:t>
            </w:r>
          </w:p>
        </w:tc>
        <w:tc>
          <w:tcPr>
            <w:tcW w:w="1540" w:type="dxa"/>
          </w:tcPr>
          <w:p w14:paraId="73284907" w14:textId="77777777" w:rsidR="00491A46" w:rsidRPr="0056670C" w:rsidRDefault="00491A46" w:rsidP="0002022A">
            <w:pPr>
              <w:spacing w:after="180"/>
              <w:jc w:val="both"/>
            </w:pPr>
            <w:r>
              <w:t>1.7</w:t>
            </w:r>
          </w:p>
        </w:tc>
        <w:tc>
          <w:tcPr>
            <w:tcW w:w="1540" w:type="dxa"/>
          </w:tcPr>
          <w:p w14:paraId="6B867618" w14:textId="77777777" w:rsidR="00491A46" w:rsidRPr="0056670C" w:rsidRDefault="00491A46" w:rsidP="0002022A">
            <w:pPr>
              <w:spacing w:after="180"/>
              <w:jc w:val="both"/>
            </w:pPr>
            <w:r>
              <w:t>30.2</w:t>
            </w:r>
          </w:p>
        </w:tc>
        <w:tc>
          <w:tcPr>
            <w:tcW w:w="1540" w:type="dxa"/>
          </w:tcPr>
          <w:p w14:paraId="206D6DEF" w14:textId="77777777" w:rsidR="00491A46" w:rsidRPr="0056670C" w:rsidRDefault="00491A46" w:rsidP="0002022A">
            <w:pPr>
              <w:spacing w:after="180"/>
              <w:jc w:val="both"/>
            </w:pPr>
            <w:r>
              <w:t>17.6</w:t>
            </w:r>
          </w:p>
        </w:tc>
        <w:tc>
          <w:tcPr>
            <w:tcW w:w="1541" w:type="dxa"/>
          </w:tcPr>
          <w:p w14:paraId="211F1D01" w14:textId="77777777" w:rsidR="00491A46" w:rsidRPr="0056670C" w:rsidRDefault="00491A46" w:rsidP="0002022A">
            <w:pPr>
              <w:spacing w:after="180"/>
              <w:jc w:val="both"/>
            </w:pPr>
            <w:r>
              <w:t>32.2</w:t>
            </w:r>
          </w:p>
        </w:tc>
        <w:tc>
          <w:tcPr>
            <w:tcW w:w="1541" w:type="dxa"/>
          </w:tcPr>
          <w:p w14:paraId="41A86529" w14:textId="77777777" w:rsidR="00491A46" w:rsidRPr="0056670C" w:rsidRDefault="00491A46" w:rsidP="0002022A">
            <w:pPr>
              <w:spacing w:after="180"/>
              <w:jc w:val="both"/>
            </w:pPr>
            <w:r>
              <w:t>81.7</w:t>
            </w:r>
          </w:p>
        </w:tc>
      </w:tr>
      <w:tr w:rsidR="00491A46" w:rsidRPr="0056670C" w14:paraId="2BF600BE" w14:textId="77777777" w:rsidTr="0002022A">
        <w:tc>
          <w:tcPr>
            <w:tcW w:w="1540" w:type="dxa"/>
          </w:tcPr>
          <w:p w14:paraId="7FF2B54A" w14:textId="77777777" w:rsidR="00491A46" w:rsidRPr="0056670C" w:rsidRDefault="00491A46" w:rsidP="0002022A">
            <w:pPr>
              <w:spacing w:after="180"/>
              <w:jc w:val="both"/>
            </w:pPr>
            <w:r w:rsidRPr="002B4877">
              <w:rPr>
                <w:b/>
              </w:rPr>
              <w:t>28</w:t>
            </w:r>
            <w:r w:rsidRPr="00C13854">
              <w:rPr>
                <w:b/>
                <w:i/>
              </w:rPr>
              <w:t>(mean)</w:t>
            </w:r>
          </w:p>
        </w:tc>
        <w:tc>
          <w:tcPr>
            <w:tcW w:w="1540" w:type="dxa"/>
          </w:tcPr>
          <w:p w14:paraId="1D21D816" w14:textId="77777777" w:rsidR="00491A46" w:rsidRPr="0056670C" w:rsidRDefault="00491A46" w:rsidP="0002022A">
            <w:pPr>
              <w:spacing w:after="180"/>
              <w:jc w:val="both"/>
            </w:pPr>
            <w:r w:rsidRPr="0056670C">
              <w:t>2.1</w:t>
            </w:r>
          </w:p>
        </w:tc>
        <w:tc>
          <w:tcPr>
            <w:tcW w:w="1540" w:type="dxa"/>
          </w:tcPr>
          <w:p w14:paraId="366B95BD" w14:textId="77777777" w:rsidR="00491A46" w:rsidRPr="0056670C" w:rsidRDefault="00491A46" w:rsidP="0002022A">
            <w:pPr>
              <w:spacing w:after="180"/>
              <w:jc w:val="both"/>
            </w:pPr>
            <w:r w:rsidRPr="0056670C">
              <w:t>30.9</w:t>
            </w:r>
          </w:p>
        </w:tc>
        <w:tc>
          <w:tcPr>
            <w:tcW w:w="1540" w:type="dxa"/>
          </w:tcPr>
          <w:p w14:paraId="585C5404" w14:textId="77777777" w:rsidR="00491A46" w:rsidRPr="0056670C" w:rsidRDefault="00491A46" w:rsidP="0002022A">
            <w:pPr>
              <w:spacing w:after="180"/>
              <w:jc w:val="both"/>
            </w:pPr>
            <w:r w:rsidRPr="0056670C">
              <w:t>20.6</w:t>
            </w:r>
          </w:p>
        </w:tc>
        <w:tc>
          <w:tcPr>
            <w:tcW w:w="1541" w:type="dxa"/>
          </w:tcPr>
          <w:p w14:paraId="69100DEB" w14:textId="77777777" w:rsidR="00491A46" w:rsidRPr="0056670C" w:rsidRDefault="00491A46" w:rsidP="0002022A">
            <w:pPr>
              <w:spacing w:after="180"/>
              <w:jc w:val="both"/>
            </w:pPr>
            <w:r w:rsidRPr="0056670C">
              <w:t>32.1</w:t>
            </w:r>
          </w:p>
        </w:tc>
        <w:tc>
          <w:tcPr>
            <w:tcW w:w="1541" w:type="dxa"/>
          </w:tcPr>
          <w:p w14:paraId="27F2E2DD" w14:textId="77777777" w:rsidR="00491A46" w:rsidRPr="0056670C" w:rsidRDefault="00491A46" w:rsidP="0002022A">
            <w:pPr>
              <w:spacing w:after="180"/>
              <w:jc w:val="both"/>
            </w:pPr>
            <w:r w:rsidRPr="0056670C">
              <w:t>85.7</w:t>
            </w:r>
          </w:p>
        </w:tc>
      </w:tr>
      <w:tr w:rsidR="00491A46" w:rsidRPr="0056670C" w14:paraId="0E82D3E0" w14:textId="77777777" w:rsidTr="0002022A">
        <w:tc>
          <w:tcPr>
            <w:tcW w:w="1540" w:type="dxa"/>
          </w:tcPr>
          <w:p w14:paraId="1787454E" w14:textId="77777777" w:rsidR="00491A46" w:rsidRPr="0056670C" w:rsidRDefault="00491A46" w:rsidP="0002022A">
            <w:pPr>
              <w:spacing w:after="180"/>
              <w:jc w:val="both"/>
            </w:pPr>
            <w:r>
              <w:t>63</w:t>
            </w:r>
          </w:p>
        </w:tc>
        <w:tc>
          <w:tcPr>
            <w:tcW w:w="1540" w:type="dxa"/>
          </w:tcPr>
          <w:p w14:paraId="3B7A715E" w14:textId="77777777" w:rsidR="00491A46" w:rsidRPr="0056670C" w:rsidRDefault="00491A46" w:rsidP="0002022A">
            <w:pPr>
              <w:spacing w:after="180"/>
              <w:jc w:val="both"/>
            </w:pPr>
            <w:r>
              <w:t>1.1</w:t>
            </w:r>
          </w:p>
        </w:tc>
        <w:tc>
          <w:tcPr>
            <w:tcW w:w="1540" w:type="dxa"/>
          </w:tcPr>
          <w:p w14:paraId="635BE72E" w14:textId="77777777" w:rsidR="00491A46" w:rsidRPr="0056670C" w:rsidRDefault="00491A46" w:rsidP="0002022A">
            <w:pPr>
              <w:spacing w:after="180"/>
              <w:jc w:val="both"/>
            </w:pPr>
            <w:r>
              <w:t>46.1</w:t>
            </w:r>
          </w:p>
        </w:tc>
        <w:tc>
          <w:tcPr>
            <w:tcW w:w="1540" w:type="dxa"/>
          </w:tcPr>
          <w:p w14:paraId="57C0CD37" w14:textId="77777777" w:rsidR="00491A46" w:rsidRPr="0056670C" w:rsidRDefault="00491A46" w:rsidP="0002022A">
            <w:pPr>
              <w:spacing w:after="180"/>
              <w:jc w:val="both"/>
            </w:pPr>
            <w:r>
              <w:t>15.5</w:t>
            </w:r>
          </w:p>
        </w:tc>
        <w:tc>
          <w:tcPr>
            <w:tcW w:w="1541" w:type="dxa"/>
          </w:tcPr>
          <w:p w14:paraId="1A8D9A57" w14:textId="77777777" w:rsidR="00491A46" w:rsidRPr="0056670C" w:rsidRDefault="00491A46" w:rsidP="0002022A">
            <w:pPr>
              <w:spacing w:after="180"/>
              <w:jc w:val="both"/>
            </w:pPr>
            <w:r>
              <w:t>26.4</w:t>
            </w:r>
          </w:p>
        </w:tc>
        <w:tc>
          <w:tcPr>
            <w:tcW w:w="1541" w:type="dxa"/>
          </w:tcPr>
          <w:p w14:paraId="4566A989" w14:textId="77777777" w:rsidR="00491A46" w:rsidRPr="0056670C" w:rsidRDefault="00491A46" w:rsidP="0002022A">
            <w:pPr>
              <w:spacing w:after="180"/>
              <w:jc w:val="both"/>
            </w:pPr>
            <w:r>
              <w:t>89.1</w:t>
            </w:r>
          </w:p>
        </w:tc>
      </w:tr>
      <w:tr w:rsidR="00491A46" w:rsidRPr="0056670C" w14:paraId="15CE0B8A" w14:textId="77777777" w:rsidTr="0002022A">
        <w:tc>
          <w:tcPr>
            <w:tcW w:w="1540" w:type="dxa"/>
          </w:tcPr>
          <w:p w14:paraId="4C06E974" w14:textId="77777777" w:rsidR="00491A46" w:rsidRPr="0056670C" w:rsidRDefault="00491A46" w:rsidP="0002022A">
            <w:pPr>
              <w:spacing w:after="180"/>
              <w:jc w:val="both"/>
            </w:pPr>
            <w:r w:rsidRPr="0056670C">
              <w:t>120</w:t>
            </w:r>
          </w:p>
        </w:tc>
        <w:tc>
          <w:tcPr>
            <w:tcW w:w="1540" w:type="dxa"/>
          </w:tcPr>
          <w:p w14:paraId="4036E002" w14:textId="77777777" w:rsidR="00491A46" w:rsidRPr="0056670C" w:rsidRDefault="00491A46" w:rsidP="0002022A">
            <w:pPr>
              <w:spacing w:after="180"/>
              <w:jc w:val="both"/>
            </w:pPr>
            <w:r w:rsidRPr="0056670C">
              <w:t>1.1</w:t>
            </w:r>
          </w:p>
        </w:tc>
        <w:tc>
          <w:tcPr>
            <w:tcW w:w="1540" w:type="dxa"/>
          </w:tcPr>
          <w:p w14:paraId="143C708A" w14:textId="77777777" w:rsidR="00491A46" w:rsidRPr="0056670C" w:rsidRDefault="00491A46" w:rsidP="0002022A">
            <w:pPr>
              <w:spacing w:after="180"/>
              <w:jc w:val="both"/>
            </w:pPr>
            <w:r w:rsidRPr="0056670C">
              <w:t>51.0</w:t>
            </w:r>
          </w:p>
        </w:tc>
        <w:tc>
          <w:tcPr>
            <w:tcW w:w="1540" w:type="dxa"/>
          </w:tcPr>
          <w:p w14:paraId="6DB6205E" w14:textId="77777777" w:rsidR="00491A46" w:rsidRPr="0056670C" w:rsidRDefault="00491A46" w:rsidP="0002022A">
            <w:pPr>
              <w:spacing w:after="180"/>
              <w:jc w:val="both"/>
            </w:pPr>
            <w:r w:rsidRPr="0056670C">
              <w:t>8.1</w:t>
            </w:r>
          </w:p>
        </w:tc>
        <w:tc>
          <w:tcPr>
            <w:tcW w:w="1541" w:type="dxa"/>
          </w:tcPr>
          <w:p w14:paraId="7F04A5DD" w14:textId="77777777" w:rsidR="00491A46" w:rsidRPr="0056670C" w:rsidRDefault="00491A46" w:rsidP="0002022A">
            <w:pPr>
              <w:spacing w:after="180"/>
              <w:jc w:val="both"/>
            </w:pPr>
            <w:r w:rsidRPr="0056670C">
              <w:t>23.6</w:t>
            </w:r>
          </w:p>
        </w:tc>
        <w:tc>
          <w:tcPr>
            <w:tcW w:w="1541" w:type="dxa"/>
          </w:tcPr>
          <w:p w14:paraId="705C08E4" w14:textId="77777777" w:rsidR="00491A46" w:rsidRPr="0056670C" w:rsidRDefault="00491A46" w:rsidP="0002022A">
            <w:pPr>
              <w:spacing w:after="180"/>
              <w:jc w:val="both"/>
            </w:pPr>
            <w:r w:rsidRPr="0056670C">
              <w:t>83.8</w:t>
            </w:r>
          </w:p>
        </w:tc>
      </w:tr>
      <w:bookmarkEnd w:id="374"/>
    </w:tbl>
    <w:p w14:paraId="1C9D7897" w14:textId="77777777" w:rsidR="00491A46" w:rsidRDefault="00491A46" w:rsidP="00491A46">
      <w:pPr>
        <w:spacing w:after="180"/>
        <w:jc w:val="both"/>
      </w:pPr>
    </w:p>
    <w:p w14:paraId="69A12C9E" w14:textId="77777777" w:rsidR="001A495E" w:rsidRDefault="001A495E" w:rsidP="00491A46">
      <w:pPr>
        <w:spacing w:after="180"/>
        <w:jc w:val="both"/>
      </w:pPr>
    </w:p>
    <w:p w14:paraId="4BA637FE" w14:textId="77777777" w:rsidR="001A495E" w:rsidRPr="0056670C" w:rsidRDefault="001A495E" w:rsidP="00491A46">
      <w:pPr>
        <w:spacing w:after="180"/>
        <w:jc w:val="both"/>
      </w:pPr>
    </w:p>
    <w:p w14:paraId="6027E8F5" w14:textId="77777777" w:rsidR="00491A46" w:rsidRPr="0056670C" w:rsidRDefault="00491A46" w:rsidP="00491A46">
      <w:pPr>
        <w:pStyle w:val="Caption"/>
      </w:pPr>
      <w:bookmarkStart w:id="375" w:name="_Ref459365623"/>
      <w:bookmarkStart w:id="376" w:name="_Toc505607546"/>
      <w:bookmarkStart w:id="377" w:name="OLE_LINK5"/>
      <w:r>
        <w:lastRenderedPageBreak/>
        <w:t xml:space="preserve">Table </w:t>
      </w:r>
      <w:r w:rsidR="00C16E30">
        <w:fldChar w:fldCharType="begin"/>
      </w:r>
      <w:r w:rsidR="00C16E30">
        <w:instrText xml:space="preserve"> SEQ Table \* ARABIC </w:instrText>
      </w:r>
      <w:r w:rsidR="00C16E30">
        <w:fldChar w:fldCharType="separate"/>
      </w:r>
      <w:r w:rsidR="002D78BF">
        <w:rPr>
          <w:noProof/>
        </w:rPr>
        <w:t>29</w:t>
      </w:r>
      <w:r w:rsidR="00C16E30">
        <w:rPr>
          <w:noProof/>
        </w:rPr>
        <w:fldChar w:fldCharType="end"/>
      </w:r>
      <w:bookmarkEnd w:id="375"/>
      <w:r>
        <w:t xml:space="preserve">. </w:t>
      </w:r>
      <w:r w:rsidRPr="0056670C">
        <w:t>Recovery of radioactivity from Speyer 6S (% of applied)</w:t>
      </w:r>
      <w:bookmarkEnd w:id="376"/>
      <w:r w:rsidRPr="0056670C">
        <w:t xml:space="preserve"> </w:t>
      </w:r>
      <w:r w:rsidR="00A063D1">
        <w:t>(NOTOX 2009a)</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491A46" w:rsidRPr="0056670C" w14:paraId="24E365D7" w14:textId="77777777" w:rsidTr="0002022A">
        <w:tc>
          <w:tcPr>
            <w:tcW w:w="1540" w:type="dxa"/>
          </w:tcPr>
          <w:p w14:paraId="7620F05E" w14:textId="77777777" w:rsidR="00491A46" w:rsidRPr="0056670C" w:rsidRDefault="00491A46" w:rsidP="0002022A">
            <w:pPr>
              <w:spacing w:after="180"/>
              <w:jc w:val="both"/>
            </w:pPr>
            <w:r w:rsidRPr="0056670C">
              <w:t>Time</w:t>
            </w:r>
            <w:r>
              <w:t xml:space="preserve"> (days)</w:t>
            </w:r>
          </w:p>
        </w:tc>
        <w:tc>
          <w:tcPr>
            <w:tcW w:w="1540" w:type="dxa"/>
          </w:tcPr>
          <w:p w14:paraId="68B23F88" w14:textId="77777777" w:rsidR="00491A46" w:rsidRPr="0056670C" w:rsidRDefault="00491A46" w:rsidP="0002022A">
            <w:pPr>
              <w:spacing w:after="180"/>
              <w:jc w:val="both"/>
            </w:pPr>
            <w:r w:rsidRPr="0056670C">
              <w:t>Organic volatiles</w:t>
            </w:r>
          </w:p>
        </w:tc>
        <w:tc>
          <w:tcPr>
            <w:tcW w:w="1540" w:type="dxa"/>
          </w:tcPr>
          <w:p w14:paraId="193C2823" w14:textId="77777777" w:rsidR="00491A46" w:rsidRPr="0056670C" w:rsidRDefault="00491A46" w:rsidP="0002022A">
            <w:pPr>
              <w:spacing w:after="180"/>
              <w:jc w:val="both"/>
            </w:pPr>
            <w:r w:rsidRPr="0056670C">
              <w:t>CO</w:t>
            </w:r>
            <w:r w:rsidRPr="0056670C">
              <w:rPr>
                <w:vertAlign w:val="subscript"/>
              </w:rPr>
              <w:t>2</w:t>
            </w:r>
          </w:p>
        </w:tc>
        <w:tc>
          <w:tcPr>
            <w:tcW w:w="1540" w:type="dxa"/>
          </w:tcPr>
          <w:p w14:paraId="33DC977D" w14:textId="77777777" w:rsidR="00491A46" w:rsidRPr="0056670C" w:rsidRDefault="00491A46" w:rsidP="0002022A">
            <w:pPr>
              <w:spacing w:after="180"/>
              <w:jc w:val="both"/>
            </w:pPr>
            <w:r w:rsidRPr="0056670C">
              <w:t>Extractable residues</w:t>
            </w:r>
          </w:p>
        </w:tc>
        <w:tc>
          <w:tcPr>
            <w:tcW w:w="1541" w:type="dxa"/>
          </w:tcPr>
          <w:p w14:paraId="30AC68E8" w14:textId="77777777" w:rsidR="00491A46" w:rsidRPr="0056670C" w:rsidRDefault="00491A46" w:rsidP="0002022A">
            <w:pPr>
              <w:spacing w:after="180"/>
              <w:jc w:val="both"/>
            </w:pPr>
            <w:r w:rsidRPr="0056670C">
              <w:t>Bound residues</w:t>
            </w:r>
          </w:p>
        </w:tc>
        <w:tc>
          <w:tcPr>
            <w:tcW w:w="1541" w:type="dxa"/>
          </w:tcPr>
          <w:p w14:paraId="61416598" w14:textId="77777777" w:rsidR="00491A46" w:rsidRPr="0056670C" w:rsidRDefault="00491A46" w:rsidP="0002022A">
            <w:pPr>
              <w:spacing w:after="180"/>
              <w:jc w:val="both"/>
            </w:pPr>
            <w:r w:rsidRPr="0056670C">
              <w:t>Mass balance</w:t>
            </w:r>
          </w:p>
        </w:tc>
      </w:tr>
      <w:tr w:rsidR="00491A46" w:rsidRPr="0056670C" w14:paraId="5D92DD56" w14:textId="77777777" w:rsidTr="0002022A">
        <w:tc>
          <w:tcPr>
            <w:tcW w:w="1540" w:type="dxa"/>
          </w:tcPr>
          <w:p w14:paraId="42C6B8FB" w14:textId="77777777" w:rsidR="00491A46" w:rsidRPr="0056670C" w:rsidRDefault="00491A46" w:rsidP="0002022A">
            <w:pPr>
              <w:spacing w:after="180"/>
              <w:jc w:val="both"/>
            </w:pPr>
            <w:r w:rsidRPr="0056670C">
              <w:t>0</w:t>
            </w:r>
          </w:p>
        </w:tc>
        <w:tc>
          <w:tcPr>
            <w:tcW w:w="1540" w:type="dxa"/>
          </w:tcPr>
          <w:p w14:paraId="5CB340C9" w14:textId="77777777" w:rsidR="00491A46" w:rsidRPr="0056670C" w:rsidRDefault="00491A46" w:rsidP="0002022A">
            <w:pPr>
              <w:spacing w:after="180"/>
              <w:jc w:val="both"/>
            </w:pPr>
            <w:r w:rsidRPr="0056670C">
              <w:t>-</w:t>
            </w:r>
          </w:p>
        </w:tc>
        <w:tc>
          <w:tcPr>
            <w:tcW w:w="1540" w:type="dxa"/>
          </w:tcPr>
          <w:p w14:paraId="63C9436C" w14:textId="77777777" w:rsidR="00491A46" w:rsidRPr="0056670C" w:rsidRDefault="00491A46" w:rsidP="0002022A">
            <w:pPr>
              <w:spacing w:after="180"/>
              <w:jc w:val="both"/>
            </w:pPr>
            <w:r w:rsidRPr="0056670C">
              <w:t>-</w:t>
            </w:r>
          </w:p>
        </w:tc>
        <w:tc>
          <w:tcPr>
            <w:tcW w:w="1540" w:type="dxa"/>
          </w:tcPr>
          <w:p w14:paraId="3B2C6F5C" w14:textId="77777777" w:rsidR="00491A46" w:rsidRPr="0056670C" w:rsidRDefault="00491A46" w:rsidP="0002022A">
            <w:pPr>
              <w:spacing w:after="180"/>
              <w:jc w:val="both"/>
            </w:pPr>
            <w:r w:rsidRPr="0056670C">
              <w:t>98.2</w:t>
            </w:r>
          </w:p>
        </w:tc>
        <w:tc>
          <w:tcPr>
            <w:tcW w:w="1541" w:type="dxa"/>
          </w:tcPr>
          <w:p w14:paraId="32B8F031" w14:textId="77777777" w:rsidR="00491A46" w:rsidRPr="0056670C" w:rsidRDefault="00491A46" w:rsidP="0002022A">
            <w:pPr>
              <w:spacing w:after="180"/>
              <w:jc w:val="both"/>
            </w:pPr>
            <w:r w:rsidRPr="0056670C">
              <w:t>6.55</w:t>
            </w:r>
          </w:p>
        </w:tc>
        <w:tc>
          <w:tcPr>
            <w:tcW w:w="1541" w:type="dxa"/>
          </w:tcPr>
          <w:p w14:paraId="7BE3647C" w14:textId="77777777" w:rsidR="00491A46" w:rsidRPr="0056670C" w:rsidRDefault="00491A46" w:rsidP="0002022A">
            <w:pPr>
              <w:spacing w:after="180"/>
              <w:jc w:val="both"/>
            </w:pPr>
            <w:r w:rsidRPr="0056670C">
              <w:t>104.7</w:t>
            </w:r>
          </w:p>
        </w:tc>
      </w:tr>
      <w:tr w:rsidR="00491A46" w:rsidRPr="0056670C" w14:paraId="1E3BA8E3" w14:textId="77777777" w:rsidTr="0002022A">
        <w:tc>
          <w:tcPr>
            <w:tcW w:w="1540" w:type="dxa"/>
          </w:tcPr>
          <w:p w14:paraId="6642027C" w14:textId="77777777" w:rsidR="00491A46" w:rsidRPr="0056670C" w:rsidRDefault="00491A46" w:rsidP="0002022A">
            <w:pPr>
              <w:spacing w:after="180"/>
              <w:jc w:val="both"/>
            </w:pPr>
            <w:r>
              <w:t>3</w:t>
            </w:r>
          </w:p>
        </w:tc>
        <w:tc>
          <w:tcPr>
            <w:tcW w:w="1540" w:type="dxa"/>
          </w:tcPr>
          <w:p w14:paraId="0D662B83" w14:textId="77777777" w:rsidR="00491A46" w:rsidRPr="0056670C" w:rsidRDefault="00491A46" w:rsidP="0002022A">
            <w:pPr>
              <w:spacing w:after="180"/>
              <w:jc w:val="both"/>
            </w:pPr>
            <w:r>
              <w:t>1.2</w:t>
            </w:r>
          </w:p>
        </w:tc>
        <w:tc>
          <w:tcPr>
            <w:tcW w:w="1540" w:type="dxa"/>
          </w:tcPr>
          <w:p w14:paraId="239FF99D" w14:textId="77777777" w:rsidR="00491A46" w:rsidRPr="0056670C" w:rsidRDefault="00491A46" w:rsidP="0002022A">
            <w:pPr>
              <w:spacing w:after="180"/>
              <w:jc w:val="both"/>
            </w:pPr>
            <w:r>
              <w:t>0.1</w:t>
            </w:r>
          </w:p>
        </w:tc>
        <w:tc>
          <w:tcPr>
            <w:tcW w:w="1540" w:type="dxa"/>
          </w:tcPr>
          <w:p w14:paraId="4B37B847" w14:textId="77777777" w:rsidR="00491A46" w:rsidRPr="0056670C" w:rsidRDefault="00491A46" w:rsidP="0002022A">
            <w:pPr>
              <w:spacing w:after="180"/>
              <w:jc w:val="both"/>
            </w:pPr>
            <w:r>
              <w:t>93.1</w:t>
            </w:r>
          </w:p>
        </w:tc>
        <w:tc>
          <w:tcPr>
            <w:tcW w:w="1541" w:type="dxa"/>
          </w:tcPr>
          <w:p w14:paraId="33A55722" w14:textId="77777777" w:rsidR="00491A46" w:rsidRPr="0056670C" w:rsidRDefault="00491A46" w:rsidP="0002022A">
            <w:pPr>
              <w:spacing w:after="180"/>
              <w:jc w:val="both"/>
            </w:pPr>
            <w:r>
              <w:t>7.8</w:t>
            </w:r>
          </w:p>
        </w:tc>
        <w:tc>
          <w:tcPr>
            <w:tcW w:w="1541" w:type="dxa"/>
          </w:tcPr>
          <w:p w14:paraId="690C76EF" w14:textId="77777777" w:rsidR="00491A46" w:rsidRPr="0056670C" w:rsidRDefault="00491A46" w:rsidP="0002022A">
            <w:pPr>
              <w:spacing w:after="180"/>
              <w:jc w:val="both"/>
            </w:pPr>
            <w:r>
              <w:t>102.1</w:t>
            </w:r>
          </w:p>
        </w:tc>
      </w:tr>
      <w:tr w:rsidR="00491A46" w:rsidRPr="0056670C" w14:paraId="5DF425A7" w14:textId="77777777" w:rsidTr="0002022A">
        <w:tc>
          <w:tcPr>
            <w:tcW w:w="1540" w:type="dxa"/>
          </w:tcPr>
          <w:p w14:paraId="71CABBD1" w14:textId="77777777" w:rsidR="00491A46" w:rsidRPr="0056670C" w:rsidRDefault="00491A46" w:rsidP="0002022A">
            <w:pPr>
              <w:spacing w:after="180"/>
              <w:jc w:val="both"/>
            </w:pPr>
            <w:r>
              <w:t>7A</w:t>
            </w:r>
          </w:p>
        </w:tc>
        <w:tc>
          <w:tcPr>
            <w:tcW w:w="1540" w:type="dxa"/>
          </w:tcPr>
          <w:p w14:paraId="09943957" w14:textId="77777777" w:rsidR="00491A46" w:rsidRPr="0056670C" w:rsidRDefault="00491A46" w:rsidP="0002022A">
            <w:pPr>
              <w:spacing w:after="180"/>
              <w:jc w:val="both"/>
            </w:pPr>
            <w:r>
              <w:t>1.5</w:t>
            </w:r>
          </w:p>
        </w:tc>
        <w:tc>
          <w:tcPr>
            <w:tcW w:w="1540" w:type="dxa"/>
          </w:tcPr>
          <w:p w14:paraId="16686E30" w14:textId="77777777" w:rsidR="00491A46" w:rsidRPr="0056670C" w:rsidRDefault="00491A46" w:rsidP="0002022A">
            <w:pPr>
              <w:spacing w:after="180"/>
              <w:jc w:val="both"/>
            </w:pPr>
            <w:r>
              <w:t>4.6</w:t>
            </w:r>
          </w:p>
        </w:tc>
        <w:tc>
          <w:tcPr>
            <w:tcW w:w="1540" w:type="dxa"/>
          </w:tcPr>
          <w:p w14:paraId="3F57E807" w14:textId="77777777" w:rsidR="00491A46" w:rsidRPr="0056670C" w:rsidRDefault="00491A46" w:rsidP="0002022A">
            <w:pPr>
              <w:spacing w:after="180"/>
              <w:jc w:val="both"/>
            </w:pPr>
            <w:r>
              <w:t>69.5</w:t>
            </w:r>
          </w:p>
        </w:tc>
        <w:tc>
          <w:tcPr>
            <w:tcW w:w="1541" w:type="dxa"/>
          </w:tcPr>
          <w:p w14:paraId="2A6D1E0D" w14:textId="77777777" w:rsidR="00491A46" w:rsidRPr="0056670C" w:rsidRDefault="00491A46" w:rsidP="0002022A">
            <w:pPr>
              <w:spacing w:after="180"/>
              <w:jc w:val="both"/>
            </w:pPr>
            <w:r>
              <w:t>25.3</w:t>
            </w:r>
          </w:p>
        </w:tc>
        <w:tc>
          <w:tcPr>
            <w:tcW w:w="1541" w:type="dxa"/>
          </w:tcPr>
          <w:p w14:paraId="37269378" w14:textId="77777777" w:rsidR="00491A46" w:rsidRPr="0056670C" w:rsidRDefault="00491A46" w:rsidP="0002022A">
            <w:pPr>
              <w:spacing w:after="180"/>
              <w:jc w:val="both"/>
            </w:pPr>
            <w:r>
              <w:t>101.0</w:t>
            </w:r>
          </w:p>
        </w:tc>
      </w:tr>
      <w:tr w:rsidR="00491A46" w:rsidRPr="0056670C" w14:paraId="5022E268" w14:textId="77777777" w:rsidTr="0002022A">
        <w:tc>
          <w:tcPr>
            <w:tcW w:w="1540" w:type="dxa"/>
          </w:tcPr>
          <w:p w14:paraId="7A55674F" w14:textId="77777777" w:rsidR="00491A46" w:rsidRPr="0056670C" w:rsidRDefault="00491A46" w:rsidP="0002022A">
            <w:pPr>
              <w:spacing w:after="180"/>
              <w:jc w:val="both"/>
            </w:pPr>
            <w:r>
              <w:t>7B</w:t>
            </w:r>
          </w:p>
        </w:tc>
        <w:tc>
          <w:tcPr>
            <w:tcW w:w="1540" w:type="dxa"/>
          </w:tcPr>
          <w:p w14:paraId="39693444" w14:textId="77777777" w:rsidR="00491A46" w:rsidRPr="0056670C" w:rsidRDefault="00491A46" w:rsidP="0002022A">
            <w:pPr>
              <w:spacing w:after="180"/>
              <w:jc w:val="both"/>
            </w:pPr>
            <w:r>
              <w:t>1.1</w:t>
            </w:r>
          </w:p>
        </w:tc>
        <w:tc>
          <w:tcPr>
            <w:tcW w:w="1540" w:type="dxa"/>
          </w:tcPr>
          <w:p w14:paraId="1406E434" w14:textId="77777777" w:rsidR="00491A46" w:rsidRPr="0056670C" w:rsidRDefault="00491A46" w:rsidP="0002022A">
            <w:pPr>
              <w:spacing w:after="180"/>
              <w:jc w:val="both"/>
            </w:pPr>
            <w:r>
              <w:t>0.5</w:t>
            </w:r>
          </w:p>
        </w:tc>
        <w:tc>
          <w:tcPr>
            <w:tcW w:w="1540" w:type="dxa"/>
          </w:tcPr>
          <w:p w14:paraId="676D6E03" w14:textId="77777777" w:rsidR="00491A46" w:rsidRPr="0056670C" w:rsidRDefault="00491A46" w:rsidP="0002022A">
            <w:pPr>
              <w:spacing w:after="180"/>
              <w:jc w:val="both"/>
            </w:pPr>
            <w:r>
              <w:t>75.5</w:t>
            </w:r>
          </w:p>
        </w:tc>
        <w:tc>
          <w:tcPr>
            <w:tcW w:w="1541" w:type="dxa"/>
          </w:tcPr>
          <w:p w14:paraId="6C226219" w14:textId="77777777" w:rsidR="00491A46" w:rsidRPr="0056670C" w:rsidRDefault="00491A46" w:rsidP="0002022A">
            <w:pPr>
              <w:spacing w:after="180"/>
              <w:jc w:val="both"/>
            </w:pPr>
            <w:r>
              <w:t>21.9</w:t>
            </w:r>
          </w:p>
        </w:tc>
        <w:tc>
          <w:tcPr>
            <w:tcW w:w="1541" w:type="dxa"/>
          </w:tcPr>
          <w:p w14:paraId="7E1A4054" w14:textId="77777777" w:rsidR="00491A46" w:rsidRPr="0056670C" w:rsidRDefault="00491A46" w:rsidP="0002022A">
            <w:pPr>
              <w:spacing w:after="180"/>
              <w:jc w:val="both"/>
            </w:pPr>
            <w:r>
              <w:t>99.0</w:t>
            </w:r>
          </w:p>
        </w:tc>
      </w:tr>
      <w:tr w:rsidR="00491A46" w:rsidRPr="0056670C" w14:paraId="3CFD02F0" w14:textId="77777777" w:rsidTr="0002022A">
        <w:tc>
          <w:tcPr>
            <w:tcW w:w="1540" w:type="dxa"/>
          </w:tcPr>
          <w:p w14:paraId="65548E6A" w14:textId="77777777" w:rsidR="00491A46" w:rsidRPr="0056670C" w:rsidRDefault="00491A46" w:rsidP="0002022A">
            <w:pPr>
              <w:spacing w:after="180"/>
              <w:jc w:val="both"/>
            </w:pPr>
            <w:r w:rsidRPr="00C13854">
              <w:rPr>
                <w:b/>
              </w:rPr>
              <w:t>7</w:t>
            </w:r>
            <w:r w:rsidRPr="00957611">
              <w:rPr>
                <w:b/>
                <w:i/>
              </w:rPr>
              <w:t>(mean)</w:t>
            </w:r>
          </w:p>
        </w:tc>
        <w:tc>
          <w:tcPr>
            <w:tcW w:w="1540" w:type="dxa"/>
          </w:tcPr>
          <w:p w14:paraId="77E86227" w14:textId="77777777" w:rsidR="00491A46" w:rsidRPr="0056670C" w:rsidRDefault="00491A46" w:rsidP="0002022A">
            <w:pPr>
              <w:spacing w:after="180"/>
              <w:jc w:val="both"/>
            </w:pPr>
            <w:r w:rsidRPr="0056670C">
              <w:t>1.3</w:t>
            </w:r>
          </w:p>
        </w:tc>
        <w:tc>
          <w:tcPr>
            <w:tcW w:w="1540" w:type="dxa"/>
          </w:tcPr>
          <w:p w14:paraId="290A76B8" w14:textId="77777777" w:rsidR="00491A46" w:rsidRPr="0056670C" w:rsidRDefault="00491A46" w:rsidP="0002022A">
            <w:pPr>
              <w:spacing w:after="180"/>
              <w:jc w:val="both"/>
            </w:pPr>
            <w:r w:rsidRPr="0056670C">
              <w:t>2.6</w:t>
            </w:r>
          </w:p>
        </w:tc>
        <w:tc>
          <w:tcPr>
            <w:tcW w:w="1540" w:type="dxa"/>
          </w:tcPr>
          <w:p w14:paraId="117930C3" w14:textId="77777777" w:rsidR="00491A46" w:rsidRPr="0056670C" w:rsidRDefault="00491A46" w:rsidP="0002022A">
            <w:pPr>
              <w:spacing w:after="180"/>
              <w:jc w:val="both"/>
            </w:pPr>
            <w:r w:rsidRPr="0056670C">
              <w:t>72.5</w:t>
            </w:r>
          </w:p>
        </w:tc>
        <w:tc>
          <w:tcPr>
            <w:tcW w:w="1541" w:type="dxa"/>
          </w:tcPr>
          <w:p w14:paraId="715059FD" w14:textId="77777777" w:rsidR="00491A46" w:rsidRPr="0056670C" w:rsidRDefault="00491A46" w:rsidP="0002022A">
            <w:pPr>
              <w:spacing w:after="180"/>
              <w:jc w:val="both"/>
            </w:pPr>
            <w:r w:rsidRPr="0056670C">
              <w:t>23.6</w:t>
            </w:r>
          </w:p>
        </w:tc>
        <w:tc>
          <w:tcPr>
            <w:tcW w:w="1541" w:type="dxa"/>
          </w:tcPr>
          <w:p w14:paraId="3299451C" w14:textId="77777777" w:rsidR="00491A46" w:rsidRPr="0056670C" w:rsidRDefault="00491A46" w:rsidP="0002022A">
            <w:pPr>
              <w:spacing w:after="180"/>
              <w:jc w:val="both"/>
            </w:pPr>
            <w:r w:rsidRPr="0056670C">
              <w:t>100.0</w:t>
            </w:r>
          </w:p>
        </w:tc>
      </w:tr>
      <w:tr w:rsidR="00491A46" w:rsidRPr="0056670C" w14:paraId="69D86A69" w14:textId="77777777" w:rsidTr="0002022A">
        <w:tc>
          <w:tcPr>
            <w:tcW w:w="1540" w:type="dxa"/>
          </w:tcPr>
          <w:p w14:paraId="51667AC4" w14:textId="77777777" w:rsidR="00491A46" w:rsidRPr="0056670C" w:rsidRDefault="00491A46" w:rsidP="0002022A">
            <w:pPr>
              <w:spacing w:after="180"/>
              <w:jc w:val="both"/>
            </w:pPr>
            <w:r>
              <w:t>14</w:t>
            </w:r>
          </w:p>
        </w:tc>
        <w:tc>
          <w:tcPr>
            <w:tcW w:w="1540" w:type="dxa"/>
          </w:tcPr>
          <w:p w14:paraId="63809947" w14:textId="77777777" w:rsidR="00491A46" w:rsidRPr="0056670C" w:rsidRDefault="00491A46" w:rsidP="0002022A">
            <w:pPr>
              <w:spacing w:after="180"/>
              <w:jc w:val="both"/>
            </w:pPr>
            <w:r>
              <w:t>1.0</w:t>
            </w:r>
          </w:p>
        </w:tc>
        <w:tc>
          <w:tcPr>
            <w:tcW w:w="1540" w:type="dxa"/>
          </w:tcPr>
          <w:p w14:paraId="57851E18" w14:textId="77777777" w:rsidR="00491A46" w:rsidRPr="0056670C" w:rsidRDefault="00491A46" w:rsidP="0002022A">
            <w:pPr>
              <w:spacing w:after="180"/>
              <w:jc w:val="both"/>
            </w:pPr>
            <w:r>
              <w:t>13.5</w:t>
            </w:r>
          </w:p>
        </w:tc>
        <w:tc>
          <w:tcPr>
            <w:tcW w:w="1540" w:type="dxa"/>
          </w:tcPr>
          <w:p w14:paraId="28E06EBD" w14:textId="77777777" w:rsidR="00491A46" w:rsidRPr="0056670C" w:rsidRDefault="00491A46" w:rsidP="0002022A">
            <w:pPr>
              <w:spacing w:after="180"/>
              <w:jc w:val="both"/>
            </w:pPr>
            <w:r>
              <w:t>50.3</w:t>
            </w:r>
          </w:p>
        </w:tc>
        <w:tc>
          <w:tcPr>
            <w:tcW w:w="1541" w:type="dxa"/>
          </w:tcPr>
          <w:p w14:paraId="45051157" w14:textId="77777777" w:rsidR="00491A46" w:rsidRPr="0056670C" w:rsidRDefault="00491A46" w:rsidP="0002022A">
            <w:pPr>
              <w:spacing w:after="180"/>
              <w:jc w:val="both"/>
            </w:pPr>
            <w:r>
              <w:t>38.4</w:t>
            </w:r>
          </w:p>
        </w:tc>
        <w:tc>
          <w:tcPr>
            <w:tcW w:w="1541" w:type="dxa"/>
          </w:tcPr>
          <w:p w14:paraId="6E7717C9" w14:textId="77777777" w:rsidR="00491A46" w:rsidRPr="0056670C" w:rsidRDefault="00491A46" w:rsidP="0002022A">
            <w:pPr>
              <w:spacing w:after="180"/>
              <w:jc w:val="both"/>
            </w:pPr>
            <w:r>
              <w:t>103.2</w:t>
            </w:r>
          </w:p>
        </w:tc>
      </w:tr>
      <w:tr w:rsidR="00491A46" w:rsidRPr="0056670C" w14:paraId="35FE444F" w14:textId="77777777" w:rsidTr="0002022A">
        <w:tc>
          <w:tcPr>
            <w:tcW w:w="1540" w:type="dxa"/>
          </w:tcPr>
          <w:p w14:paraId="2E7729AB" w14:textId="77777777" w:rsidR="00491A46" w:rsidRDefault="00491A46" w:rsidP="0002022A">
            <w:pPr>
              <w:spacing w:after="180"/>
              <w:jc w:val="both"/>
            </w:pPr>
            <w:r>
              <w:t>28A</w:t>
            </w:r>
          </w:p>
        </w:tc>
        <w:tc>
          <w:tcPr>
            <w:tcW w:w="1540" w:type="dxa"/>
          </w:tcPr>
          <w:p w14:paraId="2C8651B3" w14:textId="77777777" w:rsidR="00491A46" w:rsidRPr="0056670C" w:rsidRDefault="00491A46" w:rsidP="0002022A">
            <w:pPr>
              <w:spacing w:after="180"/>
              <w:jc w:val="both"/>
            </w:pPr>
            <w:r>
              <w:t>0.9</w:t>
            </w:r>
          </w:p>
        </w:tc>
        <w:tc>
          <w:tcPr>
            <w:tcW w:w="1540" w:type="dxa"/>
          </w:tcPr>
          <w:p w14:paraId="37F90BEE" w14:textId="77777777" w:rsidR="00491A46" w:rsidRPr="0056670C" w:rsidRDefault="00491A46" w:rsidP="0002022A">
            <w:pPr>
              <w:spacing w:after="180"/>
              <w:jc w:val="both"/>
            </w:pPr>
            <w:r>
              <w:t>28.7</w:t>
            </w:r>
          </w:p>
        </w:tc>
        <w:tc>
          <w:tcPr>
            <w:tcW w:w="1540" w:type="dxa"/>
          </w:tcPr>
          <w:p w14:paraId="684B835F" w14:textId="77777777" w:rsidR="00491A46" w:rsidRPr="0056670C" w:rsidRDefault="00491A46" w:rsidP="0002022A">
            <w:pPr>
              <w:spacing w:after="180"/>
              <w:jc w:val="both"/>
            </w:pPr>
            <w:r>
              <w:t>26.2</w:t>
            </w:r>
          </w:p>
        </w:tc>
        <w:tc>
          <w:tcPr>
            <w:tcW w:w="1541" w:type="dxa"/>
          </w:tcPr>
          <w:p w14:paraId="33FBD284" w14:textId="77777777" w:rsidR="00491A46" w:rsidRPr="0056670C" w:rsidRDefault="00491A46" w:rsidP="0002022A">
            <w:pPr>
              <w:spacing w:after="180"/>
              <w:jc w:val="both"/>
            </w:pPr>
            <w:r>
              <w:t>42.5</w:t>
            </w:r>
          </w:p>
        </w:tc>
        <w:tc>
          <w:tcPr>
            <w:tcW w:w="1541" w:type="dxa"/>
          </w:tcPr>
          <w:p w14:paraId="5EC7E738" w14:textId="77777777" w:rsidR="00491A46" w:rsidRPr="0056670C" w:rsidRDefault="00491A46" w:rsidP="0002022A">
            <w:pPr>
              <w:spacing w:after="180"/>
              <w:jc w:val="both"/>
            </w:pPr>
            <w:r>
              <w:t>98.4</w:t>
            </w:r>
          </w:p>
        </w:tc>
      </w:tr>
      <w:tr w:rsidR="00491A46" w:rsidRPr="0056670C" w14:paraId="031C7CBE" w14:textId="77777777" w:rsidTr="0002022A">
        <w:tc>
          <w:tcPr>
            <w:tcW w:w="1540" w:type="dxa"/>
          </w:tcPr>
          <w:p w14:paraId="768F52ED" w14:textId="77777777" w:rsidR="00491A46" w:rsidRDefault="00491A46" w:rsidP="0002022A">
            <w:pPr>
              <w:spacing w:after="180"/>
              <w:jc w:val="both"/>
            </w:pPr>
            <w:r>
              <w:t>28B</w:t>
            </w:r>
          </w:p>
        </w:tc>
        <w:tc>
          <w:tcPr>
            <w:tcW w:w="1540" w:type="dxa"/>
          </w:tcPr>
          <w:p w14:paraId="736D5232" w14:textId="77777777" w:rsidR="00491A46" w:rsidRPr="0056670C" w:rsidRDefault="00491A46" w:rsidP="0002022A">
            <w:pPr>
              <w:spacing w:after="180"/>
              <w:jc w:val="both"/>
            </w:pPr>
            <w:r>
              <w:t>1.3</w:t>
            </w:r>
          </w:p>
        </w:tc>
        <w:tc>
          <w:tcPr>
            <w:tcW w:w="1540" w:type="dxa"/>
          </w:tcPr>
          <w:p w14:paraId="43F72AFF" w14:textId="77777777" w:rsidR="00491A46" w:rsidRPr="0056670C" w:rsidRDefault="00491A46" w:rsidP="0002022A">
            <w:pPr>
              <w:spacing w:after="180"/>
              <w:jc w:val="both"/>
            </w:pPr>
            <w:r>
              <w:t>23.9</w:t>
            </w:r>
          </w:p>
        </w:tc>
        <w:tc>
          <w:tcPr>
            <w:tcW w:w="1540" w:type="dxa"/>
          </w:tcPr>
          <w:p w14:paraId="7C394296" w14:textId="77777777" w:rsidR="00491A46" w:rsidRPr="0056670C" w:rsidRDefault="00491A46" w:rsidP="0002022A">
            <w:pPr>
              <w:spacing w:after="180"/>
              <w:jc w:val="both"/>
            </w:pPr>
            <w:r>
              <w:t>31.5</w:t>
            </w:r>
          </w:p>
        </w:tc>
        <w:tc>
          <w:tcPr>
            <w:tcW w:w="1541" w:type="dxa"/>
          </w:tcPr>
          <w:p w14:paraId="3BBC7F69" w14:textId="77777777" w:rsidR="00491A46" w:rsidRPr="0056670C" w:rsidRDefault="00491A46" w:rsidP="0002022A">
            <w:pPr>
              <w:spacing w:after="180"/>
              <w:jc w:val="both"/>
            </w:pPr>
            <w:r>
              <w:t>43.6</w:t>
            </w:r>
          </w:p>
        </w:tc>
        <w:tc>
          <w:tcPr>
            <w:tcW w:w="1541" w:type="dxa"/>
          </w:tcPr>
          <w:p w14:paraId="4970AFFE" w14:textId="77777777" w:rsidR="00491A46" w:rsidRPr="0056670C" w:rsidRDefault="00491A46" w:rsidP="0002022A">
            <w:pPr>
              <w:spacing w:after="180"/>
              <w:jc w:val="both"/>
            </w:pPr>
            <w:r>
              <w:t>100.3</w:t>
            </w:r>
          </w:p>
        </w:tc>
      </w:tr>
      <w:tr w:rsidR="00491A46" w:rsidRPr="0056670C" w14:paraId="1B9A00B1" w14:textId="77777777" w:rsidTr="0002022A">
        <w:tc>
          <w:tcPr>
            <w:tcW w:w="1540" w:type="dxa"/>
          </w:tcPr>
          <w:p w14:paraId="76EA33DA" w14:textId="77777777" w:rsidR="00491A46" w:rsidRPr="0056670C" w:rsidRDefault="00491A46" w:rsidP="0002022A">
            <w:pPr>
              <w:spacing w:after="180"/>
              <w:jc w:val="both"/>
            </w:pPr>
            <w:r w:rsidRPr="002B4877">
              <w:rPr>
                <w:b/>
              </w:rPr>
              <w:t>28</w:t>
            </w:r>
            <w:r w:rsidRPr="00C13854">
              <w:rPr>
                <w:b/>
                <w:i/>
              </w:rPr>
              <w:t>(mean)</w:t>
            </w:r>
          </w:p>
        </w:tc>
        <w:tc>
          <w:tcPr>
            <w:tcW w:w="1540" w:type="dxa"/>
          </w:tcPr>
          <w:p w14:paraId="11D42032" w14:textId="77777777" w:rsidR="00491A46" w:rsidRPr="0056670C" w:rsidRDefault="00491A46" w:rsidP="0002022A">
            <w:pPr>
              <w:spacing w:after="180"/>
              <w:jc w:val="both"/>
            </w:pPr>
            <w:r w:rsidRPr="0056670C">
              <w:t>1.2</w:t>
            </w:r>
          </w:p>
        </w:tc>
        <w:tc>
          <w:tcPr>
            <w:tcW w:w="1540" w:type="dxa"/>
          </w:tcPr>
          <w:p w14:paraId="11E3DB3C" w14:textId="77777777" w:rsidR="00491A46" w:rsidRPr="0056670C" w:rsidRDefault="00491A46" w:rsidP="0002022A">
            <w:pPr>
              <w:spacing w:after="180"/>
              <w:jc w:val="both"/>
            </w:pPr>
            <w:r w:rsidRPr="0056670C">
              <w:t>26.3</w:t>
            </w:r>
          </w:p>
        </w:tc>
        <w:tc>
          <w:tcPr>
            <w:tcW w:w="1540" w:type="dxa"/>
          </w:tcPr>
          <w:p w14:paraId="6D5E41B2" w14:textId="77777777" w:rsidR="00491A46" w:rsidRPr="0056670C" w:rsidRDefault="00491A46" w:rsidP="0002022A">
            <w:pPr>
              <w:spacing w:after="180"/>
              <w:jc w:val="both"/>
            </w:pPr>
            <w:r w:rsidRPr="0056670C">
              <w:t>28.9</w:t>
            </w:r>
          </w:p>
        </w:tc>
        <w:tc>
          <w:tcPr>
            <w:tcW w:w="1541" w:type="dxa"/>
          </w:tcPr>
          <w:p w14:paraId="540B2CA5" w14:textId="77777777" w:rsidR="00491A46" w:rsidRPr="0056670C" w:rsidRDefault="00491A46" w:rsidP="0002022A">
            <w:pPr>
              <w:spacing w:after="180"/>
              <w:jc w:val="both"/>
            </w:pPr>
            <w:r w:rsidRPr="0056670C">
              <w:t>43.1</w:t>
            </w:r>
          </w:p>
        </w:tc>
        <w:tc>
          <w:tcPr>
            <w:tcW w:w="1541" w:type="dxa"/>
          </w:tcPr>
          <w:p w14:paraId="4BBC8DD5" w14:textId="77777777" w:rsidR="00491A46" w:rsidRPr="0056670C" w:rsidRDefault="00491A46" w:rsidP="0002022A">
            <w:pPr>
              <w:spacing w:after="180"/>
              <w:jc w:val="both"/>
            </w:pPr>
            <w:r w:rsidRPr="0056670C">
              <w:t>99.4</w:t>
            </w:r>
          </w:p>
        </w:tc>
      </w:tr>
      <w:tr w:rsidR="00491A46" w:rsidRPr="0056670C" w14:paraId="714C4933" w14:textId="77777777" w:rsidTr="0002022A">
        <w:tc>
          <w:tcPr>
            <w:tcW w:w="1540" w:type="dxa"/>
          </w:tcPr>
          <w:p w14:paraId="7E1957BF" w14:textId="77777777" w:rsidR="00491A46" w:rsidRPr="0056670C" w:rsidRDefault="00491A46" w:rsidP="0002022A">
            <w:pPr>
              <w:spacing w:after="180"/>
              <w:jc w:val="both"/>
            </w:pPr>
            <w:r>
              <w:t>63</w:t>
            </w:r>
          </w:p>
        </w:tc>
        <w:tc>
          <w:tcPr>
            <w:tcW w:w="1540" w:type="dxa"/>
          </w:tcPr>
          <w:p w14:paraId="2D48253C" w14:textId="77777777" w:rsidR="00491A46" w:rsidRPr="0056670C" w:rsidRDefault="00491A46" w:rsidP="0002022A">
            <w:pPr>
              <w:spacing w:after="180"/>
              <w:jc w:val="both"/>
            </w:pPr>
            <w:r>
              <w:t>0.9</w:t>
            </w:r>
          </w:p>
        </w:tc>
        <w:tc>
          <w:tcPr>
            <w:tcW w:w="1540" w:type="dxa"/>
          </w:tcPr>
          <w:p w14:paraId="43C94989" w14:textId="77777777" w:rsidR="00491A46" w:rsidRPr="0056670C" w:rsidRDefault="00491A46" w:rsidP="0002022A">
            <w:pPr>
              <w:spacing w:after="180"/>
              <w:jc w:val="both"/>
            </w:pPr>
            <w:r>
              <w:t>46.3</w:t>
            </w:r>
          </w:p>
        </w:tc>
        <w:tc>
          <w:tcPr>
            <w:tcW w:w="1540" w:type="dxa"/>
          </w:tcPr>
          <w:p w14:paraId="1C16E556" w14:textId="77777777" w:rsidR="00491A46" w:rsidRPr="0056670C" w:rsidRDefault="00491A46" w:rsidP="0002022A">
            <w:pPr>
              <w:spacing w:after="180"/>
              <w:jc w:val="both"/>
            </w:pPr>
            <w:r>
              <w:t>14.4</w:t>
            </w:r>
          </w:p>
        </w:tc>
        <w:tc>
          <w:tcPr>
            <w:tcW w:w="1541" w:type="dxa"/>
          </w:tcPr>
          <w:p w14:paraId="3568E28B" w14:textId="77777777" w:rsidR="00491A46" w:rsidRPr="0056670C" w:rsidRDefault="00491A46" w:rsidP="0002022A">
            <w:pPr>
              <w:spacing w:after="180"/>
              <w:jc w:val="both"/>
            </w:pPr>
            <w:r>
              <w:t>35.2</w:t>
            </w:r>
          </w:p>
        </w:tc>
        <w:tc>
          <w:tcPr>
            <w:tcW w:w="1541" w:type="dxa"/>
          </w:tcPr>
          <w:p w14:paraId="13C7C138" w14:textId="77777777" w:rsidR="00491A46" w:rsidRPr="0056670C" w:rsidRDefault="00491A46" w:rsidP="0002022A">
            <w:pPr>
              <w:spacing w:after="180"/>
              <w:jc w:val="both"/>
            </w:pPr>
            <w:r>
              <w:t>96.9</w:t>
            </w:r>
          </w:p>
        </w:tc>
      </w:tr>
      <w:tr w:rsidR="00491A46" w:rsidRPr="0056670C" w14:paraId="7437FB6B" w14:textId="77777777" w:rsidTr="0002022A">
        <w:tc>
          <w:tcPr>
            <w:tcW w:w="1540" w:type="dxa"/>
          </w:tcPr>
          <w:p w14:paraId="16A10ACA" w14:textId="77777777" w:rsidR="00491A46" w:rsidRPr="0056670C" w:rsidRDefault="00491A46" w:rsidP="0002022A">
            <w:pPr>
              <w:spacing w:after="180"/>
              <w:jc w:val="both"/>
            </w:pPr>
            <w:r w:rsidRPr="0056670C">
              <w:t>120</w:t>
            </w:r>
          </w:p>
        </w:tc>
        <w:tc>
          <w:tcPr>
            <w:tcW w:w="1540" w:type="dxa"/>
          </w:tcPr>
          <w:p w14:paraId="3B27922B" w14:textId="77777777" w:rsidR="00491A46" w:rsidRPr="0056670C" w:rsidRDefault="00491A46" w:rsidP="0002022A">
            <w:pPr>
              <w:spacing w:after="180"/>
              <w:jc w:val="both"/>
            </w:pPr>
            <w:r w:rsidRPr="0056670C">
              <w:t>1.2</w:t>
            </w:r>
          </w:p>
        </w:tc>
        <w:tc>
          <w:tcPr>
            <w:tcW w:w="1540" w:type="dxa"/>
          </w:tcPr>
          <w:p w14:paraId="781F4A98" w14:textId="77777777" w:rsidR="00491A46" w:rsidRPr="0056670C" w:rsidRDefault="00491A46" w:rsidP="0002022A">
            <w:pPr>
              <w:spacing w:after="180"/>
              <w:jc w:val="both"/>
            </w:pPr>
            <w:r w:rsidRPr="0056670C">
              <w:t>47.7</w:t>
            </w:r>
          </w:p>
        </w:tc>
        <w:tc>
          <w:tcPr>
            <w:tcW w:w="1540" w:type="dxa"/>
          </w:tcPr>
          <w:p w14:paraId="637D944A" w14:textId="77777777" w:rsidR="00491A46" w:rsidRPr="0056670C" w:rsidRDefault="00491A46" w:rsidP="0002022A">
            <w:pPr>
              <w:spacing w:after="180"/>
              <w:jc w:val="both"/>
            </w:pPr>
            <w:r w:rsidRPr="0056670C">
              <w:t>8.5</w:t>
            </w:r>
          </w:p>
        </w:tc>
        <w:tc>
          <w:tcPr>
            <w:tcW w:w="1541" w:type="dxa"/>
          </w:tcPr>
          <w:p w14:paraId="63AECA73" w14:textId="77777777" w:rsidR="00491A46" w:rsidRPr="0056670C" w:rsidRDefault="00491A46" w:rsidP="0002022A">
            <w:pPr>
              <w:spacing w:after="180"/>
              <w:jc w:val="both"/>
            </w:pPr>
            <w:r w:rsidRPr="0056670C">
              <w:t>33.5</w:t>
            </w:r>
          </w:p>
        </w:tc>
        <w:tc>
          <w:tcPr>
            <w:tcW w:w="1541" w:type="dxa"/>
          </w:tcPr>
          <w:p w14:paraId="43998960" w14:textId="77777777" w:rsidR="00491A46" w:rsidRPr="0056670C" w:rsidRDefault="00491A46" w:rsidP="0002022A">
            <w:pPr>
              <w:spacing w:after="180"/>
              <w:jc w:val="both"/>
            </w:pPr>
            <w:r w:rsidRPr="0056670C">
              <w:t>91.0</w:t>
            </w:r>
          </w:p>
        </w:tc>
      </w:tr>
    </w:tbl>
    <w:p w14:paraId="22B52605" w14:textId="77777777" w:rsidR="00491A46" w:rsidRDefault="00491A46" w:rsidP="00491A46">
      <w:pPr>
        <w:spacing w:after="180"/>
        <w:jc w:val="both"/>
      </w:pPr>
    </w:p>
    <w:p w14:paraId="1A8041E5" w14:textId="77777777" w:rsidR="00491A46" w:rsidRDefault="00491A46" w:rsidP="00491A46">
      <w:pPr>
        <w:pStyle w:val="Caption"/>
      </w:pPr>
      <w:bookmarkStart w:id="378" w:name="_Ref449620234"/>
      <w:bookmarkStart w:id="379" w:name="_Toc505607547"/>
      <w:bookmarkStart w:id="380" w:name="OLE_LINK6"/>
      <w:bookmarkEnd w:id="377"/>
      <w:r>
        <w:t xml:space="preserve">Table </w:t>
      </w:r>
      <w:r w:rsidR="00C16E30">
        <w:fldChar w:fldCharType="begin"/>
      </w:r>
      <w:r w:rsidR="00C16E30">
        <w:instrText xml:space="preserve"> SEQ Table \* ARABIC </w:instrText>
      </w:r>
      <w:r w:rsidR="00C16E30">
        <w:fldChar w:fldCharType="separate"/>
      </w:r>
      <w:r w:rsidR="002D78BF">
        <w:rPr>
          <w:noProof/>
        </w:rPr>
        <w:t>30</w:t>
      </w:r>
      <w:r w:rsidR="00C16E30">
        <w:rPr>
          <w:noProof/>
        </w:rPr>
        <w:fldChar w:fldCharType="end"/>
      </w:r>
      <w:bookmarkEnd w:id="378"/>
      <w:r>
        <w:t>. HPLC results Speyer 2.2 soil (% applied)</w:t>
      </w:r>
      <w:bookmarkEnd w:id="379"/>
    </w:p>
    <w:tbl>
      <w:tblPr>
        <w:tblStyle w:val="TableGrid"/>
        <w:tblW w:w="0" w:type="auto"/>
        <w:tblLook w:val="04A0" w:firstRow="1" w:lastRow="0" w:firstColumn="1" w:lastColumn="0" w:noHBand="0" w:noVBand="1"/>
      </w:tblPr>
      <w:tblGrid>
        <w:gridCol w:w="1833"/>
        <w:gridCol w:w="1833"/>
        <w:gridCol w:w="1833"/>
        <w:gridCol w:w="1833"/>
        <w:gridCol w:w="1834"/>
      </w:tblGrid>
      <w:tr w:rsidR="00491A46" w14:paraId="5ECD2EF7" w14:textId="77777777" w:rsidTr="0002022A">
        <w:trPr>
          <w:trHeight w:val="924"/>
        </w:trPr>
        <w:tc>
          <w:tcPr>
            <w:tcW w:w="1833" w:type="dxa"/>
          </w:tcPr>
          <w:p w14:paraId="456CAAE2" w14:textId="77777777" w:rsidR="00491A46" w:rsidRDefault="00491A46" w:rsidP="0002022A">
            <w:pPr>
              <w:spacing w:after="180"/>
              <w:jc w:val="both"/>
            </w:pPr>
            <w:bookmarkStart w:id="381" w:name="OLE_LINK7"/>
            <w:r>
              <w:t>Time (days)</w:t>
            </w:r>
          </w:p>
        </w:tc>
        <w:tc>
          <w:tcPr>
            <w:tcW w:w="1833" w:type="dxa"/>
          </w:tcPr>
          <w:p w14:paraId="74E47EE2" w14:textId="77777777" w:rsidR="00491A46" w:rsidRDefault="00491A46" w:rsidP="0002022A">
            <w:pPr>
              <w:spacing w:after="180"/>
              <w:jc w:val="both"/>
            </w:pPr>
            <w:r>
              <w:t xml:space="preserve">Parent </w:t>
            </w:r>
          </w:p>
          <w:p w14:paraId="7CE49BAF" w14:textId="77777777" w:rsidR="00491A46" w:rsidRDefault="00491A46" w:rsidP="0002022A">
            <w:pPr>
              <w:spacing w:after="180"/>
              <w:jc w:val="both"/>
            </w:pPr>
            <w:r>
              <w:t>15.9-16.8 min</w:t>
            </w:r>
          </w:p>
        </w:tc>
        <w:tc>
          <w:tcPr>
            <w:tcW w:w="1833" w:type="dxa"/>
          </w:tcPr>
          <w:p w14:paraId="693584E1" w14:textId="77777777" w:rsidR="00491A46" w:rsidRDefault="00491A46" w:rsidP="0002022A">
            <w:pPr>
              <w:spacing w:after="180"/>
              <w:jc w:val="both"/>
            </w:pPr>
            <w:r>
              <w:t>Met 2</w:t>
            </w:r>
          </w:p>
          <w:p w14:paraId="453792C4" w14:textId="77777777" w:rsidR="00491A46" w:rsidRDefault="00491A46" w:rsidP="0002022A">
            <w:pPr>
              <w:spacing w:after="180"/>
              <w:jc w:val="both"/>
            </w:pPr>
            <w:r>
              <w:t>2.6-3.1 min</w:t>
            </w:r>
          </w:p>
        </w:tc>
        <w:tc>
          <w:tcPr>
            <w:tcW w:w="1833" w:type="dxa"/>
          </w:tcPr>
          <w:p w14:paraId="000639AE" w14:textId="77777777" w:rsidR="00491A46" w:rsidRDefault="00491A46" w:rsidP="0002022A">
            <w:pPr>
              <w:spacing w:after="180"/>
              <w:jc w:val="both"/>
            </w:pPr>
            <w:r>
              <w:t>Met 3</w:t>
            </w:r>
          </w:p>
          <w:p w14:paraId="09DF7ED6" w14:textId="77777777" w:rsidR="00491A46" w:rsidRDefault="00491A46" w:rsidP="0002022A">
            <w:pPr>
              <w:spacing w:after="180"/>
              <w:jc w:val="both"/>
            </w:pPr>
            <w:r>
              <w:t>3.1-3.4 min</w:t>
            </w:r>
          </w:p>
        </w:tc>
        <w:tc>
          <w:tcPr>
            <w:tcW w:w="1834" w:type="dxa"/>
          </w:tcPr>
          <w:p w14:paraId="5E119B2D" w14:textId="77777777" w:rsidR="00491A46" w:rsidRDefault="00491A46" w:rsidP="0002022A">
            <w:pPr>
              <w:spacing w:after="180"/>
              <w:jc w:val="both"/>
            </w:pPr>
            <w:r>
              <w:t>Met 7</w:t>
            </w:r>
          </w:p>
          <w:p w14:paraId="647B071F" w14:textId="77777777" w:rsidR="00491A46" w:rsidRDefault="00491A46" w:rsidP="0002022A">
            <w:pPr>
              <w:spacing w:after="180"/>
              <w:jc w:val="both"/>
            </w:pPr>
            <w:r>
              <w:t>7.8-8.0 min</w:t>
            </w:r>
          </w:p>
        </w:tc>
      </w:tr>
      <w:tr w:rsidR="00491A46" w14:paraId="28AB5EEF" w14:textId="77777777" w:rsidTr="0002022A">
        <w:tc>
          <w:tcPr>
            <w:tcW w:w="1833" w:type="dxa"/>
          </w:tcPr>
          <w:p w14:paraId="008F997E" w14:textId="77777777" w:rsidR="00491A46" w:rsidRDefault="00491A46" w:rsidP="0002022A">
            <w:pPr>
              <w:spacing w:after="180"/>
              <w:jc w:val="both"/>
            </w:pPr>
            <w:r w:rsidRPr="0056670C">
              <w:t>0</w:t>
            </w:r>
          </w:p>
        </w:tc>
        <w:tc>
          <w:tcPr>
            <w:tcW w:w="1833" w:type="dxa"/>
          </w:tcPr>
          <w:p w14:paraId="20002F7F" w14:textId="77777777" w:rsidR="00491A46" w:rsidRDefault="00491A46" w:rsidP="0002022A">
            <w:pPr>
              <w:spacing w:after="180"/>
              <w:jc w:val="both"/>
            </w:pPr>
            <w:r>
              <w:t>98.1</w:t>
            </w:r>
          </w:p>
        </w:tc>
        <w:tc>
          <w:tcPr>
            <w:tcW w:w="1833" w:type="dxa"/>
          </w:tcPr>
          <w:p w14:paraId="422AE1DF" w14:textId="77777777" w:rsidR="00491A46" w:rsidRDefault="00491A46" w:rsidP="0002022A">
            <w:pPr>
              <w:spacing w:after="180"/>
              <w:jc w:val="both"/>
            </w:pPr>
            <w:r>
              <w:t>n.d.</w:t>
            </w:r>
          </w:p>
        </w:tc>
        <w:tc>
          <w:tcPr>
            <w:tcW w:w="1833" w:type="dxa"/>
          </w:tcPr>
          <w:p w14:paraId="0227F8FA" w14:textId="77777777" w:rsidR="00491A46" w:rsidRDefault="00491A46" w:rsidP="0002022A">
            <w:pPr>
              <w:spacing w:after="180"/>
              <w:jc w:val="both"/>
            </w:pPr>
            <w:r>
              <w:t>n.d.</w:t>
            </w:r>
          </w:p>
        </w:tc>
        <w:tc>
          <w:tcPr>
            <w:tcW w:w="1834" w:type="dxa"/>
          </w:tcPr>
          <w:p w14:paraId="5287393B" w14:textId="77777777" w:rsidR="00491A46" w:rsidRDefault="00491A46" w:rsidP="0002022A">
            <w:pPr>
              <w:spacing w:after="180"/>
              <w:jc w:val="both"/>
            </w:pPr>
            <w:r>
              <w:t>n.d.</w:t>
            </w:r>
          </w:p>
        </w:tc>
      </w:tr>
      <w:tr w:rsidR="00491A46" w14:paraId="06B7923A" w14:textId="77777777" w:rsidTr="0002022A">
        <w:tc>
          <w:tcPr>
            <w:tcW w:w="1833" w:type="dxa"/>
          </w:tcPr>
          <w:p w14:paraId="5165C0C7" w14:textId="77777777" w:rsidR="00491A46" w:rsidRDefault="00491A46" w:rsidP="0002022A">
            <w:pPr>
              <w:spacing w:after="180"/>
              <w:jc w:val="both"/>
            </w:pPr>
            <w:r>
              <w:t>3</w:t>
            </w:r>
          </w:p>
        </w:tc>
        <w:tc>
          <w:tcPr>
            <w:tcW w:w="1833" w:type="dxa"/>
          </w:tcPr>
          <w:p w14:paraId="47A176D9" w14:textId="77777777" w:rsidR="00491A46" w:rsidRDefault="00491A46" w:rsidP="0002022A">
            <w:pPr>
              <w:spacing w:after="180"/>
              <w:jc w:val="both"/>
            </w:pPr>
            <w:r>
              <w:t>61.3</w:t>
            </w:r>
          </w:p>
        </w:tc>
        <w:tc>
          <w:tcPr>
            <w:tcW w:w="1833" w:type="dxa"/>
          </w:tcPr>
          <w:p w14:paraId="18593388" w14:textId="77777777" w:rsidR="00491A46" w:rsidRDefault="00491A46" w:rsidP="0002022A">
            <w:pPr>
              <w:spacing w:after="180"/>
              <w:jc w:val="both"/>
            </w:pPr>
            <w:r>
              <w:t>n.d.</w:t>
            </w:r>
          </w:p>
        </w:tc>
        <w:tc>
          <w:tcPr>
            <w:tcW w:w="1833" w:type="dxa"/>
          </w:tcPr>
          <w:p w14:paraId="311AB3EF" w14:textId="77777777" w:rsidR="00491A46" w:rsidRDefault="00491A46" w:rsidP="0002022A">
            <w:pPr>
              <w:spacing w:after="180"/>
              <w:jc w:val="both"/>
            </w:pPr>
            <w:r>
              <w:t>2.5</w:t>
            </w:r>
          </w:p>
        </w:tc>
        <w:tc>
          <w:tcPr>
            <w:tcW w:w="1834" w:type="dxa"/>
          </w:tcPr>
          <w:p w14:paraId="6875B542" w14:textId="77777777" w:rsidR="00491A46" w:rsidRDefault="00491A46" w:rsidP="0002022A">
            <w:pPr>
              <w:spacing w:after="180"/>
              <w:jc w:val="both"/>
            </w:pPr>
            <w:r>
              <w:t>7.4</w:t>
            </w:r>
          </w:p>
        </w:tc>
      </w:tr>
      <w:tr w:rsidR="00491A46" w14:paraId="5F61627A" w14:textId="77777777" w:rsidTr="0002022A">
        <w:tc>
          <w:tcPr>
            <w:tcW w:w="1833" w:type="dxa"/>
          </w:tcPr>
          <w:p w14:paraId="4B71681A" w14:textId="77777777" w:rsidR="00491A46" w:rsidRDefault="00491A46" w:rsidP="0002022A">
            <w:pPr>
              <w:spacing w:after="180"/>
              <w:jc w:val="both"/>
            </w:pPr>
            <w:r>
              <w:t>7A</w:t>
            </w:r>
          </w:p>
        </w:tc>
        <w:tc>
          <w:tcPr>
            <w:tcW w:w="1833" w:type="dxa"/>
          </w:tcPr>
          <w:p w14:paraId="58B38DA7" w14:textId="77777777" w:rsidR="00491A46" w:rsidRDefault="00491A46" w:rsidP="0002022A">
            <w:pPr>
              <w:spacing w:after="180"/>
              <w:jc w:val="both"/>
            </w:pPr>
            <w:r>
              <w:t>29.5</w:t>
            </w:r>
          </w:p>
        </w:tc>
        <w:tc>
          <w:tcPr>
            <w:tcW w:w="1833" w:type="dxa"/>
          </w:tcPr>
          <w:p w14:paraId="7B4E2232" w14:textId="77777777" w:rsidR="00491A46" w:rsidRDefault="00491A46" w:rsidP="0002022A">
            <w:pPr>
              <w:spacing w:after="180"/>
              <w:jc w:val="both"/>
            </w:pPr>
            <w:r>
              <w:t>1.8</w:t>
            </w:r>
          </w:p>
        </w:tc>
        <w:tc>
          <w:tcPr>
            <w:tcW w:w="1833" w:type="dxa"/>
          </w:tcPr>
          <w:p w14:paraId="7F82D2E5" w14:textId="77777777" w:rsidR="00491A46" w:rsidRDefault="00491A46" w:rsidP="0002022A">
            <w:pPr>
              <w:spacing w:after="180"/>
              <w:jc w:val="both"/>
            </w:pPr>
            <w:r>
              <w:t>5.2</w:t>
            </w:r>
          </w:p>
        </w:tc>
        <w:tc>
          <w:tcPr>
            <w:tcW w:w="1834" w:type="dxa"/>
          </w:tcPr>
          <w:p w14:paraId="58E18969" w14:textId="77777777" w:rsidR="00491A46" w:rsidRDefault="00491A46" w:rsidP="0002022A">
            <w:pPr>
              <w:spacing w:after="180"/>
              <w:jc w:val="both"/>
            </w:pPr>
            <w:r>
              <w:t>4.8</w:t>
            </w:r>
          </w:p>
        </w:tc>
      </w:tr>
      <w:tr w:rsidR="00491A46" w14:paraId="3F48BA4D" w14:textId="77777777" w:rsidTr="0002022A">
        <w:tc>
          <w:tcPr>
            <w:tcW w:w="1833" w:type="dxa"/>
          </w:tcPr>
          <w:p w14:paraId="360BBA49" w14:textId="77777777" w:rsidR="00491A46" w:rsidRDefault="00491A46" w:rsidP="0002022A">
            <w:pPr>
              <w:spacing w:after="180"/>
              <w:jc w:val="both"/>
            </w:pPr>
            <w:r>
              <w:t>7B</w:t>
            </w:r>
          </w:p>
        </w:tc>
        <w:tc>
          <w:tcPr>
            <w:tcW w:w="1833" w:type="dxa"/>
          </w:tcPr>
          <w:p w14:paraId="7AF665CC" w14:textId="77777777" w:rsidR="00491A46" w:rsidRDefault="00491A46" w:rsidP="0002022A">
            <w:pPr>
              <w:spacing w:after="180"/>
              <w:jc w:val="both"/>
            </w:pPr>
            <w:r>
              <w:t>32.3</w:t>
            </w:r>
          </w:p>
        </w:tc>
        <w:tc>
          <w:tcPr>
            <w:tcW w:w="1833" w:type="dxa"/>
          </w:tcPr>
          <w:p w14:paraId="59AC36CC" w14:textId="77777777" w:rsidR="00491A46" w:rsidRDefault="00491A46" w:rsidP="0002022A">
            <w:pPr>
              <w:spacing w:after="180"/>
              <w:jc w:val="both"/>
            </w:pPr>
            <w:r>
              <w:t>2.2</w:t>
            </w:r>
          </w:p>
        </w:tc>
        <w:tc>
          <w:tcPr>
            <w:tcW w:w="1833" w:type="dxa"/>
          </w:tcPr>
          <w:p w14:paraId="3EBF1B55" w14:textId="77777777" w:rsidR="00491A46" w:rsidRDefault="00491A46" w:rsidP="0002022A">
            <w:pPr>
              <w:spacing w:after="180"/>
              <w:jc w:val="both"/>
            </w:pPr>
            <w:r>
              <w:t>3.9</w:t>
            </w:r>
          </w:p>
        </w:tc>
        <w:tc>
          <w:tcPr>
            <w:tcW w:w="1834" w:type="dxa"/>
          </w:tcPr>
          <w:p w14:paraId="448862F2" w14:textId="77777777" w:rsidR="00491A46" w:rsidRDefault="00491A46" w:rsidP="0002022A">
            <w:pPr>
              <w:spacing w:after="180"/>
              <w:jc w:val="both"/>
            </w:pPr>
            <w:r>
              <w:t>4.4</w:t>
            </w:r>
          </w:p>
        </w:tc>
      </w:tr>
      <w:tr w:rsidR="00491A46" w14:paraId="0B404F59" w14:textId="77777777" w:rsidTr="0002022A">
        <w:tc>
          <w:tcPr>
            <w:tcW w:w="1833" w:type="dxa"/>
          </w:tcPr>
          <w:p w14:paraId="641FF463" w14:textId="77777777" w:rsidR="00491A46" w:rsidRDefault="00491A46" w:rsidP="0002022A">
            <w:pPr>
              <w:spacing w:after="180"/>
              <w:jc w:val="both"/>
            </w:pPr>
            <w:r w:rsidRPr="00C13854">
              <w:rPr>
                <w:b/>
              </w:rPr>
              <w:t>7</w:t>
            </w:r>
            <w:r w:rsidRPr="00957611">
              <w:rPr>
                <w:b/>
                <w:i/>
              </w:rPr>
              <w:t>(mean)</w:t>
            </w:r>
          </w:p>
        </w:tc>
        <w:tc>
          <w:tcPr>
            <w:tcW w:w="1833" w:type="dxa"/>
          </w:tcPr>
          <w:p w14:paraId="38EF60B1" w14:textId="77777777" w:rsidR="00491A46" w:rsidRDefault="00491A46" w:rsidP="0002022A">
            <w:pPr>
              <w:spacing w:after="180"/>
              <w:jc w:val="both"/>
            </w:pPr>
            <w:r>
              <w:t>30.9</w:t>
            </w:r>
          </w:p>
        </w:tc>
        <w:tc>
          <w:tcPr>
            <w:tcW w:w="1833" w:type="dxa"/>
          </w:tcPr>
          <w:p w14:paraId="525D4143" w14:textId="77777777" w:rsidR="00491A46" w:rsidRDefault="00491A46" w:rsidP="0002022A">
            <w:pPr>
              <w:spacing w:after="180"/>
              <w:jc w:val="both"/>
            </w:pPr>
            <w:r>
              <w:t>2.0</w:t>
            </w:r>
          </w:p>
        </w:tc>
        <w:tc>
          <w:tcPr>
            <w:tcW w:w="1833" w:type="dxa"/>
          </w:tcPr>
          <w:p w14:paraId="5E9D94CF" w14:textId="77777777" w:rsidR="00491A46" w:rsidRDefault="00491A46" w:rsidP="0002022A">
            <w:pPr>
              <w:spacing w:after="180"/>
              <w:jc w:val="both"/>
            </w:pPr>
            <w:r>
              <w:t>4.6</w:t>
            </w:r>
          </w:p>
        </w:tc>
        <w:tc>
          <w:tcPr>
            <w:tcW w:w="1834" w:type="dxa"/>
          </w:tcPr>
          <w:p w14:paraId="5E62B17F" w14:textId="77777777" w:rsidR="00491A46" w:rsidRDefault="00491A46" w:rsidP="0002022A">
            <w:pPr>
              <w:spacing w:after="180"/>
              <w:jc w:val="both"/>
            </w:pPr>
            <w:r>
              <w:t>4.6</w:t>
            </w:r>
          </w:p>
        </w:tc>
      </w:tr>
      <w:tr w:rsidR="00491A46" w14:paraId="3E290163" w14:textId="77777777" w:rsidTr="0002022A">
        <w:tc>
          <w:tcPr>
            <w:tcW w:w="1833" w:type="dxa"/>
          </w:tcPr>
          <w:p w14:paraId="3D30C6A0" w14:textId="77777777" w:rsidR="00491A46" w:rsidRDefault="00491A46" w:rsidP="0002022A">
            <w:pPr>
              <w:spacing w:after="180"/>
              <w:jc w:val="both"/>
            </w:pPr>
            <w:r>
              <w:t>14</w:t>
            </w:r>
          </w:p>
        </w:tc>
        <w:tc>
          <w:tcPr>
            <w:tcW w:w="1833" w:type="dxa"/>
          </w:tcPr>
          <w:p w14:paraId="1340B1EF" w14:textId="77777777" w:rsidR="00491A46" w:rsidRDefault="00491A46" w:rsidP="0002022A">
            <w:pPr>
              <w:spacing w:after="180"/>
              <w:jc w:val="both"/>
            </w:pPr>
            <w:r>
              <w:t>17.0</w:t>
            </w:r>
          </w:p>
        </w:tc>
        <w:tc>
          <w:tcPr>
            <w:tcW w:w="1833" w:type="dxa"/>
          </w:tcPr>
          <w:p w14:paraId="33F6CE14" w14:textId="77777777" w:rsidR="00491A46" w:rsidRDefault="00491A46" w:rsidP="0002022A">
            <w:pPr>
              <w:spacing w:after="180"/>
              <w:jc w:val="both"/>
            </w:pPr>
            <w:r>
              <w:t>1.4</w:t>
            </w:r>
          </w:p>
        </w:tc>
        <w:tc>
          <w:tcPr>
            <w:tcW w:w="1833" w:type="dxa"/>
          </w:tcPr>
          <w:p w14:paraId="1E4CAE35" w14:textId="77777777" w:rsidR="00491A46" w:rsidRDefault="00491A46" w:rsidP="0002022A">
            <w:pPr>
              <w:spacing w:after="180"/>
              <w:jc w:val="both"/>
            </w:pPr>
            <w:r>
              <w:t>2.5</w:t>
            </w:r>
          </w:p>
        </w:tc>
        <w:tc>
          <w:tcPr>
            <w:tcW w:w="1834" w:type="dxa"/>
          </w:tcPr>
          <w:p w14:paraId="7EC3F207" w14:textId="77777777" w:rsidR="00491A46" w:rsidRDefault="00491A46" w:rsidP="0002022A">
            <w:pPr>
              <w:spacing w:after="180"/>
              <w:jc w:val="both"/>
            </w:pPr>
            <w:r>
              <w:t>2.2</w:t>
            </w:r>
          </w:p>
        </w:tc>
      </w:tr>
      <w:tr w:rsidR="00491A46" w14:paraId="797229BC" w14:textId="77777777" w:rsidTr="0002022A">
        <w:tc>
          <w:tcPr>
            <w:tcW w:w="1833" w:type="dxa"/>
          </w:tcPr>
          <w:p w14:paraId="4626FCC5" w14:textId="77777777" w:rsidR="00491A46" w:rsidRDefault="00491A46" w:rsidP="0002022A">
            <w:pPr>
              <w:spacing w:after="180"/>
              <w:jc w:val="both"/>
            </w:pPr>
            <w:r>
              <w:t>28A</w:t>
            </w:r>
          </w:p>
        </w:tc>
        <w:tc>
          <w:tcPr>
            <w:tcW w:w="1833" w:type="dxa"/>
          </w:tcPr>
          <w:p w14:paraId="60BBE82F" w14:textId="77777777" w:rsidR="00491A46" w:rsidRDefault="00491A46" w:rsidP="0002022A">
            <w:pPr>
              <w:spacing w:after="180"/>
              <w:jc w:val="both"/>
            </w:pPr>
            <w:r>
              <w:t>11.9</w:t>
            </w:r>
          </w:p>
        </w:tc>
        <w:tc>
          <w:tcPr>
            <w:tcW w:w="1833" w:type="dxa"/>
          </w:tcPr>
          <w:p w14:paraId="23C72C04" w14:textId="77777777" w:rsidR="00491A46" w:rsidRDefault="00491A46" w:rsidP="0002022A">
            <w:pPr>
              <w:spacing w:after="180"/>
              <w:jc w:val="both"/>
            </w:pPr>
            <w:r>
              <w:t>0.7</w:t>
            </w:r>
          </w:p>
        </w:tc>
        <w:tc>
          <w:tcPr>
            <w:tcW w:w="1833" w:type="dxa"/>
          </w:tcPr>
          <w:p w14:paraId="2AF0603C" w14:textId="77777777" w:rsidR="00491A46" w:rsidRDefault="00491A46" w:rsidP="0002022A">
            <w:pPr>
              <w:spacing w:after="180"/>
              <w:jc w:val="both"/>
            </w:pPr>
            <w:r>
              <w:t>2.3</w:t>
            </w:r>
          </w:p>
        </w:tc>
        <w:tc>
          <w:tcPr>
            <w:tcW w:w="1834" w:type="dxa"/>
          </w:tcPr>
          <w:p w14:paraId="62A89BE9" w14:textId="77777777" w:rsidR="00491A46" w:rsidRDefault="00491A46" w:rsidP="0002022A">
            <w:pPr>
              <w:spacing w:after="180"/>
              <w:jc w:val="both"/>
            </w:pPr>
            <w:r>
              <w:t>0.9</w:t>
            </w:r>
          </w:p>
        </w:tc>
      </w:tr>
      <w:tr w:rsidR="00491A46" w14:paraId="78EB7498" w14:textId="77777777" w:rsidTr="0002022A">
        <w:tc>
          <w:tcPr>
            <w:tcW w:w="1833" w:type="dxa"/>
          </w:tcPr>
          <w:p w14:paraId="2BB8074F" w14:textId="77777777" w:rsidR="00491A46" w:rsidRDefault="00491A46" w:rsidP="0002022A">
            <w:pPr>
              <w:spacing w:after="180"/>
              <w:jc w:val="both"/>
            </w:pPr>
            <w:r>
              <w:t>28B</w:t>
            </w:r>
          </w:p>
        </w:tc>
        <w:tc>
          <w:tcPr>
            <w:tcW w:w="1833" w:type="dxa"/>
          </w:tcPr>
          <w:p w14:paraId="4DFD3ED6" w14:textId="77777777" w:rsidR="00491A46" w:rsidRDefault="00491A46" w:rsidP="0002022A">
            <w:pPr>
              <w:spacing w:after="180"/>
              <w:jc w:val="both"/>
            </w:pPr>
            <w:r>
              <w:t>13.9</w:t>
            </w:r>
          </w:p>
        </w:tc>
        <w:tc>
          <w:tcPr>
            <w:tcW w:w="1833" w:type="dxa"/>
          </w:tcPr>
          <w:p w14:paraId="0760691E" w14:textId="77777777" w:rsidR="00491A46" w:rsidRDefault="00491A46" w:rsidP="0002022A">
            <w:pPr>
              <w:spacing w:after="180"/>
              <w:jc w:val="both"/>
            </w:pPr>
            <w:r>
              <w:t>1.6</w:t>
            </w:r>
          </w:p>
        </w:tc>
        <w:tc>
          <w:tcPr>
            <w:tcW w:w="1833" w:type="dxa"/>
          </w:tcPr>
          <w:p w14:paraId="18AD616B" w14:textId="77777777" w:rsidR="00491A46" w:rsidRDefault="00491A46" w:rsidP="0002022A">
            <w:pPr>
              <w:spacing w:after="180"/>
              <w:jc w:val="both"/>
            </w:pPr>
            <w:r>
              <w:t>1.4</w:t>
            </w:r>
          </w:p>
        </w:tc>
        <w:tc>
          <w:tcPr>
            <w:tcW w:w="1834" w:type="dxa"/>
          </w:tcPr>
          <w:p w14:paraId="4E7EFE37" w14:textId="77777777" w:rsidR="00491A46" w:rsidRDefault="00491A46" w:rsidP="0002022A">
            <w:pPr>
              <w:spacing w:after="180"/>
              <w:jc w:val="both"/>
            </w:pPr>
            <w:r>
              <w:t>1.7</w:t>
            </w:r>
          </w:p>
        </w:tc>
      </w:tr>
      <w:tr w:rsidR="00491A46" w14:paraId="0655FFA7" w14:textId="77777777" w:rsidTr="0002022A">
        <w:tc>
          <w:tcPr>
            <w:tcW w:w="1833" w:type="dxa"/>
          </w:tcPr>
          <w:p w14:paraId="7BE4EBA4" w14:textId="77777777" w:rsidR="00491A46" w:rsidRDefault="00491A46" w:rsidP="0002022A">
            <w:pPr>
              <w:spacing w:after="180"/>
              <w:jc w:val="both"/>
            </w:pPr>
            <w:r w:rsidRPr="002B4877">
              <w:rPr>
                <w:b/>
              </w:rPr>
              <w:t>28</w:t>
            </w:r>
            <w:r w:rsidRPr="00C13854">
              <w:rPr>
                <w:b/>
                <w:i/>
              </w:rPr>
              <w:t>(mean)</w:t>
            </w:r>
          </w:p>
        </w:tc>
        <w:tc>
          <w:tcPr>
            <w:tcW w:w="1833" w:type="dxa"/>
          </w:tcPr>
          <w:p w14:paraId="1830FFAC" w14:textId="77777777" w:rsidR="00491A46" w:rsidRDefault="00491A46" w:rsidP="0002022A">
            <w:pPr>
              <w:spacing w:after="180"/>
              <w:jc w:val="both"/>
            </w:pPr>
            <w:r>
              <w:t>12.9</w:t>
            </w:r>
          </w:p>
        </w:tc>
        <w:tc>
          <w:tcPr>
            <w:tcW w:w="1833" w:type="dxa"/>
          </w:tcPr>
          <w:p w14:paraId="2ACD1E29" w14:textId="77777777" w:rsidR="00491A46" w:rsidRDefault="00491A46" w:rsidP="0002022A">
            <w:pPr>
              <w:spacing w:after="180"/>
              <w:jc w:val="both"/>
            </w:pPr>
            <w:r>
              <w:t>1.1</w:t>
            </w:r>
          </w:p>
        </w:tc>
        <w:tc>
          <w:tcPr>
            <w:tcW w:w="1833" w:type="dxa"/>
          </w:tcPr>
          <w:p w14:paraId="1A0AD8F9" w14:textId="77777777" w:rsidR="00491A46" w:rsidRDefault="00491A46" w:rsidP="0002022A">
            <w:pPr>
              <w:spacing w:after="180"/>
              <w:jc w:val="both"/>
            </w:pPr>
            <w:r>
              <w:t>1.8</w:t>
            </w:r>
          </w:p>
        </w:tc>
        <w:tc>
          <w:tcPr>
            <w:tcW w:w="1834" w:type="dxa"/>
          </w:tcPr>
          <w:p w14:paraId="2D328646" w14:textId="77777777" w:rsidR="00491A46" w:rsidRDefault="00491A46" w:rsidP="0002022A">
            <w:pPr>
              <w:spacing w:after="180"/>
              <w:jc w:val="both"/>
            </w:pPr>
            <w:r>
              <w:t>1.3</w:t>
            </w:r>
          </w:p>
        </w:tc>
      </w:tr>
      <w:tr w:rsidR="00491A46" w14:paraId="58465066" w14:textId="77777777" w:rsidTr="0002022A">
        <w:tc>
          <w:tcPr>
            <w:tcW w:w="1833" w:type="dxa"/>
          </w:tcPr>
          <w:p w14:paraId="2C3D6370" w14:textId="77777777" w:rsidR="00491A46" w:rsidRDefault="00491A46" w:rsidP="0002022A">
            <w:pPr>
              <w:spacing w:after="180"/>
              <w:jc w:val="both"/>
            </w:pPr>
            <w:r>
              <w:t>63</w:t>
            </w:r>
          </w:p>
        </w:tc>
        <w:tc>
          <w:tcPr>
            <w:tcW w:w="1833" w:type="dxa"/>
          </w:tcPr>
          <w:p w14:paraId="4A1C9B40" w14:textId="77777777" w:rsidR="00491A46" w:rsidRDefault="00491A46" w:rsidP="0002022A">
            <w:pPr>
              <w:spacing w:after="180"/>
              <w:jc w:val="both"/>
            </w:pPr>
            <w:r>
              <w:t>4.3</w:t>
            </w:r>
          </w:p>
        </w:tc>
        <w:tc>
          <w:tcPr>
            <w:tcW w:w="1833" w:type="dxa"/>
          </w:tcPr>
          <w:p w14:paraId="467CBEBE" w14:textId="77777777" w:rsidR="00491A46" w:rsidRDefault="00491A46" w:rsidP="0002022A">
            <w:pPr>
              <w:spacing w:after="180"/>
              <w:jc w:val="both"/>
            </w:pPr>
            <w:r>
              <w:t>1.3</w:t>
            </w:r>
          </w:p>
        </w:tc>
        <w:tc>
          <w:tcPr>
            <w:tcW w:w="1833" w:type="dxa"/>
          </w:tcPr>
          <w:p w14:paraId="3AAE465B" w14:textId="77777777" w:rsidR="00491A46" w:rsidRDefault="00491A46" w:rsidP="0002022A">
            <w:pPr>
              <w:spacing w:after="180"/>
              <w:jc w:val="both"/>
            </w:pPr>
            <w:r>
              <w:t>1.2</w:t>
            </w:r>
          </w:p>
        </w:tc>
        <w:tc>
          <w:tcPr>
            <w:tcW w:w="1834" w:type="dxa"/>
          </w:tcPr>
          <w:p w14:paraId="4ACDE7E6" w14:textId="77777777" w:rsidR="00491A46" w:rsidRDefault="00491A46" w:rsidP="0002022A">
            <w:pPr>
              <w:spacing w:after="180"/>
              <w:jc w:val="both"/>
            </w:pPr>
            <w:r>
              <w:t>0.7</w:t>
            </w:r>
          </w:p>
        </w:tc>
      </w:tr>
      <w:tr w:rsidR="00491A46" w14:paraId="16DE675A" w14:textId="77777777" w:rsidTr="0002022A">
        <w:tc>
          <w:tcPr>
            <w:tcW w:w="1833" w:type="dxa"/>
          </w:tcPr>
          <w:p w14:paraId="1C873DD6" w14:textId="77777777" w:rsidR="00491A46" w:rsidRDefault="00491A46" w:rsidP="0002022A">
            <w:pPr>
              <w:spacing w:after="180"/>
              <w:jc w:val="both"/>
            </w:pPr>
            <w:r w:rsidRPr="0056670C">
              <w:t>120</w:t>
            </w:r>
          </w:p>
        </w:tc>
        <w:tc>
          <w:tcPr>
            <w:tcW w:w="1833" w:type="dxa"/>
          </w:tcPr>
          <w:p w14:paraId="0B5BF9FC" w14:textId="77777777" w:rsidR="00491A46" w:rsidRDefault="00491A46" w:rsidP="0002022A">
            <w:pPr>
              <w:spacing w:after="180"/>
              <w:jc w:val="both"/>
            </w:pPr>
            <w:r>
              <w:t>10.5</w:t>
            </w:r>
          </w:p>
        </w:tc>
        <w:tc>
          <w:tcPr>
            <w:tcW w:w="1833" w:type="dxa"/>
          </w:tcPr>
          <w:p w14:paraId="6291F7B6" w14:textId="77777777" w:rsidR="00491A46" w:rsidRDefault="00491A46" w:rsidP="0002022A">
            <w:pPr>
              <w:spacing w:after="180"/>
              <w:jc w:val="both"/>
            </w:pPr>
            <w:r>
              <w:t>n.d.</w:t>
            </w:r>
          </w:p>
        </w:tc>
        <w:tc>
          <w:tcPr>
            <w:tcW w:w="1833" w:type="dxa"/>
          </w:tcPr>
          <w:p w14:paraId="14D8DFAE" w14:textId="77777777" w:rsidR="00491A46" w:rsidRDefault="00491A46" w:rsidP="0002022A">
            <w:pPr>
              <w:spacing w:after="180"/>
              <w:jc w:val="both"/>
            </w:pPr>
            <w:r>
              <w:t>n.d.</w:t>
            </w:r>
          </w:p>
        </w:tc>
        <w:tc>
          <w:tcPr>
            <w:tcW w:w="1834" w:type="dxa"/>
          </w:tcPr>
          <w:p w14:paraId="5F09D287" w14:textId="77777777" w:rsidR="00491A46" w:rsidRDefault="00491A46" w:rsidP="0002022A">
            <w:pPr>
              <w:spacing w:after="180"/>
              <w:jc w:val="both"/>
            </w:pPr>
            <w:r>
              <w:t>n.d.</w:t>
            </w:r>
          </w:p>
        </w:tc>
      </w:tr>
    </w:tbl>
    <w:bookmarkEnd w:id="381"/>
    <w:p w14:paraId="6D2FA728" w14:textId="77777777" w:rsidR="00491A46" w:rsidRPr="008D4BB0" w:rsidRDefault="00491A46" w:rsidP="00491A46">
      <w:pPr>
        <w:spacing w:after="180"/>
        <w:rPr>
          <w:sz w:val="18"/>
        </w:rPr>
      </w:pPr>
      <w:r w:rsidRPr="008D4BB0">
        <w:rPr>
          <w:sz w:val="18"/>
        </w:rPr>
        <w:t>n.d. not detected</w:t>
      </w:r>
      <w:r w:rsidRPr="008D4BB0">
        <w:rPr>
          <w:sz w:val="18"/>
        </w:rPr>
        <w:br/>
        <w:t xml:space="preserve">Percentages based on the sum of radioactivity in the concentrated extracts and/or aqueous residue </w:t>
      </w:r>
    </w:p>
    <w:p w14:paraId="582CA3F7" w14:textId="77777777" w:rsidR="00491A46" w:rsidRDefault="00491A46" w:rsidP="00491A46">
      <w:pPr>
        <w:pStyle w:val="Caption"/>
      </w:pPr>
      <w:bookmarkStart w:id="382" w:name="_Ref476669584"/>
      <w:bookmarkStart w:id="383" w:name="_Toc505607548"/>
      <w:bookmarkEnd w:id="380"/>
      <w:r>
        <w:lastRenderedPageBreak/>
        <w:t xml:space="preserve">Table </w:t>
      </w:r>
      <w:r w:rsidR="00C16E30">
        <w:fldChar w:fldCharType="begin"/>
      </w:r>
      <w:r w:rsidR="00C16E30">
        <w:instrText xml:space="preserve"> SEQ Table \* ARABIC </w:instrText>
      </w:r>
      <w:r w:rsidR="00C16E30">
        <w:fldChar w:fldCharType="separate"/>
      </w:r>
      <w:r w:rsidR="002D78BF">
        <w:rPr>
          <w:noProof/>
        </w:rPr>
        <w:t>31</w:t>
      </w:r>
      <w:r w:rsidR="00C16E30">
        <w:rPr>
          <w:noProof/>
        </w:rPr>
        <w:fldChar w:fldCharType="end"/>
      </w:r>
      <w:bookmarkEnd w:id="382"/>
      <w:r>
        <w:t xml:space="preserve">. </w:t>
      </w:r>
      <w:r w:rsidRPr="002D3122">
        <w:t>HPLC results Speyer 2.3 soil (% applied)</w:t>
      </w:r>
      <w:bookmarkEnd w:id="383"/>
    </w:p>
    <w:tbl>
      <w:tblPr>
        <w:tblStyle w:val="TableGrid"/>
        <w:tblW w:w="0" w:type="auto"/>
        <w:tblLook w:val="04A0" w:firstRow="1" w:lastRow="0" w:firstColumn="1" w:lastColumn="0" w:noHBand="0" w:noVBand="1"/>
      </w:tblPr>
      <w:tblGrid>
        <w:gridCol w:w="1819"/>
        <w:gridCol w:w="1805"/>
        <w:gridCol w:w="1797"/>
        <w:gridCol w:w="1797"/>
        <w:gridCol w:w="1798"/>
      </w:tblGrid>
      <w:tr w:rsidR="00491A46" w14:paraId="14F8306D" w14:textId="77777777" w:rsidTr="0002022A">
        <w:trPr>
          <w:trHeight w:val="924"/>
        </w:trPr>
        <w:tc>
          <w:tcPr>
            <w:tcW w:w="1819" w:type="dxa"/>
          </w:tcPr>
          <w:p w14:paraId="439B0D14" w14:textId="77777777" w:rsidR="00491A46" w:rsidRDefault="00491A46" w:rsidP="0002022A">
            <w:pPr>
              <w:spacing w:after="180"/>
              <w:jc w:val="both"/>
            </w:pPr>
            <w:r>
              <w:t>Time (days)</w:t>
            </w:r>
          </w:p>
        </w:tc>
        <w:tc>
          <w:tcPr>
            <w:tcW w:w="1805" w:type="dxa"/>
          </w:tcPr>
          <w:p w14:paraId="2E5183A5" w14:textId="77777777" w:rsidR="00491A46" w:rsidRDefault="00491A46" w:rsidP="0002022A">
            <w:pPr>
              <w:spacing w:after="180"/>
              <w:jc w:val="both"/>
            </w:pPr>
            <w:r>
              <w:t xml:space="preserve">Parent </w:t>
            </w:r>
          </w:p>
          <w:p w14:paraId="08342072" w14:textId="77777777" w:rsidR="00491A46" w:rsidRDefault="00491A46" w:rsidP="0002022A">
            <w:pPr>
              <w:spacing w:after="180"/>
              <w:jc w:val="both"/>
            </w:pPr>
            <w:r>
              <w:t>15.9-16.8 min</w:t>
            </w:r>
          </w:p>
        </w:tc>
        <w:tc>
          <w:tcPr>
            <w:tcW w:w="1797" w:type="dxa"/>
          </w:tcPr>
          <w:p w14:paraId="52CD5E2D" w14:textId="77777777" w:rsidR="00491A46" w:rsidRDefault="00491A46" w:rsidP="0002022A">
            <w:pPr>
              <w:spacing w:after="180"/>
              <w:jc w:val="both"/>
            </w:pPr>
            <w:r>
              <w:t>Met 2</w:t>
            </w:r>
          </w:p>
          <w:p w14:paraId="2BA2B6FF" w14:textId="77777777" w:rsidR="00491A46" w:rsidRDefault="00491A46" w:rsidP="0002022A">
            <w:pPr>
              <w:spacing w:after="180"/>
              <w:jc w:val="both"/>
            </w:pPr>
            <w:r>
              <w:t>2.6-3.1 min</w:t>
            </w:r>
          </w:p>
        </w:tc>
        <w:tc>
          <w:tcPr>
            <w:tcW w:w="1797" w:type="dxa"/>
          </w:tcPr>
          <w:p w14:paraId="1C531587" w14:textId="77777777" w:rsidR="00491A46" w:rsidRDefault="00491A46" w:rsidP="0002022A">
            <w:pPr>
              <w:spacing w:after="180"/>
              <w:jc w:val="both"/>
            </w:pPr>
            <w:r>
              <w:t>Met 3</w:t>
            </w:r>
          </w:p>
          <w:p w14:paraId="3A6D9B0F" w14:textId="77777777" w:rsidR="00491A46" w:rsidRDefault="00491A46" w:rsidP="0002022A">
            <w:pPr>
              <w:spacing w:after="180"/>
              <w:jc w:val="both"/>
            </w:pPr>
            <w:r>
              <w:t>3.1-3.4 min</w:t>
            </w:r>
          </w:p>
        </w:tc>
        <w:tc>
          <w:tcPr>
            <w:tcW w:w="1798" w:type="dxa"/>
          </w:tcPr>
          <w:p w14:paraId="19E25F13" w14:textId="77777777" w:rsidR="00491A46" w:rsidRDefault="00491A46" w:rsidP="0002022A">
            <w:pPr>
              <w:spacing w:after="180"/>
              <w:jc w:val="both"/>
            </w:pPr>
            <w:r>
              <w:t>Met 7</w:t>
            </w:r>
          </w:p>
          <w:p w14:paraId="1C662077" w14:textId="77777777" w:rsidR="00491A46" w:rsidRDefault="00491A46" w:rsidP="0002022A">
            <w:pPr>
              <w:spacing w:after="180"/>
              <w:jc w:val="both"/>
            </w:pPr>
            <w:r>
              <w:t>7.8-8.0 min</w:t>
            </w:r>
          </w:p>
        </w:tc>
      </w:tr>
      <w:tr w:rsidR="00491A46" w14:paraId="408A2192" w14:textId="77777777" w:rsidTr="0002022A">
        <w:tc>
          <w:tcPr>
            <w:tcW w:w="1819" w:type="dxa"/>
          </w:tcPr>
          <w:p w14:paraId="10668C1C" w14:textId="77777777" w:rsidR="00491A46" w:rsidRDefault="00491A46" w:rsidP="0002022A">
            <w:pPr>
              <w:spacing w:after="180"/>
              <w:jc w:val="both"/>
            </w:pPr>
            <w:r w:rsidRPr="0056670C">
              <w:t>0</w:t>
            </w:r>
          </w:p>
        </w:tc>
        <w:tc>
          <w:tcPr>
            <w:tcW w:w="1805" w:type="dxa"/>
          </w:tcPr>
          <w:p w14:paraId="4919BEBA" w14:textId="77777777" w:rsidR="00491A46" w:rsidRDefault="00491A46" w:rsidP="0002022A">
            <w:pPr>
              <w:spacing w:after="180"/>
              <w:jc w:val="both"/>
            </w:pPr>
            <w:r>
              <w:t>99.2</w:t>
            </w:r>
          </w:p>
        </w:tc>
        <w:tc>
          <w:tcPr>
            <w:tcW w:w="1797" w:type="dxa"/>
          </w:tcPr>
          <w:p w14:paraId="7BB6B404" w14:textId="77777777" w:rsidR="00491A46" w:rsidRDefault="00491A46" w:rsidP="0002022A">
            <w:pPr>
              <w:spacing w:after="180"/>
              <w:jc w:val="both"/>
            </w:pPr>
            <w:r>
              <w:t xml:space="preserve">n.d. </w:t>
            </w:r>
          </w:p>
        </w:tc>
        <w:tc>
          <w:tcPr>
            <w:tcW w:w="1797" w:type="dxa"/>
          </w:tcPr>
          <w:p w14:paraId="2B25047A" w14:textId="77777777" w:rsidR="00491A46" w:rsidRDefault="00491A46" w:rsidP="0002022A">
            <w:pPr>
              <w:spacing w:after="180"/>
              <w:jc w:val="both"/>
            </w:pPr>
            <w:r>
              <w:t>n.d.</w:t>
            </w:r>
          </w:p>
        </w:tc>
        <w:tc>
          <w:tcPr>
            <w:tcW w:w="1798" w:type="dxa"/>
          </w:tcPr>
          <w:p w14:paraId="46297C16" w14:textId="77777777" w:rsidR="00491A46" w:rsidRDefault="00491A46" w:rsidP="0002022A">
            <w:pPr>
              <w:spacing w:after="180"/>
              <w:jc w:val="both"/>
            </w:pPr>
            <w:r>
              <w:t>n.d.</w:t>
            </w:r>
          </w:p>
        </w:tc>
      </w:tr>
      <w:tr w:rsidR="00491A46" w14:paraId="0CE11488" w14:textId="77777777" w:rsidTr="0002022A">
        <w:tc>
          <w:tcPr>
            <w:tcW w:w="1819" w:type="dxa"/>
          </w:tcPr>
          <w:p w14:paraId="0E36C61E" w14:textId="77777777" w:rsidR="00491A46" w:rsidRDefault="00491A46" w:rsidP="0002022A">
            <w:pPr>
              <w:spacing w:after="180"/>
              <w:jc w:val="both"/>
            </w:pPr>
            <w:r>
              <w:t>3</w:t>
            </w:r>
          </w:p>
        </w:tc>
        <w:tc>
          <w:tcPr>
            <w:tcW w:w="1805" w:type="dxa"/>
          </w:tcPr>
          <w:p w14:paraId="665B2BD6" w14:textId="77777777" w:rsidR="00491A46" w:rsidRDefault="00491A46" w:rsidP="0002022A">
            <w:pPr>
              <w:spacing w:after="180"/>
              <w:jc w:val="both"/>
            </w:pPr>
            <w:r>
              <w:t>84.2</w:t>
            </w:r>
          </w:p>
        </w:tc>
        <w:tc>
          <w:tcPr>
            <w:tcW w:w="1797" w:type="dxa"/>
          </w:tcPr>
          <w:p w14:paraId="52ADA0C2" w14:textId="77777777" w:rsidR="00491A46" w:rsidRDefault="00491A46" w:rsidP="0002022A">
            <w:pPr>
              <w:spacing w:after="180"/>
              <w:jc w:val="both"/>
            </w:pPr>
            <w:r>
              <w:t>0.3</w:t>
            </w:r>
          </w:p>
        </w:tc>
        <w:tc>
          <w:tcPr>
            <w:tcW w:w="1797" w:type="dxa"/>
          </w:tcPr>
          <w:p w14:paraId="69FD2185" w14:textId="77777777" w:rsidR="00491A46" w:rsidRDefault="00491A46" w:rsidP="0002022A">
            <w:pPr>
              <w:spacing w:after="180"/>
              <w:jc w:val="both"/>
            </w:pPr>
            <w:r>
              <w:t>1.5</w:t>
            </w:r>
          </w:p>
        </w:tc>
        <w:tc>
          <w:tcPr>
            <w:tcW w:w="1798" w:type="dxa"/>
          </w:tcPr>
          <w:p w14:paraId="2EFBCC80" w14:textId="77777777" w:rsidR="00491A46" w:rsidRDefault="00491A46" w:rsidP="0002022A">
            <w:pPr>
              <w:spacing w:after="180"/>
              <w:jc w:val="both"/>
            </w:pPr>
            <w:r>
              <w:t>5.2.</w:t>
            </w:r>
          </w:p>
        </w:tc>
      </w:tr>
      <w:tr w:rsidR="00491A46" w14:paraId="1E6EE427" w14:textId="77777777" w:rsidTr="0002022A">
        <w:tc>
          <w:tcPr>
            <w:tcW w:w="1819" w:type="dxa"/>
          </w:tcPr>
          <w:p w14:paraId="31DD6A91" w14:textId="77777777" w:rsidR="00491A46" w:rsidRDefault="00491A46" w:rsidP="0002022A">
            <w:pPr>
              <w:spacing w:after="180"/>
              <w:jc w:val="both"/>
            </w:pPr>
            <w:r>
              <w:t>7A</w:t>
            </w:r>
          </w:p>
        </w:tc>
        <w:tc>
          <w:tcPr>
            <w:tcW w:w="1805" w:type="dxa"/>
          </w:tcPr>
          <w:p w14:paraId="164E0941" w14:textId="77777777" w:rsidR="00491A46" w:rsidRDefault="00491A46" w:rsidP="0002022A">
            <w:pPr>
              <w:spacing w:after="180"/>
              <w:jc w:val="both"/>
            </w:pPr>
            <w:r>
              <w:t>30.4</w:t>
            </w:r>
          </w:p>
        </w:tc>
        <w:tc>
          <w:tcPr>
            <w:tcW w:w="1797" w:type="dxa"/>
          </w:tcPr>
          <w:p w14:paraId="4AC5CE84" w14:textId="77777777" w:rsidR="00491A46" w:rsidRDefault="00491A46" w:rsidP="0002022A">
            <w:pPr>
              <w:spacing w:after="180"/>
              <w:jc w:val="both"/>
            </w:pPr>
            <w:r>
              <w:t>3.6</w:t>
            </w:r>
          </w:p>
        </w:tc>
        <w:tc>
          <w:tcPr>
            <w:tcW w:w="1797" w:type="dxa"/>
          </w:tcPr>
          <w:p w14:paraId="219077DF" w14:textId="77777777" w:rsidR="00491A46" w:rsidRDefault="00491A46" w:rsidP="0002022A">
            <w:pPr>
              <w:spacing w:after="180"/>
              <w:jc w:val="both"/>
            </w:pPr>
            <w:r>
              <w:t>6.3</w:t>
            </w:r>
          </w:p>
        </w:tc>
        <w:tc>
          <w:tcPr>
            <w:tcW w:w="1798" w:type="dxa"/>
          </w:tcPr>
          <w:p w14:paraId="3E53584A" w14:textId="77777777" w:rsidR="00491A46" w:rsidRDefault="00491A46" w:rsidP="0002022A">
            <w:pPr>
              <w:spacing w:after="180"/>
              <w:jc w:val="both"/>
            </w:pPr>
            <w:r>
              <w:t>5.5</w:t>
            </w:r>
          </w:p>
        </w:tc>
      </w:tr>
      <w:tr w:rsidR="00491A46" w14:paraId="41E948E4" w14:textId="77777777" w:rsidTr="0002022A">
        <w:tc>
          <w:tcPr>
            <w:tcW w:w="1819" w:type="dxa"/>
          </w:tcPr>
          <w:p w14:paraId="1F337AC5" w14:textId="77777777" w:rsidR="00491A46" w:rsidRDefault="00491A46" w:rsidP="0002022A">
            <w:pPr>
              <w:spacing w:after="180"/>
              <w:jc w:val="both"/>
            </w:pPr>
            <w:r>
              <w:t>7B</w:t>
            </w:r>
          </w:p>
        </w:tc>
        <w:tc>
          <w:tcPr>
            <w:tcW w:w="1805" w:type="dxa"/>
          </w:tcPr>
          <w:p w14:paraId="14F99FCD" w14:textId="77777777" w:rsidR="00491A46" w:rsidRDefault="00491A46" w:rsidP="0002022A">
            <w:pPr>
              <w:spacing w:after="180"/>
              <w:jc w:val="both"/>
            </w:pPr>
            <w:r>
              <w:t>29.5</w:t>
            </w:r>
          </w:p>
        </w:tc>
        <w:tc>
          <w:tcPr>
            <w:tcW w:w="1797" w:type="dxa"/>
          </w:tcPr>
          <w:p w14:paraId="477432D8" w14:textId="77777777" w:rsidR="00491A46" w:rsidRDefault="00491A46" w:rsidP="0002022A">
            <w:pPr>
              <w:spacing w:after="180"/>
              <w:jc w:val="both"/>
            </w:pPr>
            <w:r>
              <w:t>7.5</w:t>
            </w:r>
          </w:p>
        </w:tc>
        <w:tc>
          <w:tcPr>
            <w:tcW w:w="1797" w:type="dxa"/>
          </w:tcPr>
          <w:p w14:paraId="4FCF6B39" w14:textId="77777777" w:rsidR="00491A46" w:rsidRDefault="00491A46" w:rsidP="0002022A">
            <w:pPr>
              <w:spacing w:after="180"/>
              <w:jc w:val="both"/>
            </w:pPr>
            <w:r>
              <w:t>8.9</w:t>
            </w:r>
          </w:p>
        </w:tc>
        <w:tc>
          <w:tcPr>
            <w:tcW w:w="1798" w:type="dxa"/>
          </w:tcPr>
          <w:p w14:paraId="635152FB" w14:textId="77777777" w:rsidR="00491A46" w:rsidRDefault="00491A46" w:rsidP="0002022A">
            <w:pPr>
              <w:spacing w:after="180"/>
              <w:jc w:val="both"/>
            </w:pPr>
            <w:r>
              <w:t>6.8</w:t>
            </w:r>
          </w:p>
        </w:tc>
      </w:tr>
      <w:tr w:rsidR="00491A46" w14:paraId="2C10120D" w14:textId="77777777" w:rsidTr="0002022A">
        <w:tc>
          <w:tcPr>
            <w:tcW w:w="1819" w:type="dxa"/>
          </w:tcPr>
          <w:p w14:paraId="2D9E2746" w14:textId="77777777" w:rsidR="00491A46" w:rsidRDefault="00491A46" w:rsidP="0002022A">
            <w:pPr>
              <w:spacing w:after="180"/>
              <w:jc w:val="both"/>
            </w:pPr>
            <w:r w:rsidRPr="00C13854">
              <w:rPr>
                <w:b/>
              </w:rPr>
              <w:t>7</w:t>
            </w:r>
            <w:r w:rsidRPr="00957611">
              <w:rPr>
                <w:b/>
                <w:i/>
              </w:rPr>
              <w:t>(mean)</w:t>
            </w:r>
          </w:p>
        </w:tc>
        <w:tc>
          <w:tcPr>
            <w:tcW w:w="1805" w:type="dxa"/>
          </w:tcPr>
          <w:p w14:paraId="2755771B" w14:textId="77777777" w:rsidR="00491A46" w:rsidRDefault="00491A46" w:rsidP="0002022A">
            <w:pPr>
              <w:spacing w:after="180"/>
              <w:jc w:val="both"/>
            </w:pPr>
            <w:r>
              <w:t>30.0</w:t>
            </w:r>
          </w:p>
        </w:tc>
        <w:tc>
          <w:tcPr>
            <w:tcW w:w="1797" w:type="dxa"/>
          </w:tcPr>
          <w:p w14:paraId="14C71603" w14:textId="77777777" w:rsidR="00491A46" w:rsidRDefault="00491A46" w:rsidP="0002022A">
            <w:pPr>
              <w:spacing w:after="180"/>
              <w:jc w:val="both"/>
            </w:pPr>
            <w:r>
              <w:t>5.5</w:t>
            </w:r>
          </w:p>
        </w:tc>
        <w:tc>
          <w:tcPr>
            <w:tcW w:w="1797" w:type="dxa"/>
          </w:tcPr>
          <w:p w14:paraId="34A42458" w14:textId="77777777" w:rsidR="00491A46" w:rsidRDefault="00491A46" w:rsidP="0002022A">
            <w:pPr>
              <w:spacing w:after="180"/>
              <w:jc w:val="both"/>
            </w:pPr>
            <w:r>
              <w:t>7.6</w:t>
            </w:r>
          </w:p>
        </w:tc>
        <w:tc>
          <w:tcPr>
            <w:tcW w:w="1798" w:type="dxa"/>
          </w:tcPr>
          <w:p w14:paraId="181300BD" w14:textId="77777777" w:rsidR="00491A46" w:rsidRDefault="00491A46" w:rsidP="0002022A">
            <w:pPr>
              <w:spacing w:after="180"/>
              <w:jc w:val="both"/>
            </w:pPr>
            <w:r>
              <w:t>6.2</w:t>
            </w:r>
          </w:p>
        </w:tc>
      </w:tr>
      <w:tr w:rsidR="00491A46" w14:paraId="047829F8" w14:textId="77777777" w:rsidTr="0002022A">
        <w:tc>
          <w:tcPr>
            <w:tcW w:w="1819" w:type="dxa"/>
          </w:tcPr>
          <w:p w14:paraId="7F9149D2" w14:textId="77777777" w:rsidR="00491A46" w:rsidRDefault="00491A46" w:rsidP="0002022A">
            <w:pPr>
              <w:spacing w:after="180"/>
              <w:jc w:val="both"/>
            </w:pPr>
            <w:r>
              <w:t>14</w:t>
            </w:r>
          </w:p>
        </w:tc>
        <w:tc>
          <w:tcPr>
            <w:tcW w:w="1805" w:type="dxa"/>
          </w:tcPr>
          <w:p w14:paraId="03C9F9F9" w14:textId="77777777" w:rsidR="00491A46" w:rsidRDefault="00491A46" w:rsidP="0002022A">
            <w:pPr>
              <w:spacing w:after="180"/>
              <w:jc w:val="both"/>
            </w:pPr>
            <w:r>
              <w:t>20.2</w:t>
            </w:r>
          </w:p>
        </w:tc>
        <w:tc>
          <w:tcPr>
            <w:tcW w:w="1797" w:type="dxa"/>
          </w:tcPr>
          <w:p w14:paraId="76878285" w14:textId="77777777" w:rsidR="00491A46" w:rsidRDefault="00491A46" w:rsidP="0002022A">
            <w:pPr>
              <w:spacing w:after="180"/>
              <w:jc w:val="both"/>
            </w:pPr>
            <w:r>
              <w:t>1.9</w:t>
            </w:r>
          </w:p>
        </w:tc>
        <w:tc>
          <w:tcPr>
            <w:tcW w:w="1797" w:type="dxa"/>
          </w:tcPr>
          <w:p w14:paraId="47A729F1" w14:textId="77777777" w:rsidR="00491A46" w:rsidRDefault="00491A46" w:rsidP="0002022A">
            <w:pPr>
              <w:spacing w:after="180"/>
              <w:jc w:val="both"/>
            </w:pPr>
            <w:r>
              <w:t>6.6</w:t>
            </w:r>
          </w:p>
        </w:tc>
        <w:tc>
          <w:tcPr>
            <w:tcW w:w="1798" w:type="dxa"/>
          </w:tcPr>
          <w:p w14:paraId="7300E5AE" w14:textId="77777777" w:rsidR="00491A46" w:rsidRDefault="00491A46" w:rsidP="0002022A">
            <w:pPr>
              <w:spacing w:after="180"/>
              <w:jc w:val="both"/>
            </w:pPr>
            <w:r>
              <w:t>2.9</w:t>
            </w:r>
          </w:p>
        </w:tc>
      </w:tr>
      <w:tr w:rsidR="00491A46" w14:paraId="2F6965E3" w14:textId="77777777" w:rsidTr="0002022A">
        <w:tc>
          <w:tcPr>
            <w:tcW w:w="1819" w:type="dxa"/>
          </w:tcPr>
          <w:p w14:paraId="10EEB5FC" w14:textId="77777777" w:rsidR="00491A46" w:rsidRDefault="00491A46" w:rsidP="0002022A">
            <w:pPr>
              <w:spacing w:after="180"/>
              <w:jc w:val="both"/>
            </w:pPr>
            <w:r>
              <w:t>28A</w:t>
            </w:r>
          </w:p>
        </w:tc>
        <w:tc>
          <w:tcPr>
            <w:tcW w:w="1805" w:type="dxa"/>
          </w:tcPr>
          <w:p w14:paraId="30C84270" w14:textId="77777777" w:rsidR="00491A46" w:rsidRDefault="00491A46" w:rsidP="0002022A">
            <w:pPr>
              <w:spacing w:after="180"/>
              <w:jc w:val="both"/>
            </w:pPr>
            <w:r>
              <w:t>15.0</w:t>
            </w:r>
          </w:p>
        </w:tc>
        <w:tc>
          <w:tcPr>
            <w:tcW w:w="1797" w:type="dxa"/>
          </w:tcPr>
          <w:p w14:paraId="0DA99DE1" w14:textId="77777777" w:rsidR="00491A46" w:rsidRDefault="00491A46" w:rsidP="0002022A">
            <w:pPr>
              <w:spacing w:after="180"/>
              <w:jc w:val="both"/>
            </w:pPr>
            <w:r>
              <w:t>2.0</w:t>
            </w:r>
          </w:p>
        </w:tc>
        <w:tc>
          <w:tcPr>
            <w:tcW w:w="1797" w:type="dxa"/>
          </w:tcPr>
          <w:p w14:paraId="3F1A7663" w14:textId="77777777" w:rsidR="00491A46" w:rsidRDefault="00491A46" w:rsidP="0002022A">
            <w:pPr>
              <w:spacing w:after="180"/>
              <w:jc w:val="both"/>
            </w:pPr>
            <w:r>
              <w:t>3.8</w:t>
            </w:r>
          </w:p>
        </w:tc>
        <w:tc>
          <w:tcPr>
            <w:tcW w:w="1798" w:type="dxa"/>
          </w:tcPr>
          <w:p w14:paraId="753C8FE6" w14:textId="77777777" w:rsidR="00491A46" w:rsidRDefault="00491A46" w:rsidP="0002022A">
            <w:pPr>
              <w:spacing w:after="180"/>
              <w:jc w:val="both"/>
            </w:pPr>
            <w:r>
              <w:t>2.7</w:t>
            </w:r>
          </w:p>
        </w:tc>
      </w:tr>
      <w:tr w:rsidR="00491A46" w14:paraId="59C6715F" w14:textId="77777777" w:rsidTr="0002022A">
        <w:tc>
          <w:tcPr>
            <w:tcW w:w="1819" w:type="dxa"/>
          </w:tcPr>
          <w:p w14:paraId="79768EB4" w14:textId="77777777" w:rsidR="00491A46" w:rsidRDefault="00491A46" w:rsidP="0002022A">
            <w:pPr>
              <w:spacing w:after="180"/>
              <w:jc w:val="both"/>
            </w:pPr>
            <w:r>
              <w:t>28B</w:t>
            </w:r>
          </w:p>
        </w:tc>
        <w:tc>
          <w:tcPr>
            <w:tcW w:w="1805" w:type="dxa"/>
          </w:tcPr>
          <w:p w14:paraId="544D760B" w14:textId="77777777" w:rsidR="00491A46" w:rsidRDefault="00491A46" w:rsidP="0002022A">
            <w:pPr>
              <w:spacing w:after="180"/>
              <w:jc w:val="both"/>
            </w:pPr>
            <w:r>
              <w:t>11.5</w:t>
            </w:r>
          </w:p>
        </w:tc>
        <w:tc>
          <w:tcPr>
            <w:tcW w:w="1797" w:type="dxa"/>
          </w:tcPr>
          <w:p w14:paraId="3AB65824" w14:textId="77777777" w:rsidR="00491A46" w:rsidRDefault="00491A46" w:rsidP="0002022A">
            <w:pPr>
              <w:spacing w:after="180"/>
              <w:jc w:val="both"/>
            </w:pPr>
            <w:r>
              <w:t>4.4</w:t>
            </w:r>
          </w:p>
        </w:tc>
        <w:tc>
          <w:tcPr>
            <w:tcW w:w="1797" w:type="dxa"/>
          </w:tcPr>
          <w:p w14:paraId="0060363F" w14:textId="77777777" w:rsidR="00491A46" w:rsidRDefault="00491A46" w:rsidP="0002022A">
            <w:pPr>
              <w:spacing w:after="180"/>
              <w:jc w:val="both"/>
            </w:pPr>
            <w:r>
              <w:t>n.d.</w:t>
            </w:r>
          </w:p>
        </w:tc>
        <w:tc>
          <w:tcPr>
            <w:tcW w:w="1798" w:type="dxa"/>
          </w:tcPr>
          <w:p w14:paraId="060DC836" w14:textId="77777777" w:rsidR="00491A46" w:rsidRDefault="00491A46" w:rsidP="0002022A">
            <w:pPr>
              <w:spacing w:after="180"/>
              <w:jc w:val="both"/>
            </w:pPr>
            <w:r>
              <w:t>1.8</w:t>
            </w:r>
          </w:p>
        </w:tc>
      </w:tr>
      <w:tr w:rsidR="00491A46" w14:paraId="2C5AC1A0" w14:textId="77777777" w:rsidTr="0002022A">
        <w:tc>
          <w:tcPr>
            <w:tcW w:w="1819" w:type="dxa"/>
          </w:tcPr>
          <w:p w14:paraId="2CF822BD" w14:textId="77777777" w:rsidR="00491A46" w:rsidRDefault="00491A46" w:rsidP="0002022A">
            <w:pPr>
              <w:spacing w:after="180"/>
              <w:jc w:val="both"/>
            </w:pPr>
            <w:r w:rsidRPr="002B4877">
              <w:rPr>
                <w:b/>
              </w:rPr>
              <w:t>28</w:t>
            </w:r>
            <w:r w:rsidRPr="00C13854">
              <w:rPr>
                <w:b/>
                <w:i/>
              </w:rPr>
              <w:t>(mean)</w:t>
            </w:r>
          </w:p>
        </w:tc>
        <w:tc>
          <w:tcPr>
            <w:tcW w:w="1805" w:type="dxa"/>
          </w:tcPr>
          <w:p w14:paraId="46597C75" w14:textId="77777777" w:rsidR="00491A46" w:rsidRDefault="00491A46" w:rsidP="0002022A">
            <w:pPr>
              <w:spacing w:after="180"/>
              <w:jc w:val="both"/>
            </w:pPr>
            <w:r>
              <w:t>13.2</w:t>
            </w:r>
          </w:p>
        </w:tc>
        <w:tc>
          <w:tcPr>
            <w:tcW w:w="1797" w:type="dxa"/>
          </w:tcPr>
          <w:p w14:paraId="72087F80" w14:textId="77777777" w:rsidR="00491A46" w:rsidRDefault="00491A46" w:rsidP="0002022A">
            <w:pPr>
              <w:spacing w:after="180"/>
              <w:jc w:val="both"/>
            </w:pPr>
            <w:r>
              <w:t>3.2</w:t>
            </w:r>
          </w:p>
        </w:tc>
        <w:tc>
          <w:tcPr>
            <w:tcW w:w="1797" w:type="dxa"/>
          </w:tcPr>
          <w:p w14:paraId="4B103A06" w14:textId="77777777" w:rsidR="00491A46" w:rsidRDefault="00491A46" w:rsidP="0002022A">
            <w:pPr>
              <w:spacing w:after="180"/>
              <w:jc w:val="both"/>
            </w:pPr>
            <w:r>
              <w:t>1.9</w:t>
            </w:r>
          </w:p>
        </w:tc>
        <w:tc>
          <w:tcPr>
            <w:tcW w:w="1798" w:type="dxa"/>
          </w:tcPr>
          <w:p w14:paraId="488EE101" w14:textId="77777777" w:rsidR="00491A46" w:rsidRDefault="00491A46" w:rsidP="0002022A">
            <w:pPr>
              <w:spacing w:after="180"/>
              <w:jc w:val="both"/>
            </w:pPr>
            <w:r>
              <w:t>2.2</w:t>
            </w:r>
          </w:p>
        </w:tc>
      </w:tr>
      <w:tr w:rsidR="00491A46" w14:paraId="54360B70" w14:textId="77777777" w:rsidTr="0002022A">
        <w:tc>
          <w:tcPr>
            <w:tcW w:w="1819" w:type="dxa"/>
          </w:tcPr>
          <w:p w14:paraId="30C2DDEF" w14:textId="77777777" w:rsidR="00491A46" w:rsidRDefault="00491A46" w:rsidP="0002022A">
            <w:pPr>
              <w:spacing w:after="180"/>
              <w:jc w:val="both"/>
            </w:pPr>
            <w:r>
              <w:t>63</w:t>
            </w:r>
          </w:p>
        </w:tc>
        <w:tc>
          <w:tcPr>
            <w:tcW w:w="1805" w:type="dxa"/>
          </w:tcPr>
          <w:p w14:paraId="3EC8E640" w14:textId="77777777" w:rsidR="00491A46" w:rsidRDefault="00491A46" w:rsidP="0002022A">
            <w:pPr>
              <w:spacing w:after="180"/>
              <w:jc w:val="both"/>
            </w:pPr>
            <w:r>
              <w:t>8.6</w:t>
            </w:r>
          </w:p>
        </w:tc>
        <w:tc>
          <w:tcPr>
            <w:tcW w:w="1797" w:type="dxa"/>
          </w:tcPr>
          <w:p w14:paraId="3C360994" w14:textId="77777777" w:rsidR="00491A46" w:rsidRDefault="00491A46" w:rsidP="0002022A">
            <w:pPr>
              <w:spacing w:after="180"/>
              <w:jc w:val="both"/>
            </w:pPr>
            <w:r>
              <w:t>0.9</w:t>
            </w:r>
          </w:p>
        </w:tc>
        <w:tc>
          <w:tcPr>
            <w:tcW w:w="1797" w:type="dxa"/>
          </w:tcPr>
          <w:p w14:paraId="001A54ED" w14:textId="77777777" w:rsidR="00491A46" w:rsidRDefault="00491A46" w:rsidP="0002022A">
            <w:pPr>
              <w:spacing w:after="180"/>
              <w:jc w:val="both"/>
            </w:pPr>
            <w:r>
              <w:t>3.6</w:t>
            </w:r>
          </w:p>
        </w:tc>
        <w:tc>
          <w:tcPr>
            <w:tcW w:w="1798" w:type="dxa"/>
          </w:tcPr>
          <w:p w14:paraId="0D38B9A1" w14:textId="77777777" w:rsidR="00491A46" w:rsidRDefault="00491A46" w:rsidP="0002022A">
            <w:pPr>
              <w:spacing w:after="180"/>
              <w:jc w:val="both"/>
            </w:pPr>
            <w:r>
              <w:t>1.2</w:t>
            </w:r>
          </w:p>
        </w:tc>
      </w:tr>
      <w:tr w:rsidR="00491A46" w14:paraId="278B7260" w14:textId="77777777" w:rsidTr="0002022A">
        <w:tc>
          <w:tcPr>
            <w:tcW w:w="1819" w:type="dxa"/>
          </w:tcPr>
          <w:p w14:paraId="3861A783" w14:textId="77777777" w:rsidR="00491A46" w:rsidRDefault="00491A46" w:rsidP="0002022A">
            <w:pPr>
              <w:spacing w:after="180"/>
              <w:jc w:val="both"/>
            </w:pPr>
            <w:r w:rsidRPr="0056670C">
              <w:t>120</w:t>
            </w:r>
          </w:p>
        </w:tc>
        <w:tc>
          <w:tcPr>
            <w:tcW w:w="1805" w:type="dxa"/>
          </w:tcPr>
          <w:p w14:paraId="1564235C" w14:textId="77777777" w:rsidR="00491A46" w:rsidRDefault="00491A46" w:rsidP="0002022A">
            <w:pPr>
              <w:spacing w:after="180"/>
              <w:jc w:val="both"/>
            </w:pPr>
            <w:r>
              <w:t>8.1</w:t>
            </w:r>
          </w:p>
        </w:tc>
        <w:tc>
          <w:tcPr>
            <w:tcW w:w="1797" w:type="dxa"/>
          </w:tcPr>
          <w:p w14:paraId="3DAD40F0" w14:textId="77777777" w:rsidR="00491A46" w:rsidRDefault="00491A46" w:rsidP="0002022A">
            <w:pPr>
              <w:spacing w:after="180"/>
              <w:jc w:val="both"/>
            </w:pPr>
            <w:r>
              <w:t>n.d.</w:t>
            </w:r>
          </w:p>
        </w:tc>
        <w:tc>
          <w:tcPr>
            <w:tcW w:w="1797" w:type="dxa"/>
          </w:tcPr>
          <w:p w14:paraId="3AA0F9B9" w14:textId="77777777" w:rsidR="00491A46" w:rsidRDefault="00491A46" w:rsidP="0002022A">
            <w:pPr>
              <w:spacing w:after="180"/>
              <w:jc w:val="both"/>
            </w:pPr>
            <w:r>
              <w:t>n.d.</w:t>
            </w:r>
          </w:p>
        </w:tc>
        <w:tc>
          <w:tcPr>
            <w:tcW w:w="1798" w:type="dxa"/>
          </w:tcPr>
          <w:p w14:paraId="4C99136F" w14:textId="77777777" w:rsidR="00491A46" w:rsidRDefault="00491A46" w:rsidP="0002022A">
            <w:pPr>
              <w:spacing w:after="180"/>
              <w:jc w:val="both"/>
            </w:pPr>
            <w:r>
              <w:t>n.d.</w:t>
            </w:r>
          </w:p>
        </w:tc>
      </w:tr>
    </w:tbl>
    <w:p w14:paraId="2BAF99AE" w14:textId="77777777" w:rsidR="00491A46" w:rsidRPr="008D4BB0" w:rsidRDefault="00491A46" w:rsidP="00491A46">
      <w:pPr>
        <w:rPr>
          <w:sz w:val="18"/>
        </w:rPr>
      </w:pPr>
      <w:r w:rsidRPr="008D4BB0">
        <w:rPr>
          <w:sz w:val="18"/>
        </w:rPr>
        <w:t>n.d. not detected</w:t>
      </w:r>
      <w:r w:rsidRPr="008D4BB0">
        <w:rPr>
          <w:sz w:val="18"/>
        </w:rPr>
        <w:br/>
        <w:t>Percentages based on the sum of radioactivity in the concentrated extracts and/or aqueous residue</w:t>
      </w:r>
    </w:p>
    <w:p w14:paraId="0AA762A9" w14:textId="77777777" w:rsidR="00491A46" w:rsidRDefault="00491A46" w:rsidP="00491A46">
      <w:pPr>
        <w:widowControl/>
        <w:spacing w:after="200" w:line="276" w:lineRule="auto"/>
      </w:pPr>
      <w:r>
        <w:br w:type="page"/>
      </w:r>
    </w:p>
    <w:p w14:paraId="52809495" w14:textId="77777777" w:rsidR="00491A46" w:rsidRPr="000204A3" w:rsidRDefault="00491A46" w:rsidP="00491A46">
      <w:pPr>
        <w:pStyle w:val="Caption"/>
      </w:pPr>
      <w:bookmarkStart w:id="384" w:name="_Ref476669595"/>
      <w:bookmarkStart w:id="385" w:name="_Toc505607549"/>
      <w:r>
        <w:lastRenderedPageBreak/>
        <w:t xml:space="preserve">Table </w:t>
      </w:r>
      <w:r w:rsidR="00C16E30">
        <w:fldChar w:fldCharType="begin"/>
      </w:r>
      <w:r w:rsidR="00C16E30">
        <w:instrText xml:space="preserve"> SEQ Table \* ARABIC </w:instrText>
      </w:r>
      <w:r w:rsidR="00C16E30">
        <w:fldChar w:fldCharType="separate"/>
      </w:r>
      <w:r w:rsidR="002D78BF">
        <w:rPr>
          <w:noProof/>
        </w:rPr>
        <w:t>32</w:t>
      </w:r>
      <w:r w:rsidR="00C16E30">
        <w:rPr>
          <w:noProof/>
        </w:rPr>
        <w:fldChar w:fldCharType="end"/>
      </w:r>
      <w:bookmarkEnd w:id="384"/>
      <w:r>
        <w:t xml:space="preserve">. </w:t>
      </w:r>
      <w:r w:rsidRPr="001F3F5D">
        <w:t xml:space="preserve">HPLC results Speyer </w:t>
      </w:r>
      <w:r>
        <w:t>6S</w:t>
      </w:r>
      <w:r w:rsidRPr="001F3F5D">
        <w:t xml:space="preserve"> soil (% applied)</w:t>
      </w:r>
      <w:bookmarkEnd w:id="385"/>
      <w:r w:rsidR="00A063D1">
        <w:t xml:space="preserve"> (NOTOX 2009a)</w:t>
      </w:r>
    </w:p>
    <w:tbl>
      <w:tblPr>
        <w:tblStyle w:val="TableGrid"/>
        <w:tblW w:w="0" w:type="auto"/>
        <w:tblLook w:val="04A0" w:firstRow="1" w:lastRow="0" w:firstColumn="1" w:lastColumn="0" w:noHBand="0" w:noVBand="1"/>
      </w:tblPr>
      <w:tblGrid>
        <w:gridCol w:w="1817"/>
        <w:gridCol w:w="1804"/>
        <w:gridCol w:w="1798"/>
        <w:gridCol w:w="1798"/>
        <w:gridCol w:w="1799"/>
      </w:tblGrid>
      <w:tr w:rsidR="00491A46" w14:paraId="29DD9D09" w14:textId="77777777" w:rsidTr="0002022A">
        <w:trPr>
          <w:trHeight w:val="924"/>
        </w:trPr>
        <w:tc>
          <w:tcPr>
            <w:tcW w:w="1817" w:type="dxa"/>
          </w:tcPr>
          <w:p w14:paraId="29D0F1E5" w14:textId="77777777" w:rsidR="00491A46" w:rsidRDefault="00491A46" w:rsidP="0002022A">
            <w:pPr>
              <w:spacing w:after="180"/>
              <w:jc w:val="both"/>
            </w:pPr>
            <w:r>
              <w:t>Time (days)</w:t>
            </w:r>
          </w:p>
        </w:tc>
        <w:tc>
          <w:tcPr>
            <w:tcW w:w="1804" w:type="dxa"/>
          </w:tcPr>
          <w:p w14:paraId="4FDCA8E5" w14:textId="77777777" w:rsidR="00491A46" w:rsidRDefault="00491A46" w:rsidP="0002022A">
            <w:pPr>
              <w:spacing w:after="180"/>
              <w:jc w:val="both"/>
            </w:pPr>
            <w:r>
              <w:t xml:space="preserve">Parent </w:t>
            </w:r>
          </w:p>
          <w:p w14:paraId="5F4836B3" w14:textId="77777777" w:rsidR="00491A46" w:rsidRDefault="00491A46" w:rsidP="0002022A">
            <w:pPr>
              <w:spacing w:after="180"/>
              <w:jc w:val="both"/>
            </w:pPr>
            <w:r>
              <w:t>15.9-16.8 min</w:t>
            </w:r>
          </w:p>
        </w:tc>
        <w:tc>
          <w:tcPr>
            <w:tcW w:w="1798" w:type="dxa"/>
          </w:tcPr>
          <w:p w14:paraId="7067653D" w14:textId="77777777" w:rsidR="00491A46" w:rsidRDefault="00491A46" w:rsidP="0002022A">
            <w:pPr>
              <w:spacing w:after="180"/>
              <w:jc w:val="both"/>
            </w:pPr>
            <w:r>
              <w:t>Met 2</w:t>
            </w:r>
          </w:p>
          <w:p w14:paraId="49A3CACC" w14:textId="77777777" w:rsidR="00491A46" w:rsidRDefault="00491A46" w:rsidP="0002022A">
            <w:pPr>
              <w:spacing w:after="180"/>
              <w:jc w:val="both"/>
            </w:pPr>
            <w:r>
              <w:t>2.6-3.1 min</w:t>
            </w:r>
          </w:p>
        </w:tc>
        <w:tc>
          <w:tcPr>
            <w:tcW w:w="1798" w:type="dxa"/>
          </w:tcPr>
          <w:p w14:paraId="2BA7D4D8" w14:textId="77777777" w:rsidR="00491A46" w:rsidRDefault="00491A46" w:rsidP="0002022A">
            <w:pPr>
              <w:spacing w:after="180"/>
              <w:jc w:val="both"/>
            </w:pPr>
            <w:r>
              <w:t>Met 3</w:t>
            </w:r>
          </w:p>
          <w:p w14:paraId="609D290D" w14:textId="77777777" w:rsidR="00491A46" w:rsidRDefault="00491A46" w:rsidP="0002022A">
            <w:pPr>
              <w:spacing w:after="180"/>
              <w:jc w:val="both"/>
            </w:pPr>
            <w:r>
              <w:t>3.1-3.4 min</w:t>
            </w:r>
          </w:p>
        </w:tc>
        <w:tc>
          <w:tcPr>
            <w:tcW w:w="1799" w:type="dxa"/>
          </w:tcPr>
          <w:p w14:paraId="083CB59D" w14:textId="77777777" w:rsidR="00491A46" w:rsidRDefault="00491A46" w:rsidP="0002022A">
            <w:pPr>
              <w:spacing w:after="180"/>
              <w:jc w:val="both"/>
            </w:pPr>
            <w:r>
              <w:t>Met 7</w:t>
            </w:r>
          </w:p>
          <w:p w14:paraId="1C0FEC01" w14:textId="77777777" w:rsidR="00491A46" w:rsidRDefault="00491A46" w:rsidP="0002022A">
            <w:pPr>
              <w:spacing w:after="180"/>
              <w:jc w:val="both"/>
            </w:pPr>
            <w:r>
              <w:t>7.8-8.0 min</w:t>
            </w:r>
          </w:p>
        </w:tc>
      </w:tr>
      <w:tr w:rsidR="00491A46" w14:paraId="20B06912" w14:textId="77777777" w:rsidTr="0002022A">
        <w:tc>
          <w:tcPr>
            <w:tcW w:w="1817" w:type="dxa"/>
          </w:tcPr>
          <w:p w14:paraId="35DE1E5D" w14:textId="77777777" w:rsidR="00491A46" w:rsidRDefault="00491A46" w:rsidP="0002022A">
            <w:pPr>
              <w:spacing w:after="180"/>
              <w:jc w:val="both"/>
            </w:pPr>
            <w:r w:rsidRPr="0056670C">
              <w:t>0</w:t>
            </w:r>
          </w:p>
        </w:tc>
        <w:tc>
          <w:tcPr>
            <w:tcW w:w="1804" w:type="dxa"/>
          </w:tcPr>
          <w:p w14:paraId="253FA330" w14:textId="77777777" w:rsidR="00491A46" w:rsidRDefault="00491A46" w:rsidP="0002022A">
            <w:pPr>
              <w:spacing w:after="180"/>
              <w:jc w:val="both"/>
            </w:pPr>
            <w:r>
              <w:t>98.2</w:t>
            </w:r>
          </w:p>
        </w:tc>
        <w:tc>
          <w:tcPr>
            <w:tcW w:w="1798" w:type="dxa"/>
          </w:tcPr>
          <w:p w14:paraId="15643445" w14:textId="77777777" w:rsidR="00491A46" w:rsidRDefault="00491A46" w:rsidP="0002022A">
            <w:pPr>
              <w:spacing w:after="180"/>
              <w:jc w:val="both"/>
            </w:pPr>
            <w:r>
              <w:t>n.d.</w:t>
            </w:r>
          </w:p>
        </w:tc>
        <w:tc>
          <w:tcPr>
            <w:tcW w:w="1798" w:type="dxa"/>
          </w:tcPr>
          <w:p w14:paraId="4035E7A6" w14:textId="77777777" w:rsidR="00491A46" w:rsidRDefault="00491A46" w:rsidP="0002022A">
            <w:pPr>
              <w:spacing w:after="180"/>
              <w:jc w:val="both"/>
            </w:pPr>
            <w:r>
              <w:t>n.d.</w:t>
            </w:r>
          </w:p>
        </w:tc>
        <w:tc>
          <w:tcPr>
            <w:tcW w:w="1799" w:type="dxa"/>
          </w:tcPr>
          <w:p w14:paraId="6F04A810" w14:textId="77777777" w:rsidR="00491A46" w:rsidRDefault="00491A46" w:rsidP="0002022A">
            <w:pPr>
              <w:spacing w:after="180"/>
              <w:jc w:val="both"/>
            </w:pPr>
            <w:r>
              <w:t>n.d.</w:t>
            </w:r>
          </w:p>
        </w:tc>
      </w:tr>
      <w:tr w:rsidR="00491A46" w14:paraId="09D8293E" w14:textId="77777777" w:rsidTr="0002022A">
        <w:tc>
          <w:tcPr>
            <w:tcW w:w="1817" w:type="dxa"/>
          </w:tcPr>
          <w:p w14:paraId="2ABBA9BD" w14:textId="77777777" w:rsidR="00491A46" w:rsidRDefault="00491A46" w:rsidP="0002022A">
            <w:pPr>
              <w:spacing w:after="180"/>
              <w:jc w:val="both"/>
            </w:pPr>
            <w:r>
              <w:t>3</w:t>
            </w:r>
          </w:p>
        </w:tc>
        <w:tc>
          <w:tcPr>
            <w:tcW w:w="1804" w:type="dxa"/>
          </w:tcPr>
          <w:p w14:paraId="7C6B7519" w14:textId="77777777" w:rsidR="00491A46" w:rsidRDefault="00491A46" w:rsidP="0002022A">
            <w:pPr>
              <w:spacing w:after="180"/>
              <w:jc w:val="both"/>
            </w:pPr>
            <w:r>
              <w:t>39.5</w:t>
            </w:r>
          </w:p>
        </w:tc>
        <w:tc>
          <w:tcPr>
            <w:tcW w:w="1798" w:type="dxa"/>
          </w:tcPr>
          <w:p w14:paraId="41783E30" w14:textId="77777777" w:rsidR="00491A46" w:rsidRDefault="00491A46" w:rsidP="0002022A">
            <w:pPr>
              <w:spacing w:after="180"/>
              <w:jc w:val="both"/>
            </w:pPr>
            <w:r>
              <w:t>12.5</w:t>
            </w:r>
          </w:p>
        </w:tc>
        <w:tc>
          <w:tcPr>
            <w:tcW w:w="1798" w:type="dxa"/>
          </w:tcPr>
          <w:p w14:paraId="3CF685E3" w14:textId="77777777" w:rsidR="00491A46" w:rsidRDefault="00491A46" w:rsidP="0002022A">
            <w:pPr>
              <w:spacing w:after="180"/>
              <w:jc w:val="both"/>
            </w:pPr>
            <w:r>
              <w:t>9.3</w:t>
            </w:r>
          </w:p>
        </w:tc>
        <w:tc>
          <w:tcPr>
            <w:tcW w:w="1799" w:type="dxa"/>
          </w:tcPr>
          <w:p w14:paraId="587B361F" w14:textId="77777777" w:rsidR="00491A46" w:rsidRDefault="00491A46" w:rsidP="0002022A">
            <w:pPr>
              <w:spacing w:after="180"/>
              <w:jc w:val="both"/>
            </w:pPr>
            <w:r>
              <w:t>28.9</w:t>
            </w:r>
          </w:p>
        </w:tc>
      </w:tr>
      <w:tr w:rsidR="00491A46" w14:paraId="733698CE" w14:textId="77777777" w:rsidTr="0002022A">
        <w:tc>
          <w:tcPr>
            <w:tcW w:w="1817" w:type="dxa"/>
          </w:tcPr>
          <w:p w14:paraId="44B2EB2B" w14:textId="77777777" w:rsidR="00491A46" w:rsidRDefault="00491A46" w:rsidP="0002022A">
            <w:pPr>
              <w:spacing w:after="180"/>
              <w:jc w:val="both"/>
            </w:pPr>
            <w:r>
              <w:t>7A</w:t>
            </w:r>
          </w:p>
        </w:tc>
        <w:tc>
          <w:tcPr>
            <w:tcW w:w="1804" w:type="dxa"/>
          </w:tcPr>
          <w:p w14:paraId="1EF49A94" w14:textId="77777777" w:rsidR="00491A46" w:rsidRDefault="00491A46" w:rsidP="0002022A">
            <w:pPr>
              <w:spacing w:after="180"/>
              <w:jc w:val="both"/>
            </w:pPr>
            <w:r>
              <w:t>21.6</w:t>
            </w:r>
          </w:p>
        </w:tc>
        <w:tc>
          <w:tcPr>
            <w:tcW w:w="1798" w:type="dxa"/>
          </w:tcPr>
          <w:p w14:paraId="28DADDF5" w14:textId="77777777" w:rsidR="00491A46" w:rsidRDefault="00491A46" w:rsidP="0002022A">
            <w:pPr>
              <w:spacing w:after="180"/>
              <w:jc w:val="both"/>
            </w:pPr>
            <w:r>
              <w:t>12.6</w:t>
            </w:r>
          </w:p>
        </w:tc>
        <w:tc>
          <w:tcPr>
            <w:tcW w:w="1798" w:type="dxa"/>
          </w:tcPr>
          <w:p w14:paraId="6F81D0B3" w14:textId="77777777" w:rsidR="00491A46" w:rsidRDefault="00491A46" w:rsidP="0002022A">
            <w:pPr>
              <w:spacing w:after="180"/>
              <w:jc w:val="both"/>
            </w:pPr>
            <w:r>
              <w:t>24.3</w:t>
            </w:r>
          </w:p>
        </w:tc>
        <w:tc>
          <w:tcPr>
            <w:tcW w:w="1799" w:type="dxa"/>
          </w:tcPr>
          <w:p w14:paraId="623054EB" w14:textId="77777777" w:rsidR="00491A46" w:rsidRDefault="00491A46" w:rsidP="0002022A">
            <w:pPr>
              <w:spacing w:after="180"/>
              <w:jc w:val="both"/>
            </w:pPr>
            <w:r>
              <w:t>9.6</w:t>
            </w:r>
          </w:p>
        </w:tc>
      </w:tr>
      <w:tr w:rsidR="00491A46" w14:paraId="739730AB" w14:textId="77777777" w:rsidTr="0002022A">
        <w:tc>
          <w:tcPr>
            <w:tcW w:w="1817" w:type="dxa"/>
          </w:tcPr>
          <w:p w14:paraId="10910416" w14:textId="77777777" w:rsidR="00491A46" w:rsidRDefault="00491A46" w:rsidP="0002022A">
            <w:pPr>
              <w:spacing w:after="180"/>
              <w:jc w:val="both"/>
            </w:pPr>
            <w:r>
              <w:t>7B</w:t>
            </w:r>
          </w:p>
        </w:tc>
        <w:tc>
          <w:tcPr>
            <w:tcW w:w="1804" w:type="dxa"/>
          </w:tcPr>
          <w:p w14:paraId="26566D2D" w14:textId="77777777" w:rsidR="00491A46" w:rsidRDefault="00491A46" w:rsidP="0002022A">
            <w:pPr>
              <w:spacing w:after="180"/>
              <w:jc w:val="both"/>
            </w:pPr>
            <w:r>
              <w:t>26.7</w:t>
            </w:r>
          </w:p>
        </w:tc>
        <w:tc>
          <w:tcPr>
            <w:tcW w:w="1798" w:type="dxa"/>
          </w:tcPr>
          <w:p w14:paraId="5CA71F21" w14:textId="77777777" w:rsidR="00491A46" w:rsidRDefault="00491A46" w:rsidP="0002022A">
            <w:pPr>
              <w:spacing w:after="180"/>
              <w:jc w:val="both"/>
            </w:pPr>
            <w:r>
              <w:t>24.6</w:t>
            </w:r>
          </w:p>
        </w:tc>
        <w:tc>
          <w:tcPr>
            <w:tcW w:w="1798" w:type="dxa"/>
          </w:tcPr>
          <w:p w14:paraId="12620F48" w14:textId="77777777" w:rsidR="00491A46" w:rsidRDefault="00491A46" w:rsidP="0002022A">
            <w:pPr>
              <w:spacing w:after="180"/>
              <w:jc w:val="both"/>
            </w:pPr>
            <w:r>
              <w:t>10.1</w:t>
            </w:r>
          </w:p>
        </w:tc>
        <w:tc>
          <w:tcPr>
            <w:tcW w:w="1799" w:type="dxa"/>
          </w:tcPr>
          <w:p w14:paraId="56F0EBE9" w14:textId="77777777" w:rsidR="00491A46" w:rsidRDefault="00491A46" w:rsidP="0002022A">
            <w:pPr>
              <w:spacing w:after="180"/>
              <w:jc w:val="both"/>
            </w:pPr>
            <w:r>
              <w:t>12.5</w:t>
            </w:r>
          </w:p>
        </w:tc>
      </w:tr>
      <w:tr w:rsidR="00491A46" w14:paraId="2D5EE926" w14:textId="77777777" w:rsidTr="0002022A">
        <w:tc>
          <w:tcPr>
            <w:tcW w:w="1817" w:type="dxa"/>
          </w:tcPr>
          <w:p w14:paraId="0A3306F6" w14:textId="77777777" w:rsidR="00491A46" w:rsidRDefault="00491A46" w:rsidP="0002022A">
            <w:pPr>
              <w:spacing w:after="180"/>
              <w:jc w:val="both"/>
            </w:pPr>
            <w:r w:rsidRPr="00C13854">
              <w:rPr>
                <w:b/>
              </w:rPr>
              <w:t>7</w:t>
            </w:r>
            <w:r w:rsidRPr="00957611">
              <w:rPr>
                <w:b/>
                <w:i/>
              </w:rPr>
              <w:t>(mean)</w:t>
            </w:r>
          </w:p>
        </w:tc>
        <w:tc>
          <w:tcPr>
            <w:tcW w:w="1804" w:type="dxa"/>
          </w:tcPr>
          <w:p w14:paraId="629EC223" w14:textId="77777777" w:rsidR="00491A46" w:rsidRDefault="00491A46" w:rsidP="0002022A">
            <w:pPr>
              <w:spacing w:after="180"/>
              <w:jc w:val="both"/>
            </w:pPr>
            <w:r>
              <w:t>24.2</w:t>
            </w:r>
          </w:p>
        </w:tc>
        <w:tc>
          <w:tcPr>
            <w:tcW w:w="1798" w:type="dxa"/>
          </w:tcPr>
          <w:p w14:paraId="7F8AB072" w14:textId="77777777" w:rsidR="00491A46" w:rsidRDefault="00491A46" w:rsidP="0002022A">
            <w:pPr>
              <w:spacing w:after="180"/>
              <w:jc w:val="both"/>
            </w:pPr>
            <w:r>
              <w:t>18.6</w:t>
            </w:r>
          </w:p>
        </w:tc>
        <w:tc>
          <w:tcPr>
            <w:tcW w:w="1798" w:type="dxa"/>
          </w:tcPr>
          <w:p w14:paraId="06A00FA9" w14:textId="77777777" w:rsidR="00491A46" w:rsidRDefault="00491A46" w:rsidP="0002022A">
            <w:pPr>
              <w:spacing w:after="180"/>
              <w:jc w:val="both"/>
            </w:pPr>
            <w:r>
              <w:t>17.2</w:t>
            </w:r>
          </w:p>
        </w:tc>
        <w:tc>
          <w:tcPr>
            <w:tcW w:w="1799" w:type="dxa"/>
          </w:tcPr>
          <w:p w14:paraId="45857ED1" w14:textId="77777777" w:rsidR="00491A46" w:rsidRDefault="00491A46" w:rsidP="0002022A">
            <w:pPr>
              <w:spacing w:after="180"/>
              <w:jc w:val="both"/>
            </w:pPr>
            <w:r>
              <w:t>11.1</w:t>
            </w:r>
          </w:p>
        </w:tc>
      </w:tr>
      <w:tr w:rsidR="00491A46" w14:paraId="3F0992A0" w14:textId="77777777" w:rsidTr="0002022A">
        <w:tc>
          <w:tcPr>
            <w:tcW w:w="1817" w:type="dxa"/>
          </w:tcPr>
          <w:p w14:paraId="2D232CC0" w14:textId="77777777" w:rsidR="00491A46" w:rsidRDefault="00491A46" w:rsidP="0002022A">
            <w:pPr>
              <w:spacing w:after="180"/>
              <w:jc w:val="both"/>
            </w:pPr>
            <w:r>
              <w:t>14</w:t>
            </w:r>
          </w:p>
        </w:tc>
        <w:tc>
          <w:tcPr>
            <w:tcW w:w="1804" w:type="dxa"/>
          </w:tcPr>
          <w:p w14:paraId="39788257" w14:textId="77777777" w:rsidR="00491A46" w:rsidRDefault="00491A46" w:rsidP="0002022A">
            <w:pPr>
              <w:spacing w:after="180"/>
              <w:jc w:val="both"/>
            </w:pPr>
            <w:r>
              <w:t>19.1</w:t>
            </w:r>
          </w:p>
        </w:tc>
        <w:tc>
          <w:tcPr>
            <w:tcW w:w="1798" w:type="dxa"/>
          </w:tcPr>
          <w:p w14:paraId="5F2D0D1C" w14:textId="77777777" w:rsidR="00491A46" w:rsidRDefault="00491A46" w:rsidP="0002022A">
            <w:pPr>
              <w:spacing w:after="180"/>
              <w:jc w:val="both"/>
            </w:pPr>
            <w:r>
              <w:t>13.6</w:t>
            </w:r>
          </w:p>
        </w:tc>
        <w:tc>
          <w:tcPr>
            <w:tcW w:w="1798" w:type="dxa"/>
          </w:tcPr>
          <w:p w14:paraId="5E5CCC47" w14:textId="77777777" w:rsidR="00491A46" w:rsidRDefault="00491A46" w:rsidP="0002022A">
            <w:pPr>
              <w:spacing w:after="180"/>
              <w:jc w:val="both"/>
            </w:pPr>
            <w:r>
              <w:t>12.4</w:t>
            </w:r>
          </w:p>
        </w:tc>
        <w:tc>
          <w:tcPr>
            <w:tcW w:w="1799" w:type="dxa"/>
          </w:tcPr>
          <w:p w14:paraId="2915A938" w14:textId="77777777" w:rsidR="00491A46" w:rsidRDefault="00491A46" w:rsidP="0002022A">
            <w:pPr>
              <w:spacing w:after="180"/>
              <w:jc w:val="both"/>
            </w:pPr>
            <w:r>
              <w:t>3.0</w:t>
            </w:r>
          </w:p>
        </w:tc>
      </w:tr>
      <w:tr w:rsidR="00491A46" w14:paraId="22E10572" w14:textId="77777777" w:rsidTr="0002022A">
        <w:tc>
          <w:tcPr>
            <w:tcW w:w="1817" w:type="dxa"/>
          </w:tcPr>
          <w:p w14:paraId="6D4AD053" w14:textId="77777777" w:rsidR="00491A46" w:rsidRDefault="00491A46" w:rsidP="0002022A">
            <w:pPr>
              <w:spacing w:after="180"/>
              <w:jc w:val="both"/>
            </w:pPr>
            <w:r>
              <w:t>28A</w:t>
            </w:r>
          </w:p>
        </w:tc>
        <w:tc>
          <w:tcPr>
            <w:tcW w:w="1804" w:type="dxa"/>
          </w:tcPr>
          <w:p w14:paraId="6A26F5F0" w14:textId="77777777" w:rsidR="00491A46" w:rsidRDefault="00491A46" w:rsidP="0002022A">
            <w:pPr>
              <w:spacing w:after="180"/>
              <w:jc w:val="both"/>
            </w:pPr>
            <w:r>
              <w:t>12.5</w:t>
            </w:r>
          </w:p>
        </w:tc>
        <w:tc>
          <w:tcPr>
            <w:tcW w:w="1798" w:type="dxa"/>
          </w:tcPr>
          <w:p w14:paraId="73B5E6B4" w14:textId="77777777" w:rsidR="00491A46" w:rsidRDefault="00491A46" w:rsidP="0002022A">
            <w:pPr>
              <w:spacing w:after="180"/>
              <w:jc w:val="both"/>
            </w:pPr>
            <w:r>
              <w:t>5.3</w:t>
            </w:r>
          </w:p>
        </w:tc>
        <w:tc>
          <w:tcPr>
            <w:tcW w:w="1798" w:type="dxa"/>
          </w:tcPr>
          <w:p w14:paraId="24608486" w14:textId="77777777" w:rsidR="00491A46" w:rsidRDefault="00491A46" w:rsidP="0002022A">
            <w:pPr>
              <w:spacing w:after="180"/>
              <w:jc w:val="both"/>
            </w:pPr>
            <w:r>
              <w:t>8.5</w:t>
            </w:r>
          </w:p>
        </w:tc>
        <w:tc>
          <w:tcPr>
            <w:tcW w:w="1799" w:type="dxa"/>
          </w:tcPr>
          <w:p w14:paraId="25C8C958" w14:textId="77777777" w:rsidR="00491A46" w:rsidRDefault="00491A46" w:rsidP="0002022A">
            <w:pPr>
              <w:spacing w:after="180"/>
              <w:jc w:val="both"/>
            </w:pPr>
            <w:r>
              <w:t>0.0</w:t>
            </w:r>
          </w:p>
        </w:tc>
      </w:tr>
      <w:tr w:rsidR="00491A46" w14:paraId="7C3ED726" w14:textId="77777777" w:rsidTr="0002022A">
        <w:tc>
          <w:tcPr>
            <w:tcW w:w="1817" w:type="dxa"/>
          </w:tcPr>
          <w:p w14:paraId="2D9A9D0A" w14:textId="77777777" w:rsidR="00491A46" w:rsidRDefault="00491A46" w:rsidP="0002022A">
            <w:pPr>
              <w:spacing w:after="180"/>
              <w:jc w:val="both"/>
            </w:pPr>
            <w:r>
              <w:t>28B</w:t>
            </w:r>
          </w:p>
        </w:tc>
        <w:tc>
          <w:tcPr>
            <w:tcW w:w="1804" w:type="dxa"/>
          </w:tcPr>
          <w:p w14:paraId="1F874C12" w14:textId="77777777" w:rsidR="00491A46" w:rsidRDefault="00491A46" w:rsidP="0002022A">
            <w:pPr>
              <w:spacing w:after="180"/>
              <w:jc w:val="both"/>
            </w:pPr>
            <w:r>
              <w:t>5.3</w:t>
            </w:r>
          </w:p>
        </w:tc>
        <w:tc>
          <w:tcPr>
            <w:tcW w:w="1798" w:type="dxa"/>
          </w:tcPr>
          <w:p w14:paraId="247E144D" w14:textId="77777777" w:rsidR="00491A46" w:rsidRDefault="00491A46" w:rsidP="0002022A">
            <w:pPr>
              <w:spacing w:after="180"/>
              <w:jc w:val="both"/>
            </w:pPr>
            <w:r>
              <w:t>12.4</w:t>
            </w:r>
          </w:p>
        </w:tc>
        <w:tc>
          <w:tcPr>
            <w:tcW w:w="1798" w:type="dxa"/>
          </w:tcPr>
          <w:p w14:paraId="13DD8593" w14:textId="77777777" w:rsidR="00491A46" w:rsidRDefault="00491A46" w:rsidP="0002022A">
            <w:pPr>
              <w:spacing w:after="180"/>
              <w:jc w:val="both"/>
            </w:pPr>
            <w:r>
              <w:t>11.6</w:t>
            </w:r>
          </w:p>
        </w:tc>
        <w:tc>
          <w:tcPr>
            <w:tcW w:w="1799" w:type="dxa"/>
          </w:tcPr>
          <w:p w14:paraId="345A0356" w14:textId="77777777" w:rsidR="00491A46" w:rsidRDefault="00491A46" w:rsidP="0002022A">
            <w:pPr>
              <w:spacing w:after="180"/>
              <w:jc w:val="both"/>
            </w:pPr>
            <w:r>
              <w:t>2.2</w:t>
            </w:r>
          </w:p>
        </w:tc>
      </w:tr>
      <w:tr w:rsidR="00491A46" w14:paraId="02236C01" w14:textId="77777777" w:rsidTr="0002022A">
        <w:tc>
          <w:tcPr>
            <w:tcW w:w="1817" w:type="dxa"/>
          </w:tcPr>
          <w:p w14:paraId="11D0D600" w14:textId="77777777" w:rsidR="00491A46" w:rsidRDefault="00491A46" w:rsidP="0002022A">
            <w:pPr>
              <w:spacing w:after="180"/>
              <w:jc w:val="both"/>
            </w:pPr>
            <w:r w:rsidRPr="002B4877">
              <w:rPr>
                <w:b/>
              </w:rPr>
              <w:t>28</w:t>
            </w:r>
            <w:r w:rsidRPr="00C13854">
              <w:rPr>
                <w:b/>
                <w:i/>
              </w:rPr>
              <w:t>(mean)</w:t>
            </w:r>
          </w:p>
        </w:tc>
        <w:tc>
          <w:tcPr>
            <w:tcW w:w="1804" w:type="dxa"/>
          </w:tcPr>
          <w:p w14:paraId="13AE87F5" w14:textId="77777777" w:rsidR="00491A46" w:rsidRDefault="00491A46" w:rsidP="0002022A">
            <w:pPr>
              <w:spacing w:after="180"/>
              <w:jc w:val="both"/>
            </w:pPr>
            <w:r>
              <w:t>8.9</w:t>
            </w:r>
          </w:p>
        </w:tc>
        <w:tc>
          <w:tcPr>
            <w:tcW w:w="1798" w:type="dxa"/>
          </w:tcPr>
          <w:p w14:paraId="29A28032" w14:textId="77777777" w:rsidR="00491A46" w:rsidRDefault="00491A46" w:rsidP="0002022A">
            <w:pPr>
              <w:spacing w:after="180"/>
              <w:jc w:val="both"/>
            </w:pPr>
            <w:r>
              <w:t>8.9</w:t>
            </w:r>
          </w:p>
        </w:tc>
        <w:tc>
          <w:tcPr>
            <w:tcW w:w="1798" w:type="dxa"/>
          </w:tcPr>
          <w:p w14:paraId="5A1CCEDC" w14:textId="77777777" w:rsidR="00491A46" w:rsidRDefault="00491A46" w:rsidP="0002022A">
            <w:pPr>
              <w:spacing w:after="180"/>
              <w:jc w:val="both"/>
            </w:pPr>
            <w:r>
              <w:t>10.0</w:t>
            </w:r>
          </w:p>
        </w:tc>
        <w:tc>
          <w:tcPr>
            <w:tcW w:w="1799" w:type="dxa"/>
          </w:tcPr>
          <w:p w14:paraId="1E38BFD1" w14:textId="77777777" w:rsidR="00491A46" w:rsidRDefault="00491A46" w:rsidP="0002022A">
            <w:pPr>
              <w:spacing w:after="180"/>
              <w:jc w:val="both"/>
            </w:pPr>
            <w:r>
              <w:t>1.1</w:t>
            </w:r>
          </w:p>
        </w:tc>
      </w:tr>
      <w:tr w:rsidR="00491A46" w14:paraId="00071FF9" w14:textId="77777777" w:rsidTr="0002022A">
        <w:tc>
          <w:tcPr>
            <w:tcW w:w="1817" w:type="dxa"/>
          </w:tcPr>
          <w:p w14:paraId="23F302E2" w14:textId="77777777" w:rsidR="00491A46" w:rsidRDefault="00491A46" w:rsidP="0002022A">
            <w:pPr>
              <w:spacing w:after="180"/>
              <w:jc w:val="both"/>
            </w:pPr>
            <w:r>
              <w:t>63</w:t>
            </w:r>
          </w:p>
        </w:tc>
        <w:tc>
          <w:tcPr>
            <w:tcW w:w="1804" w:type="dxa"/>
          </w:tcPr>
          <w:p w14:paraId="3CC26B80" w14:textId="77777777" w:rsidR="00491A46" w:rsidRDefault="00491A46" w:rsidP="0002022A">
            <w:pPr>
              <w:spacing w:after="180"/>
              <w:jc w:val="both"/>
            </w:pPr>
            <w:r>
              <w:t>5.2</w:t>
            </w:r>
          </w:p>
        </w:tc>
        <w:tc>
          <w:tcPr>
            <w:tcW w:w="1798" w:type="dxa"/>
          </w:tcPr>
          <w:p w14:paraId="09A2DE5A" w14:textId="77777777" w:rsidR="00491A46" w:rsidRDefault="00491A46" w:rsidP="0002022A">
            <w:pPr>
              <w:spacing w:after="180"/>
              <w:jc w:val="both"/>
            </w:pPr>
            <w:r>
              <w:t>3.5</w:t>
            </w:r>
          </w:p>
        </w:tc>
        <w:tc>
          <w:tcPr>
            <w:tcW w:w="1798" w:type="dxa"/>
          </w:tcPr>
          <w:p w14:paraId="4838D5CC" w14:textId="77777777" w:rsidR="00491A46" w:rsidRDefault="00491A46" w:rsidP="0002022A">
            <w:pPr>
              <w:spacing w:after="180"/>
              <w:jc w:val="both"/>
            </w:pPr>
            <w:r>
              <w:t>3.6</w:t>
            </w:r>
          </w:p>
        </w:tc>
        <w:tc>
          <w:tcPr>
            <w:tcW w:w="1799" w:type="dxa"/>
          </w:tcPr>
          <w:p w14:paraId="476EC84D" w14:textId="77777777" w:rsidR="00491A46" w:rsidRDefault="00491A46" w:rsidP="0002022A">
            <w:pPr>
              <w:spacing w:after="180"/>
              <w:jc w:val="both"/>
            </w:pPr>
            <w:r>
              <w:t>n.d.</w:t>
            </w:r>
          </w:p>
        </w:tc>
      </w:tr>
      <w:tr w:rsidR="00491A46" w14:paraId="763B1E02" w14:textId="77777777" w:rsidTr="0002022A">
        <w:tc>
          <w:tcPr>
            <w:tcW w:w="1817" w:type="dxa"/>
          </w:tcPr>
          <w:p w14:paraId="2C623972" w14:textId="77777777" w:rsidR="00491A46" w:rsidRDefault="00491A46" w:rsidP="0002022A">
            <w:pPr>
              <w:spacing w:after="180"/>
              <w:jc w:val="both"/>
            </w:pPr>
            <w:r w:rsidRPr="0056670C">
              <w:t>120</w:t>
            </w:r>
          </w:p>
        </w:tc>
        <w:tc>
          <w:tcPr>
            <w:tcW w:w="1804" w:type="dxa"/>
          </w:tcPr>
          <w:p w14:paraId="4F42A7C7" w14:textId="77777777" w:rsidR="00491A46" w:rsidRDefault="00491A46" w:rsidP="0002022A">
            <w:pPr>
              <w:spacing w:after="180"/>
              <w:jc w:val="both"/>
            </w:pPr>
            <w:r>
              <w:t>8.5</w:t>
            </w:r>
          </w:p>
        </w:tc>
        <w:tc>
          <w:tcPr>
            <w:tcW w:w="1798" w:type="dxa"/>
          </w:tcPr>
          <w:p w14:paraId="4B2B4AD8" w14:textId="77777777" w:rsidR="00491A46" w:rsidRDefault="00491A46" w:rsidP="0002022A">
            <w:pPr>
              <w:spacing w:after="180"/>
              <w:jc w:val="both"/>
            </w:pPr>
            <w:r>
              <w:t>n.d.</w:t>
            </w:r>
          </w:p>
        </w:tc>
        <w:tc>
          <w:tcPr>
            <w:tcW w:w="1798" w:type="dxa"/>
          </w:tcPr>
          <w:p w14:paraId="56E31A3B" w14:textId="77777777" w:rsidR="00491A46" w:rsidRDefault="00491A46" w:rsidP="0002022A">
            <w:pPr>
              <w:spacing w:after="180"/>
              <w:jc w:val="both"/>
            </w:pPr>
            <w:r>
              <w:t>n.d.</w:t>
            </w:r>
          </w:p>
        </w:tc>
        <w:tc>
          <w:tcPr>
            <w:tcW w:w="1799" w:type="dxa"/>
          </w:tcPr>
          <w:p w14:paraId="61723A80" w14:textId="77777777" w:rsidR="00491A46" w:rsidRDefault="00491A46" w:rsidP="0002022A">
            <w:pPr>
              <w:spacing w:after="180"/>
              <w:jc w:val="both"/>
            </w:pPr>
            <w:r>
              <w:t>n.d.</w:t>
            </w:r>
          </w:p>
        </w:tc>
      </w:tr>
    </w:tbl>
    <w:p w14:paraId="54FB26F0" w14:textId="77777777" w:rsidR="00491A46" w:rsidRPr="008D4BB0" w:rsidRDefault="00491A46" w:rsidP="00491A46">
      <w:pPr>
        <w:rPr>
          <w:sz w:val="18"/>
        </w:rPr>
      </w:pPr>
      <w:r w:rsidRPr="008D4BB0">
        <w:rPr>
          <w:sz w:val="18"/>
        </w:rPr>
        <w:t>n.d. not detected</w:t>
      </w:r>
      <w:r w:rsidRPr="008D4BB0">
        <w:rPr>
          <w:sz w:val="18"/>
        </w:rPr>
        <w:br/>
        <w:t>Percentages based on the sum of radioactivity in the concentrated extracts and/or aqueous residue</w:t>
      </w:r>
    </w:p>
    <w:p w14:paraId="4211BAE6" w14:textId="77777777" w:rsidR="00491A46" w:rsidRDefault="00491A46" w:rsidP="00491A46">
      <w:pPr>
        <w:pStyle w:val="BodyText"/>
        <w:keepNext/>
      </w:pPr>
      <w:r w:rsidRPr="0022270A">
        <w:rPr>
          <w:noProof/>
          <w:lang w:eastAsia="en-GB"/>
        </w:rPr>
        <w:lastRenderedPageBreak/>
        <w:drawing>
          <wp:inline distT="0" distB="0" distL="0" distR="0" wp14:anchorId="3E83298B" wp14:editId="48DD834D">
            <wp:extent cx="4547017" cy="8518034"/>
            <wp:effectExtent l="0" t="0" r="635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47017" cy="8518034"/>
                    </a:xfrm>
                    <a:prstGeom prst="rect">
                      <a:avLst/>
                    </a:prstGeom>
                    <a:noFill/>
                    <a:ln>
                      <a:noFill/>
                    </a:ln>
                  </pic:spPr>
                </pic:pic>
              </a:graphicData>
            </a:graphic>
          </wp:inline>
        </w:drawing>
      </w:r>
    </w:p>
    <w:p w14:paraId="3D3BF11B" w14:textId="77777777" w:rsidR="00491A46" w:rsidRPr="00E745F9" w:rsidRDefault="00491A46" w:rsidP="00491A46">
      <w:pPr>
        <w:pStyle w:val="Caption"/>
      </w:pPr>
      <w:bookmarkStart w:id="386" w:name="_Ref479090603"/>
      <w:r>
        <w:t xml:space="preserve">Figure </w:t>
      </w:r>
      <w:r w:rsidR="00C16E30">
        <w:fldChar w:fldCharType="begin"/>
      </w:r>
      <w:r w:rsidR="00C16E30">
        <w:instrText xml:space="preserve"> SEQ Figure \* ARABIC </w:instrText>
      </w:r>
      <w:r w:rsidR="00C16E30">
        <w:fldChar w:fldCharType="separate"/>
      </w:r>
      <w:r w:rsidR="002D78BF">
        <w:rPr>
          <w:noProof/>
        </w:rPr>
        <w:t>7</w:t>
      </w:r>
      <w:r w:rsidR="00C16E30">
        <w:rPr>
          <w:noProof/>
        </w:rPr>
        <w:fldChar w:fldCharType="end"/>
      </w:r>
      <w:bookmarkEnd w:id="386"/>
      <w:r>
        <w:t xml:space="preserve">. </w:t>
      </w:r>
      <w:r w:rsidRPr="00C80387">
        <w:t xml:space="preserve">Distribution of radioactivity (reproduced from </w:t>
      </w:r>
      <w:r>
        <w:t xml:space="preserve">NOTOX </w:t>
      </w:r>
      <w:r w:rsidRPr="00C80387">
        <w:t>2009</w:t>
      </w:r>
      <w:r>
        <w:t>a</w:t>
      </w:r>
      <w:r w:rsidRPr="00C80387">
        <w:t>).</w:t>
      </w:r>
    </w:p>
    <w:p w14:paraId="3F9D73B2" w14:textId="77777777" w:rsidR="00491A46" w:rsidRDefault="00491A46" w:rsidP="00491A46">
      <w:pPr>
        <w:keepNext/>
        <w:widowControl/>
        <w:spacing w:after="200" w:line="276" w:lineRule="auto"/>
      </w:pPr>
      <w:r w:rsidRPr="00D825DC">
        <w:rPr>
          <w:noProof/>
          <w:lang w:eastAsia="en-GB"/>
        </w:rPr>
        <w:lastRenderedPageBreak/>
        <w:drawing>
          <wp:inline distT="0" distB="0" distL="0" distR="0" wp14:anchorId="7502F796" wp14:editId="0DE134CC">
            <wp:extent cx="5731510" cy="3469601"/>
            <wp:effectExtent l="0" t="0" r="2540" b="0"/>
            <wp:docPr id="158" name="Kuv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3469601"/>
                    </a:xfrm>
                    <a:prstGeom prst="rect">
                      <a:avLst/>
                    </a:prstGeom>
                    <a:noFill/>
                    <a:ln>
                      <a:noFill/>
                    </a:ln>
                  </pic:spPr>
                </pic:pic>
              </a:graphicData>
            </a:graphic>
          </wp:inline>
        </w:drawing>
      </w:r>
    </w:p>
    <w:p w14:paraId="166C5A2B" w14:textId="77777777" w:rsidR="00491A46" w:rsidRDefault="00491A46" w:rsidP="00491A46">
      <w:pPr>
        <w:pStyle w:val="Caption"/>
      </w:pPr>
      <w:bookmarkStart w:id="387" w:name="_Ref476750887"/>
      <w:r>
        <w:t xml:space="preserve">Figure </w:t>
      </w:r>
      <w:r w:rsidR="00C16E30">
        <w:fldChar w:fldCharType="begin"/>
      </w:r>
      <w:r w:rsidR="00C16E30">
        <w:instrText xml:space="preserve"> SEQ Figure \* ARABIC </w:instrText>
      </w:r>
      <w:r w:rsidR="00C16E30">
        <w:fldChar w:fldCharType="separate"/>
      </w:r>
      <w:r w:rsidR="002D78BF">
        <w:rPr>
          <w:noProof/>
        </w:rPr>
        <w:t>8</w:t>
      </w:r>
      <w:r w:rsidR="00C16E30">
        <w:rPr>
          <w:noProof/>
        </w:rPr>
        <w:fldChar w:fldCharType="end"/>
      </w:r>
      <w:bookmarkEnd w:id="387"/>
      <w:r>
        <w:t xml:space="preserve">. </w:t>
      </w:r>
      <w:r w:rsidRPr="008C40B1">
        <w:t>Percentages of applied radioactivity for parent substance and for the sum of parent+bound residue in Speyer 2.2 soil</w:t>
      </w:r>
      <w:r w:rsidR="00A063D1">
        <w:t xml:space="preserve"> (NOTOX 2009a)</w:t>
      </w:r>
      <w:r w:rsidRPr="008C40B1">
        <w:t>. Replicate samples, where available (days 7 and 28, two per each day), are shown separately.</w:t>
      </w:r>
      <w:r>
        <w:t>’</w:t>
      </w:r>
    </w:p>
    <w:p w14:paraId="55CBE9AE" w14:textId="77777777" w:rsidR="00491A46" w:rsidRDefault="00491A46" w:rsidP="00491A46">
      <w:pPr>
        <w:widowControl/>
        <w:spacing w:after="200" w:line="276" w:lineRule="auto"/>
      </w:pPr>
    </w:p>
    <w:p w14:paraId="0AD08BAF" w14:textId="77777777" w:rsidR="00491A46" w:rsidRDefault="00491A46" w:rsidP="00491A46">
      <w:pPr>
        <w:keepNext/>
        <w:widowControl/>
        <w:spacing w:after="200" w:line="276" w:lineRule="auto"/>
      </w:pPr>
      <w:r w:rsidRPr="001D4B8F">
        <w:rPr>
          <w:noProof/>
          <w:lang w:eastAsia="en-GB"/>
        </w:rPr>
        <w:lastRenderedPageBreak/>
        <w:drawing>
          <wp:inline distT="0" distB="0" distL="0" distR="0" wp14:anchorId="13B340F7" wp14:editId="5ED008D0">
            <wp:extent cx="5734050" cy="3884746"/>
            <wp:effectExtent l="0" t="0" r="0" b="190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3883025"/>
                    </a:xfrm>
                    <a:prstGeom prst="rect">
                      <a:avLst/>
                    </a:prstGeom>
                    <a:noFill/>
                    <a:ln>
                      <a:noFill/>
                    </a:ln>
                  </pic:spPr>
                </pic:pic>
              </a:graphicData>
            </a:graphic>
          </wp:inline>
        </w:drawing>
      </w:r>
    </w:p>
    <w:p w14:paraId="7D8B7962" w14:textId="77777777" w:rsidR="00491A46" w:rsidRDefault="00491A46" w:rsidP="00491A46">
      <w:pPr>
        <w:pStyle w:val="Caption"/>
      </w:pPr>
      <w:bookmarkStart w:id="388" w:name="_Ref476750891"/>
      <w:r>
        <w:t xml:space="preserve">Figure </w:t>
      </w:r>
      <w:r w:rsidR="00C16E30">
        <w:fldChar w:fldCharType="begin"/>
      </w:r>
      <w:r w:rsidR="00C16E30">
        <w:instrText xml:space="preserve"> SEQ Figure \* ARABIC </w:instrText>
      </w:r>
      <w:r w:rsidR="00C16E30">
        <w:fldChar w:fldCharType="separate"/>
      </w:r>
      <w:r w:rsidR="002D78BF">
        <w:rPr>
          <w:noProof/>
        </w:rPr>
        <w:t>9</w:t>
      </w:r>
      <w:r w:rsidR="00C16E30">
        <w:rPr>
          <w:noProof/>
        </w:rPr>
        <w:fldChar w:fldCharType="end"/>
      </w:r>
      <w:bookmarkEnd w:id="388"/>
      <w:r>
        <w:t xml:space="preserve">. </w:t>
      </w:r>
      <w:r w:rsidRPr="00D9518C">
        <w:t>Percentages of applied radioactivity for parent substance and for the sum of parent+bound residue in Speyer 2.3 soil</w:t>
      </w:r>
      <w:r w:rsidR="00A063D1">
        <w:t xml:space="preserve"> (NOTOX 2009a)</w:t>
      </w:r>
      <w:r w:rsidRPr="00D9518C">
        <w:t>. Replicate samples, where available (days 7 and 28, two per each day), are shown separately.</w:t>
      </w:r>
    </w:p>
    <w:p w14:paraId="6ABCA95F" w14:textId="77777777" w:rsidR="00491A46" w:rsidRDefault="00491A46" w:rsidP="00491A46"/>
    <w:p w14:paraId="62BA9C9E" w14:textId="77777777" w:rsidR="00491A46" w:rsidRPr="00D825DC" w:rsidRDefault="00491A46" w:rsidP="00491A46"/>
    <w:p w14:paraId="2C1743F3" w14:textId="77777777" w:rsidR="00491A46" w:rsidRDefault="00491A46" w:rsidP="00491A46">
      <w:pPr>
        <w:keepNext/>
        <w:spacing w:after="180"/>
        <w:jc w:val="both"/>
      </w:pPr>
      <w:r w:rsidRPr="00D825DC">
        <w:rPr>
          <w:noProof/>
          <w:lang w:eastAsia="en-GB"/>
        </w:rPr>
        <w:lastRenderedPageBreak/>
        <w:drawing>
          <wp:inline distT="0" distB="0" distL="0" distR="0" wp14:anchorId="6DEEFF88" wp14:editId="04CDFACC">
            <wp:extent cx="5731510" cy="3469601"/>
            <wp:effectExtent l="0" t="0" r="2540" b="0"/>
            <wp:docPr id="157" name="Kuv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1510" cy="3469601"/>
                    </a:xfrm>
                    <a:prstGeom prst="rect">
                      <a:avLst/>
                    </a:prstGeom>
                    <a:noFill/>
                    <a:ln>
                      <a:noFill/>
                    </a:ln>
                  </pic:spPr>
                </pic:pic>
              </a:graphicData>
            </a:graphic>
          </wp:inline>
        </w:drawing>
      </w:r>
    </w:p>
    <w:p w14:paraId="13967FFF" w14:textId="77777777" w:rsidR="00491A46" w:rsidRDefault="00491A46" w:rsidP="00491A46">
      <w:pPr>
        <w:pStyle w:val="Caption"/>
      </w:pPr>
      <w:bookmarkStart w:id="389" w:name="_Ref476750896"/>
      <w:r>
        <w:t xml:space="preserve">Figure </w:t>
      </w:r>
      <w:r w:rsidR="00C16E30">
        <w:fldChar w:fldCharType="begin"/>
      </w:r>
      <w:r w:rsidR="00C16E30">
        <w:instrText xml:space="preserve"> SEQ Figure \* ARABIC </w:instrText>
      </w:r>
      <w:r w:rsidR="00C16E30">
        <w:fldChar w:fldCharType="separate"/>
      </w:r>
      <w:r w:rsidR="002D78BF">
        <w:rPr>
          <w:noProof/>
        </w:rPr>
        <w:t>10</w:t>
      </w:r>
      <w:r w:rsidR="00C16E30">
        <w:rPr>
          <w:noProof/>
        </w:rPr>
        <w:fldChar w:fldCharType="end"/>
      </w:r>
      <w:bookmarkEnd w:id="389"/>
      <w:r>
        <w:t xml:space="preserve">. </w:t>
      </w:r>
      <w:r w:rsidRPr="001B7455">
        <w:t>Percentages of applied radioactivity for parent substance and for the sum of parent+bound residue in Speyer 6S soil</w:t>
      </w:r>
      <w:r w:rsidR="00A063D1">
        <w:t xml:space="preserve"> (NOTOX 2009a)</w:t>
      </w:r>
      <w:r w:rsidRPr="001B7455">
        <w:t>. Replicate samples, where available (days 7 and 28, two per each day), are shown separately.</w:t>
      </w:r>
    </w:p>
    <w:p w14:paraId="0FB90E64" w14:textId="77777777" w:rsidR="00491A46" w:rsidRDefault="00491A46" w:rsidP="00491A46">
      <w:pPr>
        <w:widowControl/>
        <w:spacing w:after="200" w:line="276" w:lineRule="auto"/>
      </w:pPr>
    </w:p>
    <w:p w14:paraId="4969C102" w14:textId="77777777" w:rsidR="00491A46" w:rsidRDefault="00491A46" w:rsidP="00491A46">
      <w:pPr>
        <w:widowControl/>
        <w:spacing w:after="200" w:line="276" w:lineRule="auto"/>
      </w:pPr>
    </w:p>
    <w:p w14:paraId="791E49C8" w14:textId="77777777" w:rsidR="00491A46" w:rsidRDefault="00491A46" w:rsidP="00491A46">
      <w:pPr>
        <w:keepNext/>
        <w:widowControl/>
        <w:spacing w:after="200" w:line="276" w:lineRule="auto"/>
      </w:pPr>
      <w:r w:rsidRPr="00B1422B">
        <w:rPr>
          <w:noProof/>
          <w:lang w:eastAsia="en-GB"/>
        </w:rPr>
        <w:lastRenderedPageBreak/>
        <w:drawing>
          <wp:inline distT="0" distB="0" distL="0" distR="0" wp14:anchorId="6D1B1748" wp14:editId="435927AE">
            <wp:extent cx="5162550" cy="6105525"/>
            <wp:effectExtent l="0" t="0" r="0" b="952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62550" cy="6105525"/>
                    </a:xfrm>
                    <a:prstGeom prst="rect">
                      <a:avLst/>
                    </a:prstGeom>
                    <a:noFill/>
                    <a:ln>
                      <a:noFill/>
                    </a:ln>
                  </pic:spPr>
                </pic:pic>
              </a:graphicData>
            </a:graphic>
          </wp:inline>
        </w:drawing>
      </w:r>
    </w:p>
    <w:p w14:paraId="1A01789E" w14:textId="77777777" w:rsidR="00491A46" w:rsidRDefault="00491A46" w:rsidP="00491A46">
      <w:pPr>
        <w:pStyle w:val="Caption"/>
      </w:pPr>
      <w:bookmarkStart w:id="390" w:name="_Ref476750897"/>
      <w:r>
        <w:t xml:space="preserve">Figure </w:t>
      </w:r>
      <w:r w:rsidR="00C16E30">
        <w:fldChar w:fldCharType="begin"/>
      </w:r>
      <w:r w:rsidR="00C16E30">
        <w:instrText xml:space="preserve"> SEQ Figure \* ARABIC </w:instrText>
      </w:r>
      <w:r w:rsidR="00C16E30">
        <w:fldChar w:fldCharType="separate"/>
      </w:r>
      <w:r w:rsidR="002D78BF">
        <w:rPr>
          <w:noProof/>
        </w:rPr>
        <w:t>11</w:t>
      </w:r>
      <w:r w:rsidR="00C16E30">
        <w:rPr>
          <w:noProof/>
        </w:rPr>
        <w:fldChar w:fldCharType="end"/>
      </w:r>
      <w:bookmarkEnd w:id="390"/>
      <w:r>
        <w:t xml:space="preserve">. </w:t>
      </w:r>
      <w:r w:rsidRPr="00B8389D">
        <w:t>Percentages of applied radioactivity for parent substance and for metabolites for Speyer 2.2 soil</w:t>
      </w:r>
      <w:r w:rsidR="00A063D1">
        <w:t xml:space="preserve"> (NOTOX 2009a)</w:t>
      </w:r>
      <w:r w:rsidRPr="00B8389D">
        <w:t>. Replicate samples were taken on days 7 and 28 (two per each day) and are averaged.</w:t>
      </w:r>
    </w:p>
    <w:p w14:paraId="457CFBB9" w14:textId="77777777" w:rsidR="00491A46" w:rsidRDefault="00491A46" w:rsidP="00491A46">
      <w:pPr>
        <w:widowControl/>
        <w:spacing w:after="200" w:line="276" w:lineRule="auto"/>
      </w:pPr>
      <w:r>
        <w:br w:type="page"/>
      </w:r>
    </w:p>
    <w:p w14:paraId="66D1B621" w14:textId="77777777" w:rsidR="00491A46" w:rsidRDefault="00491A46" w:rsidP="00491A46">
      <w:pPr>
        <w:keepNext/>
        <w:spacing w:after="180"/>
        <w:jc w:val="both"/>
      </w:pPr>
      <w:r w:rsidRPr="007B0EF3">
        <w:rPr>
          <w:noProof/>
          <w:lang w:eastAsia="en-GB"/>
        </w:rPr>
        <w:lastRenderedPageBreak/>
        <w:drawing>
          <wp:inline distT="0" distB="0" distL="0" distR="0" wp14:anchorId="4E54283C" wp14:editId="0D986077">
            <wp:extent cx="5497200" cy="5666400"/>
            <wp:effectExtent l="0" t="0" r="8255"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97200" cy="5666400"/>
                    </a:xfrm>
                    <a:prstGeom prst="rect">
                      <a:avLst/>
                    </a:prstGeom>
                    <a:noFill/>
                    <a:ln>
                      <a:noFill/>
                    </a:ln>
                  </pic:spPr>
                </pic:pic>
              </a:graphicData>
            </a:graphic>
          </wp:inline>
        </w:drawing>
      </w:r>
    </w:p>
    <w:p w14:paraId="16450C99" w14:textId="77777777" w:rsidR="00491A46" w:rsidRDefault="00491A46" w:rsidP="00491A46">
      <w:pPr>
        <w:pStyle w:val="Caption"/>
      </w:pPr>
      <w:bookmarkStart w:id="391" w:name="_Ref476750898"/>
      <w:r>
        <w:t xml:space="preserve">Figure </w:t>
      </w:r>
      <w:r w:rsidR="00C16E30">
        <w:fldChar w:fldCharType="begin"/>
      </w:r>
      <w:r w:rsidR="00C16E30">
        <w:instrText xml:space="preserve"> SEQ Figure \* ARABIC </w:instrText>
      </w:r>
      <w:r w:rsidR="00C16E30">
        <w:fldChar w:fldCharType="separate"/>
      </w:r>
      <w:r w:rsidR="002D78BF">
        <w:rPr>
          <w:noProof/>
        </w:rPr>
        <w:t>12</w:t>
      </w:r>
      <w:r w:rsidR="00C16E30">
        <w:rPr>
          <w:noProof/>
        </w:rPr>
        <w:fldChar w:fldCharType="end"/>
      </w:r>
      <w:bookmarkEnd w:id="391"/>
      <w:r>
        <w:t xml:space="preserve">. </w:t>
      </w:r>
      <w:r w:rsidRPr="00A4086B">
        <w:t>Percentages of applied radioactivity for parent substance and for metabolites for Speyer 2.3 soil</w:t>
      </w:r>
      <w:r w:rsidR="00A063D1">
        <w:t xml:space="preserve"> (NOTOX 2009a)</w:t>
      </w:r>
      <w:r w:rsidRPr="00A4086B">
        <w:t>. Replicate samples were taken on days 7 and 28 (two per each day) and are averaged.</w:t>
      </w:r>
    </w:p>
    <w:p w14:paraId="7200FFAD" w14:textId="77777777" w:rsidR="00491A46" w:rsidRDefault="00491A46" w:rsidP="00491A46">
      <w:pPr>
        <w:widowControl/>
        <w:spacing w:after="200" w:line="276" w:lineRule="auto"/>
      </w:pPr>
    </w:p>
    <w:p w14:paraId="2B5D9599" w14:textId="77777777" w:rsidR="00491A46" w:rsidRDefault="00491A46" w:rsidP="00491A46">
      <w:pPr>
        <w:widowControl/>
        <w:spacing w:after="200" w:line="276" w:lineRule="auto"/>
      </w:pPr>
      <w:r>
        <w:br w:type="page"/>
      </w:r>
    </w:p>
    <w:p w14:paraId="4040CAE6" w14:textId="77777777" w:rsidR="00491A46" w:rsidRDefault="00491A46" w:rsidP="00491A46">
      <w:pPr>
        <w:keepNext/>
        <w:spacing w:after="180"/>
        <w:jc w:val="both"/>
      </w:pPr>
      <w:r w:rsidRPr="0045067E">
        <w:rPr>
          <w:noProof/>
          <w:lang w:eastAsia="en-GB"/>
        </w:rPr>
        <w:lastRenderedPageBreak/>
        <w:drawing>
          <wp:inline distT="0" distB="0" distL="0" distR="0" wp14:anchorId="29B96077" wp14:editId="47B687A7">
            <wp:extent cx="5495925" cy="5657850"/>
            <wp:effectExtent l="0" t="0" r="9525"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95925" cy="5657850"/>
                    </a:xfrm>
                    <a:prstGeom prst="rect">
                      <a:avLst/>
                    </a:prstGeom>
                    <a:noFill/>
                    <a:ln>
                      <a:noFill/>
                    </a:ln>
                  </pic:spPr>
                </pic:pic>
              </a:graphicData>
            </a:graphic>
          </wp:inline>
        </w:drawing>
      </w:r>
    </w:p>
    <w:p w14:paraId="10B4BBDD" w14:textId="77777777" w:rsidR="008D4BB0" w:rsidRDefault="00491A46" w:rsidP="00FA3E41">
      <w:pPr>
        <w:pStyle w:val="Heading4"/>
        <w:numPr>
          <w:ilvl w:val="0"/>
          <w:numId w:val="0"/>
        </w:numPr>
      </w:pPr>
      <w:bookmarkStart w:id="392" w:name="_Ref476750899"/>
      <w:r>
        <w:t xml:space="preserve">Figure </w:t>
      </w:r>
      <w:r w:rsidR="00C16E30">
        <w:fldChar w:fldCharType="begin"/>
      </w:r>
      <w:r w:rsidR="00C16E30">
        <w:instrText xml:space="preserve"> SEQ Figure \* ARABIC </w:instrText>
      </w:r>
      <w:r w:rsidR="00C16E30">
        <w:fldChar w:fldCharType="separate"/>
      </w:r>
      <w:r w:rsidR="002D78BF">
        <w:rPr>
          <w:noProof/>
        </w:rPr>
        <w:t>13</w:t>
      </w:r>
      <w:r w:rsidR="00C16E30">
        <w:rPr>
          <w:noProof/>
        </w:rPr>
        <w:fldChar w:fldCharType="end"/>
      </w:r>
      <w:bookmarkEnd w:id="392"/>
      <w:r>
        <w:t xml:space="preserve">. </w:t>
      </w:r>
      <w:r w:rsidRPr="001D0AA5">
        <w:t>Percentages of applied radioactivity for parent substance and for metabolites for Speyer 6S soil</w:t>
      </w:r>
      <w:r w:rsidR="00A063D1">
        <w:t xml:space="preserve"> (NOTOX 2009a)</w:t>
      </w:r>
      <w:r w:rsidRPr="001D0AA5">
        <w:t>. Replicate samples were taken on days 7 and 28 (two per each day) and are averaged.</w:t>
      </w:r>
    </w:p>
    <w:p w14:paraId="0097CCC1" w14:textId="77777777" w:rsidR="00AE0F95" w:rsidRDefault="00AE0F95" w:rsidP="00FA3E41">
      <w:pPr>
        <w:pStyle w:val="Heading4"/>
        <w:numPr>
          <w:ilvl w:val="0"/>
          <w:numId w:val="0"/>
        </w:numPr>
      </w:pPr>
      <w:r w:rsidRPr="00096A9A">
        <w:t>3.1.2.</w:t>
      </w:r>
      <w:r>
        <w:t>3</w:t>
      </w:r>
      <w:r w:rsidRPr="00096A9A">
        <w:t xml:space="preserve"> </w:t>
      </w:r>
      <w:r>
        <w:t>Other data</w:t>
      </w:r>
      <w:r w:rsidR="00AE0D71">
        <w:t xml:space="preserve"> on biodegradation</w:t>
      </w:r>
    </w:p>
    <w:p w14:paraId="5A96B5D1" w14:textId="77777777" w:rsidR="00FA3E41" w:rsidRPr="001B6239" w:rsidRDefault="00FA3E41" w:rsidP="00FA3E41">
      <w:pPr>
        <w:spacing w:after="120"/>
        <w:rPr>
          <w:b/>
          <w:snapToGrid w:val="0"/>
          <w:lang w:val="en-US"/>
        </w:rPr>
      </w:pPr>
      <w:bookmarkStart w:id="393" w:name="_Hlk507519863"/>
      <w:bookmarkStart w:id="394" w:name="_Toc341888523"/>
      <w:bookmarkStart w:id="395" w:name="_Toc342400375"/>
      <w:bookmarkStart w:id="396" w:name="_Toc354499577"/>
      <w:bookmarkStart w:id="397" w:name="_Toc357083652"/>
      <w:bookmarkStart w:id="398" w:name="_Toc357184201"/>
      <w:bookmarkStart w:id="399" w:name="_Toc357184437"/>
      <w:bookmarkStart w:id="400" w:name="_Toc357185239"/>
      <w:bookmarkStart w:id="401" w:name="_Toc357186087"/>
      <w:bookmarkStart w:id="402" w:name="_Toc357186236"/>
      <w:bookmarkStart w:id="403" w:name="_Toc357437522"/>
      <w:bookmarkStart w:id="404" w:name="_Toc357590795"/>
      <w:bookmarkStart w:id="405" w:name="_Toc357692827"/>
      <w:bookmarkStart w:id="406" w:name="_Toc365649655"/>
      <w:bookmarkStart w:id="407" w:name="_Toc365649804"/>
      <w:bookmarkStart w:id="408" w:name="_Toc366489856"/>
      <w:bookmarkStart w:id="409" w:name="_Toc418498561"/>
      <w:bookmarkStart w:id="410" w:name="_Toc418506004"/>
      <w:r w:rsidRPr="001B6239">
        <w:rPr>
          <w:b/>
          <w:snapToGrid w:val="0"/>
          <w:lang w:val="en-US"/>
        </w:rPr>
        <w:t>Ohmori et al. 1971</w:t>
      </w:r>
    </w:p>
    <w:p w14:paraId="62CA0B7C" w14:textId="77777777" w:rsidR="00FA3E41" w:rsidRPr="00B85790" w:rsidRDefault="00FA3E41" w:rsidP="000048FD">
      <w:pPr>
        <w:widowControl/>
        <w:autoSpaceDE w:val="0"/>
        <w:autoSpaceDN w:val="0"/>
        <w:adjustRightInd w:val="0"/>
        <w:jc w:val="both"/>
        <w:rPr>
          <w:snapToGrid w:val="0"/>
          <w:lang w:val="en-US"/>
        </w:rPr>
      </w:pPr>
      <w:r>
        <w:rPr>
          <w:snapToGrid w:val="0"/>
          <w:lang w:val="en-US"/>
        </w:rPr>
        <w:t xml:space="preserve">This is a microbial culture study where 258 strains of microorganisms were isolated from 526 samples (soil, </w:t>
      </w:r>
      <w:r w:rsidRPr="00B85790">
        <w:rPr>
          <w:snapToGrid w:val="0"/>
          <w:lang w:val="en-US"/>
        </w:rPr>
        <w:t>leaf, river water)</w:t>
      </w:r>
      <w:r>
        <w:rPr>
          <w:snapToGrid w:val="0"/>
          <w:lang w:val="en-US"/>
        </w:rPr>
        <w:t xml:space="preserve">. The isolation was carried out </w:t>
      </w:r>
      <w:r w:rsidRPr="00B85790">
        <w:rPr>
          <w:snapToGrid w:val="0"/>
          <w:lang w:val="en-US"/>
        </w:rPr>
        <w:t xml:space="preserve">by repeating liquid enrichment culture techniques in the medium containg biphenyl, diphenylmethane, diphenylethane or terphenyl, as the sole source of carbon. </w:t>
      </w:r>
      <w:r w:rsidRPr="005D4BE8">
        <w:rPr>
          <w:lang w:val="en-US" w:eastAsia="en-GB"/>
        </w:rPr>
        <w:t>Most of the isolated microorganisms were short rod motile bacteria. Among those from diphenylethane medium, fungi were also found. Yeast could not be found.</w:t>
      </w:r>
      <w:r w:rsidRPr="00B85790">
        <w:rPr>
          <w:snapToGrid w:val="0"/>
          <w:lang w:val="en-US"/>
        </w:rPr>
        <w:t xml:space="preserve">  </w:t>
      </w:r>
    </w:p>
    <w:p w14:paraId="7C278350" w14:textId="77777777" w:rsidR="00FA3E41" w:rsidRPr="00B85790" w:rsidRDefault="00FA3E41" w:rsidP="000048FD">
      <w:pPr>
        <w:widowControl/>
        <w:autoSpaceDE w:val="0"/>
        <w:autoSpaceDN w:val="0"/>
        <w:adjustRightInd w:val="0"/>
        <w:jc w:val="both"/>
        <w:rPr>
          <w:snapToGrid w:val="0"/>
          <w:lang w:val="en-US"/>
        </w:rPr>
      </w:pPr>
    </w:p>
    <w:p w14:paraId="12E58A27" w14:textId="6196F02B" w:rsidR="00FA3E41" w:rsidRPr="005D4BE8" w:rsidRDefault="00FA3E41" w:rsidP="000048FD">
      <w:pPr>
        <w:widowControl/>
        <w:autoSpaceDE w:val="0"/>
        <w:autoSpaceDN w:val="0"/>
        <w:adjustRightInd w:val="0"/>
        <w:jc w:val="both"/>
        <w:rPr>
          <w:lang w:val="en-US" w:eastAsia="en-GB"/>
        </w:rPr>
      </w:pPr>
      <w:r>
        <w:rPr>
          <w:lang w:val="en-US" w:eastAsia="en-GB"/>
        </w:rPr>
        <w:t>Of the four hydrocarbons used for enrichment, enrichment on terphenyl resulted in clearly lowest amount of isolated strains. G</w:t>
      </w:r>
      <w:r w:rsidRPr="005D4BE8">
        <w:rPr>
          <w:lang w:val="en-US" w:eastAsia="en-GB"/>
        </w:rPr>
        <w:t xml:space="preserve">rowth on terphenyl was detected for 14 of the </w:t>
      </w:r>
      <w:r w:rsidRPr="00141F87">
        <w:rPr>
          <w:lang w:val="en-US" w:eastAsia="en-GB"/>
        </w:rPr>
        <w:t xml:space="preserve">522 samples, </w:t>
      </w:r>
      <w:r>
        <w:rPr>
          <w:lang w:val="en-US" w:eastAsia="en-GB"/>
        </w:rPr>
        <w:t xml:space="preserve">growth on biphenyl in 39 of 426 samples, growth on diphenylmethane on 40 of 424 samples, and growth on diphenylethane on 165 of 395 samples. </w:t>
      </w:r>
    </w:p>
    <w:p w14:paraId="0AF1B7D6" w14:textId="77777777" w:rsidR="00FA3E41" w:rsidRPr="00B85790" w:rsidRDefault="00FA3E41" w:rsidP="000048FD">
      <w:pPr>
        <w:widowControl/>
        <w:autoSpaceDE w:val="0"/>
        <w:autoSpaceDN w:val="0"/>
        <w:adjustRightInd w:val="0"/>
        <w:jc w:val="both"/>
        <w:rPr>
          <w:snapToGrid w:val="0"/>
          <w:lang w:val="en-US"/>
        </w:rPr>
      </w:pPr>
    </w:p>
    <w:p w14:paraId="76265306" w14:textId="704AE920" w:rsidR="00FA3E41" w:rsidRDefault="00FA3E41" w:rsidP="000048FD">
      <w:pPr>
        <w:widowControl/>
        <w:autoSpaceDE w:val="0"/>
        <w:autoSpaceDN w:val="0"/>
        <w:adjustRightInd w:val="0"/>
        <w:jc w:val="both"/>
        <w:rPr>
          <w:snapToGrid w:val="0"/>
          <w:lang w:val="en-US"/>
        </w:rPr>
      </w:pPr>
      <w:r>
        <w:rPr>
          <w:snapToGrid w:val="0"/>
          <w:lang w:val="en-US"/>
        </w:rPr>
        <w:lastRenderedPageBreak/>
        <w:t>After the isolation procedure, t</w:t>
      </w:r>
      <w:r w:rsidRPr="00B85790">
        <w:rPr>
          <w:snapToGrid w:val="0"/>
          <w:lang w:val="en-US"/>
        </w:rPr>
        <w:t>he assimila</w:t>
      </w:r>
      <w:r w:rsidRPr="00B85790">
        <w:rPr>
          <w:lang w:val="en-US" w:eastAsia="en-GB"/>
        </w:rPr>
        <w:t xml:space="preserve">tion of the hydrocarbons </w:t>
      </w:r>
      <w:r>
        <w:rPr>
          <w:lang w:val="en-US" w:eastAsia="en-GB"/>
        </w:rPr>
        <w:t xml:space="preserve">by the strains obtained </w:t>
      </w:r>
      <w:r w:rsidRPr="00B85790">
        <w:rPr>
          <w:lang w:val="en-US" w:eastAsia="en-GB"/>
        </w:rPr>
        <w:t xml:space="preserve">was tested by </w:t>
      </w:r>
      <w:r w:rsidRPr="005D4BE8">
        <w:rPr>
          <w:lang w:val="en-US" w:eastAsia="en-GB"/>
        </w:rPr>
        <w:t xml:space="preserve">observing </w:t>
      </w:r>
      <w:r>
        <w:rPr>
          <w:lang w:val="en-US" w:eastAsia="en-GB"/>
        </w:rPr>
        <w:t xml:space="preserve">their </w:t>
      </w:r>
      <w:r w:rsidRPr="005D4BE8">
        <w:rPr>
          <w:lang w:val="en-US" w:eastAsia="en-GB"/>
        </w:rPr>
        <w:t xml:space="preserve">growth </w:t>
      </w:r>
      <w:r w:rsidRPr="00B85790">
        <w:rPr>
          <w:lang w:val="en-US" w:eastAsia="en-GB"/>
        </w:rPr>
        <w:t>on agar slant medium containing each hydrocarbon</w:t>
      </w:r>
      <w:r>
        <w:rPr>
          <w:lang w:val="en-US" w:eastAsia="en-GB"/>
        </w:rPr>
        <w:t xml:space="preserve">. </w:t>
      </w:r>
      <w:r w:rsidRPr="00B85790">
        <w:rPr>
          <w:snapToGrid w:val="0"/>
          <w:lang w:val="en-US"/>
        </w:rPr>
        <w:t xml:space="preserve">The </w:t>
      </w:r>
      <w:r>
        <w:rPr>
          <w:snapToGrid w:val="0"/>
          <w:lang w:val="en-US"/>
        </w:rPr>
        <w:t xml:space="preserve">hydrocarbons tested were </w:t>
      </w:r>
      <w:r w:rsidRPr="005D4BE8">
        <w:rPr>
          <w:i/>
          <w:lang w:val="en-US" w:eastAsia="en-GB"/>
        </w:rPr>
        <w:t>n</w:t>
      </w:r>
      <w:r w:rsidRPr="00497639">
        <w:rPr>
          <w:lang w:val="en-US" w:eastAsia="en-GB"/>
        </w:rPr>
        <w:t xml:space="preserve">-paraffin, biphenyl, diphenylmethane, diphenylethane, </w:t>
      </w:r>
      <w:r w:rsidRPr="005D4BE8">
        <w:rPr>
          <w:i/>
          <w:lang w:val="en-US" w:eastAsia="en-GB"/>
        </w:rPr>
        <w:t>o</w:t>
      </w:r>
      <w:r w:rsidRPr="00497639">
        <w:rPr>
          <w:lang w:val="en-US" w:eastAsia="en-GB"/>
        </w:rPr>
        <w:t xml:space="preserve">-, </w:t>
      </w:r>
      <w:r w:rsidRPr="005D4BE8">
        <w:rPr>
          <w:i/>
          <w:lang w:val="en-US" w:eastAsia="en-GB"/>
        </w:rPr>
        <w:t>m</w:t>
      </w:r>
      <w:r w:rsidRPr="00497639">
        <w:rPr>
          <w:lang w:val="en-US" w:eastAsia="en-GB"/>
        </w:rPr>
        <w:t xml:space="preserve">-, </w:t>
      </w:r>
      <w:r w:rsidRPr="005D4BE8">
        <w:rPr>
          <w:i/>
          <w:lang w:val="en-US" w:eastAsia="en-GB"/>
        </w:rPr>
        <w:t>p</w:t>
      </w:r>
      <w:r>
        <w:rPr>
          <w:lang w:val="en-US" w:eastAsia="en-GB"/>
        </w:rPr>
        <w:t>-</w:t>
      </w:r>
      <w:r w:rsidRPr="00497639">
        <w:rPr>
          <w:lang w:val="en-US" w:eastAsia="en-GB"/>
        </w:rPr>
        <w:t>terphenyl (</w:t>
      </w:r>
      <w:r w:rsidRPr="005D4BE8">
        <w:rPr>
          <w:i/>
          <w:lang w:val="en-US" w:eastAsia="en-GB"/>
        </w:rPr>
        <w:t>o</w:t>
      </w:r>
      <w:r w:rsidRPr="00497639">
        <w:rPr>
          <w:lang w:val="en-US" w:eastAsia="en-GB"/>
        </w:rPr>
        <w:t xml:space="preserve">-, </w:t>
      </w:r>
      <w:r w:rsidRPr="005D4BE8">
        <w:rPr>
          <w:i/>
          <w:lang w:val="en-US" w:eastAsia="en-GB"/>
        </w:rPr>
        <w:t>m</w:t>
      </w:r>
      <w:r w:rsidRPr="00497639">
        <w:rPr>
          <w:lang w:val="en-US" w:eastAsia="en-GB"/>
        </w:rPr>
        <w:t xml:space="preserve">-, </w:t>
      </w:r>
      <w:r w:rsidRPr="005D4BE8">
        <w:rPr>
          <w:i/>
          <w:lang w:val="en-US" w:eastAsia="en-GB"/>
        </w:rPr>
        <w:t>p</w:t>
      </w:r>
      <w:r w:rsidRPr="00497639">
        <w:rPr>
          <w:lang w:val="en-US" w:eastAsia="en-GB"/>
        </w:rPr>
        <w:t>-terphenyl were mixed to</w:t>
      </w:r>
      <w:r>
        <w:rPr>
          <w:lang w:val="en-US" w:eastAsia="en-GB"/>
        </w:rPr>
        <w:t xml:space="preserve"> </w:t>
      </w:r>
      <w:r w:rsidRPr="00497639">
        <w:rPr>
          <w:lang w:val="en-US" w:eastAsia="en-GB"/>
        </w:rPr>
        <w:t xml:space="preserve">be 1:1:1 of weight ratio), </w:t>
      </w:r>
      <w:r w:rsidRPr="005D4BE8">
        <w:rPr>
          <w:i/>
          <w:lang w:val="en-US" w:eastAsia="en-GB"/>
        </w:rPr>
        <w:t>trans</w:t>
      </w:r>
      <w:r w:rsidRPr="00497639">
        <w:rPr>
          <w:lang w:val="en-US" w:eastAsia="en-GB"/>
        </w:rPr>
        <w:t xml:space="preserve">-stilbene and </w:t>
      </w:r>
      <w:r w:rsidRPr="005D4BE8">
        <w:rPr>
          <w:i/>
          <w:lang w:val="en-US" w:eastAsia="en-GB"/>
        </w:rPr>
        <w:t>p</w:t>
      </w:r>
      <w:r w:rsidRPr="00497639">
        <w:rPr>
          <w:lang w:val="en-US" w:eastAsia="en-GB"/>
        </w:rPr>
        <w:t>-Cl-biphenyl</w:t>
      </w:r>
      <w:r w:rsidRPr="00B85790">
        <w:rPr>
          <w:snapToGrid w:val="0"/>
          <w:lang w:val="en-US"/>
        </w:rPr>
        <w:t>.</w:t>
      </w:r>
      <w:r>
        <w:rPr>
          <w:snapToGrid w:val="0"/>
          <w:lang w:val="en-US"/>
        </w:rPr>
        <w:t xml:space="preserve"> </w:t>
      </w:r>
    </w:p>
    <w:p w14:paraId="374BF58E" w14:textId="77777777" w:rsidR="00FA3E41" w:rsidRDefault="00FA3E41" w:rsidP="000048FD">
      <w:pPr>
        <w:widowControl/>
        <w:autoSpaceDE w:val="0"/>
        <w:autoSpaceDN w:val="0"/>
        <w:adjustRightInd w:val="0"/>
        <w:jc w:val="both"/>
        <w:rPr>
          <w:snapToGrid w:val="0"/>
          <w:lang w:val="en-US"/>
        </w:rPr>
      </w:pPr>
    </w:p>
    <w:p w14:paraId="78182379" w14:textId="24CB428E" w:rsidR="00FA3E41" w:rsidRDefault="00FA3E41" w:rsidP="000048FD">
      <w:pPr>
        <w:widowControl/>
        <w:autoSpaceDE w:val="0"/>
        <w:autoSpaceDN w:val="0"/>
        <w:adjustRightInd w:val="0"/>
        <w:jc w:val="both"/>
        <w:rPr>
          <w:snapToGrid w:val="0"/>
          <w:lang w:val="en-US"/>
        </w:rPr>
      </w:pPr>
      <w:r>
        <w:rPr>
          <w:snapToGrid w:val="0"/>
          <w:lang w:val="en-US"/>
        </w:rPr>
        <w:t xml:space="preserve">The four microbial strains isolated from terphenyl medium and used for further testing were all able to grow on </w:t>
      </w:r>
      <w:r w:rsidRPr="005D4BE8">
        <w:rPr>
          <w:i/>
          <w:snapToGrid w:val="0"/>
          <w:lang w:val="en-US"/>
        </w:rPr>
        <w:t>n</w:t>
      </w:r>
      <w:r>
        <w:rPr>
          <w:snapToGrid w:val="0"/>
          <w:lang w:val="en-US"/>
        </w:rPr>
        <w:t xml:space="preserve">-paraffin and on terphenyl. Two of them grew on </w:t>
      </w:r>
      <w:r w:rsidRPr="005D4BE8">
        <w:rPr>
          <w:i/>
          <w:snapToGrid w:val="0"/>
          <w:lang w:val="en-US"/>
        </w:rPr>
        <w:t>trans</w:t>
      </w:r>
      <w:r>
        <w:rPr>
          <w:snapToGrid w:val="0"/>
          <w:lang w:val="en-US"/>
        </w:rPr>
        <w:t xml:space="preserve">-stilbene, one on diphenylmethane, whereas none of them grew on biphenyl, diphenylethane, or p-Cl-biphenyl. Regarding the strains isolated on other hydrocarbons, only a low proportion were able to grow on terphenyl (1 out of the 10 strains isolated on biphenyl, 0 out of the 4 strains isolated on diphenylmethane, and 1 out of the 5 strains isolated on diphenylethane) but their ability to grow on biphenyl, diphenylmethane, and diphenylethane was more frequent compared to the terphenyl-isolated strains. Growth on </w:t>
      </w:r>
      <w:r w:rsidRPr="00022DB9">
        <w:rPr>
          <w:i/>
          <w:snapToGrid w:val="0"/>
          <w:lang w:val="en-US"/>
        </w:rPr>
        <w:t>n</w:t>
      </w:r>
      <w:r>
        <w:rPr>
          <w:snapToGrid w:val="0"/>
          <w:lang w:val="en-US"/>
        </w:rPr>
        <w:t xml:space="preserve">-paraffin was less frequent among strains obtained with other hydrocarbons than those obtained on terphenyl. </w:t>
      </w:r>
    </w:p>
    <w:p w14:paraId="5115BF75" w14:textId="77777777" w:rsidR="00FA3E41" w:rsidRDefault="00FA3E41" w:rsidP="000048FD">
      <w:pPr>
        <w:widowControl/>
        <w:autoSpaceDE w:val="0"/>
        <w:autoSpaceDN w:val="0"/>
        <w:adjustRightInd w:val="0"/>
        <w:jc w:val="both"/>
        <w:rPr>
          <w:snapToGrid w:val="0"/>
          <w:lang w:val="en-US"/>
        </w:rPr>
      </w:pPr>
    </w:p>
    <w:p w14:paraId="4A5ED7ED" w14:textId="77777777" w:rsidR="00FA3E41" w:rsidRDefault="00FA3E41" w:rsidP="000048FD">
      <w:pPr>
        <w:widowControl/>
        <w:autoSpaceDE w:val="0"/>
        <w:autoSpaceDN w:val="0"/>
        <w:adjustRightInd w:val="0"/>
        <w:jc w:val="both"/>
        <w:rPr>
          <w:snapToGrid w:val="0"/>
          <w:lang w:val="en-US"/>
        </w:rPr>
      </w:pPr>
      <w:r>
        <w:rPr>
          <w:snapToGrid w:val="0"/>
          <w:lang w:val="en-US"/>
        </w:rPr>
        <w:t xml:space="preserve">The low proportion of strains isolated on terphenyl medium suggests that terphenyl is a less favourable growth substrate compared to the other hydrocarbons used for isolation. This is also supported by the fact that among the strains isolated on other hydrocarbons, the ability to grow on terphenyl was less frequent compared to other tested hydrocarbons. </w:t>
      </w:r>
    </w:p>
    <w:p w14:paraId="338E7292" w14:textId="77777777" w:rsidR="00FA3E41" w:rsidRDefault="00FA3E41" w:rsidP="000048FD">
      <w:pPr>
        <w:widowControl/>
        <w:autoSpaceDE w:val="0"/>
        <w:autoSpaceDN w:val="0"/>
        <w:adjustRightInd w:val="0"/>
        <w:jc w:val="both"/>
        <w:rPr>
          <w:snapToGrid w:val="0"/>
          <w:lang w:val="en-US"/>
        </w:rPr>
      </w:pPr>
    </w:p>
    <w:p w14:paraId="7ACE0BD9" w14:textId="5FE58B70" w:rsidR="00FA3E41" w:rsidRDefault="00FA3E41" w:rsidP="000048FD">
      <w:pPr>
        <w:widowControl/>
        <w:autoSpaceDE w:val="0"/>
        <w:autoSpaceDN w:val="0"/>
        <w:adjustRightInd w:val="0"/>
        <w:jc w:val="both"/>
        <w:rPr>
          <w:snapToGrid w:val="0"/>
          <w:lang w:val="en-US"/>
        </w:rPr>
      </w:pPr>
      <w:r>
        <w:rPr>
          <w:snapToGrid w:val="0"/>
          <w:lang w:val="en-US"/>
        </w:rPr>
        <w:t>The lower ability of the terphenyl-isolated strains to grow on biphenyl, diphenylmethane, and dimethylethane, compared to strains isolated on other hydrocarbons, suggests that strains capable of growing on</w:t>
      </w:r>
      <w:r w:rsidR="00825DAF">
        <w:rPr>
          <w:snapToGrid w:val="0"/>
          <w:lang w:val="en-US"/>
        </w:rPr>
        <w:t xml:space="preserve"> terphenyl may be more specialis</w:t>
      </w:r>
      <w:r>
        <w:rPr>
          <w:snapToGrid w:val="0"/>
          <w:lang w:val="en-US"/>
        </w:rPr>
        <w:t>ed in</w:t>
      </w:r>
      <w:r w:rsidR="00825DAF">
        <w:rPr>
          <w:snapToGrid w:val="0"/>
          <w:lang w:val="en-US"/>
        </w:rPr>
        <w:t xml:space="preserve"> their capability to utilis</w:t>
      </w:r>
      <w:r>
        <w:rPr>
          <w:snapToGrid w:val="0"/>
          <w:lang w:val="en-US"/>
        </w:rPr>
        <w:t xml:space="preserve">e other hydrocarbons. </w:t>
      </w:r>
    </w:p>
    <w:p w14:paraId="4DA9889B" w14:textId="77777777" w:rsidR="00FA3E41" w:rsidRDefault="00FA3E41" w:rsidP="000048FD">
      <w:pPr>
        <w:widowControl/>
        <w:autoSpaceDE w:val="0"/>
        <w:autoSpaceDN w:val="0"/>
        <w:adjustRightInd w:val="0"/>
        <w:jc w:val="both"/>
        <w:rPr>
          <w:snapToGrid w:val="0"/>
          <w:lang w:val="en-US"/>
        </w:rPr>
      </w:pPr>
    </w:p>
    <w:p w14:paraId="7BEA770D" w14:textId="77777777" w:rsidR="00FA3E41" w:rsidRDefault="00FA3E41" w:rsidP="000048FD">
      <w:pPr>
        <w:widowControl/>
        <w:autoSpaceDE w:val="0"/>
        <w:autoSpaceDN w:val="0"/>
        <w:adjustRightInd w:val="0"/>
        <w:jc w:val="both"/>
        <w:rPr>
          <w:snapToGrid w:val="0"/>
          <w:lang w:val="en-US"/>
        </w:rPr>
      </w:pPr>
      <w:r>
        <w:rPr>
          <w:snapToGrid w:val="0"/>
          <w:lang w:val="en-US"/>
        </w:rPr>
        <w:t xml:space="preserve">In summary, </w:t>
      </w:r>
      <w:r w:rsidRPr="00B112CE">
        <w:rPr>
          <w:snapToGrid w:val="0"/>
          <w:lang w:val="en-US"/>
        </w:rPr>
        <w:t>the amounts and properties of microbial strains isolated from environmental samples using terphenyl or other hydrocarbons as a sole carbon source suggest that terphenyl is a less favourable growth substrate compared to other hydrocarbons tested (</w:t>
      </w:r>
      <w:r w:rsidRPr="00B112CE">
        <w:rPr>
          <w:i/>
          <w:snapToGrid w:val="0"/>
          <w:u w:val="single"/>
          <w:lang w:val="en-US"/>
        </w:rPr>
        <w:t>n</w:t>
      </w:r>
      <w:r w:rsidRPr="00B112CE">
        <w:rPr>
          <w:snapToGrid w:val="0"/>
          <w:lang w:val="en-US"/>
        </w:rPr>
        <w:t xml:space="preserve">-paraffin, biphenyl, diphenylmethane, diphenylethane, </w:t>
      </w:r>
      <w:r w:rsidRPr="00B112CE">
        <w:rPr>
          <w:i/>
          <w:snapToGrid w:val="0"/>
          <w:lang w:val="en-US"/>
        </w:rPr>
        <w:t>trans-</w:t>
      </w:r>
      <w:r w:rsidRPr="00B112CE">
        <w:rPr>
          <w:snapToGrid w:val="0"/>
          <w:lang w:val="en-US"/>
        </w:rPr>
        <w:t>stilbene) and therefore the ultimate degradability of terphenyl in the environment may be limited.</w:t>
      </w:r>
      <w:r w:rsidR="00094ADA">
        <w:rPr>
          <w:snapToGrid w:val="0"/>
          <w:lang w:val="en-US"/>
        </w:rPr>
        <w:t xml:space="preserve"> The P or vP status for the other tested substances is not known; however, it is noted that for biphenyl, testing for P/vP property has been requested in substance evaluation (ECHA 2018). </w:t>
      </w:r>
    </w:p>
    <w:p w14:paraId="6CE61845" w14:textId="77777777" w:rsidR="00FA3E41" w:rsidRDefault="00FA3E41" w:rsidP="000048FD">
      <w:pPr>
        <w:widowControl/>
        <w:autoSpaceDE w:val="0"/>
        <w:autoSpaceDN w:val="0"/>
        <w:adjustRightInd w:val="0"/>
        <w:jc w:val="both"/>
        <w:rPr>
          <w:snapToGrid w:val="0"/>
          <w:lang w:val="en-US"/>
        </w:rPr>
      </w:pPr>
    </w:p>
    <w:p w14:paraId="523DF44B" w14:textId="296BF43E" w:rsidR="00FA3E41" w:rsidRDefault="00FA3E41" w:rsidP="000048FD">
      <w:pPr>
        <w:widowControl/>
        <w:autoSpaceDE w:val="0"/>
        <w:autoSpaceDN w:val="0"/>
        <w:adjustRightInd w:val="0"/>
        <w:jc w:val="both"/>
        <w:rPr>
          <w:snapToGrid w:val="0"/>
          <w:lang w:val="en-US"/>
        </w:rPr>
      </w:pPr>
      <w:r>
        <w:rPr>
          <w:snapToGrid w:val="0"/>
          <w:lang w:val="en-US"/>
        </w:rPr>
        <w:t>Reliability: This study is considered reliable with restrictions (reliabilit</w:t>
      </w:r>
      <w:r w:rsidRPr="005D4BE8">
        <w:rPr>
          <w:snapToGrid w:val="0"/>
          <w:lang w:val="en-US"/>
        </w:rPr>
        <w:t xml:space="preserve">y score = 2) as it describes </w:t>
      </w:r>
      <w:r>
        <w:rPr>
          <w:snapToGrid w:val="0"/>
          <w:lang w:val="en-US"/>
        </w:rPr>
        <w:t>i</w:t>
      </w:r>
      <w:r w:rsidRPr="005D4BE8">
        <w:t>nvestigation</w:t>
      </w:r>
      <w:r>
        <w:t>s</w:t>
      </w:r>
      <w:r w:rsidRPr="005D4BE8">
        <w:t xml:space="preserve"> which cannot be subsumed under a testing guideline, but which </w:t>
      </w:r>
      <w:r>
        <w:t xml:space="preserve">are </w:t>
      </w:r>
      <w:r w:rsidRPr="005D4BE8">
        <w:t>nevertheless well documented and scientifically acceptable.</w:t>
      </w:r>
      <w:r w:rsidRPr="002E6F90">
        <w:rPr>
          <w:snapToGrid w:val="0"/>
          <w:lang w:val="en-US"/>
        </w:rPr>
        <w:t xml:space="preserve"> </w:t>
      </w:r>
    </w:p>
    <w:p w14:paraId="2DD1CA5F" w14:textId="77777777" w:rsidR="00FA3E41" w:rsidRDefault="00FA3E41" w:rsidP="000048FD">
      <w:pPr>
        <w:widowControl/>
        <w:autoSpaceDE w:val="0"/>
        <w:autoSpaceDN w:val="0"/>
        <w:adjustRightInd w:val="0"/>
        <w:jc w:val="both"/>
        <w:rPr>
          <w:snapToGrid w:val="0"/>
          <w:lang w:val="en-US"/>
        </w:rPr>
      </w:pPr>
    </w:p>
    <w:p w14:paraId="644D7248" w14:textId="7BB23A3A" w:rsidR="00FA3E41" w:rsidRDefault="00FA3E41" w:rsidP="000048FD">
      <w:pPr>
        <w:widowControl/>
        <w:autoSpaceDE w:val="0"/>
        <w:autoSpaceDN w:val="0"/>
        <w:adjustRightInd w:val="0"/>
        <w:jc w:val="both"/>
        <w:rPr>
          <w:snapToGrid w:val="0"/>
          <w:lang w:val="en-US"/>
        </w:rPr>
      </w:pPr>
      <w:r>
        <w:rPr>
          <w:snapToGrid w:val="0"/>
          <w:lang w:val="en-US"/>
        </w:rPr>
        <w:t xml:space="preserve">Relevance: This study is considered relevant for P/vP assessment of </w:t>
      </w:r>
      <w:r w:rsidRPr="00497639">
        <w:rPr>
          <w:i/>
          <w:lang w:val="en-US" w:eastAsia="en-GB"/>
        </w:rPr>
        <w:t>o</w:t>
      </w:r>
      <w:r w:rsidRPr="00497639">
        <w:rPr>
          <w:lang w:val="en-US" w:eastAsia="en-GB"/>
        </w:rPr>
        <w:t xml:space="preserve">-, </w:t>
      </w:r>
      <w:r w:rsidRPr="00497639">
        <w:rPr>
          <w:i/>
          <w:lang w:val="en-US" w:eastAsia="en-GB"/>
        </w:rPr>
        <w:t>m</w:t>
      </w:r>
      <w:r w:rsidRPr="00497639">
        <w:rPr>
          <w:lang w:val="en-US" w:eastAsia="en-GB"/>
        </w:rPr>
        <w:t xml:space="preserve">-, </w:t>
      </w:r>
      <w:r>
        <w:rPr>
          <w:lang w:val="en-US" w:eastAsia="en-GB"/>
        </w:rPr>
        <w:t xml:space="preserve">and </w:t>
      </w:r>
      <w:r w:rsidRPr="00497639">
        <w:rPr>
          <w:i/>
          <w:lang w:val="en-US" w:eastAsia="en-GB"/>
        </w:rPr>
        <w:t>p</w:t>
      </w:r>
      <w:r>
        <w:rPr>
          <w:lang w:val="en-US" w:eastAsia="en-GB"/>
        </w:rPr>
        <w:t>-terphenyl as supporting information. The most important findings include the comparison between terphenyl and the other tested hydrocarbons as microbial growth substrates, as well as the</w:t>
      </w:r>
      <w:r w:rsidR="00825DAF">
        <w:rPr>
          <w:lang w:val="en-US" w:eastAsia="en-GB"/>
        </w:rPr>
        <w:t xml:space="preserve"> differences in substrate utilis</w:t>
      </w:r>
      <w:r>
        <w:rPr>
          <w:lang w:val="en-US" w:eastAsia="en-GB"/>
        </w:rPr>
        <w:t xml:space="preserve">ation between the strains isolated on terphenyl compared to those isolated on other hydrocarbons. It is noted that </w:t>
      </w:r>
      <w:r>
        <w:rPr>
          <w:snapToGrid w:val="0"/>
          <w:lang w:val="en-US"/>
        </w:rPr>
        <w:t>the isomer composition of the terphenyl is explicitly mentioned in the case of the growth experiments done with the isolated strains, but not for terphenyl used in the isolation procedure.</w:t>
      </w:r>
    </w:p>
    <w:p w14:paraId="0A2610D9" w14:textId="77777777" w:rsidR="00FA3E41" w:rsidRDefault="00FA3E41" w:rsidP="000048FD">
      <w:pPr>
        <w:widowControl/>
        <w:autoSpaceDE w:val="0"/>
        <w:autoSpaceDN w:val="0"/>
        <w:adjustRightInd w:val="0"/>
        <w:jc w:val="both"/>
        <w:rPr>
          <w:snapToGrid w:val="0"/>
          <w:lang w:val="en-US"/>
        </w:rPr>
      </w:pPr>
    </w:p>
    <w:bookmarkEnd w:id="393"/>
    <w:p w14:paraId="7160FC64" w14:textId="77777777" w:rsidR="00FA3E41" w:rsidRDefault="00FA3E41" w:rsidP="000048FD">
      <w:pPr>
        <w:widowControl/>
        <w:autoSpaceDE w:val="0"/>
        <w:autoSpaceDN w:val="0"/>
        <w:adjustRightInd w:val="0"/>
        <w:jc w:val="both"/>
        <w:rPr>
          <w:snapToGrid w:val="0"/>
          <w:lang w:val="en-US"/>
        </w:rPr>
      </w:pPr>
    </w:p>
    <w:p w14:paraId="30BF84EF" w14:textId="375ACB71" w:rsidR="00B12C39" w:rsidRDefault="00B25391">
      <w:pPr>
        <w:pStyle w:val="Heading3"/>
      </w:pPr>
      <w:bookmarkStart w:id="411" w:name="_Toc508101435"/>
      <w:r w:rsidRPr="00096A9A">
        <w:t xml:space="preserve">3.1.4 </w:t>
      </w:r>
      <w:r w:rsidR="00B12C39" w:rsidRPr="00096A9A">
        <w:t>Summary and discussion of degradation</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3E5BA15C" w14:textId="77777777" w:rsidR="00491A46" w:rsidRDefault="00E178E9" w:rsidP="00FC5EC3">
      <w:pPr>
        <w:pStyle w:val="BodyText"/>
        <w:jc w:val="both"/>
      </w:pPr>
      <w:r>
        <w:t xml:space="preserve">For the persistence assessment of Terphenyl, hydrogenated, most weight is given to half-lives measured in standard biodegradation simulation tests, or simulation tests considered comparable to standard tests in terms of reliability and test conditions. </w:t>
      </w:r>
      <w:r w:rsidR="00491A46">
        <w:t xml:space="preserve">Results from simulation tests with conditions differing from standard tests or lack of details in documentation, screening tests, microbial culture studies, and QSAR predictions are used as supporting information. </w:t>
      </w:r>
    </w:p>
    <w:p w14:paraId="5C4A2CC6" w14:textId="6CD08F27" w:rsidR="00897BED" w:rsidRDefault="006E3448" w:rsidP="00FC5EC3">
      <w:pPr>
        <w:spacing w:after="120"/>
        <w:jc w:val="both"/>
        <w:rPr>
          <w:snapToGrid w:val="0"/>
        </w:rPr>
      </w:pPr>
      <w:r>
        <w:rPr>
          <w:snapToGrid w:val="0"/>
        </w:rPr>
        <w:fldChar w:fldCharType="begin"/>
      </w:r>
      <w:r>
        <w:rPr>
          <w:snapToGrid w:val="0"/>
        </w:rPr>
        <w:instrText xml:space="preserve"> REF _Ref499902880 \h </w:instrText>
      </w:r>
      <w:r w:rsidR="00FC5EC3">
        <w:rPr>
          <w:snapToGrid w:val="0"/>
        </w:rPr>
        <w:instrText xml:space="preserve"> \* MERGEFORMAT </w:instrText>
      </w:r>
      <w:r>
        <w:rPr>
          <w:snapToGrid w:val="0"/>
        </w:rPr>
      </w:r>
      <w:r>
        <w:rPr>
          <w:snapToGrid w:val="0"/>
        </w:rPr>
        <w:fldChar w:fldCharType="separate"/>
      </w:r>
      <w:r w:rsidR="002D78BF" w:rsidRPr="006E3448">
        <w:rPr>
          <w:b/>
        </w:rPr>
        <w:t xml:space="preserve">Table </w:t>
      </w:r>
      <w:r w:rsidR="002D78BF">
        <w:rPr>
          <w:b/>
          <w:noProof/>
        </w:rPr>
        <w:t>33</w:t>
      </w:r>
      <w:r>
        <w:rPr>
          <w:snapToGrid w:val="0"/>
        </w:rPr>
        <w:fldChar w:fldCharType="end"/>
      </w:r>
      <w:r>
        <w:rPr>
          <w:snapToGrid w:val="0"/>
        </w:rPr>
        <w:t xml:space="preserve"> summari</w:t>
      </w:r>
      <w:r w:rsidR="008D4BB0">
        <w:rPr>
          <w:snapToGrid w:val="0"/>
        </w:rPr>
        <w:t>s</w:t>
      </w:r>
      <w:r>
        <w:rPr>
          <w:snapToGrid w:val="0"/>
        </w:rPr>
        <w:t xml:space="preserve">es </w:t>
      </w:r>
      <w:r w:rsidR="00897BED">
        <w:rPr>
          <w:snapToGrid w:val="0"/>
        </w:rPr>
        <w:t xml:space="preserve">the </w:t>
      </w:r>
      <w:r w:rsidR="00AE0D71">
        <w:rPr>
          <w:snapToGrid w:val="0"/>
        </w:rPr>
        <w:t xml:space="preserve">availability of </w:t>
      </w:r>
      <w:r w:rsidR="00897BED">
        <w:rPr>
          <w:snapToGrid w:val="0"/>
        </w:rPr>
        <w:t xml:space="preserve">information on the different constituents and the weighting assigned in the WoE for P/vP assessment. </w:t>
      </w:r>
      <w:r w:rsidR="00AE0D71">
        <w:rPr>
          <w:snapToGrid w:val="0"/>
        </w:rPr>
        <w:t xml:space="preserve">The observations included in the WoE are </w:t>
      </w:r>
      <w:r w:rsidR="00AE0D71">
        <w:rPr>
          <w:snapToGrid w:val="0"/>
        </w:rPr>
        <w:lastRenderedPageBreak/>
        <w:t>listed below:</w:t>
      </w:r>
    </w:p>
    <w:p w14:paraId="24A4866B" w14:textId="12A5804C" w:rsidR="00DD20CC" w:rsidRPr="00DC13CE" w:rsidRDefault="00DD20CC" w:rsidP="007150D5">
      <w:pPr>
        <w:pStyle w:val="ListParagraph"/>
        <w:numPr>
          <w:ilvl w:val="0"/>
          <w:numId w:val="9"/>
        </w:numPr>
        <w:spacing w:after="120"/>
        <w:jc w:val="both"/>
        <w:rPr>
          <w:snapToGrid w:val="0"/>
          <w:lang w:val="en-US"/>
        </w:rPr>
      </w:pPr>
      <w:r>
        <w:t>Based on available information, abiotic degradation is expected to occur at such a low rate that it is not considered a relevant route of degradation for P/vP assessment</w:t>
      </w:r>
      <w:r w:rsidR="00665B5D">
        <w:t>. Reaction with hydroxyl radicals in the atmosphere is relatively fast based on QSAR predictions</w:t>
      </w:r>
      <w:r w:rsidR="007E7B6F">
        <w:t xml:space="preserve"> (half-lives 3-14 days)</w:t>
      </w:r>
      <w:r w:rsidR="00665B5D">
        <w:t xml:space="preserve">. </w:t>
      </w:r>
    </w:p>
    <w:p w14:paraId="6ED586C5" w14:textId="12AE4229" w:rsidR="00FA3E41" w:rsidRPr="00413EC4" w:rsidRDefault="00897BED" w:rsidP="007150D5">
      <w:pPr>
        <w:pStyle w:val="ListParagraph"/>
        <w:numPr>
          <w:ilvl w:val="0"/>
          <w:numId w:val="9"/>
        </w:numPr>
        <w:spacing w:after="120"/>
        <w:jc w:val="both"/>
        <w:rPr>
          <w:snapToGrid w:val="0"/>
          <w:lang w:val="en-US"/>
        </w:rPr>
      </w:pPr>
      <w:r w:rsidRPr="00413EC4">
        <w:rPr>
          <w:snapToGrid w:val="0"/>
        </w:rPr>
        <w:t>In a</w:t>
      </w:r>
      <w:r w:rsidRPr="00A51C32">
        <w:rPr>
          <w:b/>
          <w:snapToGrid w:val="0"/>
        </w:rPr>
        <w:t xml:space="preserve"> soil simulation test</w:t>
      </w:r>
      <w:r w:rsidRPr="00A51C32">
        <w:rPr>
          <w:snapToGrid w:val="0"/>
        </w:rPr>
        <w:t xml:space="preserve"> d</w:t>
      </w:r>
      <w:r w:rsidRPr="00A51C32">
        <w:rPr>
          <w:snapToGrid w:val="0"/>
          <w:lang w:val="en-US"/>
        </w:rPr>
        <w:t xml:space="preserve">issipation half-lives in soil of </w:t>
      </w:r>
      <w:r w:rsidR="000048FD" w:rsidRPr="00A51C32">
        <w:rPr>
          <w:snapToGrid w:val="0"/>
          <w:lang w:val="en-US"/>
        </w:rPr>
        <w:t>≥</w:t>
      </w:r>
      <w:r w:rsidRPr="00A51C32">
        <w:rPr>
          <w:snapToGrid w:val="0"/>
          <w:lang w:val="en-US"/>
        </w:rPr>
        <w:t xml:space="preserve">218 days (temperature-corrected to 12°C) were determined for terphenyl and </w:t>
      </w:r>
      <w:r w:rsidR="00250742" w:rsidRPr="00A51C32">
        <w:rPr>
          <w:snapToGrid w:val="0"/>
          <w:lang w:val="en-US"/>
        </w:rPr>
        <w:t>&gt;224</w:t>
      </w:r>
      <w:r w:rsidRPr="00A51C32">
        <w:rPr>
          <w:snapToGrid w:val="0"/>
          <w:lang w:val="en-US"/>
        </w:rPr>
        <w:t xml:space="preserve"> days </w:t>
      </w:r>
      <w:r w:rsidR="00E178E9" w:rsidRPr="00A51C32">
        <w:rPr>
          <w:snapToGrid w:val="0"/>
          <w:lang w:val="en-US"/>
        </w:rPr>
        <w:t xml:space="preserve">for </w:t>
      </w:r>
      <w:r w:rsidRPr="00A51C32">
        <w:rPr>
          <w:snapToGrid w:val="0"/>
          <w:lang w:val="en-US"/>
        </w:rPr>
        <w:t>quaterphenyl (Monsanto Company 1989). Only the decrease of concentrations was determined in this study and the proportion metaboli</w:t>
      </w:r>
      <w:r w:rsidR="008D4BB0" w:rsidRPr="00A51C32">
        <w:rPr>
          <w:snapToGrid w:val="0"/>
          <w:lang w:val="en-US"/>
        </w:rPr>
        <w:t>s</w:t>
      </w:r>
      <w:r w:rsidRPr="00A51C32">
        <w:rPr>
          <w:snapToGrid w:val="0"/>
          <w:lang w:val="en-US"/>
        </w:rPr>
        <w:t xml:space="preserve">ed or bound to the soil matrix is not known. As a part of the substance may have formed non-extractable residues, these half-lives should be considered ’best case’ values and the real half-lives are likely to be higher. These half-lives were determined for a mixture of terphenyls, quaterphenyls, and polyphenyls (the proportions of the different isomers are not reported). Of these </w:t>
      </w:r>
      <w:r w:rsidR="00305A11" w:rsidRPr="00A51C32">
        <w:rPr>
          <w:snapToGrid w:val="0"/>
          <w:lang w:val="en-US"/>
        </w:rPr>
        <w:t xml:space="preserve">terphenyls and quaterphenyls </w:t>
      </w:r>
      <w:r w:rsidRPr="00A51C32">
        <w:rPr>
          <w:snapToGrid w:val="0"/>
          <w:lang w:val="en-US"/>
        </w:rPr>
        <w:t>are relevant constituents of the UVCB substance. A read-across using the mixture of terphenyls as a source substance and o-T and p-T as target substance</w:t>
      </w:r>
      <w:r w:rsidR="00EA13C8" w:rsidRPr="00A51C32">
        <w:rPr>
          <w:snapToGrid w:val="0"/>
          <w:lang w:val="en-US"/>
        </w:rPr>
        <w:t>s</w:t>
      </w:r>
      <w:r w:rsidRPr="00A51C32">
        <w:rPr>
          <w:snapToGrid w:val="0"/>
          <w:lang w:val="en-US"/>
        </w:rPr>
        <w:t xml:space="preserve"> is considered appropriate, taking into account that </w:t>
      </w:r>
      <w:r w:rsidRPr="00A51C32">
        <w:rPr>
          <w:b/>
          <w:snapToGrid w:val="0"/>
          <w:lang w:val="en-US"/>
        </w:rPr>
        <w:t>in a river-die away tests</w:t>
      </w:r>
      <w:r w:rsidRPr="00A51C32">
        <w:rPr>
          <w:snapToGrid w:val="0"/>
          <w:lang w:val="en-US"/>
        </w:rPr>
        <w:t xml:space="preserve"> (Mic 1983a) o-T and p-T showed similar degradability whereas m-T was more degradable. A read-across using the mixture of quaterphenyls as a source substance and p-Q as a target substance is considered appropriate, taking into account that in a </w:t>
      </w:r>
      <w:r w:rsidRPr="00A51C32">
        <w:rPr>
          <w:b/>
          <w:snapToGrid w:val="0"/>
          <w:lang w:val="en-US"/>
        </w:rPr>
        <w:t>shake-flask CO</w:t>
      </w:r>
      <w:r w:rsidRPr="00A51C32">
        <w:rPr>
          <w:b/>
          <w:snapToGrid w:val="0"/>
          <w:vertAlign w:val="subscript"/>
          <w:lang w:val="en-US"/>
        </w:rPr>
        <w:t>2</w:t>
      </w:r>
      <w:r w:rsidRPr="00A51C32">
        <w:rPr>
          <w:b/>
          <w:snapToGrid w:val="0"/>
          <w:lang w:val="en-US"/>
        </w:rPr>
        <w:t xml:space="preserve"> evolution test with hydrocarbon adapted inoculum </w:t>
      </w:r>
      <w:r w:rsidRPr="00A51C32">
        <w:rPr>
          <w:snapToGrid w:val="0"/>
          <w:lang w:val="en-US"/>
        </w:rPr>
        <w:t xml:space="preserve">(Mic 1983b) p-Q did not show a higher degradability than o-T and p-T. </w:t>
      </w:r>
    </w:p>
    <w:p w14:paraId="10A01906" w14:textId="60CEE51C" w:rsidR="00897BED" w:rsidRPr="00E178E9" w:rsidRDefault="00897BED" w:rsidP="007150D5">
      <w:pPr>
        <w:pStyle w:val="ListParagraph"/>
        <w:numPr>
          <w:ilvl w:val="0"/>
          <w:numId w:val="9"/>
        </w:numPr>
        <w:spacing w:after="120"/>
        <w:jc w:val="both"/>
        <w:rPr>
          <w:lang w:val="en-US"/>
        </w:rPr>
      </w:pPr>
      <w:r w:rsidRPr="00897BED">
        <w:rPr>
          <w:snapToGrid w:val="0"/>
          <w:lang w:val="en-US"/>
        </w:rPr>
        <w:t xml:space="preserve">In a </w:t>
      </w:r>
      <w:r w:rsidRPr="00E178E9">
        <w:rPr>
          <w:b/>
          <w:snapToGrid w:val="0"/>
          <w:lang w:val="en-US"/>
        </w:rPr>
        <w:t>seawater simulation test</w:t>
      </w:r>
      <w:r w:rsidRPr="00897BED">
        <w:rPr>
          <w:snapToGrid w:val="0"/>
          <w:lang w:val="en-US"/>
        </w:rPr>
        <w:t xml:space="preserve"> with hydrocarbon mixtures (ExxonMobil Biomedical Science, Inc., 2009) </w:t>
      </w:r>
      <w:r w:rsidRPr="009E14A3">
        <w:rPr>
          <w:snapToGrid w:val="0"/>
          <w:lang w:val="en-US"/>
        </w:rPr>
        <w:t>p</w:t>
      </w:r>
      <w:r w:rsidRPr="00E178E9">
        <w:rPr>
          <w:snapToGrid w:val="0"/>
          <w:lang w:val="en-US"/>
        </w:rPr>
        <w:t>rimary degradation half-live (temperature-corrected to 12°C) of&gt;182 days was reported for o-terphenyl and half-lives of 32 d and 108 d for</w:t>
      </w:r>
      <w:r w:rsidR="006E3448">
        <w:rPr>
          <w:snapToGrid w:val="0"/>
          <w:lang w:val="en-US"/>
        </w:rPr>
        <w:t xml:space="preserve"> m-</w:t>
      </w:r>
      <w:r w:rsidRPr="00E178E9">
        <w:rPr>
          <w:snapToGrid w:val="0"/>
          <w:lang w:val="en-US"/>
        </w:rPr>
        <w:t>terphenyl</w:t>
      </w:r>
      <w:r w:rsidR="00AE0D71">
        <w:rPr>
          <w:snapToGrid w:val="0"/>
          <w:lang w:val="en-US"/>
        </w:rPr>
        <w:t>.</w:t>
      </w:r>
    </w:p>
    <w:p w14:paraId="68ECAC8E" w14:textId="77777777" w:rsidR="00897BED" w:rsidRPr="003F3ACB" w:rsidRDefault="00897BED" w:rsidP="007150D5">
      <w:pPr>
        <w:pStyle w:val="ListParagraph"/>
        <w:numPr>
          <w:ilvl w:val="0"/>
          <w:numId w:val="9"/>
        </w:numPr>
        <w:spacing w:after="120"/>
        <w:jc w:val="both"/>
        <w:rPr>
          <w:snapToGrid w:val="0"/>
          <w:lang w:val="en-US"/>
        </w:rPr>
      </w:pPr>
      <w:r w:rsidRPr="003F3ACB">
        <w:rPr>
          <w:b/>
          <w:snapToGrid w:val="0"/>
          <w:lang w:val="en-US"/>
        </w:rPr>
        <w:t>shake-flask CO</w:t>
      </w:r>
      <w:r w:rsidRPr="003F3ACB">
        <w:rPr>
          <w:b/>
          <w:snapToGrid w:val="0"/>
          <w:vertAlign w:val="subscript"/>
          <w:lang w:val="en-US"/>
        </w:rPr>
        <w:t>2</w:t>
      </w:r>
      <w:r w:rsidRPr="003F3ACB">
        <w:rPr>
          <w:b/>
          <w:snapToGrid w:val="0"/>
          <w:lang w:val="en-US"/>
        </w:rPr>
        <w:t xml:space="preserve"> evolution test with hydrocarbon adapted inoculum</w:t>
      </w:r>
      <w:r w:rsidRPr="00AE0D71">
        <w:rPr>
          <w:snapToGrid w:val="0"/>
          <w:lang w:val="en-US"/>
        </w:rPr>
        <w:t xml:space="preserve"> (</w:t>
      </w:r>
      <w:r w:rsidRPr="003F3ACB">
        <w:rPr>
          <w:snapToGrid w:val="0"/>
          <w:lang w:val="en-US"/>
        </w:rPr>
        <w:t xml:space="preserve">Mic 1983b) p-Q did not show a higher degradability than o-T and p-T. </w:t>
      </w:r>
    </w:p>
    <w:p w14:paraId="5AA4B853" w14:textId="2D7BFAFD" w:rsidR="00250742" w:rsidRPr="00E30139" w:rsidRDefault="00250742" w:rsidP="007150D5">
      <w:pPr>
        <w:pStyle w:val="ListParagraph"/>
        <w:widowControl/>
        <w:numPr>
          <w:ilvl w:val="0"/>
          <w:numId w:val="9"/>
        </w:numPr>
        <w:spacing w:after="120" w:afterAutospacing="1"/>
        <w:jc w:val="both"/>
        <w:rPr>
          <w:snapToGrid w:val="0"/>
          <w:lang w:val="en-US"/>
        </w:rPr>
      </w:pPr>
      <w:r w:rsidRPr="00E30139">
        <w:rPr>
          <w:snapToGrid w:val="0"/>
          <w:lang w:val="en-US"/>
        </w:rPr>
        <w:t xml:space="preserve">In an </w:t>
      </w:r>
      <w:r w:rsidRPr="00E30139">
        <w:rPr>
          <w:b/>
          <w:snapToGrid w:val="0"/>
          <w:lang w:val="en-US"/>
        </w:rPr>
        <w:t>OECD 307</w:t>
      </w:r>
      <w:r w:rsidRPr="00E30139">
        <w:rPr>
          <w:snapToGrid w:val="0"/>
          <w:lang w:val="en-US"/>
        </w:rPr>
        <w:t xml:space="preserve"> </w:t>
      </w:r>
      <w:r w:rsidRPr="00E30139">
        <w:rPr>
          <w:b/>
          <w:snapToGrid w:val="0"/>
          <w:lang w:val="en-US"/>
        </w:rPr>
        <w:t xml:space="preserve">soil simulation test </w:t>
      </w:r>
      <w:r w:rsidRPr="00E30139">
        <w:rPr>
          <w:snapToGrid w:val="0"/>
          <w:lang w:val="en-US"/>
        </w:rPr>
        <w:t>(NOTOX 2009) a dissipation half-life was 2-10 days for p-dicyclohexylbenzene (HT2) when the half-lifes are calculated for the whole test duration using bi-phasic models.</w:t>
      </w:r>
      <w:r w:rsidR="00527DCD">
        <w:rPr>
          <w:snapToGrid w:val="0"/>
          <w:lang w:val="en-US"/>
        </w:rPr>
        <w:t xml:space="preserve"> </w:t>
      </w:r>
      <w:r w:rsidR="00527DCD">
        <w:t xml:space="preserve">Assuming that all NER is parent substance, the half-life (calculated for the whole test duration) was 6-18 days in two soils whereas for one soil no exact half-life could be determined and it is estimated that the half-life for this soil is above test duration, i.e., &gt;120 days. </w:t>
      </w:r>
      <w:r w:rsidRPr="00E30139">
        <w:rPr>
          <w:snapToGrid w:val="0"/>
          <w:lang w:val="en-US"/>
        </w:rPr>
        <w:t xml:space="preserve"> </w:t>
      </w:r>
      <w:r w:rsidR="00816352">
        <w:t>W</w:t>
      </w:r>
      <w:r>
        <w:t>hen the second phase (‘slow phase’) from bi-phasic models was used the half-lives were 38-46 days in one soil (with possible underestimation as the kinetic fit was not optimal), 185 days in one soil (with uncertainty as the k</w:t>
      </w:r>
      <w:r w:rsidRPr="00E30139">
        <w:rPr>
          <w:vertAlign w:val="subscript"/>
        </w:rPr>
        <w:t>2</w:t>
      </w:r>
      <w:r>
        <w:t xml:space="preserve"> parameter was not statistically significant and as the half-life obtained from temperature conversion is longer than the experimental period) whereas for one of the soils, no reliable second-phase half-lives could be determined. In this study a significant part of applied radioactivity partitioned to soil and was recovered as non-extractable residues (NER). The formation of NER has a strong influence on the shape of the dissipation curve, causing uncertainty for the determination of the degradation half-life. NER was not characterised, except for one sample which indicated that NER consisted of parent substance. A</w:t>
      </w:r>
      <w:r w:rsidRPr="00E30139">
        <w:rPr>
          <w:snapToGrid w:val="0"/>
          <w:lang w:val="en-US"/>
        </w:rPr>
        <w:t xml:space="preserve"> definitive P/vP conclusion has not been drawn in this assessment as there are still open questions regarding the interpretation of NER as well as the choice of kinetic model and half-life to be used for comparison with the criteria.</w:t>
      </w:r>
    </w:p>
    <w:p w14:paraId="7C4021D7" w14:textId="77777777" w:rsidR="00C82D3C" w:rsidRDefault="00916A1E" w:rsidP="007150D5">
      <w:pPr>
        <w:pStyle w:val="ListParagraph"/>
        <w:numPr>
          <w:ilvl w:val="0"/>
          <w:numId w:val="9"/>
        </w:numPr>
        <w:spacing w:after="180"/>
        <w:jc w:val="both"/>
      </w:pPr>
      <w:r>
        <w:br/>
      </w:r>
      <w:r w:rsidR="00491A46">
        <w:t xml:space="preserve">In </w:t>
      </w:r>
      <w:r w:rsidR="00491A46" w:rsidRPr="00916A1E">
        <w:rPr>
          <w:b/>
        </w:rPr>
        <w:t>non-standard ultimate biodegradation tests</w:t>
      </w:r>
      <w:r w:rsidR="00491A46">
        <w:t xml:space="preserve"> (</w:t>
      </w:r>
      <w:r w:rsidR="00491A46" w:rsidRPr="00916A1E">
        <w:rPr>
          <w:bCs/>
          <w:color w:val="000000"/>
          <w:szCs w:val="24"/>
          <w:lang w:eastAsia="en-GB"/>
        </w:rPr>
        <w:t>Monsanto report ES-80-SS34, Monsanto 1977a</w:t>
      </w:r>
      <w:r w:rsidR="00491A46">
        <w:t xml:space="preserve">), degradation of UVCB substances </w:t>
      </w:r>
      <w:r w:rsidR="00FE696E">
        <w:t>(</w:t>
      </w:r>
      <w:r w:rsidR="004B42CC">
        <w:t>expected to contain same or structurally similar constituents as terphenyl, hydrogenated</w:t>
      </w:r>
      <w:r w:rsidR="00FE696E">
        <w:t xml:space="preserve">) </w:t>
      </w:r>
      <w:r w:rsidR="00491A46">
        <w:t>based on CO</w:t>
      </w:r>
      <w:r w:rsidR="00491A46" w:rsidRPr="00916A1E">
        <w:rPr>
          <w:vertAlign w:val="subscript"/>
        </w:rPr>
        <w:t>2</w:t>
      </w:r>
      <w:r w:rsidR="00491A46">
        <w:t xml:space="preserve"> evolution was at the most 14 % within 35 days, suggesting that the tested substances are not readily biodegradable</w:t>
      </w:r>
      <w:r w:rsidR="00C82D3C">
        <w:t xml:space="preserve">. </w:t>
      </w:r>
    </w:p>
    <w:p w14:paraId="435F1F34" w14:textId="77777777" w:rsidR="00FE696E" w:rsidRDefault="00C82D3C" w:rsidP="007150D5">
      <w:pPr>
        <w:pStyle w:val="ListParagraph"/>
        <w:numPr>
          <w:ilvl w:val="0"/>
          <w:numId w:val="9"/>
        </w:numPr>
        <w:spacing w:after="180"/>
        <w:jc w:val="both"/>
      </w:pPr>
      <w:r>
        <w:t xml:space="preserve">In a </w:t>
      </w:r>
      <w:r w:rsidRPr="00CA26F3">
        <w:rPr>
          <w:b/>
        </w:rPr>
        <w:t xml:space="preserve">river die-away test </w:t>
      </w:r>
      <w:r>
        <w:t xml:space="preserve">(MONSANTO 1970a) a 68% decrease in concentration </w:t>
      </w:r>
      <w:r w:rsidR="00122B41">
        <w:t xml:space="preserve">in 21 days </w:t>
      </w:r>
      <w:r w:rsidR="00121723">
        <w:t>was obtained for a UVCB substanc</w:t>
      </w:r>
      <w:r>
        <w:t>e</w:t>
      </w:r>
      <w:r w:rsidR="00FE696E">
        <w:t xml:space="preserve"> </w:t>
      </w:r>
      <w:r w:rsidR="004B42CC">
        <w:t>(expected to contain same or structurally similar constituents as terphenyl, hydrogenated)</w:t>
      </w:r>
      <w:r>
        <w:t>, whereas a 13% decrease was obtai</w:t>
      </w:r>
      <w:r w:rsidR="00121723">
        <w:t xml:space="preserve">ned for </w:t>
      </w:r>
      <w:r w:rsidR="00121723">
        <w:lastRenderedPageBreak/>
        <w:t>distilled water control, suggesting that significant primary degradation of UVCB const</w:t>
      </w:r>
      <w:r w:rsidR="00FE696E">
        <w:t>ituents occurred</w:t>
      </w:r>
      <w:r w:rsidR="00121723">
        <w:t>.</w:t>
      </w:r>
    </w:p>
    <w:p w14:paraId="333CEF86" w14:textId="422CC9AE" w:rsidR="00FE696E" w:rsidRDefault="00CA26F3" w:rsidP="007150D5">
      <w:pPr>
        <w:pStyle w:val="ListParagraph"/>
        <w:numPr>
          <w:ilvl w:val="0"/>
          <w:numId w:val="9"/>
        </w:numPr>
        <w:spacing w:after="180"/>
        <w:jc w:val="both"/>
      </w:pPr>
      <w:r>
        <w:t>I</w:t>
      </w:r>
      <w:r w:rsidR="00FE696E">
        <w:t>n a</w:t>
      </w:r>
      <w:r w:rsidR="00FF41B8">
        <w:t xml:space="preserve"> </w:t>
      </w:r>
      <w:r w:rsidR="00FE696E" w:rsidRPr="00391117">
        <w:rPr>
          <w:b/>
        </w:rPr>
        <w:t>semi-contin</w:t>
      </w:r>
      <w:r w:rsidR="00FE696E">
        <w:rPr>
          <w:b/>
        </w:rPr>
        <w:t>u</w:t>
      </w:r>
      <w:r w:rsidR="00FE696E" w:rsidRPr="00391117">
        <w:rPr>
          <w:b/>
        </w:rPr>
        <w:t>ous activated sludge (SCAS)</w:t>
      </w:r>
      <w:r w:rsidR="00FE696E">
        <w:rPr>
          <w:b/>
        </w:rPr>
        <w:t xml:space="preserve"> </w:t>
      </w:r>
      <w:r w:rsidR="00C2771A">
        <w:rPr>
          <w:b/>
        </w:rPr>
        <w:t xml:space="preserve">study </w:t>
      </w:r>
      <w:r w:rsidR="00FE696E">
        <w:t xml:space="preserve">(MONSANTO 1970b) </w:t>
      </w:r>
      <w:r w:rsidR="00FF41B8">
        <w:t xml:space="preserve">the removal of </w:t>
      </w:r>
      <w:r w:rsidR="00FE696E">
        <w:t xml:space="preserve">a UVCB substance </w:t>
      </w:r>
      <w:r w:rsidR="004B42CC">
        <w:t>(expected to contain same or structurally similar constituents as terphenyl, hydrogenated)</w:t>
      </w:r>
      <w:r w:rsidR="00FE696E">
        <w:t xml:space="preserve"> was 19.1-55% at different sampling periods, suggesting that primary degra</w:t>
      </w:r>
      <w:r w:rsidR="006365E4">
        <w:t>tion occurred</w:t>
      </w:r>
      <w:r w:rsidR="00FE696E">
        <w:t xml:space="preserve"> in a test system considered to be favourable for microbial adaptation.</w:t>
      </w:r>
    </w:p>
    <w:p w14:paraId="43BDB528" w14:textId="77777777" w:rsidR="00FF41B8" w:rsidRDefault="00CA26F3" w:rsidP="007150D5">
      <w:pPr>
        <w:pStyle w:val="ListParagraph"/>
        <w:numPr>
          <w:ilvl w:val="0"/>
          <w:numId w:val="9"/>
        </w:numPr>
        <w:spacing w:after="180"/>
        <w:jc w:val="both"/>
      </w:pPr>
      <w:r>
        <w:t>I</w:t>
      </w:r>
      <w:r w:rsidR="00FF41B8">
        <w:t xml:space="preserve">n a </w:t>
      </w:r>
      <w:r w:rsidR="00FF41B8" w:rsidRPr="00CA26F3">
        <w:rPr>
          <w:b/>
        </w:rPr>
        <w:t xml:space="preserve">die-away procedure with </w:t>
      </w:r>
      <w:r w:rsidR="00FF41B8" w:rsidRPr="00FF41B8">
        <w:rPr>
          <w:b/>
        </w:rPr>
        <w:t xml:space="preserve">an adapted inoculum </w:t>
      </w:r>
      <w:r w:rsidR="00FF41B8">
        <w:t xml:space="preserve">(MONSANTO 1972a) the removal of a a UVCB substance </w:t>
      </w:r>
      <w:r w:rsidR="004B42CC">
        <w:t>(expected to contain same or structurally similar constituents as terphenyl, hydrogenated)</w:t>
      </w:r>
      <w:r w:rsidR="00FF41B8">
        <w:t xml:space="preserve"> was 95-100% at different sampling periods, suggesting that primary degration occurred</w:t>
      </w:r>
      <w:r>
        <w:t>.</w:t>
      </w:r>
    </w:p>
    <w:p w14:paraId="5FDB9253" w14:textId="7E6F9BC5" w:rsidR="00FF41B8" w:rsidRDefault="00CA26F3" w:rsidP="007150D5">
      <w:pPr>
        <w:pStyle w:val="ListParagraph"/>
        <w:numPr>
          <w:ilvl w:val="0"/>
          <w:numId w:val="9"/>
        </w:numPr>
        <w:spacing w:after="180"/>
        <w:jc w:val="both"/>
      </w:pPr>
      <w:r>
        <w:t>I</w:t>
      </w:r>
      <w:r w:rsidR="00FF41B8">
        <w:t>n a</w:t>
      </w:r>
      <w:r w:rsidR="00C2771A">
        <w:t>n</w:t>
      </w:r>
      <w:r w:rsidR="00FF41B8">
        <w:t xml:space="preserve"> </w:t>
      </w:r>
      <w:r w:rsidR="00C2771A">
        <w:rPr>
          <w:b/>
        </w:rPr>
        <w:t>SCAS study</w:t>
      </w:r>
      <w:r w:rsidR="00FF41B8">
        <w:rPr>
          <w:b/>
        </w:rPr>
        <w:t xml:space="preserve"> </w:t>
      </w:r>
      <w:r w:rsidR="00FF41B8">
        <w:t xml:space="preserve">(MONSANTO 1972b) the removal of a UVCB substance </w:t>
      </w:r>
      <w:r w:rsidR="004B42CC">
        <w:t>(expected to contain same or structurally similar constituents as terphenyl, hydrogenated)</w:t>
      </w:r>
      <w:r w:rsidR="00FF41B8">
        <w:t xml:space="preserve"> was 68.1-65.5% at different sampling periods and</w:t>
      </w:r>
      <w:r>
        <w:t xml:space="preserve"> doses</w:t>
      </w:r>
      <w:r w:rsidR="00FF41B8">
        <w:t>, suggesting that primary degra</w:t>
      </w:r>
      <w:r>
        <w:t xml:space="preserve">tion occurred </w:t>
      </w:r>
      <w:r w:rsidR="00FF41B8">
        <w:t>in a test system considered to be favourable for microbial adaptation.</w:t>
      </w:r>
    </w:p>
    <w:p w14:paraId="05896F58" w14:textId="2E0C8515" w:rsidR="000C0B70" w:rsidRDefault="000C0B70" w:rsidP="007150D5">
      <w:pPr>
        <w:pStyle w:val="ListParagraph"/>
        <w:numPr>
          <w:ilvl w:val="0"/>
          <w:numId w:val="9"/>
        </w:numPr>
        <w:spacing w:after="180"/>
        <w:jc w:val="both"/>
      </w:pPr>
      <w:r>
        <w:t>In a</w:t>
      </w:r>
      <w:r w:rsidR="00C2771A">
        <w:t>n</w:t>
      </w:r>
      <w:r>
        <w:t xml:space="preserve"> </w:t>
      </w:r>
      <w:r w:rsidR="00C2771A">
        <w:rPr>
          <w:b/>
        </w:rPr>
        <w:t>SCAS study</w:t>
      </w:r>
      <w:r>
        <w:rPr>
          <w:b/>
        </w:rPr>
        <w:t xml:space="preserve"> </w:t>
      </w:r>
      <w:r>
        <w:t xml:space="preserve">(Monsanto report 1970) a 49% primary degradation rate of a UVCB substance </w:t>
      </w:r>
      <w:r w:rsidR="004B42CC">
        <w:t>(expected to contain same or structurally similar constituents as terphenyl, hydrogenated)</w:t>
      </w:r>
      <w:r>
        <w:t xml:space="preserve"> was reported after acclimation period in a test system considered to be favourable for microbial adaptation.</w:t>
      </w:r>
    </w:p>
    <w:p w14:paraId="048139BF" w14:textId="77777777" w:rsidR="000C0B70" w:rsidRDefault="000C0B70" w:rsidP="007150D5">
      <w:pPr>
        <w:pStyle w:val="ListParagraph"/>
        <w:numPr>
          <w:ilvl w:val="0"/>
          <w:numId w:val="9"/>
        </w:numPr>
        <w:spacing w:after="180"/>
        <w:jc w:val="both"/>
      </w:pPr>
      <w:r>
        <w:t xml:space="preserve">In a </w:t>
      </w:r>
      <w:r w:rsidRPr="001B6A4E">
        <w:rPr>
          <w:b/>
        </w:rPr>
        <w:t>river</w:t>
      </w:r>
      <w:r>
        <w:t xml:space="preserve"> </w:t>
      </w:r>
      <w:r w:rsidRPr="00CA26F3">
        <w:rPr>
          <w:b/>
        </w:rPr>
        <w:t xml:space="preserve">die-away procedure </w:t>
      </w:r>
      <w:r>
        <w:t xml:space="preserve">(Monsanto report 1970) the decrease in a level of a UVCB substance </w:t>
      </w:r>
      <w:r w:rsidR="004B42CC">
        <w:t>(expected to contain same or structurally similar constituents as terphenyl, hydrogenated)</w:t>
      </w:r>
      <w:r>
        <w:t xml:space="preserve"> was 80% after 50 days, suggesting that primary degration occurred</w:t>
      </w:r>
    </w:p>
    <w:p w14:paraId="1A8BDD38" w14:textId="4141D4DD" w:rsidR="003D2755" w:rsidRPr="004C15FB" w:rsidRDefault="00897BED" w:rsidP="007150D5">
      <w:pPr>
        <w:pStyle w:val="ListParagraph"/>
        <w:numPr>
          <w:ilvl w:val="0"/>
          <w:numId w:val="9"/>
        </w:numPr>
        <w:spacing w:after="120"/>
        <w:rPr>
          <w:snapToGrid w:val="0"/>
          <w:lang w:val="en-US"/>
        </w:rPr>
      </w:pPr>
      <w:r w:rsidRPr="004C15FB">
        <w:rPr>
          <w:snapToGrid w:val="0"/>
          <w:lang w:val="en-US"/>
        </w:rPr>
        <w:t xml:space="preserve">A </w:t>
      </w:r>
      <w:r w:rsidRPr="004C15FB">
        <w:rPr>
          <w:b/>
          <w:snapToGrid w:val="0"/>
          <w:lang w:val="en-US"/>
        </w:rPr>
        <w:t>river die-away test</w:t>
      </w:r>
      <w:r w:rsidR="00350615">
        <w:rPr>
          <w:b/>
          <w:snapToGrid w:val="0"/>
          <w:lang w:val="en-US"/>
        </w:rPr>
        <w:t xml:space="preserve"> </w:t>
      </w:r>
      <w:r w:rsidR="00350615" w:rsidRPr="00304674">
        <w:rPr>
          <w:snapToGrid w:val="0"/>
          <w:lang w:val="en-US"/>
        </w:rPr>
        <w:t>(Mic 1983a)</w:t>
      </w:r>
      <w:r w:rsidR="00530F0D" w:rsidRPr="00304674">
        <w:rPr>
          <w:snapToGrid w:val="0"/>
          <w:lang w:val="en-US"/>
        </w:rPr>
        <w:t>,</w:t>
      </w:r>
      <w:r w:rsidRPr="004C15FB">
        <w:rPr>
          <w:b/>
          <w:snapToGrid w:val="0"/>
          <w:lang w:val="en-US"/>
        </w:rPr>
        <w:t xml:space="preserve"> </w:t>
      </w:r>
      <w:r w:rsidR="00530F0D" w:rsidRPr="004C15FB">
        <w:t>when tested separately, o- and p-terphenyl showed no or neglible degradation during 28 days whereas m-terphenyl started to degrade after 16 days. When tested in a mixture with m- and p- terphenyl</w:t>
      </w:r>
      <w:r w:rsidR="00402B6B">
        <w:t>s</w:t>
      </w:r>
      <w:r w:rsidR="00530F0D" w:rsidRPr="004C15FB">
        <w:t xml:space="preserve">, o- terphenyl </w:t>
      </w:r>
      <w:r w:rsidR="004D5A5D">
        <w:t xml:space="preserve">and m-terphenyl </w:t>
      </w:r>
      <w:r w:rsidR="00530F0D" w:rsidRPr="004C15FB">
        <w:t>started to biodegrade after 30 days.</w:t>
      </w:r>
      <w:r w:rsidR="00350615">
        <w:t xml:space="preserve"> A</w:t>
      </w:r>
      <w:r w:rsidR="00350615" w:rsidRPr="004D5A5D">
        <w:t xml:space="preserve"> HT3 constituent showed no degradation in 30 days </w:t>
      </w:r>
      <w:r w:rsidR="00350615">
        <w:t xml:space="preserve">whereas </w:t>
      </w:r>
      <w:r w:rsidR="00350615" w:rsidRPr="004C15FB">
        <w:t>HT1 and HT2 constituents were more degradable</w:t>
      </w:r>
      <w:r w:rsidR="00350615" w:rsidRPr="004D5A5D">
        <w:t>.</w:t>
      </w:r>
      <w:r w:rsidR="00530F0D" w:rsidRPr="004C15FB">
        <w:t xml:space="preserve"> </w:t>
      </w:r>
    </w:p>
    <w:p w14:paraId="285024D3" w14:textId="5283ECCE" w:rsidR="00897BED" w:rsidRPr="004C15FB" w:rsidRDefault="00897BED" w:rsidP="007150D5">
      <w:pPr>
        <w:pStyle w:val="ListParagraph"/>
        <w:numPr>
          <w:ilvl w:val="0"/>
          <w:numId w:val="9"/>
        </w:numPr>
        <w:spacing w:after="120"/>
        <w:jc w:val="both"/>
        <w:rPr>
          <w:snapToGrid w:val="0"/>
          <w:lang w:val="en-US"/>
        </w:rPr>
      </w:pPr>
      <w:r w:rsidRPr="004C15FB">
        <w:rPr>
          <w:snapToGrid w:val="0"/>
          <w:lang w:val="en-US"/>
        </w:rPr>
        <w:t xml:space="preserve">A </w:t>
      </w:r>
      <w:r w:rsidRPr="004C15FB">
        <w:rPr>
          <w:b/>
          <w:snapToGrid w:val="0"/>
          <w:lang w:val="en-US"/>
        </w:rPr>
        <w:t xml:space="preserve">shake-flask carbon dioxide evolution test with a hydrocarbon-adapted inoculum </w:t>
      </w:r>
      <w:r w:rsidRPr="004C15FB">
        <w:rPr>
          <w:snapToGrid w:val="0"/>
          <w:lang w:val="en-US"/>
        </w:rPr>
        <w:t>(Mic 1983b)</w:t>
      </w:r>
      <w:r w:rsidRPr="004C15FB">
        <w:rPr>
          <w:b/>
          <w:snapToGrid w:val="0"/>
          <w:lang w:val="en-US"/>
        </w:rPr>
        <w:t xml:space="preserve"> </w:t>
      </w:r>
      <w:r w:rsidRPr="004C15FB">
        <w:rPr>
          <w:snapToGrid w:val="0"/>
          <w:lang w:val="en-US"/>
        </w:rPr>
        <w:t>showed relatively low (9-38%) minerali</w:t>
      </w:r>
      <w:r w:rsidR="008D4BB0" w:rsidRPr="004C15FB">
        <w:rPr>
          <w:snapToGrid w:val="0"/>
          <w:lang w:val="en-US"/>
        </w:rPr>
        <w:t>s</w:t>
      </w:r>
      <w:r w:rsidRPr="004C15FB">
        <w:rPr>
          <w:snapToGrid w:val="0"/>
          <w:lang w:val="en-US"/>
        </w:rPr>
        <w:t>ation for o-T, m-T, p-T, p-HT2, p-HT3, and p-Q) in 55 days</w:t>
      </w:r>
      <w:r w:rsidR="00825DAF">
        <w:rPr>
          <w:snapToGrid w:val="0"/>
          <w:lang w:val="en-US"/>
        </w:rPr>
        <w:t>. For p-HT1 a higher mineralis</w:t>
      </w:r>
      <w:r w:rsidR="00395B04" w:rsidRPr="004C15FB">
        <w:rPr>
          <w:snapToGrid w:val="0"/>
          <w:lang w:val="en-US"/>
        </w:rPr>
        <w:t>ation (63%) was observed.</w:t>
      </w:r>
    </w:p>
    <w:p w14:paraId="25A183E0" w14:textId="15B88CAD" w:rsidR="00897BED" w:rsidRDefault="00897BED" w:rsidP="007150D5">
      <w:pPr>
        <w:pStyle w:val="ListParagraph"/>
        <w:numPr>
          <w:ilvl w:val="0"/>
          <w:numId w:val="9"/>
        </w:numPr>
        <w:spacing w:after="120"/>
        <w:jc w:val="both"/>
        <w:rPr>
          <w:snapToGrid w:val="0"/>
          <w:lang w:val="en-US"/>
        </w:rPr>
      </w:pPr>
      <w:r>
        <w:t>In a</w:t>
      </w:r>
      <w:r w:rsidR="00C2771A">
        <w:t>n</w:t>
      </w:r>
      <w:r>
        <w:t xml:space="preserve"> </w:t>
      </w:r>
      <w:r w:rsidRPr="00391117">
        <w:rPr>
          <w:b/>
        </w:rPr>
        <w:t>SCAS</w:t>
      </w:r>
      <w:r>
        <w:t xml:space="preserve"> study (Monsanto 1973) the mean disappearance of hydrogenated quaterphenyls (HQ) was 16% at the end of the SCAS </w:t>
      </w:r>
      <w:r w:rsidR="00825DAF">
        <w:t>study (with negligible volatilis</w:t>
      </w:r>
      <w:r>
        <w:t xml:space="preserve">ation), in a test system considered to be favourable for microbial adaptation. The presence of a detectable amoung of HQ at the end of the following </w:t>
      </w:r>
      <w:r>
        <w:rPr>
          <w:b/>
        </w:rPr>
        <w:t>die-away</w:t>
      </w:r>
      <w:r w:rsidRPr="00391117">
        <w:rPr>
          <w:b/>
        </w:rPr>
        <w:t xml:space="preserve"> procedure</w:t>
      </w:r>
      <w:r>
        <w:t xml:space="preserve"> is in line with the results of the SCAS study</w:t>
      </w:r>
      <w:r>
        <w:rPr>
          <w:snapToGrid w:val="0"/>
          <w:lang w:val="en-US"/>
        </w:rPr>
        <w:t>.</w:t>
      </w:r>
      <w:r w:rsidR="00395B04">
        <w:rPr>
          <w:snapToGrid w:val="0"/>
          <w:lang w:val="en-US"/>
        </w:rPr>
        <w:t xml:space="preserve"> </w:t>
      </w:r>
      <w:r w:rsidR="00395B04" w:rsidRPr="0056670C">
        <w:t>The test substance (HQ40) was a mixture of approximately 80 % quaterphenyls with a degree of 40 % hydrogenation (the residual 20 % consists of terphenyl and higher (&gt; 5-ring) phenyl structures).</w:t>
      </w:r>
    </w:p>
    <w:p w14:paraId="4CD2202F" w14:textId="39613EB8" w:rsidR="00816352" w:rsidRPr="00816352" w:rsidRDefault="00897BED" w:rsidP="007150D5">
      <w:pPr>
        <w:pStyle w:val="BodyText"/>
        <w:numPr>
          <w:ilvl w:val="0"/>
          <w:numId w:val="9"/>
        </w:numPr>
        <w:jc w:val="both"/>
        <w:rPr>
          <w:lang w:val="en-US"/>
        </w:rPr>
      </w:pPr>
      <w:r w:rsidRPr="00816352">
        <w:rPr>
          <w:lang w:val="en-US"/>
        </w:rPr>
        <w:t xml:space="preserve">P-terphenyl persisted in </w:t>
      </w:r>
      <w:r w:rsidRPr="00816352">
        <w:rPr>
          <w:b/>
          <w:lang w:val="en-US"/>
        </w:rPr>
        <w:t>an SCAS test system</w:t>
      </w:r>
      <w:r w:rsidRPr="00816352">
        <w:rPr>
          <w:lang w:val="en-US"/>
        </w:rPr>
        <w:t xml:space="preserve"> (Monsanto 1974) despite the possible adaptation during the test and in a </w:t>
      </w:r>
      <w:r w:rsidRPr="00816352">
        <w:rPr>
          <w:b/>
          <w:lang w:val="en-US"/>
        </w:rPr>
        <w:t>die-away</w:t>
      </w:r>
      <w:r w:rsidRPr="00816352">
        <w:rPr>
          <w:lang w:val="en-US"/>
        </w:rPr>
        <w:t xml:space="preserve"> procedure conducted with an inoculum from the SCAS system. Test substance was a mixture containing mainly o-, m-, and p-terphenyls.</w:t>
      </w:r>
      <w:r w:rsidR="00395B04" w:rsidRPr="00816352">
        <w:rPr>
          <w:lang w:val="en-US"/>
        </w:rPr>
        <w:t xml:space="preserve"> M- and p-terphenyl showed higher decrease than p-terphenyl; however, no conclusions on relative degradabilities of the isomers can be done due to different </w:t>
      </w:r>
      <w:r w:rsidR="00816352" w:rsidRPr="00816352">
        <w:rPr>
          <w:lang w:val="en-US"/>
        </w:rPr>
        <w:t>concentrations of the isomers in the test substance and possible abiotic losses</w:t>
      </w:r>
      <w:r w:rsidR="00B207AA">
        <w:rPr>
          <w:lang w:val="en-US"/>
        </w:rPr>
        <w:t>.</w:t>
      </w:r>
    </w:p>
    <w:p w14:paraId="64C55060" w14:textId="5D79B538" w:rsidR="00897BED" w:rsidRDefault="00897BED" w:rsidP="007150D5">
      <w:pPr>
        <w:pStyle w:val="BodyText"/>
        <w:numPr>
          <w:ilvl w:val="0"/>
          <w:numId w:val="9"/>
        </w:numPr>
        <w:jc w:val="both"/>
        <w:rPr>
          <w:lang w:val="en-US"/>
        </w:rPr>
      </w:pPr>
      <w:r>
        <w:rPr>
          <w:lang w:val="en-US"/>
        </w:rPr>
        <w:t xml:space="preserve">In </w:t>
      </w:r>
      <w:r w:rsidRPr="00391117">
        <w:rPr>
          <w:b/>
          <w:lang w:val="en-US"/>
        </w:rPr>
        <w:t>a shake-flask carbon dioxide evolution test</w:t>
      </w:r>
      <w:r>
        <w:rPr>
          <w:lang w:val="en-US"/>
        </w:rPr>
        <w:t xml:space="preserve"> (Monsanto 1991) with an inoculum pre-exposed to p-terphenyl, p-terphenyl showed no significant minerali</w:t>
      </w:r>
      <w:r w:rsidR="008D4BB0">
        <w:rPr>
          <w:lang w:val="en-US"/>
        </w:rPr>
        <w:t>s</w:t>
      </w:r>
      <w:r>
        <w:rPr>
          <w:lang w:val="en-US"/>
        </w:rPr>
        <w:t xml:space="preserve">ation </w:t>
      </w:r>
      <w:r w:rsidR="00E50C99">
        <w:rPr>
          <w:lang w:val="en-US"/>
        </w:rPr>
        <w:t xml:space="preserve">or primary degradation </w:t>
      </w:r>
      <w:r>
        <w:rPr>
          <w:lang w:val="en-US"/>
        </w:rPr>
        <w:t xml:space="preserve">in </w:t>
      </w:r>
      <w:r w:rsidR="00E50C99">
        <w:rPr>
          <w:lang w:val="en-US"/>
        </w:rPr>
        <w:t xml:space="preserve">42 </w:t>
      </w:r>
      <w:r>
        <w:rPr>
          <w:lang w:val="en-US"/>
        </w:rPr>
        <w:t>days</w:t>
      </w:r>
      <w:r w:rsidR="00E50C99">
        <w:rPr>
          <w:lang w:val="en-US"/>
        </w:rPr>
        <w:t>. The CO</w:t>
      </w:r>
      <w:r w:rsidR="00E50C99" w:rsidRPr="000048FD">
        <w:rPr>
          <w:vertAlign w:val="subscript"/>
          <w:lang w:val="en-US"/>
        </w:rPr>
        <w:t>2</w:t>
      </w:r>
      <w:r w:rsidR="00E50C99">
        <w:rPr>
          <w:lang w:val="en-US"/>
        </w:rPr>
        <w:t xml:space="preserve"> production after 42 days was 9-8% in the active test and 7% in sterile control. The mean residue recovery after 42 days was 78.0-81.1% of </w:t>
      </w:r>
      <w:r w:rsidR="00E50C99">
        <w:rPr>
          <w:lang w:val="en-US"/>
        </w:rPr>
        <w:lastRenderedPageBreak/>
        <w:t>initial level in the active test and 82.1 in sterile control)</w:t>
      </w:r>
      <w:r w:rsidR="00B207AA">
        <w:rPr>
          <w:lang w:val="en-US"/>
        </w:rPr>
        <w:t>.</w:t>
      </w:r>
      <w:r>
        <w:rPr>
          <w:lang w:val="en-US"/>
        </w:rPr>
        <w:t xml:space="preserve">  </w:t>
      </w:r>
    </w:p>
    <w:p w14:paraId="00A962BF" w14:textId="644852C3" w:rsidR="00A06DA8" w:rsidRPr="00B112CE" w:rsidRDefault="00A06DA8" w:rsidP="007150D5">
      <w:pPr>
        <w:pStyle w:val="ListParagraph"/>
        <w:widowControl/>
        <w:numPr>
          <w:ilvl w:val="0"/>
          <w:numId w:val="9"/>
        </w:numPr>
        <w:autoSpaceDE w:val="0"/>
        <w:autoSpaceDN w:val="0"/>
        <w:adjustRightInd w:val="0"/>
        <w:jc w:val="both"/>
        <w:rPr>
          <w:lang w:val="en-US"/>
        </w:rPr>
      </w:pPr>
      <w:bookmarkStart w:id="412" w:name="_Hlk507520246"/>
      <w:r w:rsidRPr="00B112CE">
        <w:rPr>
          <w:snapToGrid w:val="0"/>
          <w:lang w:val="en-US"/>
        </w:rPr>
        <w:t xml:space="preserve">In </w:t>
      </w:r>
      <w:r w:rsidRPr="00B112CE">
        <w:rPr>
          <w:b/>
          <w:snapToGrid w:val="0"/>
          <w:lang w:val="en-US"/>
        </w:rPr>
        <w:t>a microbial culture study</w:t>
      </w:r>
      <w:r w:rsidRPr="00B112CE">
        <w:rPr>
          <w:snapToGrid w:val="0"/>
          <w:lang w:val="en-US"/>
        </w:rPr>
        <w:t xml:space="preserve"> (Ohmori et al 1971) the amounts and properties of microbial strains isolated from environmental samples using terphenyl or other hydrocarbons as a sole carbon source suggest that terphenyl is a less favourable growth substrate compared to other hydrocarbons tested (</w:t>
      </w:r>
      <w:r w:rsidRPr="00022DB9">
        <w:rPr>
          <w:i/>
          <w:snapToGrid w:val="0"/>
          <w:lang w:val="en-US"/>
        </w:rPr>
        <w:t>n</w:t>
      </w:r>
      <w:r w:rsidRPr="00B112CE">
        <w:rPr>
          <w:snapToGrid w:val="0"/>
          <w:lang w:val="en-US"/>
        </w:rPr>
        <w:t xml:space="preserve">-paraffin, biphenyl, diphenylmethane, diphenylethane, </w:t>
      </w:r>
      <w:r w:rsidRPr="00B112CE">
        <w:rPr>
          <w:i/>
          <w:snapToGrid w:val="0"/>
          <w:lang w:val="en-US"/>
        </w:rPr>
        <w:t>trans-</w:t>
      </w:r>
      <w:r w:rsidRPr="00B112CE">
        <w:rPr>
          <w:snapToGrid w:val="0"/>
          <w:lang w:val="en-US"/>
        </w:rPr>
        <w:t>stilbene) and therefore the ultimate degradability of terphenyl in the environment may be limited.</w:t>
      </w:r>
      <w:r>
        <w:rPr>
          <w:snapToGrid w:val="0"/>
          <w:lang w:val="en-US"/>
        </w:rPr>
        <w:t xml:space="preserve"> </w:t>
      </w:r>
      <w:r w:rsidRPr="00B112CE">
        <w:rPr>
          <w:snapToGrid w:val="0"/>
          <w:lang w:val="en-US"/>
        </w:rPr>
        <w:t>The results indic</w:t>
      </w:r>
      <w:r w:rsidR="00825DAF">
        <w:rPr>
          <w:snapToGrid w:val="0"/>
          <w:lang w:val="en-US"/>
        </w:rPr>
        <w:t>ate presence of terphenyl utilis</w:t>
      </w:r>
      <w:r w:rsidRPr="00B112CE">
        <w:rPr>
          <w:snapToGrid w:val="0"/>
          <w:lang w:val="en-US"/>
        </w:rPr>
        <w:t>ing microorganisms but also suggest th</w:t>
      </w:r>
      <w:r w:rsidR="00825DAF">
        <w:rPr>
          <w:snapToGrid w:val="0"/>
          <w:lang w:val="en-US"/>
        </w:rPr>
        <w:t>at microorganisms able to utilis</w:t>
      </w:r>
      <w:r w:rsidRPr="00B112CE">
        <w:rPr>
          <w:snapToGrid w:val="0"/>
          <w:lang w:val="en-US"/>
        </w:rPr>
        <w:t>e other hydrocarbons ar</w:t>
      </w:r>
      <w:r w:rsidR="00825DAF">
        <w:rPr>
          <w:snapToGrid w:val="0"/>
          <w:lang w:val="en-US"/>
        </w:rPr>
        <w:t>e not necessarily able to utilis</w:t>
      </w:r>
      <w:r w:rsidRPr="00B112CE">
        <w:rPr>
          <w:snapToGrid w:val="0"/>
          <w:lang w:val="en-US"/>
        </w:rPr>
        <w:t xml:space="preserve">e terphenyl. </w:t>
      </w:r>
    </w:p>
    <w:bookmarkEnd w:id="412"/>
    <w:p w14:paraId="7D3DF421" w14:textId="77777777" w:rsidR="00A06DA8" w:rsidRPr="00761029" w:rsidRDefault="00A06DA8" w:rsidP="007150D5">
      <w:pPr>
        <w:pStyle w:val="ListParagraph"/>
        <w:widowControl/>
        <w:numPr>
          <w:ilvl w:val="0"/>
          <w:numId w:val="9"/>
        </w:numPr>
        <w:autoSpaceDE w:val="0"/>
        <w:autoSpaceDN w:val="0"/>
        <w:adjustRightInd w:val="0"/>
        <w:rPr>
          <w:snapToGrid w:val="0"/>
          <w:lang w:val="en-US"/>
        </w:rPr>
      </w:pPr>
    </w:p>
    <w:p w14:paraId="4CCB7F6A" w14:textId="77777777" w:rsidR="00250742" w:rsidRDefault="00897BED" w:rsidP="007150D5">
      <w:pPr>
        <w:pStyle w:val="ListParagraph"/>
        <w:numPr>
          <w:ilvl w:val="0"/>
          <w:numId w:val="9"/>
        </w:numPr>
        <w:spacing w:after="120"/>
        <w:rPr>
          <w:snapToGrid w:val="0"/>
          <w:lang w:val="en-US"/>
        </w:rPr>
      </w:pPr>
      <w:r w:rsidRPr="001A6D4C">
        <w:rPr>
          <w:b/>
          <w:snapToGrid w:val="0"/>
          <w:lang w:val="en-US"/>
        </w:rPr>
        <w:t>BIOWIN models 2 and 6 in combination</w:t>
      </w:r>
      <w:r>
        <w:rPr>
          <w:snapToGrid w:val="0"/>
          <w:lang w:val="en-US"/>
        </w:rPr>
        <w:t xml:space="preserve"> indicate that o-T, m-T, P-T, p-HT1, p-HT2, p-Q, p-HQ1, p-HQ2, p-HQ3, and p-HQ4, are Potentially P or vP. </w:t>
      </w:r>
      <w:r w:rsidR="00250742">
        <w:rPr>
          <w:snapToGrid w:val="0"/>
          <w:lang w:val="en-US"/>
        </w:rPr>
        <w:t xml:space="preserve">, as the P/vP screening criteria for this model combination are fulfilled. Regarding HT3 no conclusion can be done as the BIOWIN 3 model is not applicable. </w:t>
      </w:r>
    </w:p>
    <w:p w14:paraId="35E3DA67" w14:textId="77777777" w:rsidR="00C658D2" w:rsidRDefault="00C658D2" w:rsidP="007150D5">
      <w:pPr>
        <w:pStyle w:val="ListParagraph"/>
        <w:numPr>
          <w:ilvl w:val="0"/>
          <w:numId w:val="9"/>
        </w:numPr>
        <w:spacing w:after="120"/>
        <w:rPr>
          <w:snapToGrid w:val="0"/>
          <w:lang w:val="en-US"/>
        </w:rPr>
      </w:pPr>
      <w:r w:rsidRPr="001A6D4C">
        <w:rPr>
          <w:b/>
          <w:snapToGrid w:val="0"/>
          <w:lang w:val="en-US"/>
        </w:rPr>
        <w:t xml:space="preserve">BIOWIN models </w:t>
      </w:r>
      <w:r>
        <w:rPr>
          <w:b/>
          <w:snapToGrid w:val="0"/>
          <w:lang w:val="en-US"/>
        </w:rPr>
        <w:t>2</w:t>
      </w:r>
      <w:r w:rsidRPr="001A6D4C">
        <w:rPr>
          <w:b/>
          <w:snapToGrid w:val="0"/>
          <w:lang w:val="en-US"/>
        </w:rPr>
        <w:t xml:space="preserve"> and </w:t>
      </w:r>
      <w:r>
        <w:rPr>
          <w:b/>
          <w:snapToGrid w:val="0"/>
          <w:lang w:val="en-US"/>
        </w:rPr>
        <w:t>3</w:t>
      </w:r>
      <w:r w:rsidRPr="001A6D4C">
        <w:rPr>
          <w:b/>
          <w:snapToGrid w:val="0"/>
          <w:lang w:val="en-US"/>
        </w:rPr>
        <w:t xml:space="preserve"> in combination</w:t>
      </w:r>
      <w:r>
        <w:rPr>
          <w:snapToGrid w:val="0"/>
          <w:lang w:val="en-US"/>
        </w:rPr>
        <w:t xml:space="preserve"> indicate that o-T, m-T, P-T, p-HT1, p-HT2, p-Q, p-HQ1, p-HQ2, p-HQ3, and p-HQ4 do not screen as P or vP. Regarding HT3 no conclusion can be done as the BIOWIN 3 model is not applicable.</w:t>
      </w:r>
    </w:p>
    <w:p w14:paraId="52CC72F5" w14:textId="247B74D8" w:rsidR="00250742" w:rsidRDefault="00250742" w:rsidP="007150D5">
      <w:pPr>
        <w:pStyle w:val="ListParagraph"/>
        <w:numPr>
          <w:ilvl w:val="0"/>
          <w:numId w:val="9"/>
        </w:numPr>
        <w:spacing w:after="120"/>
        <w:rPr>
          <w:snapToGrid w:val="0"/>
          <w:lang w:val="en-US"/>
        </w:rPr>
      </w:pPr>
      <w:r w:rsidRPr="001A6D4C">
        <w:rPr>
          <w:b/>
          <w:snapToGrid w:val="0"/>
          <w:lang w:val="en-US"/>
        </w:rPr>
        <w:t>BioHCwin model</w:t>
      </w:r>
      <w:r>
        <w:rPr>
          <w:snapToGrid w:val="0"/>
          <w:lang w:val="en-US"/>
        </w:rPr>
        <w:t xml:space="preserve"> predicts half-lives of 315 days for HT1, 470 days for HT2, 69 days for HT3, 68 days for HQ1, 809 days for HQ2, 305 days for HQ3, and 7-8 days for o-T, m-T, p-T, and p-Q.</w:t>
      </w:r>
    </w:p>
    <w:p w14:paraId="0862FA79" w14:textId="77777777" w:rsidR="00AE0D71" w:rsidRDefault="00AE0D71" w:rsidP="00417F33">
      <w:pPr>
        <w:pStyle w:val="ListParagraph"/>
        <w:spacing w:after="120"/>
        <w:rPr>
          <w:snapToGrid w:val="0"/>
          <w:lang w:val="en-US"/>
        </w:rPr>
      </w:pPr>
    </w:p>
    <w:p w14:paraId="582FA2C9" w14:textId="77777777" w:rsidR="00AE0D71" w:rsidRPr="00916A1E" w:rsidRDefault="00AE0D71" w:rsidP="00916A1E">
      <w:pPr>
        <w:widowControl/>
        <w:rPr>
          <w:snapToGrid w:val="0"/>
          <w:lang w:val="en-US"/>
        </w:rPr>
      </w:pPr>
      <w:r>
        <w:rPr>
          <w:snapToGrid w:val="0"/>
          <w:lang w:val="en-US"/>
        </w:rPr>
        <w:br w:type="page"/>
      </w:r>
    </w:p>
    <w:p w14:paraId="3684E704" w14:textId="77777777" w:rsidR="00897BED" w:rsidRDefault="006E3448" w:rsidP="006E3448">
      <w:pPr>
        <w:pStyle w:val="Caption"/>
        <w:rPr>
          <w:b/>
          <w:sz w:val="20"/>
          <w:szCs w:val="20"/>
        </w:rPr>
      </w:pPr>
      <w:bookmarkStart w:id="413" w:name="_Ref499902880"/>
      <w:bookmarkStart w:id="414" w:name="_Toc505607550"/>
      <w:r w:rsidRPr="006E3448">
        <w:rPr>
          <w:b/>
          <w:sz w:val="20"/>
          <w:szCs w:val="20"/>
        </w:rPr>
        <w:lastRenderedPageBreak/>
        <w:t xml:space="preserve">Table </w:t>
      </w:r>
      <w:r w:rsidRPr="006E3448">
        <w:rPr>
          <w:b/>
          <w:sz w:val="20"/>
          <w:szCs w:val="20"/>
        </w:rPr>
        <w:fldChar w:fldCharType="begin"/>
      </w:r>
      <w:r w:rsidRPr="006E3448">
        <w:rPr>
          <w:b/>
          <w:sz w:val="20"/>
          <w:szCs w:val="20"/>
        </w:rPr>
        <w:instrText xml:space="preserve"> SEQ Table \* ARABIC </w:instrText>
      </w:r>
      <w:r w:rsidRPr="006E3448">
        <w:rPr>
          <w:b/>
          <w:sz w:val="20"/>
          <w:szCs w:val="20"/>
        </w:rPr>
        <w:fldChar w:fldCharType="separate"/>
      </w:r>
      <w:r w:rsidR="002D78BF">
        <w:rPr>
          <w:b/>
          <w:noProof/>
          <w:sz w:val="20"/>
          <w:szCs w:val="20"/>
        </w:rPr>
        <w:t>33</w:t>
      </w:r>
      <w:r w:rsidRPr="006E3448">
        <w:rPr>
          <w:b/>
          <w:sz w:val="20"/>
          <w:szCs w:val="20"/>
        </w:rPr>
        <w:fldChar w:fldCharType="end"/>
      </w:r>
      <w:bookmarkEnd w:id="413"/>
      <w:r w:rsidRPr="006E3448">
        <w:rPr>
          <w:b/>
          <w:sz w:val="20"/>
          <w:szCs w:val="20"/>
        </w:rPr>
        <w:t xml:space="preserve">: </w:t>
      </w:r>
      <w:r w:rsidR="00CB7DBF">
        <w:rPr>
          <w:b/>
          <w:sz w:val="20"/>
          <w:szCs w:val="20"/>
        </w:rPr>
        <w:t>T</w:t>
      </w:r>
      <w:r w:rsidRPr="006E3448">
        <w:rPr>
          <w:b/>
          <w:sz w:val="20"/>
          <w:szCs w:val="20"/>
        </w:rPr>
        <w:t>he available information on the different constituents and the weighting assigned in the WoE for P/vP assessment</w:t>
      </w:r>
      <w:bookmarkEnd w:id="414"/>
    </w:p>
    <w:tbl>
      <w:tblPr>
        <w:tblStyle w:val="TableGrid"/>
        <w:tblW w:w="8935" w:type="dxa"/>
        <w:tblInd w:w="699" w:type="dxa"/>
        <w:tblLayout w:type="fixed"/>
        <w:tblLook w:val="04A0" w:firstRow="1" w:lastRow="0" w:firstColumn="1" w:lastColumn="0" w:noHBand="0" w:noVBand="1"/>
      </w:tblPr>
      <w:tblGrid>
        <w:gridCol w:w="1423"/>
        <w:gridCol w:w="1660"/>
        <w:gridCol w:w="1316"/>
        <w:gridCol w:w="1843"/>
        <w:gridCol w:w="2693"/>
      </w:tblGrid>
      <w:tr w:rsidR="00760F41" w:rsidRPr="005D4BE8" w14:paraId="43DCE24A" w14:textId="77777777" w:rsidTr="0037308E">
        <w:tc>
          <w:tcPr>
            <w:tcW w:w="1423" w:type="dxa"/>
          </w:tcPr>
          <w:p w14:paraId="239F50CF" w14:textId="77777777" w:rsidR="00760F41" w:rsidRPr="00C57B90" w:rsidRDefault="00760F41" w:rsidP="002A3EDC">
            <w:pPr>
              <w:spacing w:after="120"/>
              <w:rPr>
                <w:snapToGrid w:val="0"/>
                <w:sz w:val="18"/>
                <w:szCs w:val="18"/>
                <w:lang w:val="en-US"/>
              </w:rPr>
            </w:pPr>
            <w:r>
              <w:rPr>
                <w:b/>
                <w:snapToGrid w:val="0"/>
                <w:sz w:val="18"/>
                <w:szCs w:val="18"/>
                <w:lang w:val="en-US"/>
              </w:rPr>
              <w:t>Type of information</w:t>
            </w:r>
          </w:p>
        </w:tc>
        <w:tc>
          <w:tcPr>
            <w:tcW w:w="1660" w:type="dxa"/>
          </w:tcPr>
          <w:p w14:paraId="31EBCC33" w14:textId="77777777" w:rsidR="00760F41" w:rsidRPr="00C57B90" w:rsidRDefault="00760F41" w:rsidP="002A3EDC">
            <w:pPr>
              <w:spacing w:after="120"/>
              <w:rPr>
                <w:snapToGrid w:val="0"/>
                <w:sz w:val="18"/>
                <w:szCs w:val="18"/>
                <w:lang w:val="en-US"/>
              </w:rPr>
            </w:pPr>
            <w:r w:rsidRPr="00BB1398">
              <w:rPr>
                <w:b/>
                <w:snapToGrid w:val="0"/>
                <w:sz w:val="18"/>
                <w:szCs w:val="18"/>
                <w:lang w:val="en-US"/>
              </w:rPr>
              <w:t xml:space="preserve">Conclusion </w:t>
            </w:r>
          </w:p>
        </w:tc>
        <w:tc>
          <w:tcPr>
            <w:tcW w:w="1316" w:type="dxa"/>
          </w:tcPr>
          <w:p w14:paraId="3E058071" w14:textId="3F4D0905" w:rsidR="00760F41" w:rsidRDefault="00760F41" w:rsidP="002A3EDC">
            <w:pPr>
              <w:spacing w:after="120"/>
              <w:rPr>
                <w:snapToGrid w:val="0"/>
                <w:sz w:val="18"/>
                <w:szCs w:val="18"/>
                <w:lang w:val="fr-FR"/>
              </w:rPr>
            </w:pPr>
            <w:r>
              <w:rPr>
                <w:b/>
                <w:snapToGrid w:val="0"/>
                <w:sz w:val="18"/>
                <w:szCs w:val="18"/>
                <w:lang w:val="en-US"/>
              </w:rPr>
              <w:t xml:space="preserve">Reliability </w:t>
            </w:r>
          </w:p>
        </w:tc>
        <w:tc>
          <w:tcPr>
            <w:tcW w:w="1843" w:type="dxa"/>
          </w:tcPr>
          <w:p w14:paraId="741D4690" w14:textId="77777777" w:rsidR="00760F41" w:rsidRDefault="00760F41" w:rsidP="002A3EDC">
            <w:pPr>
              <w:spacing w:after="120"/>
              <w:rPr>
                <w:snapToGrid w:val="0"/>
                <w:sz w:val="18"/>
                <w:szCs w:val="18"/>
                <w:lang w:val="en-US"/>
              </w:rPr>
            </w:pPr>
            <w:r>
              <w:rPr>
                <w:b/>
                <w:snapToGrid w:val="0"/>
                <w:sz w:val="18"/>
                <w:szCs w:val="18"/>
                <w:lang w:val="en-US"/>
              </w:rPr>
              <w:t>Weighting</w:t>
            </w:r>
            <w:r w:rsidRPr="00BB1398">
              <w:rPr>
                <w:b/>
                <w:snapToGrid w:val="0"/>
                <w:sz w:val="18"/>
                <w:szCs w:val="18"/>
                <w:lang w:val="en-US"/>
              </w:rPr>
              <w:t xml:space="preserve"> assigned </w:t>
            </w:r>
            <w:r>
              <w:rPr>
                <w:b/>
                <w:snapToGrid w:val="0"/>
                <w:sz w:val="18"/>
                <w:szCs w:val="18"/>
                <w:lang w:val="en-US"/>
              </w:rPr>
              <w:t>in persistence assessment</w:t>
            </w:r>
            <w:r w:rsidRPr="00BB1C06">
              <w:rPr>
                <w:b/>
                <w:snapToGrid w:val="0"/>
                <w:sz w:val="18"/>
                <w:szCs w:val="18"/>
                <w:vertAlign w:val="superscript"/>
                <w:lang w:val="en-US"/>
              </w:rPr>
              <w:t>a</w:t>
            </w:r>
            <w:r w:rsidRPr="006F0B0D">
              <w:rPr>
                <w:b/>
                <w:snapToGrid w:val="0"/>
                <w:sz w:val="18"/>
                <w:szCs w:val="18"/>
                <w:lang w:val="en-US"/>
              </w:rPr>
              <w:t xml:space="preserve"> </w:t>
            </w:r>
            <w:r w:rsidRPr="005B3ACB">
              <w:rPr>
                <w:snapToGrid w:val="0"/>
                <w:sz w:val="18"/>
                <w:szCs w:val="18"/>
                <w:lang w:val="en-US"/>
              </w:rPr>
              <w:t>(</w:t>
            </w:r>
            <w:r>
              <w:rPr>
                <w:snapToGrid w:val="0"/>
                <w:sz w:val="18"/>
                <w:szCs w:val="18"/>
                <w:lang w:val="en-US"/>
              </w:rPr>
              <w:t>none</w:t>
            </w:r>
            <w:r w:rsidRPr="005B3ACB">
              <w:rPr>
                <w:snapToGrid w:val="0"/>
                <w:sz w:val="18"/>
                <w:szCs w:val="18"/>
                <w:lang w:val="en-US"/>
              </w:rPr>
              <w:t>/low/moderate/high)</w:t>
            </w:r>
          </w:p>
          <w:p w14:paraId="22290883" w14:textId="77777777" w:rsidR="00760F41" w:rsidRPr="00EF5613" w:rsidRDefault="00760F41" w:rsidP="002A3EDC">
            <w:pPr>
              <w:spacing w:after="120"/>
              <w:rPr>
                <w:b/>
                <w:snapToGrid w:val="0"/>
                <w:sz w:val="18"/>
                <w:szCs w:val="18"/>
                <w:lang w:val="en-US"/>
              </w:rPr>
            </w:pPr>
          </w:p>
        </w:tc>
        <w:tc>
          <w:tcPr>
            <w:tcW w:w="2693" w:type="dxa"/>
          </w:tcPr>
          <w:p w14:paraId="1B38495B" w14:textId="77777777" w:rsidR="00760F41" w:rsidRPr="00BB1398" w:rsidRDefault="00760F41" w:rsidP="002A3EDC">
            <w:pPr>
              <w:spacing w:after="120"/>
              <w:rPr>
                <w:b/>
                <w:snapToGrid w:val="0"/>
                <w:sz w:val="18"/>
                <w:szCs w:val="18"/>
                <w:lang w:val="en-US"/>
              </w:rPr>
            </w:pPr>
            <w:r w:rsidRPr="00BB1398">
              <w:rPr>
                <w:b/>
                <w:snapToGrid w:val="0"/>
                <w:sz w:val="18"/>
                <w:szCs w:val="18"/>
                <w:lang w:val="en-US"/>
              </w:rPr>
              <w:t>Reference</w:t>
            </w:r>
            <w:r>
              <w:rPr>
                <w:b/>
                <w:snapToGrid w:val="0"/>
                <w:sz w:val="18"/>
                <w:szCs w:val="18"/>
                <w:lang w:val="en-US"/>
              </w:rPr>
              <w:t>(s) and remarks</w:t>
            </w:r>
          </w:p>
          <w:p w14:paraId="5962F1A3" w14:textId="77777777" w:rsidR="00760F41" w:rsidRPr="00022DB9" w:rsidRDefault="00760F41" w:rsidP="002A3EDC">
            <w:pPr>
              <w:spacing w:after="120"/>
              <w:rPr>
                <w:snapToGrid w:val="0"/>
                <w:sz w:val="18"/>
                <w:szCs w:val="18"/>
                <w:lang w:val="en-US"/>
              </w:rPr>
            </w:pPr>
          </w:p>
        </w:tc>
      </w:tr>
      <w:tr w:rsidR="00760F41" w:rsidRPr="005D4BE8" w14:paraId="7B79F917" w14:textId="77777777" w:rsidTr="0037308E">
        <w:tc>
          <w:tcPr>
            <w:tcW w:w="8935" w:type="dxa"/>
            <w:gridSpan w:val="5"/>
          </w:tcPr>
          <w:p w14:paraId="0BE21630" w14:textId="77777777" w:rsidR="00760F41" w:rsidRPr="00022DB9" w:rsidRDefault="00760F41" w:rsidP="002A3EDC">
            <w:pPr>
              <w:spacing w:after="120"/>
              <w:rPr>
                <w:snapToGrid w:val="0"/>
                <w:sz w:val="18"/>
                <w:szCs w:val="18"/>
                <w:lang w:val="en-US"/>
              </w:rPr>
            </w:pPr>
            <w:r w:rsidRPr="00BB1398">
              <w:rPr>
                <w:b/>
                <w:snapToGrid w:val="0"/>
                <w:sz w:val="18"/>
                <w:szCs w:val="18"/>
                <w:lang w:val="en-US"/>
              </w:rPr>
              <w:t>Screening information for P and vP</w:t>
            </w:r>
            <w:r>
              <w:rPr>
                <w:b/>
                <w:snapToGrid w:val="0"/>
                <w:sz w:val="18"/>
                <w:szCs w:val="18"/>
                <w:vertAlign w:val="superscript"/>
                <w:lang w:val="en-US"/>
              </w:rPr>
              <w:t>b</w:t>
            </w:r>
          </w:p>
        </w:tc>
      </w:tr>
      <w:tr w:rsidR="00760F41" w:rsidRPr="005D4BE8" w14:paraId="61E277A7" w14:textId="77777777" w:rsidTr="0037308E">
        <w:tc>
          <w:tcPr>
            <w:tcW w:w="1423" w:type="dxa"/>
          </w:tcPr>
          <w:p w14:paraId="1155D667" w14:textId="77777777" w:rsidR="00760F41" w:rsidRPr="00C57B90" w:rsidRDefault="00760F41" w:rsidP="002A3EDC">
            <w:pPr>
              <w:spacing w:after="120"/>
              <w:rPr>
                <w:b/>
                <w:snapToGrid w:val="0"/>
                <w:sz w:val="18"/>
                <w:szCs w:val="18"/>
                <w:lang w:val="en-US"/>
              </w:rPr>
            </w:pPr>
            <w:r w:rsidRPr="00C57B90">
              <w:rPr>
                <w:snapToGrid w:val="0"/>
                <w:sz w:val="18"/>
                <w:szCs w:val="18"/>
                <w:lang w:val="en-US"/>
              </w:rPr>
              <w:t>BIOWIN 2 (non-linear model prediction) and Biowin 3 (ultimate biodegradation time)</w:t>
            </w:r>
          </w:p>
        </w:tc>
        <w:tc>
          <w:tcPr>
            <w:tcW w:w="1660" w:type="dxa"/>
          </w:tcPr>
          <w:p w14:paraId="250EE863" w14:textId="77777777" w:rsidR="00760F41" w:rsidRPr="00C57B90" w:rsidRDefault="00760F41" w:rsidP="002A3EDC">
            <w:pPr>
              <w:spacing w:after="120"/>
              <w:rPr>
                <w:snapToGrid w:val="0"/>
                <w:sz w:val="18"/>
                <w:szCs w:val="18"/>
                <w:lang w:val="en-US"/>
              </w:rPr>
            </w:pPr>
            <w:r w:rsidRPr="00C57B90">
              <w:rPr>
                <w:snapToGrid w:val="0"/>
                <w:sz w:val="18"/>
                <w:szCs w:val="18"/>
                <w:lang w:val="en-US"/>
              </w:rPr>
              <w:t xml:space="preserve">o-T, m-T, p-T, HT1, HT2, Q, HQ1, HQ2, and HQ3: screening criteria not fulfilled </w:t>
            </w:r>
          </w:p>
          <w:p w14:paraId="47F5F5EE" w14:textId="77777777" w:rsidR="00760F41" w:rsidRPr="00C57B90" w:rsidRDefault="00760F41" w:rsidP="002A3EDC">
            <w:pPr>
              <w:spacing w:after="120"/>
              <w:rPr>
                <w:snapToGrid w:val="0"/>
                <w:sz w:val="18"/>
                <w:szCs w:val="18"/>
                <w:lang w:val="en-US"/>
              </w:rPr>
            </w:pPr>
            <w:r w:rsidRPr="00C57B90">
              <w:rPr>
                <w:snapToGrid w:val="0"/>
                <w:sz w:val="18"/>
                <w:szCs w:val="18"/>
                <w:lang w:val="en-US"/>
              </w:rPr>
              <w:t>HT3: not applicable</w:t>
            </w:r>
          </w:p>
        </w:tc>
        <w:tc>
          <w:tcPr>
            <w:tcW w:w="1316" w:type="dxa"/>
          </w:tcPr>
          <w:p w14:paraId="41E88EBE" w14:textId="77777777" w:rsidR="00760F41" w:rsidRPr="001A495E" w:rsidRDefault="00760F41" w:rsidP="002A3EDC">
            <w:pPr>
              <w:spacing w:after="120"/>
              <w:rPr>
                <w:snapToGrid w:val="0"/>
                <w:sz w:val="18"/>
                <w:szCs w:val="18"/>
              </w:rPr>
            </w:pPr>
            <w:r w:rsidRPr="001A495E">
              <w:rPr>
                <w:snapToGrid w:val="0"/>
                <w:sz w:val="18"/>
                <w:szCs w:val="18"/>
              </w:rPr>
              <w:t>2 (with the exception of HT3, for which the score is 3)</w:t>
            </w:r>
          </w:p>
        </w:tc>
        <w:tc>
          <w:tcPr>
            <w:tcW w:w="1843" w:type="dxa"/>
          </w:tcPr>
          <w:p w14:paraId="11B8DC5A" w14:textId="77777777" w:rsidR="00760F41" w:rsidRPr="004B36CF" w:rsidRDefault="00760F41" w:rsidP="002A3EDC">
            <w:pPr>
              <w:spacing w:after="120"/>
              <w:rPr>
                <w:b/>
                <w:snapToGrid w:val="0"/>
                <w:sz w:val="18"/>
                <w:szCs w:val="18"/>
                <w:lang w:val="fr-FR"/>
              </w:rPr>
            </w:pPr>
            <w:r w:rsidRPr="004B36CF">
              <w:rPr>
                <w:b/>
                <w:snapToGrid w:val="0"/>
                <w:sz w:val="18"/>
                <w:szCs w:val="18"/>
                <w:lang w:val="fr-FR"/>
              </w:rPr>
              <w:t>moderate</w:t>
            </w:r>
            <w:r w:rsidRPr="004B36CF">
              <w:rPr>
                <w:snapToGrid w:val="0"/>
                <w:sz w:val="18"/>
                <w:szCs w:val="18"/>
                <w:lang w:val="fr-FR"/>
              </w:rPr>
              <w:t xml:space="preserve"> (o-T, m-T, p-T, HT1, HT2, Q, HQ1, HQ2, HQ3);</w:t>
            </w:r>
            <w:r w:rsidRPr="004B36CF">
              <w:rPr>
                <w:snapToGrid w:val="0"/>
                <w:sz w:val="18"/>
                <w:szCs w:val="18"/>
                <w:lang w:val="fr-FR"/>
              </w:rPr>
              <w:br/>
            </w:r>
            <w:r w:rsidRPr="004B36CF">
              <w:rPr>
                <w:b/>
                <w:snapToGrid w:val="0"/>
                <w:sz w:val="18"/>
                <w:szCs w:val="18"/>
                <w:lang w:val="fr-FR"/>
              </w:rPr>
              <w:t>none</w:t>
            </w:r>
            <w:r w:rsidRPr="004B36CF">
              <w:rPr>
                <w:snapToGrid w:val="0"/>
                <w:sz w:val="18"/>
                <w:szCs w:val="18"/>
                <w:lang w:val="fr-FR"/>
              </w:rPr>
              <w:t xml:space="preserve"> (HT3) </w:t>
            </w:r>
          </w:p>
        </w:tc>
        <w:tc>
          <w:tcPr>
            <w:tcW w:w="2693" w:type="dxa"/>
          </w:tcPr>
          <w:p w14:paraId="7BEA2D8D" w14:textId="77777777" w:rsidR="00760F41" w:rsidRPr="00022DB9" w:rsidRDefault="00760F41" w:rsidP="002A3EDC">
            <w:pPr>
              <w:spacing w:after="120"/>
              <w:rPr>
                <w:snapToGrid w:val="0"/>
                <w:sz w:val="18"/>
                <w:szCs w:val="18"/>
                <w:lang w:val="en-US"/>
              </w:rPr>
            </w:pPr>
          </w:p>
        </w:tc>
      </w:tr>
      <w:tr w:rsidR="00760F41" w:rsidRPr="00BB1398" w14:paraId="6A1DB6E0" w14:textId="77777777" w:rsidTr="0037308E">
        <w:tc>
          <w:tcPr>
            <w:tcW w:w="1423" w:type="dxa"/>
          </w:tcPr>
          <w:p w14:paraId="48151E34" w14:textId="77777777" w:rsidR="00760F41" w:rsidRPr="00C57B90" w:rsidRDefault="00760F41" w:rsidP="002A3EDC">
            <w:pPr>
              <w:spacing w:after="120"/>
              <w:rPr>
                <w:b/>
                <w:snapToGrid w:val="0"/>
                <w:sz w:val="18"/>
                <w:szCs w:val="18"/>
                <w:lang w:val="en-US"/>
              </w:rPr>
            </w:pPr>
            <w:r w:rsidRPr="00C57B90">
              <w:rPr>
                <w:snapToGrid w:val="0"/>
                <w:sz w:val="18"/>
                <w:szCs w:val="18"/>
                <w:lang w:val="en-US"/>
              </w:rPr>
              <w:t>or</w:t>
            </w:r>
          </w:p>
        </w:tc>
        <w:tc>
          <w:tcPr>
            <w:tcW w:w="1660" w:type="dxa"/>
          </w:tcPr>
          <w:p w14:paraId="6D34973E" w14:textId="77777777" w:rsidR="00760F41" w:rsidRPr="00C57B90" w:rsidRDefault="00760F41" w:rsidP="002A3EDC">
            <w:pPr>
              <w:spacing w:after="120"/>
              <w:rPr>
                <w:b/>
                <w:snapToGrid w:val="0"/>
                <w:sz w:val="18"/>
                <w:szCs w:val="18"/>
                <w:lang w:val="en-US"/>
              </w:rPr>
            </w:pPr>
          </w:p>
        </w:tc>
        <w:tc>
          <w:tcPr>
            <w:tcW w:w="1316" w:type="dxa"/>
          </w:tcPr>
          <w:p w14:paraId="159B0403" w14:textId="77777777" w:rsidR="00760F41" w:rsidRPr="00C57B90" w:rsidRDefault="00760F41" w:rsidP="002A3EDC">
            <w:pPr>
              <w:spacing w:after="120"/>
              <w:rPr>
                <w:b/>
                <w:snapToGrid w:val="0"/>
                <w:sz w:val="18"/>
                <w:szCs w:val="18"/>
                <w:lang w:val="en-US"/>
              </w:rPr>
            </w:pPr>
          </w:p>
        </w:tc>
        <w:tc>
          <w:tcPr>
            <w:tcW w:w="1843" w:type="dxa"/>
          </w:tcPr>
          <w:p w14:paraId="76F59C83" w14:textId="77777777" w:rsidR="00760F41" w:rsidRPr="00C57B90" w:rsidRDefault="00760F41" w:rsidP="002A3EDC">
            <w:pPr>
              <w:spacing w:after="120"/>
              <w:rPr>
                <w:b/>
                <w:snapToGrid w:val="0"/>
                <w:sz w:val="18"/>
                <w:szCs w:val="18"/>
                <w:lang w:val="en-US"/>
              </w:rPr>
            </w:pPr>
          </w:p>
        </w:tc>
        <w:tc>
          <w:tcPr>
            <w:tcW w:w="2693" w:type="dxa"/>
          </w:tcPr>
          <w:p w14:paraId="47823AFC" w14:textId="77777777" w:rsidR="00760F41" w:rsidRPr="00C57B90" w:rsidRDefault="00760F41" w:rsidP="002A3EDC">
            <w:pPr>
              <w:spacing w:after="120"/>
              <w:rPr>
                <w:b/>
                <w:snapToGrid w:val="0"/>
                <w:sz w:val="18"/>
                <w:szCs w:val="18"/>
                <w:lang w:val="en-US"/>
              </w:rPr>
            </w:pPr>
          </w:p>
        </w:tc>
      </w:tr>
      <w:tr w:rsidR="00760F41" w:rsidRPr="00BC721B" w14:paraId="161EA9D7" w14:textId="77777777" w:rsidTr="0037308E">
        <w:tc>
          <w:tcPr>
            <w:tcW w:w="1423" w:type="dxa"/>
          </w:tcPr>
          <w:p w14:paraId="10FDADB5" w14:textId="77777777" w:rsidR="00760F41" w:rsidRPr="00C57B90" w:rsidRDefault="00760F41" w:rsidP="002A3EDC">
            <w:pPr>
              <w:spacing w:after="120"/>
              <w:rPr>
                <w:snapToGrid w:val="0"/>
                <w:sz w:val="18"/>
                <w:szCs w:val="18"/>
                <w:lang w:val="en-US"/>
              </w:rPr>
            </w:pPr>
            <w:r w:rsidRPr="00C57B90">
              <w:rPr>
                <w:snapToGrid w:val="0"/>
                <w:sz w:val="18"/>
                <w:szCs w:val="18"/>
                <w:lang w:val="en-US"/>
              </w:rPr>
              <w:t>Biowin 6 (MITI non-linear model prediction) and Biowin 3 (ultimate biodegradation time)</w:t>
            </w:r>
          </w:p>
        </w:tc>
        <w:tc>
          <w:tcPr>
            <w:tcW w:w="1660" w:type="dxa"/>
          </w:tcPr>
          <w:p w14:paraId="6EFDB5AB" w14:textId="77777777" w:rsidR="00760F41" w:rsidRPr="00C57B90" w:rsidRDefault="00760F41" w:rsidP="002A3EDC">
            <w:pPr>
              <w:spacing w:after="120"/>
              <w:rPr>
                <w:snapToGrid w:val="0"/>
                <w:sz w:val="18"/>
                <w:szCs w:val="18"/>
                <w:lang w:val="en-US"/>
              </w:rPr>
            </w:pPr>
            <w:r w:rsidRPr="00C57B90">
              <w:rPr>
                <w:snapToGrid w:val="0"/>
                <w:sz w:val="18"/>
                <w:szCs w:val="18"/>
                <w:lang w:val="en-US"/>
              </w:rPr>
              <w:t xml:space="preserve">o-T, m-T, p-T, HT1, HT2, Q, HQ1, HQ2, and HQ3: Potentially P or vP </w:t>
            </w:r>
          </w:p>
          <w:p w14:paraId="162F54D0" w14:textId="77777777" w:rsidR="00760F41" w:rsidRPr="00C57B90" w:rsidRDefault="00760F41" w:rsidP="002A3EDC">
            <w:pPr>
              <w:spacing w:after="120"/>
              <w:rPr>
                <w:snapToGrid w:val="0"/>
                <w:sz w:val="18"/>
                <w:szCs w:val="18"/>
                <w:lang w:val="en-US"/>
              </w:rPr>
            </w:pPr>
            <w:r w:rsidRPr="00C57B90">
              <w:rPr>
                <w:snapToGrid w:val="0"/>
                <w:sz w:val="18"/>
                <w:szCs w:val="18"/>
                <w:lang w:val="en-US"/>
              </w:rPr>
              <w:t xml:space="preserve">HT3: not applicable </w:t>
            </w:r>
          </w:p>
        </w:tc>
        <w:tc>
          <w:tcPr>
            <w:tcW w:w="1316" w:type="dxa"/>
          </w:tcPr>
          <w:p w14:paraId="30D5746C" w14:textId="77777777" w:rsidR="00760F41" w:rsidRPr="001A495E" w:rsidRDefault="00760F41" w:rsidP="002A3EDC">
            <w:pPr>
              <w:spacing w:after="120"/>
              <w:rPr>
                <w:b/>
                <w:snapToGrid w:val="0"/>
                <w:sz w:val="18"/>
                <w:szCs w:val="18"/>
              </w:rPr>
            </w:pPr>
            <w:r w:rsidRPr="001A495E">
              <w:rPr>
                <w:snapToGrid w:val="0"/>
                <w:sz w:val="18"/>
                <w:szCs w:val="18"/>
              </w:rPr>
              <w:t>2 (with the exception of HT3, for which the score is 3)</w:t>
            </w:r>
          </w:p>
        </w:tc>
        <w:tc>
          <w:tcPr>
            <w:tcW w:w="1843" w:type="dxa"/>
          </w:tcPr>
          <w:p w14:paraId="07E02A4E" w14:textId="77777777" w:rsidR="00760F41" w:rsidRPr="004B36CF" w:rsidRDefault="00760F41" w:rsidP="002A3EDC">
            <w:pPr>
              <w:spacing w:after="120"/>
              <w:rPr>
                <w:b/>
                <w:snapToGrid w:val="0"/>
                <w:sz w:val="18"/>
                <w:szCs w:val="18"/>
                <w:lang w:val="fr-FR"/>
              </w:rPr>
            </w:pPr>
            <w:r w:rsidRPr="004B36CF">
              <w:rPr>
                <w:b/>
                <w:snapToGrid w:val="0"/>
                <w:sz w:val="18"/>
                <w:szCs w:val="18"/>
                <w:lang w:val="fr-FR"/>
              </w:rPr>
              <w:t>moderate</w:t>
            </w:r>
            <w:r w:rsidRPr="004B36CF">
              <w:rPr>
                <w:snapToGrid w:val="0"/>
                <w:sz w:val="18"/>
                <w:szCs w:val="18"/>
                <w:lang w:val="fr-FR"/>
              </w:rPr>
              <w:t xml:space="preserve"> (o-T, m-T, p-T, HT1, HT2, Q, HQ1, HQ2, HQ3); </w:t>
            </w:r>
            <w:r w:rsidRPr="004B36CF">
              <w:rPr>
                <w:b/>
                <w:snapToGrid w:val="0"/>
                <w:sz w:val="18"/>
                <w:szCs w:val="18"/>
                <w:lang w:val="fr-FR"/>
              </w:rPr>
              <w:t>none</w:t>
            </w:r>
            <w:r w:rsidRPr="004B36CF">
              <w:rPr>
                <w:snapToGrid w:val="0"/>
                <w:sz w:val="18"/>
                <w:szCs w:val="18"/>
                <w:lang w:val="fr-FR"/>
              </w:rPr>
              <w:t xml:space="preserve"> (HT3)</w:t>
            </w:r>
          </w:p>
        </w:tc>
        <w:tc>
          <w:tcPr>
            <w:tcW w:w="2693" w:type="dxa"/>
          </w:tcPr>
          <w:p w14:paraId="3DC3A85C" w14:textId="77777777" w:rsidR="00760F41" w:rsidRPr="004B36CF" w:rsidRDefault="00760F41" w:rsidP="002A3EDC">
            <w:pPr>
              <w:spacing w:after="120"/>
              <w:rPr>
                <w:b/>
                <w:snapToGrid w:val="0"/>
                <w:sz w:val="18"/>
                <w:szCs w:val="18"/>
                <w:lang w:val="fr-FR"/>
              </w:rPr>
            </w:pPr>
          </w:p>
        </w:tc>
      </w:tr>
      <w:tr w:rsidR="00760F41" w:rsidRPr="00BB1398" w14:paraId="7B3CEEDA" w14:textId="77777777" w:rsidTr="0037308E">
        <w:tc>
          <w:tcPr>
            <w:tcW w:w="1423" w:type="dxa"/>
          </w:tcPr>
          <w:p w14:paraId="31665D78" w14:textId="77777777" w:rsidR="00760F41" w:rsidRPr="00C57B90" w:rsidRDefault="00760F41" w:rsidP="002A3EDC">
            <w:pPr>
              <w:spacing w:after="120"/>
              <w:rPr>
                <w:b/>
                <w:snapToGrid w:val="0"/>
                <w:sz w:val="18"/>
                <w:szCs w:val="18"/>
                <w:lang w:val="en-US"/>
              </w:rPr>
            </w:pPr>
            <w:r w:rsidRPr="00C57B90">
              <w:rPr>
                <w:snapToGrid w:val="0"/>
                <w:sz w:val="18"/>
                <w:szCs w:val="18"/>
                <w:lang w:val="en-US"/>
              </w:rPr>
              <w:t>or</w:t>
            </w:r>
          </w:p>
        </w:tc>
        <w:tc>
          <w:tcPr>
            <w:tcW w:w="1660" w:type="dxa"/>
          </w:tcPr>
          <w:p w14:paraId="3F1C9F8F" w14:textId="77777777" w:rsidR="00760F41" w:rsidRPr="00C57B90" w:rsidRDefault="00760F41" w:rsidP="002A3EDC">
            <w:pPr>
              <w:spacing w:after="120"/>
              <w:rPr>
                <w:b/>
                <w:snapToGrid w:val="0"/>
                <w:sz w:val="18"/>
                <w:szCs w:val="18"/>
                <w:lang w:val="en-US"/>
              </w:rPr>
            </w:pPr>
          </w:p>
        </w:tc>
        <w:tc>
          <w:tcPr>
            <w:tcW w:w="1316" w:type="dxa"/>
          </w:tcPr>
          <w:p w14:paraId="4821F80E" w14:textId="77777777" w:rsidR="00760F41" w:rsidRPr="00C57B90" w:rsidRDefault="00760F41" w:rsidP="002A3EDC">
            <w:pPr>
              <w:spacing w:after="120"/>
              <w:rPr>
                <w:b/>
                <w:snapToGrid w:val="0"/>
                <w:sz w:val="18"/>
                <w:szCs w:val="18"/>
                <w:lang w:val="en-US"/>
              </w:rPr>
            </w:pPr>
          </w:p>
        </w:tc>
        <w:tc>
          <w:tcPr>
            <w:tcW w:w="1843" w:type="dxa"/>
          </w:tcPr>
          <w:p w14:paraId="5A361963" w14:textId="77777777" w:rsidR="00760F41" w:rsidRPr="00C57B90" w:rsidRDefault="00760F41" w:rsidP="002A3EDC">
            <w:pPr>
              <w:spacing w:after="120"/>
              <w:rPr>
                <w:b/>
                <w:snapToGrid w:val="0"/>
                <w:sz w:val="18"/>
                <w:szCs w:val="18"/>
                <w:lang w:val="en-US"/>
              </w:rPr>
            </w:pPr>
          </w:p>
        </w:tc>
        <w:tc>
          <w:tcPr>
            <w:tcW w:w="2693" w:type="dxa"/>
          </w:tcPr>
          <w:p w14:paraId="6878BECF" w14:textId="77777777" w:rsidR="00760F41" w:rsidRPr="00C57B90" w:rsidRDefault="00760F41" w:rsidP="002A3EDC">
            <w:pPr>
              <w:spacing w:after="120"/>
              <w:rPr>
                <w:b/>
                <w:snapToGrid w:val="0"/>
                <w:sz w:val="18"/>
                <w:szCs w:val="18"/>
                <w:lang w:val="en-US"/>
              </w:rPr>
            </w:pPr>
          </w:p>
        </w:tc>
      </w:tr>
      <w:tr w:rsidR="00760F41" w:rsidRPr="00BB1398" w14:paraId="17A9A46E" w14:textId="77777777" w:rsidTr="0037308E">
        <w:tc>
          <w:tcPr>
            <w:tcW w:w="1423" w:type="dxa"/>
          </w:tcPr>
          <w:p w14:paraId="6BA4115C" w14:textId="77777777" w:rsidR="00760F41" w:rsidRPr="00C57B90" w:rsidRDefault="00760F41" w:rsidP="002A3EDC">
            <w:pPr>
              <w:spacing w:after="120"/>
              <w:rPr>
                <w:snapToGrid w:val="0"/>
                <w:sz w:val="18"/>
                <w:szCs w:val="18"/>
                <w:lang w:val="en-US"/>
              </w:rPr>
            </w:pPr>
            <w:r w:rsidRPr="00C57B90">
              <w:rPr>
                <w:snapToGrid w:val="0"/>
                <w:sz w:val="18"/>
                <w:szCs w:val="18"/>
                <w:lang w:val="en-US"/>
              </w:rPr>
              <w:t>other models:</w:t>
            </w:r>
          </w:p>
          <w:p w14:paraId="103AF37B" w14:textId="77777777" w:rsidR="00760F41" w:rsidRPr="00C57B90" w:rsidRDefault="00760F41" w:rsidP="002A3EDC">
            <w:pPr>
              <w:spacing w:after="120"/>
              <w:rPr>
                <w:snapToGrid w:val="0"/>
                <w:sz w:val="18"/>
                <w:szCs w:val="18"/>
                <w:lang w:val="en-US"/>
              </w:rPr>
            </w:pPr>
            <w:r w:rsidRPr="00C57B90">
              <w:rPr>
                <w:snapToGrid w:val="0"/>
                <w:sz w:val="18"/>
                <w:szCs w:val="18"/>
                <w:lang w:val="en-US"/>
              </w:rPr>
              <w:t>BIOHCWIN</w:t>
            </w:r>
          </w:p>
        </w:tc>
        <w:tc>
          <w:tcPr>
            <w:tcW w:w="1660" w:type="dxa"/>
          </w:tcPr>
          <w:p w14:paraId="409B6F4E" w14:textId="77777777" w:rsidR="00760F41" w:rsidRPr="00C57B90" w:rsidRDefault="00760F41" w:rsidP="002A3EDC">
            <w:pPr>
              <w:spacing w:after="120"/>
              <w:rPr>
                <w:b/>
                <w:snapToGrid w:val="0"/>
                <w:sz w:val="18"/>
                <w:szCs w:val="18"/>
                <w:lang w:val="en-US"/>
              </w:rPr>
            </w:pPr>
            <w:r w:rsidRPr="00C57B90">
              <w:rPr>
                <w:snapToGrid w:val="0"/>
                <w:sz w:val="18"/>
                <w:szCs w:val="18"/>
                <w:lang w:val="en-US"/>
              </w:rPr>
              <w:t>HT1, HT2, and HT3 Potentially P or vP (half-lifes 315 days for HT1, 470 days for HT2, and 69 days for HT3)</w:t>
            </w:r>
          </w:p>
        </w:tc>
        <w:tc>
          <w:tcPr>
            <w:tcW w:w="1316" w:type="dxa"/>
          </w:tcPr>
          <w:p w14:paraId="2609D0F7" w14:textId="77777777" w:rsidR="00760F41" w:rsidRPr="00022DB9" w:rsidRDefault="00760F41" w:rsidP="002A3EDC">
            <w:pPr>
              <w:spacing w:after="120"/>
              <w:rPr>
                <w:snapToGrid w:val="0"/>
                <w:sz w:val="18"/>
                <w:szCs w:val="18"/>
                <w:lang w:val="en-US"/>
              </w:rPr>
            </w:pPr>
            <w:r w:rsidRPr="00022DB9">
              <w:rPr>
                <w:snapToGrid w:val="0"/>
                <w:sz w:val="18"/>
                <w:szCs w:val="18"/>
                <w:lang w:val="en-US"/>
              </w:rPr>
              <w:t>2</w:t>
            </w:r>
          </w:p>
        </w:tc>
        <w:tc>
          <w:tcPr>
            <w:tcW w:w="1843" w:type="dxa"/>
          </w:tcPr>
          <w:p w14:paraId="61A24E19" w14:textId="77777777" w:rsidR="00760F41" w:rsidRPr="00C57B90" w:rsidRDefault="00760F41" w:rsidP="002A3EDC">
            <w:pPr>
              <w:spacing w:after="120"/>
              <w:rPr>
                <w:snapToGrid w:val="0"/>
                <w:sz w:val="18"/>
                <w:szCs w:val="18"/>
                <w:lang w:val="en-US"/>
              </w:rPr>
            </w:pPr>
            <w:r w:rsidRPr="00C57B90">
              <w:rPr>
                <w:b/>
                <w:snapToGrid w:val="0"/>
                <w:sz w:val="18"/>
                <w:szCs w:val="18"/>
                <w:lang w:val="en-US"/>
              </w:rPr>
              <w:t>moderate</w:t>
            </w:r>
            <w:r w:rsidRPr="00C57B90">
              <w:rPr>
                <w:snapToGrid w:val="0"/>
                <w:sz w:val="18"/>
                <w:szCs w:val="18"/>
                <w:lang w:val="en-US"/>
              </w:rPr>
              <w:t xml:space="preserve"> (HT1, HT2, and HT3);</w:t>
            </w:r>
            <w:r w:rsidRPr="00C57B90">
              <w:rPr>
                <w:snapToGrid w:val="0"/>
                <w:sz w:val="18"/>
                <w:szCs w:val="18"/>
                <w:lang w:val="en-US"/>
              </w:rPr>
              <w:br/>
            </w:r>
            <w:r w:rsidRPr="00C57B90">
              <w:rPr>
                <w:b/>
                <w:snapToGrid w:val="0"/>
                <w:sz w:val="18"/>
                <w:szCs w:val="18"/>
                <w:lang w:val="en-US"/>
              </w:rPr>
              <w:t>low</w:t>
            </w:r>
            <w:r w:rsidRPr="00C57B90">
              <w:rPr>
                <w:snapToGrid w:val="0"/>
                <w:sz w:val="18"/>
                <w:szCs w:val="18"/>
                <w:lang w:val="en-US"/>
              </w:rPr>
              <w:t xml:space="preserve"> (other constituents)</w:t>
            </w:r>
          </w:p>
        </w:tc>
        <w:tc>
          <w:tcPr>
            <w:tcW w:w="2693" w:type="dxa"/>
          </w:tcPr>
          <w:p w14:paraId="2A9B0208" w14:textId="517A1787" w:rsidR="00760F41" w:rsidRPr="00C57B90" w:rsidRDefault="00760F41" w:rsidP="002A3EDC">
            <w:pPr>
              <w:spacing w:after="120"/>
              <w:rPr>
                <w:snapToGrid w:val="0"/>
                <w:sz w:val="18"/>
                <w:szCs w:val="18"/>
                <w:lang w:val="en-US"/>
              </w:rPr>
            </w:pPr>
            <w:r w:rsidRPr="00C57B90">
              <w:rPr>
                <w:snapToGrid w:val="0"/>
                <w:sz w:val="18"/>
                <w:szCs w:val="18"/>
                <w:lang w:val="en-US"/>
              </w:rPr>
              <w:t>The BIOHCWIN model is partially based on mixture studies and may be influenced by co-metabolism. Therefore, these predictions are not used to support “not P/vP” (ECHA 2017</w:t>
            </w:r>
            <w:r>
              <w:rPr>
                <w:snapToGrid w:val="0"/>
                <w:sz w:val="18"/>
                <w:szCs w:val="18"/>
                <w:lang w:val="en-US"/>
              </w:rPr>
              <w:t>b</w:t>
            </w:r>
            <w:r w:rsidRPr="00C57B90">
              <w:rPr>
                <w:snapToGrid w:val="0"/>
                <w:sz w:val="18"/>
                <w:szCs w:val="18"/>
                <w:lang w:val="en-US"/>
              </w:rPr>
              <w:t>).</w:t>
            </w:r>
          </w:p>
        </w:tc>
      </w:tr>
      <w:tr w:rsidR="00760F41" w:rsidRPr="00BB1398" w14:paraId="623FADB3" w14:textId="77777777" w:rsidTr="0037308E">
        <w:tc>
          <w:tcPr>
            <w:tcW w:w="1423" w:type="dxa"/>
          </w:tcPr>
          <w:p w14:paraId="6215DA4A" w14:textId="77777777" w:rsidR="00760F41" w:rsidRPr="00C57B90" w:rsidRDefault="00760F41" w:rsidP="002A3EDC">
            <w:pPr>
              <w:spacing w:after="120"/>
              <w:rPr>
                <w:snapToGrid w:val="0"/>
                <w:sz w:val="18"/>
                <w:szCs w:val="18"/>
                <w:lang w:val="en-US"/>
              </w:rPr>
            </w:pPr>
            <w:r w:rsidRPr="00C57B90">
              <w:rPr>
                <w:snapToGrid w:val="0"/>
                <w:sz w:val="18"/>
                <w:szCs w:val="18"/>
                <w:lang w:val="en-US"/>
              </w:rPr>
              <w:t>Ready biodegradability test (including modifications allowed in the respective TGs)</w:t>
            </w:r>
          </w:p>
        </w:tc>
        <w:tc>
          <w:tcPr>
            <w:tcW w:w="1660" w:type="dxa"/>
          </w:tcPr>
          <w:p w14:paraId="7B6429E9" w14:textId="77777777" w:rsidR="00760F41" w:rsidRPr="00C57B90" w:rsidRDefault="00760F41" w:rsidP="002A3EDC">
            <w:pPr>
              <w:spacing w:after="120"/>
              <w:rPr>
                <w:sz w:val="18"/>
                <w:szCs w:val="18"/>
              </w:rPr>
            </w:pPr>
            <w:r w:rsidRPr="00C57B90">
              <w:rPr>
                <w:sz w:val="18"/>
                <w:szCs w:val="18"/>
              </w:rPr>
              <w:t>not available</w:t>
            </w:r>
          </w:p>
          <w:p w14:paraId="4CA8D877" w14:textId="77777777" w:rsidR="00760F41" w:rsidRPr="00C57B90" w:rsidRDefault="00760F41" w:rsidP="002A3EDC">
            <w:pPr>
              <w:spacing w:after="120"/>
              <w:rPr>
                <w:b/>
                <w:snapToGrid w:val="0"/>
                <w:sz w:val="18"/>
                <w:szCs w:val="18"/>
                <w:lang w:val="en-US"/>
              </w:rPr>
            </w:pPr>
          </w:p>
        </w:tc>
        <w:tc>
          <w:tcPr>
            <w:tcW w:w="1316" w:type="dxa"/>
          </w:tcPr>
          <w:p w14:paraId="04851AC9" w14:textId="77777777" w:rsidR="00760F41" w:rsidRPr="00C57B90" w:rsidRDefault="00760F41" w:rsidP="002A3EDC">
            <w:pPr>
              <w:spacing w:after="120"/>
              <w:rPr>
                <w:sz w:val="18"/>
                <w:szCs w:val="18"/>
              </w:rPr>
            </w:pPr>
          </w:p>
        </w:tc>
        <w:tc>
          <w:tcPr>
            <w:tcW w:w="1843" w:type="dxa"/>
          </w:tcPr>
          <w:p w14:paraId="0161446D" w14:textId="77777777" w:rsidR="00760F41" w:rsidRPr="00C57B90" w:rsidRDefault="00760F41" w:rsidP="002A3EDC">
            <w:pPr>
              <w:spacing w:after="120"/>
              <w:rPr>
                <w:b/>
                <w:snapToGrid w:val="0"/>
                <w:sz w:val="18"/>
                <w:szCs w:val="18"/>
                <w:lang w:val="en-US"/>
              </w:rPr>
            </w:pPr>
            <w:r w:rsidRPr="00C57B90">
              <w:rPr>
                <w:sz w:val="18"/>
                <w:szCs w:val="18"/>
              </w:rPr>
              <w:t>not applicable</w:t>
            </w:r>
          </w:p>
        </w:tc>
        <w:tc>
          <w:tcPr>
            <w:tcW w:w="2693" w:type="dxa"/>
          </w:tcPr>
          <w:p w14:paraId="0B8AADF1" w14:textId="53E5767A" w:rsidR="00760F41" w:rsidRPr="00C57B90" w:rsidRDefault="00760F41" w:rsidP="002A3EDC">
            <w:pPr>
              <w:spacing w:after="120"/>
              <w:rPr>
                <w:sz w:val="18"/>
                <w:szCs w:val="18"/>
              </w:rPr>
            </w:pPr>
            <w:r w:rsidRPr="00C57B90">
              <w:rPr>
                <w:sz w:val="18"/>
                <w:szCs w:val="18"/>
                <w:lang w:val="en-US"/>
              </w:rPr>
              <w:t>R</w:t>
            </w:r>
            <w:r w:rsidRPr="00C57B90">
              <w:rPr>
                <w:sz w:val="18"/>
                <w:szCs w:val="18"/>
              </w:rPr>
              <w:t>eady biodegradability tests according to OECD guideline or equivalent are not available (equivalent ISO and OPPTS tests listed in Appendix R.7.9-1 of ECHA (2017</w:t>
            </w:r>
            <w:r>
              <w:rPr>
                <w:sz w:val="18"/>
                <w:szCs w:val="18"/>
              </w:rPr>
              <w:t>b</w:t>
            </w:r>
            <w:r w:rsidRPr="00C57B90">
              <w:rPr>
                <w:sz w:val="18"/>
                <w:szCs w:val="18"/>
              </w:rPr>
              <w:t>)</w:t>
            </w:r>
          </w:p>
        </w:tc>
      </w:tr>
      <w:tr w:rsidR="00760F41" w:rsidRPr="00BB1398" w14:paraId="636DA452" w14:textId="77777777" w:rsidTr="0037308E">
        <w:tc>
          <w:tcPr>
            <w:tcW w:w="1423" w:type="dxa"/>
          </w:tcPr>
          <w:p w14:paraId="3FF78561" w14:textId="77777777" w:rsidR="00760F41" w:rsidRPr="00C57B90" w:rsidRDefault="00760F41" w:rsidP="002A3EDC">
            <w:pPr>
              <w:pStyle w:val="Default"/>
              <w:rPr>
                <w:rFonts w:ascii="Verdana" w:hAnsi="Verdana"/>
                <w:snapToGrid w:val="0"/>
                <w:sz w:val="18"/>
                <w:szCs w:val="18"/>
                <w:lang w:val="en-US"/>
              </w:rPr>
            </w:pPr>
            <w:r w:rsidRPr="00C57B90">
              <w:rPr>
                <w:rFonts w:ascii="Verdana" w:hAnsi="Verdana"/>
                <w:snapToGrid w:val="0"/>
                <w:sz w:val="18"/>
                <w:szCs w:val="18"/>
                <w:lang w:val="en-US"/>
              </w:rPr>
              <w:t>Enhanced screening tests</w:t>
            </w:r>
          </w:p>
        </w:tc>
        <w:tc>
          <w:tcPr>
            <w:tcW w:w="1660" w:type="dxa"/>
          </w:tcPr>
          <w:p w14:paraId="15C4B834" w14:textId="77777777" w:rsidR="00760F41" w:rsidRPr="00C57B90" w:rsidRDefault="00760F41" w:rsidP="002A3EDC">
            <w:pPr>
              <w:spacing w:after="120"/>
              <w:rPr>
                <w:snapToGrid w:val="0"/>
                <w:sz w:val="18"/>
                <w:szCs w:val="18"/>
                <w:lang w:val="en-US"/>
              </w:rPr>
            </w:pPr>
            <w:r w:rsidRPr="00C57B90">
              <w:rPr>
                <w:snapToGrid w:val="0"/>
                <w:sz w:val="18"/>
                <w:szCs w:val="18"/>
                <w:lang w:val="en-US"/>
              </w:rPr>
              <w:t>not available</w:t>
            </w:r>
          </w:p>
        </w:tc>
        <w:tc>
          <w:tcPr>
            <w:tcW w:w="1316" w:type="dxa"/>
          </w:tcPr>
          <w:p w14:paraId="36DB4DD3" w14:textId="77777777" w:rsidR="00760F41" w:rsidRPr="00C57B90" w:rsidRDefault="00760F41" w:rsidP="002A3EDC">
            <w:pPr>
              <w:spacing w:after="120"/>
              <w:rPr>
                <w:snapToGrid w:val="0"/>
                <w:sz w:val="18"/>
                <w:szCs w:val="18"/>
                <w:lang w:val="en-US"/>
              </w:rPr>
            </w:pPr>
          </w:p>
        </w:tc>
        <w:tc>
          <w:tcPr>
            <w:tcW w:w="1843" w:type="dxa"/>
          </w:tcPr>
          <w:p w14:paraId="16457491" w14:textId="77777777" w:rsidR="00760F41" w:rsidRPr="00C57B90" w:rsidRDefault="00760F41" w:rsidP="002A3EDC">
            <w:pPr>
              <w:spacing w:after="120"/>
              <w:rPr>
                <w:b/>
                <w:snapToGrid w:val="0"/>
                <w:sz w:val="18"/>
                <w:szCs w:val="18"/>
                <w:lang w:val="en-US"/>
              </w:rPr>
            </w:pPr>
            <w:r w:rsidRPr="00C57B90">
              <w:rPr>
                <w:snapToGrid w:val="0"/>
                <w:sz w:val="18"/>
                <w:szCs w:val="18"/>
                <w:lang w:val="en-US"/>
              </w:rPr>
              <w:t>not applicable</w:t>
            </w:r>
          </w:p>
        </w:tc>
        <w:tc>
          <w:tcPr>
            <w:tcW w:w="2693" w:type="dxa"/>
          </w:tcPr>
          <w:p w14:paraId="01959B26" w14:textId="77777777" w:rsidR="00760F41" w:rsidRPr="00C57B90" w:rsidRDefault="00760F41" w:rsidP="002A3EDC">
            <w:pPr>
              <w:spacing w:after="120"/>
              <w:rPr>
                <w:snapToGrid w:val="0"/>
                <w:sz w:val="18"/>
                <w:szCs w:val="18"/>
                <w:lang w:val="en-US"/>
              </w:rPr>
            </w:pPr>
          </w:p>
        </w:tc>
      </w:tr>
      <w:tr w:rsidR="00760F41" w:rsidRPr="00BB1398" w14:paraId="34878256" w14:textId="77777777" w:rsidTr="0037308E">
        <w:tc>
          <w:tcPr>
            <w:tcW w:w="1423" w:type="dxa"/>
          </w:tcPr>
          <w:p w14:paraId="0045BB61" w14:textId="77777777" w:rsidR="00760F41" w:rsidRPr="00C57B90" w:rsidRDefault="00760F41" w:rsidP="002A3EDC">
            <w:pPr>
              <w:spacing w:after="120"/>
              <w:rPr>
                <w:b/>
                <w:snapToGrid w:val="0"/>
                <w:sz w:val="18"/>
                <w:szCs w:val="18"/>
                <w:lang w:val="en-US"/>
              </w:rPr>
            </w:pPr>
            <w:r w:rsidRPr="00C57B90">
              <w:rPr>
                <w:snapToGrid w:val="0"/>
                <w:sz w:val="18"/>
                <w:szCs w:val="18"/>
                <w:lang w:val="en-US"/>
              </w:rPr>
              <w:t xml:space="preserve">Specified tests on inherent biodegradability: Zahn-Wellens (OECD TG 302B, MITI </w:t>
            </w:r>
            <w:r w:rsidRPr="00C57B90">
              <w:rPr>
                <w:snapToGrid w:val="0"/>
                <w:sz w:val="18"/>
                <w:szCs w:val="18"/>
                <w:lang w:val="en-US"/>
              </w:rPr>
              <w:lastRenderedPageBreak/>
              <w:t>II test (OECD TG 302C</w:t>
            </w:r>
          </w:p>
        </w:tc>
        <w:tc>
          <w:tcPr>
            <w:tcW w:w="1660" w:type="dxa"/>
          </w:tcPr>
          <w:p w14:paraId="0E323229" w14:textId="77777777" w:rsidR="00760F41" w:rsidRPr="00C57B90" w:rsidRDefault="00760F41" w:rsidP="002A3EDC">
            <w:pPr>
              <w:spacing w:after="120"/>
              <w:rPr>
                <w:snapToGrid w:val="0"/>
                <w:sz w:val="18"/>
                <w:szCs w:val="18"/>
                <w:lang w:val="en-US"/>
              </w:rPr>
            </w:pPr>
            <w:r w:rsidRPr="00C57B90">
              <w:rPr>
                <w:snapToGrid w:val="0"/>
                <w:sz w:val="18"/>
                <w:szCs w:val="18"/>
                <w:lang w:val="en-US"/>
              </w:rPr>
              <w:lastRenderedPageBreak/>
              <w:t>not available</w:t>
            </w:r>
          </w:p>
        </w:tc>
        <w:tc>
          <w:tcPr>
            <w:tcW w:w="1316" w:type="dxa"/>
          </w:tcPr>
          <w:p w14:paraId="36BB1208" w14:textId="77777777" w:rsidR="00760F41" w:rsidRPr="00C57B90" w:rsidRDefault="00760F41" w:rsidP="002A3EDC">
            <w:pPr>
              <w:spacing w:after="120"/>
              <w:rPr>
                <w:snapToGrid w:val="0"/>
                <w:sz w:val="18"/>
                <w:szCs w:val="18"/>
                <w:lang w:val="en-US"/>
              </w:rPr>
            </w:pPr>
          </w:p>
        </w:tc>
        <w:tc>
          <w:tcPr>
            <w:tcW w:w="1843" w:type="dxa"/>
          </w:tcPr>
          <w:p w14:paraId="41AF9B86" w14:textId="77777777" w:rsidR="00760F41" w:rsidRPr="00C57B90" w:rsidRDefault="00760F41" w:rsidP="002A3EDC">
            <w:pPr>
              <w:spacing w:after="120"/>
              <w:rPr>
                <w:b/>
                <w:snapToGrid w:val="0"/>
                <w:sz w:val="18"/>
                <w:szCs w:val="18"/>
                <w:lang w:val="en-US"/>
              </w:rPr>
            </w:pPr>
            <w:r w:rsidRPr="00C57B90">
              <w:rPr>
                <w:snapToGrid w:val="0"/>
                <w:sz w:val="18"/>
                <w:szCs w:val="18"/>
                <w:lang w:val="en-US"/>
              </w:rPr>
              <w:t>not applicable</w:t>
            </w:r>
          </w:p>
        </w:tc>
        <w:tc>
          <w:tcPr>
            <w:tcW w:w="2693" w:type="dxa"/>
          </w:tcPr>
          <w:p w14:paraId="08EE2ED6" w14:textId="77777777" w:rsidR="00760F41" w:rsidRPr="00C57B90" w:rsidRDefault="00760F41" w:rsidP="002A3EDC">
            <w:pPr>
              <w:spacing w:after="120"/>
              <w:rPr>
                <w:b/>
                <w:snapToGrid w:val="0"/>
                <w:sz w:val="18"/>
                <w:szCs w:val="18"/>
                <w:lang w:val="en-US"/>
              </w:rPr>
            </w:pPr>
          </w:p>
        </w:tc>
      </w:tr>
      <w:tr w:rsidR="00760F41" w:rsidRPr="00BB1398" w14:paraId="4167A02F" w14:textId="77777777" w:rsidTr="0037308E">
        <w:tc>
          <w:tcPr>
            <w:tcW w:w="1423" w:type="dxa"/>
            <w:vMerge w:val="restart"/>
          </w:tcPr>
          <w:p w14:paraId="4D9FF8BB" w14:textId="77777777" w:rsidR="00760F41" w:rsidRPr="00C57B90" w:rsidRDefault="00760F41" w:rsidP="002A3EDC">
            <w:pPr>
              <w:spacing w:after="120"/>
              <w:rPr>
                <w:snapToGrid w:val="0"/>
                <w:sz w:val="18"/>
                <w:szCs w:val="18"/>
                <w:lang w:val="en-US"/>
              </w:rPr>
            </w:pPr>
            <w:r w:rsidRPr="00C57B90">
              <w:rPr>
                <w:snapToGrid w:val="0"/>
                <w:sz w:val="18"/>
                <w:szCs w:val="18"/>
                <w:lang w:val="en-US"/>
              </w:rPr>
              <w:t>Non-standard screening tests</w:t>
            </w:r>
          </w:p>
          <w:p w14:paraId="0D15EF76" w14:textId="77777777" w:rsidR="00760F41" w:rsidRPr="00C57B90" w:rsidRDefault="00760F41" w:rsidP="002A3EDC">
            <w:pPr>
              <w:spacing w:after="120"/>
              <w:rPr>
                <w:snapToGrid w:val="0"/>
                <w:sz w:val="18"/>
                <w:szCs w:val="18"/>
                <w:lang w:val="en-US"/>
              </w:rPr>
            </w:pPr>
          </w:p>
        </w:tc>
        <w:tc>
          <w:tcPr>
            <w:tcW w:w="1660" w:type="dxa"/>
          </w:tcPr>
          <w:p w14:paraId="1D9026F6" w14:textId="24FEF765" w:rsidR="00760F41" w:rsidRPr="00C57B90" w:rsidRDefault="00760F41" w:rsidP="002A3EDC">
            <w:pPr>
              <w:spacing w:after="120"/>
              <w:rPr>
                <w:snapToGrid w:val="0"/>
                <w:sz w:val="18"/>
                <w:szCs w:val="18"/>
                <w:lang w:val="en-US"/>
              </w:rPr>
            </w:pPr>
            <w:r w:rsidRPr="00C57B90">
              <w:rPr>
                <w:snapToGrid w:val="0"/>
                <w:sz w:val="18"/>
                <w:szCs w:val="18"/>
                <w:lang w:val="en-US"/>
              </w:rPr>
              <w:t>UVCB substance</w:t>
            </w:r>
            <w:r>
              <w:rPr>
                <w:snapToGrid w:val="0"/>
                <w:sz w:val="18"/>
                <w:szCs w:val="18"/>
                <w:lang w:val="en-US"/>
              </w:rPr>
              <w:t>: Potentially P or vP</w:t>
            </w:r>
            <w:r>
              <w:rPr>
                <w:snapToGrid w:val="0"/>
                <w:sz w:val="18"/>
                <w:szCs w:val="18"/>
                <w:lang w:val="en-US"/>
              </w:rPr>
              <w:br/>
            </w:r>
            <w:r>
              <w:rPr>
                <w:snapToGrid w:val="0"/>
                <w:sz w:val="18"/>
                <w:szCs w:val="18"/>
                <w:lang w:val="en-US"/>
              </w:rPr>
              <w:br/>
              <w:t xml:space="preserve">Individual constituents: no conclusion </w:t>
            </w:r>
          </w:p>
        </w:tc>
        <w:tc>
          <w:tcPr>
            <w:tcW w:w="1316" w:type="dxa"/>
          </w:tcPr>
          <w:p w14:paraId="3E335B79" w14:textId="53329CAD" w:rsidR="00760F41" w:rsidRPr="00760F41" w:rsidRDefault="00760F41" w:rsidP="002A3EDC">
            <w:pPr>
              <w:spacing w:after="120"/>
              <w:rPr>
                <w:snapToGrid w:val="0"/>
                <w:sz w:val="18"/>
                <w:szCs w:val="18"/>
                <w:lang w:val="en-US"/>
              </w:rPr>
            </w:pPr>
            <w:r w:rsidRPr="00760F41">
              <w:rPr>
                <w:snapToGrid w:val="0"/>
                <w:sz w:val="18"/>
                <w:szCs w:val="18"/>
                <w:lang w:val="en-US"/>
              </w:rPr>
              <w:t>2</w:t>
            </w:r>
          </w:p>
        </w:tc>
        <w:tc>
          <w:tcPr>
            <w:tcW w:w="1843" w:type="dxa"/>
          </w:tcPr>
          <w:p w14:paraId="5348FBF6" w14:textId="77777777" w:rsidR="00760F41" w:rsidRPr="00C57B90" w:rsidRDefault="00760F41" w:rsidP="002A3EDC">
            <w:pPr>
              <w:spacing w:after="120"/>
              <w:rPr>
                <w:snapToGrid w:val="0"/>
                <w:sz w:val="18"/>
                <w:szCs w:val="18"/>
                <w:lang w:val="en-US"/>
              </w:rPr>
            </w:pPr>
            <w:r w:rsidRPr="00C57B90">
              <w:rPr>
                <w:b/>
                <w:snapToGrid w:val="0"/>
                <w:sz w:val="18"/>
                <w:szCs w:val="18"/>
                <w:lang w:val="en-US"/>
              </w:rPr>
              <w:t>moderate</w:t>
            </w:r>
            <w:r w:rsidRPr="00C57B90">
              <w:rPr>
                <w:snapToGrid w:val="0"/>
                <w:sz w:val="18"/>
                <w:szCs w:val="18"/>
                <w:lang w:val="en-US"/>
              </w:rPr>
              <w:t xml:space="preserve"> (UVCB substance); </w:t>
            </w:r>
            <w:r w:rsidRPr="00C57B90">
              <w:rPr>
                <w:b/>
                <w:snapToGrid w:val="0"/>
                <w:sz w:val="18"/>
                <w:szCs w:val="18"/>
                <w:lang w:val="en-US"/>
              </w:rPr>
              <w:t>none</w:t>
            </w:r>
            <w:r w:rsidRPr="00C57B90">
              <w:rPr>
                <w:snapToGrid w:val="0"/>
                <w:sz w:val="18"/>
                <w:szCs w:val="18"/>
                <w:lang w:val="en-US"/>
              </w:rPr>
              <w:t xml:space="preserve"> (individual constituents)</w:t>
            </w:r>
          </w:p>
        </w:tc>
        <w:tc>
          <w:tcPr>
            <w:tcW w:w="2693" w:type="dxa"/>
          </w:tcPr>
          <w:p w14:paraId="66E4BCB1" w14:textId="314A9C79" w:rsidR="00760F41" w:rsidRDefault="00760F41" w:rsidP="002A3EDC">
            <w:pPr>
              <w:spacing w:after="120"/>
              <w:rPr>
                <w:snapToGrid w:val="0"/>
                <w:sz w:val="18"/>
                <w:szCs w:val="18"/>
                <w:lang w:val="en-US"/>
              </w:rPr>
            </w:pPr>
            <w:r w:rsidRPr="00E07B7C">
              <w:rPr>
                <w:bCs/>
                <w:color w:val="000000"/>
                <w:sz w:val="18"/>
                <w:szCs w:val="18"/>
                <w:lang w:eastAsia="en-GB"/>
              </w:rPr>
              <w:t>Monsanto report ES-80-SS34, Monsanto 1977a*</w:t>
            </w:r>
            <w:r w:rsidR="00465FEC">
              <w:rPr>
                <w:bCs/>
                <w:color w:val="000000"/>
                <w:sz w:val="18"/>
                <w:szCs w:val="18"/>
                <w:lang w:eastAsia="en-GB"/>
              </w:rPr>
              <w:t>;</w:t>
            </w:r>
            <w:r w:rsidRPr="00E07B7C">
              <w:rPr>
                <w:bCs/>
                <w:color w:val="000000"/>
                <w:sz w:val="18"/>
                <w:szCs w:val="18"/>
                <w:lang w:eastAsia="en-GB"/>
              </w:rPr>
              <w:t xml:space="preserve"> </w:t>
            </w:r>
            <w:r w:rsidRPr="00C57B90">
              <w:rPr>
                <w:snapToGrid w:val="0"/>
                <w:sz w:val="18"/>
                <w:szCs w:val="18"/>
                <w:lang w:val="en-US"/>
              </w:rPr>
              <w:t xml:space="preserve">It is not known which constituents were degraded. </w:t>
            </w:r>
          </w:p>
          <w:p w14:paraId="7027C96F" w14:textId="77777777" w:rsidR="00760F41" w:rsidRPr="00C57B90" w:rsidRDefault="00760F41" w:rsidP="002A3EDC">
            <w:pPr>
              <w:spacing w:after="120"/>
              <w:rPr>
                <w:b/>
                <w:snapToGrid w:val="0"/>
                <w:sz w:val="18"/>
                <w:szCs w:val="18"/>
                <w:lang w:val="en-US"/>
              </w:rPr>
            </w:pPr>
            <w:r>
              <w:rPr>
                <w:snapToGrid w:val="0"/>
                <w:sz w:val="18"/>
                <w:szCs w:val="18"/>
                <w:lang w:val="en-US"/>
              </w:rPr>
              <w:t>*this refers to the tests measuring CO</w:t>
            </w:r>
            <w:r w:rsidRPr="00E07B7C">
              <w:rPr>
                <w:snapToGrid w:val="0"/>
                <w:sz w:val="18"/>
                <w:szCs w:val="18"/>
                <w:vertAlign w:val="subscript"/>
                <w:lang w:val="en-US"/>
              </w:rPr>
              <w:t>2</w:t>
            </w:r>
            <w:r>
              <w:rPr>
                <w:snapToGrid w:val="0"/>
                <w:sz w:val="18"/>
                <w:szCs w:val="18"/>
                <w:lang w:val="en-US"/>
              </w:rPr>
              <w:t xml:space="preserve"> in Monsanto 1977a (Monsanto 1977a also includes primary degradation measurements)</w:t>
            </w:r>
          </w:p>
        </w:tc>
      </w:tr>
      <w:tr w:rsidR="004110C4" w:rsidRPr="00BB1398" w14:paraId="55B8222B" w14:textId="77777777" w:rsidTr="0037308E">
        <w:tc>
          <w:tcPr>
            <w:tcW w:w="1423" w:type="dxa"/>
            <w:vMerge/>
          </w:tcPr>
          <w:p w14:paraId="3F790477" w14:textId="77777777" w:rsidR="004110C4" w:rsidRPr="00C57B90" w:rsidRDefault="004110C4" w:rsidP="002A3EDC">
            <w:pPr>
              <w:spacing w:after="120"/>
              <w:rPr>
                <w:snapToGrid w:val="0"/>
                <w:sz w:val="18"/>
                <w:szCs w:val="18"/>
                <w:lang w:val="en-US"/>
              </w:rPr>
            </w:pPr>
          </w:p>
        </w:tc>
        <w:tc>
          <w:tcPr>
            <w:tcW w:w="1660" w:type="dxa"/>
          </w:tcPr>
          <w:p w14:paraId="20AD1775" w14:textId="77777777" w:rsidR="004110C4" w:rsidRPr="00C57B90" w:rsidRDefault="004110C4" w:rsidP="002A3EDC">
            <w:pPr>
              <w:spacing w:after="120"/>
              <w:rPr>
                <w:snapToGrid w:val="0"/>
                <w:sz w:val="18"/>
                <w:szCs w:val="18"/>
                <w:lang w:val="en-US"/>
              </w:rPr>
            </w:pPr>
            <w:r>
              <w:rPr>
                <w:snapToGrid w:val="0"/>
                <w:sz w:val="18"/>
                <w:szCs w:val="18"/>
                <w:lang w:val="en-US"/>
              </w:rPr>
              <w:t>No conclusion</w:t>
            </w:r>
          </w:p>
        </w:tc>
        <w:tc>
          <w:tcPr>
            <w:tcW w:w="1316" w:type="dxa"/>
          </w:tcPr>
          <w:p w14:paraId="2B69AF42" w14:textId="77777777" w:rsidR="004110C4" w:rsidRPr="00760F41" w:rsidRDefault="00477D87" w:rsidP="002A3EDC">
            <w:pPr>
              <w:spacing w:after="120"/>
              <w:rPr>
                <w:snapToGrid w:val="0"/>
                <w:sz w:val="18"/>
                <w:szCs w:val="18"/>
                <w:lang w:val="en-US"/>
              </w:rPr>
            </w:pPr>
            <w:r>
              <w:rPr>
                <w:snapToGrid w:val="0"/>
                <w:sz w:val="18"/>
                <w:szCs w:val="18"/>
                <w:lang w:val="en-US"/>
              </w:rPr>
              <w:t>2</w:t>
            </w:r>
          </w:p>
        </w:tc>
        <w:tc>
          <w:tcPr>
            <w:tcW w:w="1843" w:type="dxa"/>
          </w:tcPr>
          <w:p w14:paraId="107542F5" w14:textId="77777777" w:rsidR="004110C4" w:rsidRPr="00C57B90" w:rsidRDefault="004110C4" w:rsidP="002A3EDC">
            <w:pPr>
              <w:spacing w:after="120"/>
              <w:rPr>
                <w:b/>
                <w:snapToGrid w:val="0"/>
                <w:sz w:val="18"/>
                <w:szCs w:val="18"/>
                <w:lang w:val="en-US"/>
              </w:rPr>
            </w:pPr>
            <w:r>
              <w:rPr>
                <w:b/>
                <w:snapToGrid w:val="0"/>
                <w:sz w:val="18"/>
                <w:szCs w:val="18"/>
                <w:lang w:val="en-US"/>
              </w:rPr>
              <w:t xml:space="preserve">none </w:t>
            </w:r>
          </w:p>
        </w:tc>
        <w:tc>
          <w:tcPr>
            <w:tcW w:w="2693" w:type="dxa"/>
          </w:tcPr>
          <w:p w14:paraId="0EA7C834" w14:textId="194DC406" w:rsidR="004110C4" w:rsidRPr="00E07B7C" w:rsidRDefault="004110C4" w:rsidP="002A3EDC">
            <w:pPr>
              <w:spacing w:after="120"/>
              <w:rPr>
                <w:bCs/>
                <w:color w:val="000000"/>
                <w:sz w:val="18"/>
                <w:szCs w:val="18"/>
                <w:lang w:eastAsia="en-GB"/>
              </w:rPr>
            </w:pPr>
            <w:r>
              <w:rPr>
                <w:bCs/>
                <w:color w:val="000000"/>
                <w:sz w:val="18"/>
                <w:szCs w:val="18"/>
                <w:lang w:eastAsia="en-GB"/>
              </w:rPr>
              <w:t>Monsanto 1970a</w:t>
            </w:r>
            <w:r w:rsidR="002C4BC1">
              <w:rPr>
                <w:bCs/>
                <w:color w:val="000000"/>
                <w:sz w:val="18"/>
                <w:szCs w:val="18"/>
                <w:lang w:eastAsia="en-GB"/>
              </w:rPr>
              <w:t>;</w:t>
            </w:r>
            <w:r w:rsidR="00465FEC">
              <w:rPr>
                <w:bCs/>
                <w:color w:val="000000"/>
                <w:sz w:val="18"/>
                <w:szCs w:val="18"/>
                <w:lang w:eastAsia="en-GB"/>
              </w:rPr>
              <w:t xml:space="preserve"> o</w:t>
            </w:r>
            <w:r>
              <w:rPr>
                <w:bCs/>
                <w:color w:val="000000"/>
                <w:sz w:val="18"/>
                <w:szCs w:val="18"/>
                <w:lang w:eastAsia="en-GB"/>
              </w:rPr>
              <w:t xml:space="preserve">nly primary degradation </w:t>
            </w:r>
            <w:r w:rsidR="005516A8">
              <w:rPr>
                <w:bCs/>
                <w:color w:val="000000"/>
                <w:sz w:val="18"/>
                <w:szCs w:val="18"/>
                <w:lang w:eastAsia="en-GB"/>
              </w:rPr>
              <w:t>reported</w:t>
            </w:r>
          </w:p>
        </w:tc>
      </w:tr>
      <w:tr w:rsidR="004110C4" w:rsidRPr="00BB1398" w14:paraId="1B95F0DE" w14:textId="77777777" w:rsidTr="0037308E">
        <w:tc>
          <w:tcPr>
            <w:tcW w:w="1423" w:type="dxa"/>
            <w:vMerge/>
          </w:tcPr>
          <w:p w14:paraId="1403BD11" w14:textId="77777777" w:rsidR="004110C4" w:rsidRPr="00C57B90" w:rsidRDefault="004110C4" w:rsidP="002A3EDC">
            <w:pPr>
              <w:spacing w:after="120"/>
              <w:rPr>
                <w:snapToGrid w:val="0"/>
                <w:sz w:val="18"/>
                <w:szCs w:val="18"/>
                <w:lang w:val="en-US"/>
              </w:rPr>
            </w:pPr>
          </w:p>
        </w:tc>
        <w:tc>
          <w:tcPr>
            <w:tcW w:w="1660" w:type="dxa"/>
            <w:shd w:val="clear" w:color="auto" w:fill="auto"/>
          </w:tcPr>
          <w:p w14:paraId="6E78E8CD" w14:textId="77777777" w:rsidR="004110C4" w:rsidRDefault="005516A8" w:rsidP="002A3EDC">
            <w:pPr>
              <w:spacing w:after="120"/>
              <w:rPr>
                <w:snapToGrid w:val="0"/>
                <w:sz w:val="18"/>
                <w:szCs w:val="18"/>
                <w:lang w:val="en-US"/>
              </w:rPr>
            </w:pPr>
            <w:r>
              <w:rPr>
                <w:snapToGrid w:val="0"/>
                <w:sz w:val="18"/>
                <w:szCs w:val="18"/>
                <w:lang w:val="en-US"/>
              </w:rPr>
              <w:t>No conclusion</w:t>
            </w:r>
          </w:p>
        </w:tc>
        <w:tc>
          <w:tcPr>
            <w:tcW w:w="1316" w:type="dxa"/>
            <w:shd w:val="clear" w:color="auto" w:fill="auto"/>
          </w:tcPr>
          <w:p w14:paraId="2F87E015" w14:textId="77777777" w:rsidR="004110C4" w:rsidRPr="00760F41" w:rsidRDefault="00477D87" w:rsidP="002A3EDC">
            <w:pPr>
              <w:spacing w:after="120"/>
              <w:rPr>
                <w:snapToGrid w:val="0"/>
                <w:sz w:val="18"/>
                <w:szCs w:val="18"/>
                <w:lang w:val="en-US"/>
              </w:rPr>
            </w:pPr>
            <w:r>
              <w:rPr>
                <w:snapToGrid w:val="0"/>
                <w:sz w:val="18"/>
                <w:szCs w:val="18"/>
                <w:lang w:val="en-US"/>
              </w:rPr>
              <w:t>2</w:t>
            </w:r>
          </w:p>
        </w:tc>
        <w:tc>
          <w:tcPr>
            <w:tcW w:w="1843" w:type="dxa"/>
            <w:shd w:val="clear" w:color="auto" w:fill="auto"/>
          </w:tcPr>
          <w:p w14:paraId="0AAC56C8" w14:textId="77777777" w:rsidR="004110C4" w:rsidRPr="005516A8" w:rsidRDefault="005516A8" w:rsidP="002A3EDC">
            <w:pPr>
              <w:spacing w:after="120"/>
              <w:rPr>
                <w:b/>
                <w:snapToGrid w:val="0"/>
                <w:sz w:val="18"/>
                <w:szCs w:val="18"/>
                <w:lang w:val="en-US"/>
              </w:rPr>
            </w:pPr>
            <w:r w:rsidRPr="005516A8">
              <w:rPr>
                <w:b/>
                <w:snapToGrid w:val="0"/>
                <w:sz w:val="18"/>
                <w:szCs w:val="18"/>
                <w:lang w:val="en-US"/>
              </w:rPr>
              <w:t>none</w:t>
            </w:r>
          </w:p>
        </w:tc>
        <w:tc>
          <w:tcPr>
            <w:tcW w:w="2693" w:type="dxa"/>
            <w:shd w:val="clear" w:color="auto" w:fill="auto"/>
          </w:tcPr>
          <w:p w14:paraId="0774816D" w14:textId="6DEB2801" w:rsidR="004110C4" w:rsidRDefault="004110C4" w:rsidP="002A3EDC">
            <w:pPr>
              <w:spacing w:after="120"/>
              <w:rPr>
                <w:bCs/>
                <w:color w:val="000000"/>
                <w:sz w:val="18"/>
                <w:szCs w:val="18"/>
                <w:lang w:eastAsia="en-GB"/>
              </w:rPr>
            </w:pPr>
            <w:r>
              <w:rPr>
                <w:bCs/>
                <w:color w:val="000000"/>
                <w:sz w:val="18"/>
                <w:szCs w:val="18"/>
                <w:lang w:eastAsia="en-GB"/>
              </w:rPr>
              <w:t>Monsanto 1970b</w:t>
            </w:r>
            <w:r w:rsidR="002C4BC1">
              <w:rPr>
                <w:bCs/>
                <w:color w:val="000000"/>
                <w:sz w:val="18"/>
                <w:szCs w:val="18"/>
                <w:lang w:eastAsia="en-GB"/>
              </w:rPr>
              <w:t>;</w:t>
            </w:r>
            <w:r>
              <w:rPr>
                <w:bCs/>
                <w:color w:val="000000"/>
                <w:sz w:val="18"/>
                <w:szCs w:val="18"/>
                <w:lang w:eastAsia="en-GB"/>
              </w:rPr>
              <w:br/>
            </w:r>
            <w:r w:rsidR="00465FEC">
              <w:rPr>
                <w:bCs/>
                <w:color w:val="000000"/>
                <w:sz w:val="18"/>
                <w:szCs w:val="18"/>
                <w:lang w:eastAsia="en-GB"/>
              </w:rPr>
              <w:t>o</w:t>
            </w:r>
            <w:r w:rsidR="006365E4">
              <w:rPr>
                <w:bCs/>
                <w:color w:val="000000"/>
                <w:sz w:val="18"/>
                <w:szCs w:val="18"/>
                <w:lang w:eastAsia="en-GB"/>
              </w:rPr>
              <w:t>nly primary degradation measured</w:t>
            </w:r>
            <w:r w:rsidR="00465FEC">
              <w:rPr>
                <w:bCs/>
                <w:color w:val="000000"/>
                <w:sz w:val="18"/>
                <w:szCs w:val="18"/>
                <w:lang w:eastAsia="en-GB"/>
              </w:rPr>
              <w:t>,</w:t>
            </w:r>
            <w:r w:rsidR="006365E4">
              <w:rPr>
                <w:bCs/>
                <w:color w:val="000000"/>
                <w:sz w:val="18"/>
                <w:szCs w:val="18"/>
                <w:lang w:eastAsia="en-GB"/>
              </w:rPr>
              <w:t xml:space="preserve"> </w:t>
            </w:r>
            <w:r w:rsidR="00103A9C">
              <w:rPr>
                <w:bCs/>
                <w:color w:val="000000"/>
                <w:sz w:val="18"/>
                <w:szCs w:val="18"/>
                <w:lang w:eastAsia="en-GB"/>
              </w:rPr>
              <w:t>t</w:t>
            </w:r>
            <w:r>
              <w:rPr>
                <w:bCs/>
                <w:color w:val="000000"/>
                <w:sz w:val="18"/>
                <w:szCs w:val="18"/>
                <w:lang w:eastAsia="en-GB"/>
              </w:rPr>
              <w:t xml:space="preserve">est system favours adaptation </w:t>
            </w:r>
          </w:p>
        </w:tc>
      </w:tr>
      <w:tr w:rsidR="006365E4" w:rsidRPr="00BB1398" w14:paraId="3F4CC143" w14:textId="77777777" w:rsidTr="0037308E">
        <w:tc>
          <w:tcPr>
            <w:tcW w:w="1423" w:type="dxa"/>
            <w:vMerge/>
          </w:tcPr>
          <w:p w14:paraId="624625F3" w14:textId="77777777" w:rsidR="006365E4" w:rsidRPr="00C57B90" w:rsidRDefault="006365E4" w:rsidP="006365E4">
            <w:pPr>
              <w:spacing w:after="120"/>
              <w:rPr>
                <w:snapToGrid w:val="0"/>
                <w:sz w:val="18"/>
                <w:szCs w:val="18"/>
                <w:lang w:val="en-US"/>
              </w:rPr>
            </w:pPr>
          </w:p>
        </w:tc>
        <w:tc>
          <w:tcPr>
            <w:tcW w:w="1660" w:type="dxa"/>
            <w:shd w:val="clear" w:color="auto" w:fill="auto"/>
          </w:tcPr>
          <w:p w14:paraId="382AC90C" w14:textId="77777777" w:rsidR="006365E4" w:rsidRPr="002C4BC1" w:rsidRDefault="006365E4" w:rsidP="006365E4">
            <w:pPr>
              <w:spacing w:after="120"/>
              <w:rPr>
                <w:snapToGrid w:val="0"/>
                <w:sz w:val="18"/>
                <w:szCs w:val="18"/>
                <w:lang w:val="en-US"/>
              </w:rPr>
            </w:pPr>
            <w:r w:rsidRPr="002C4BC1">
              <w:rPr>
                <w:snapToGrid w:val="0"/>
                <w:sz w:val="18"/>
                <w:szCs w:val="18"/>
                <w:lang w:val="en-US"/>
              </w:rPr>
              <w:t>No conclusion</w:t>
            </w:r>
          </w:p>
        </w:tc>
        <w:tc>
          <w:tcPr>
            <w:tcW w:w="1316" w:type="dxa"/>
            <w:shd w:val="clear" w:color="auto" w:fill="auto"/>
          </w:tcPr>
          <w:p w14:paraId="5C6FAF2B" w14:textId="77777777" w:rsidR="006365E4" w:rsidRPr="002C4BC1" w:rsidRDefault="00477D87" w:rsidP="006365E4">
            <w:pPr>
              <w:spacing w:after="120"/>
              <w:rPr>
                <w:snapToGrid w:val="0"/>
                <w:sz w:val="18"/>
                <w:szCs w:val="18"/>
                <w:lang w:val="en-US"/>
              </w:rPr>
            </w:pPr>
            <w:r w:rsidRPr="002C4BC1">
              <w:rPr>
                <w:snapToGrid w:val="0"/>
                <w:sz w:val="18"/>
                <w:szCs w:val="18"/>
                <w:lang w:val="en-US"/>
              </w:rPr>
              <w:t>2</w:t>
            </w:r>
          </w:p>
        </w:tc>
        <w:tc>
          <w:tcPr>
            <w:tcW w:w="1843" w:type="dxa"/>
            <w:shd w:val="clear" w:color="auto" w:fill="auto"/>
          </w:tcPr>
          <w:p w14:paraId="439FEE58" w14:textId="77777777" w:rsidR="006365E4" w:rsidRPr="002C4BC1" w:rsidRDefault="006365E4" w:rsidP="006365E4">
            <w:pPr>
              <w:spacing w:after="120"/>
              <w:rPr>
                <w:b/>
                <w:snapToGrid w:val="0"/>
                <w:sz w:val="18"/>
                <w:szCs w:val="18"/>
                <w:lang w:val="en-US"/>
              </w:rPr>
            </w:pPr>
            <w:r w:rsidRPr="002C4BC1">
              <w:rPr>
                <w:b/>
                <w:snapToGrid w:val="0"/>
                <w:sz w:val="18"/>
                <w:szCs w:val="18"/>
                <w:lang w:val="en-US"/>
              </w:rPr>
              <w:t>none</w:t>
            </w:r>
          </w:p>
        </w:tc>
        <w:tc>
          <w:tcPr>
            <w:tcW w:w="2693" w:type="dxa"/>
            <w:shd w:val="clear" w:color="auto" w:fill="auto"/>
          </w:tcPr>
          <w:p w14:paraId="2C8D2EE5" w14:textId="7539E6F4" w:rsidR="006365E4" w:rsidRPr="002C4BC1" w:rsidRDefault="006365E4" w:rsidP="006365E4">
            <w:pPr>
              <w:spacing w:after="120"/>
              <w:rPr>
                <w:bCs/>
                <w:color w:val="000000"/>
                <w:sz w:val="18"/>
                <w:szCs w:val="18"/>
                <w:lang w:eastAsia="en-GB"/>
              </w:rPr>
            </w:pPr>
            <w:r w:rsidRPr="002C4BC1">
              <w:rPr>
                <w:bCs/>
                <w:color w:val="000000"/>
                <w:sz w:val="18"/>
                <w:szCs w:val="18"/>
                <w:lang w:eastAsia="en-GB"/>
              </w:rPr>
              <w:t xml:space="preserve">Monsanto 1972a; </w:t>
            </w:r>
            <w:r w:rsidR="00465FEC">
              <w:rPr>
                <w:bCs/>
                <w:color w:val="000000"/>
                <w:sz w:val="18"/>
                <w:szCs w:val="18"/>
                <w:lang w:eastAsia="en-GB"/>
              </w:rPr>
              <w:t>a</w:t>
            </w:r>
            <w:r w:rsidRPr="002C4BC1">
              <w:rPr>
                <w:bCs/>
                <w:color w:val="000000"/>
                <w:sz w:val="18"/>
                <w:szCs w:val="18"/>
                <w:lang w:eastAsia="en-GB"/>
              </w:rPr>
              <w:t>dapted inoculum</w:t>
            </w:r>
          </w:p>
        </w:tc>
      </w:tr>
      <w:tr w:rsidR="006365E4" w:rsidRPr="00BB1398" w14:paraId="434190BD" w14:textId="77777777" w:rsidTr="0037308E">
        <w:tc>
          <w:tcPr>
            <w:tcW w:w="1423" w:type="dxa"/>
            <w:vMerge/>
          </w:tcPr>
          <w:p w14:paraId="7E9EF869" w14:textId="77777777" w:rsidR="006365E4" w:rsidRPr="00C57B90" w:rsidRDefault="006365E4" w:rsidP="006365E4">
            <w:pPr>
              <w:spacing w:after="120"/>
              <w:rPr>
                <w:snapToGrid w:val="0"/>
                <w:sz w:val="18"/>
                <w:szCs w:val="18"/>
                <w:lang w:val="en-US"/>
              </w:rPr>
            </w:pPr>
          </w:p>
        </w:tc>
        <w:tc>
          <w:tcPr>
            <w:tcW w:w="1660" w:type="dxa"/>
          </w:tcPr>
          <w:p w14:paraId="33ACC284" w14:textId="77777777" w:rsidR="006365E4" w:rsidRPr="00C57B90" w:rsidRDefault="006365E4" w:rsidP="006365E4">
            <w:pPr>
              <w:spacing w:after="120"/>
              <w:rPr>
                <w:snapToGrid w:val="0"/>
                <w:sz w:val="18"/>
                <w:szCs w:val="18"/>
                <w:lang w:val="en-US"/>
              </w:rPr>
            </w:pPr>
            <w:r>
              <w:rPr>
                <w:snapToGrid w:val="0"/>
                <w:sz w:val="18"/>
                <w:szCs w:val="18"/>
                <w:lang w:val="en-US"/>
              </w:rPr>
              <w:t xml:space="preserve">No conclusion </w:t>
            </w:r>
          </w:p>
        </w:tc>
        <w:tc>
          <w:tcPr>
            <w:tcW w:w="1316" w:type="dxa"/>
          </w:tcPr>
          <w:p w14:paraId="05AF0ADD" w14:textId="77777777" w:rsidR="006365E4" w:rsidRPr="00760F41" w:rsidRDefault="00477D87" w:rsidP="006365E4">
            <w:pPr>
              <w:spacing w:after="120"/>
              <w:rPr>
                <w:snapToGrid w:val="0"/>
                <w:sz w:val="18"/>
                <w:szCs w:val="18"/>
                <w:lang w:val="en-US"/>
              </w:rPr>
            </w:pPr>
            <w:r>
              <w:rPr>
                <w:snapToGrid w:val="0"/>
                <w:sz w:val="18"/>
                <w:szCs w:val="18"/>
                <w:lang w:val="en-US"/>
              </w:rPr>
              <w:t>2</w:t>
            </w:r>
          </w:p>
        </w:tc>
        <w:tc>
          <w:tcPr>
            <w:tcW w:w="1843" w:type="dxa"/>
          </w:tcPr>
          <w:p w14:paraId="274069A6" w14:textId="77777777" w:rsidR="006365E4" w:rsidRPr="006365E4" w:rsidRDefault="006365E4" w:rsidP="006365E4">
            <w:pPr>
              <w:spacing w:after="120"/>
              <w:rPr>
                <w:b/>
                <w:snapToGrid w:val="0"/>
                <w:sz w:val="18"/>
                <w:szCs w:val="18"/>
                <w:lang w:val="en-US"/>
              </w:rPr>
            </w:pPr>
            <w:r>
              <w:rPr>
                <w:b/>
                <w:snapToGrid w:val="0"/>
                <w:sz w:val="18"/>
                <w:szCs w:val="18"/>
                <w:lang w:val="en-US"/>
              </w:rPr>
              <w:t>none</w:t>
            </w:r>
          </w:p>
        </w:tc>
        <w:tc>
          <w:tcPr>
            <w:tcW w:w="2693" w:type="dxa"/>
          </w:tcPr>
          <w:p w14:paraId="6D21C2F8" w14:textId="77777777" w:rsidR="006365E4" w:rsidRPr="00E07B7C" w:rsidRDefault="006365E4" w:rsidP="00103A9C">
            <w:pPr>
              <w:spacing w:after="120"/>
              <w:rPr>
                <w:bCs/>
                <w:color w:val="000000"/>
                <w:sz w:val="18"/>
                <w:szCs w:val="18"/>
                <w:lang w:eastAsia="en-GB"/>
              </w:rPr>
            </w:pPr>
            <w:r>
              <w:rPr>
                <w:bCs/>
                <w:color w:val="000000"/>
                <w:sz w:val="18"/>
                <w:szCs w:val="18"/>
                <w:lang w:eastAsia="en-GB"/>
              </w:rPr>
              <w:t xml:space="preserve">Monsanto 1972b; </w:t>
            </w:r>
            <w:r w:rsidR="00A60CD3">
              <w:rPr>
                <w:bCs/>
                <w:color w:val="000000"/>
                <w:sz w:val="18"/>
                <w:szCs w:val="18"/>
                <w:lang w:eastAsia="en-GB"/>
              </w:rPr>
              <w:t>test system favours adaptation</w:t>
            </w:r>
          </w:p>
        </w:tc>
      </w:tr>
      <w:tr w:rsidR="006365E4" w:rsidRPr="00BB1398" w14:paraId="12DA712C" w14:textId="77777777" w:rsidTr="0037308E">
        <w:tc>
          <w:tcPr>
            <w:tcW w:w="1423" w:type="dxa"/>
            <w:vMerge/>
          </w:tcPr>
          <w:p w14:paraId="455A8B2F" w14:textId="77777777" w:rsidR="006365E4" w:rsidRPr="00C57B90" w:rsidRDefault="006365E4" w:rsidP="006365E4">
            <w:pPr>
              <w:spacing w:after="120"/>
              <w:rPr>
                <w:snapToGrid w:val="0"/>
                <w:sz w:val="18"/>
                <w:szCs w:val="18"/>
                <w:lang w:val="en-US"/>
              </w:rPr>
            </w:pPr>
          </w:p>
        </w:tc>
        <w:tc>
          <w:tcPr>
            <w:tcW w:w="1660" w:type="dxa"/>
          </w:tcPr>
          <w:p w14:paraId="3D9A72D3" w14:textId="77777777" w:rsidR="006365E4" w:rsidRPr="006365E4" w:rsidRDefault="006365E4" w:rsidP="006365E4">
            <w:pPr>
              <w:spacing w:after="120"/>
              <w:rPr>
                <w:snapToGrid w:val="0"/>
                <w:sz w:val="18"/>
                <w:szCs w:val="18"/>
                <w:lang w:val="en-US"/>
              </w:rPr>
            </w:pPr>
            <w:r>
              <w:rPr>
                <w:snapToGrid w:val="0"/>
                <w:sz w:val="18"/>
                <w:szCs w:val="18"/>
                <w:lang w:val="en-US"/>
              </w:rPr>
              <w:t>No conclusion</w:t>
            </w:r>
          </w:p>
        </w:tc>
        <w:tc>
          <w:tcPr>
            <w:tcW w:w="1316" w:type="dxa"/>
          </w:tcPr>
          <w:p w14:paraId="6933DFF1" w14:textId="77777777" w:rsidR="006365E4" w:rsidRPr="00760F41" w:rsidRDefault="00477D87" w:rsidP="006365E4">
            <w:pPr>
              <w:spacing w:after="120"/>
              <w:rPr>
                <w:snapToGrid w:val="0"/>
                <w:sz w:val="18"/>
                <w:szCs w:val="18"/>
                <w:lang w:val="en-US"/>
              </w:rPr>
            </w:pPr>
            <w:r>
              <w:rPr>
                <w:snapToGrid w:val="0"/>
                <w:sz w:val="18"/>
                <w:szCs w:val="18"/>
                <w:lang w:val="en-US"/>
              </w:rPr>
              <w:t>4</w:t>
            </w:r>
          </w:p>
        </w:tc>
        <w:tc>
          <w:tcPr>
            <w:tcW w:w="1843" w:type="dxa"/>
          </w:tcPr>
          <w:p w14:paraId="062311D9" w14:textId="77777777" w:rsidR="006365E4" w:rsidRPr="00C57B90" w:rsidRDefault="006365E4" w:rsidP="006365E4">
            <w:pPr>
              <w:spacing w:after="120"/>
              <w:rPr>
                <w:b/>
                <w:snapToGrid w:val="0"/>
                <w:sz w:val="18"/>
                <w:szCs w:val="18"/>
                <w:lang w:val="en-US"/>
              </w:rPr>
            </w:pPr>
            <w:r>
              <w:rPr>
                <w:b/>
                <w:snapToGrid w:val="0"/>
                <w:sz w:val="18"/>
                <w:szCs w:val="18"/>
                <w:lang w:val="en-US"/>
              </w:rPr>
              <w:t>none</w:t>
            </w:r>
          </w:p>
        </w:tc>
        <w:tc>
          <w:tcPr>
            <w:tcW w:w="2693" w:type="dxa"/>
          </w:tcPr>
          <w:p w14:paraId="0A705786" w14:textId="77777777" w:rsidR="006365E4" w:rsidRPr="00E07B7C" w:rsidRDefault="006365E4" w:rsidP="006365E4">
            <w:pPr>
              <w:spacing w:after="120"/>
              <w:rPr>
                <w:bCs/>
                <w:color w:val="000000"/>
                <w:sz w:val="18"/>
                <w:szCs w:val="18"/>
                <w:lang w:eastAsia="en-GB"/>
              </w:rPr>
            </w:pPr>
            <w:r>
              <w:rPr>
                <w:bCs/>
                <w:color w:val="000000"/>
                <w:sz w:val="18"/>
                <w:szCs w:val="18"/>
                <w:lang w:eastAsia="en-GB"/>
              </w:rPr>
              <w:t xml:space="preserve">Monsanto report 1970; SCAS study; </w:t>
            </w:r>
            <w:r w:rsidR="00465FEC">
              <w:rPr>
                <w:bCs/>
                <w:color w:val="000000"/>
                <w:sz w:val="18"/>
                <w:szCs w:val="18"/>
                <w:lang w:eastAsia="en-GB"/>
              </w:rPr>
              <w:t>o</w:t>
            </w:r>
            <w:r>
              <w:rPr>
                <w:bCs/>
                <w:color w:val="000000"/>
                <w:sz w:val="18"/>
                <w:szCs w:val="18"/>
                <w:lang w:eastAsia="en-GB"/>
              </w:rPr>
              <w:t xml:space="preserve">nly primary degradation </w:t>
            </w:r>
            <w:r w:rsidR="00A60CD3">
              <w:rPr>
                <w:bCs/>
                <w:color w:val="000000"/>
                <w:sz w:val="18"/>
                <w:szCs w:val="18"/>
                <w:lang w:eastAsia="en-GB"/>
              </w:rPr>
              <w:t>reported</w:t>
            </w:r>
            <w:r w:rsidR="00465FEC">
              <w:rPr>
                <w:bCs/>
                <w:color w:val="000000"/>
                <w:sz w:val="18"/>
                <w:szCs w:val="18"/>
                <w:lang w:eastAsia="en-GB"/>
              </w:rPr>
              <w:t>, t</w:t>
            </w:r>
            <w:r w:rsidR="00122B41">
              <w:rPr>
                <w:bCs/>
                <w:color w:val="000000"/>
                <w:sz w:val="18"/>
                <w:szCs w:val="18"/>
                <w:lang w:eastAsia="en-GB"/>
              </w:rPr>
              <w:t>e</w:t>
            </w:r>
            <w:r>
              <w:rPr>
                <w:bCs/>
                <w:color w:val="000000"/>
                <w:sz w:val="18"/>
                <w:szCs w:val="18"/>
                <w:lang w:eastAsia="en-GB"/>
              </w:rPr>
              <w:t xml:space="preserve">st system favours </w:t>
            </w:r>
            <w:r w:rsidR="00122B41">
              <w:rPr>
                <w:bCs/>
                <w:color w:val="000000"/>
                <w:sz w:val="18"/>
                <w:szCs w:val="18"/>
                <w:lang w:eastAsia="en-GB"/>
              </w:rPr>
              <w:t>adaptation</w:t>
            </w:r>
          </w:p>
        </w:tc>
      </w:tr>
      <w:tr w:rsidR="006365E4" w:rsidRPr="00BB1398" w14:paraId="3FA7941C" w14:textId="77777777" w:rsidTr="0037308E">
        <w:tc>
          <w:tcPr>
            <w:tcW w:w="1423" w:type="dxa"/>
            <w:vMerge/>
          </w:tcPr>
          <w:p w14:paraId="61344F04" w14:textId="77777777" w:rsidR="006365E4" w:rsidRPr="00C57B90" w:rsidRDefault="006365E4" w:rsidP="006365E4">
            <w:pPr>
              <w:spacing w:after="120"/>
              <w:rPr>
                <w:snapToGrid w:val="0"/>
                <w:sz w:val="18"/>
                <w:szCs w:val="18"/>
                <w:lang w:val="en-US"/>
              </w:rPr>
            </w:pPr>
          </w:p>
        </w:tc>
        <w:tc>
          <w:tcPr>
            <w:tcW w:w="1660" w:type="dxa"/>
          </w:tcPr>
          <w:p w14:paraId="2EC848D6" w14:textId="77777777" w:rsidR="006365E4" w:rsidRPr="00465FEC" w:rsidRDefault="00477D87" w:rsidP="006365E4">
            <w:pPr>
              <w:spacing w:after="120"/>
              <w:rPr>
                <w:snapToGrid w:val="0"/>
                <w:sz w:val="18"/>
                <w:szCs w:val="18"/>
                <w:lang w:val="en-US"/>
              </w:rPr>
            </w:pPr>
            <w:r w:rsidRPr="00465FEC">
              <w:rPr>
                <w:snapToGrid w:val="0"/>
                <w:sz w:val="18"/>
                <w:szCs w:val="18"/>
                <w:lang w:val="en-US"/>
              </w:rPr>
              <w:t>No conclusion</w:t>
            </w:r>
          </w:p>
        </w:tc>
        <w:tc>
          <w:tcPr>
            <w:tcW w:w="1316" w:type="dxa"/>
          </w:tcPr>
          <w:p w14:paraId="549F014C" w14:textId="77777777" w:rsidR="006365E4" w:rsidRPr="00465FEC" w:rsidRDefault="00477D87" w:rsidP="006365E4">
            <w:pPr>
              <w:spacing w:after="120"/>
              <w:rPr>
                <w:snapToGrid w:val="0"/>
                <w:sz w:val="18"/>
                <w:szCs w:val="18"/>
                <w:lang w:val="en-US"/>
              </w:rPr>
            </w:pPr>
            <w:r w:rsidRPr="00465FEC">
              <w:rPr>
                <w:snapToGrid w:val="0"/>
                <w:sz w:val="18"/>
                <w:szCs w:val="18"/>
                <w:lang w:val="en-US"/>
              </w:rPr>
              <w:t>4</w:t>
            </w:r>
          </w:p>
        </w:tc>
        <w:tc>
          <w:tcPr>
            <w:tcW w:w="1843" w:type="dxa"/>
          </w:tcPr>
          <w:p w14:paraId="7301AC5A" w14:textId="77777777" w:rsidR="006365E4" w:rsidRPr="00465FEC" w:rsidRDefault="00477D87" w:rsidP="006365E4">
            <w:pPr>
              <w:spacing w:after="120"/>
              <w:rPr>
                <w:b/>
                <w:snapToGrid w:val="0"/>
                <w:sz w:val="18"/>
                <w:szCs w:val="18"/>
                <w:lang w:val="en-US"/>
              </w:rPr>
            </w:pPr>
            <w:r w:rsidRPr="005516A8">
              <w:rPr>
                <w:b/>
                <w:snapToGrid w:val="0"/>
                <w:sz w:val="18"/>
                <w:szCs w:val="18"/>
                <w:lang w:val="en-US"/>
              </w:rPr>
              <w:t>none</w:t>
            </w:r>
          </w:p>
        </w:tc>
        <w:tc>
          <w:tcPr>
            <w:tcW w:w="2693" w:type="dxa"/>
          </w:tcPr>
          <w:p w14:paraId="223E008B" w14:textId="495E23F0" w:rsidR="006365E4" w:rsidRPr="00465FEC" w:rsidRDefault="006365E4" w:rsidP="006365E4">
            <w:pPr>
              <w:spacing w:after="120"/>
              <w:rPr>
                <w:rStyle w:val="CommentReference"/>
              </w:rPr>
            </w:pPr>
            <w:r w:rsidRPr="00465FEC">
              <w:rPr>
                <w:bCs/>
                <w:color w:val="000000"/>
                <w:sz w:val="18"/>
                <w:szCs w:val="18"/>
                <w:lang w:eastAsia="en-GB"/>
              </w:rPr>
              <w:t xml:space="preserve">Monsanto report 1970; river die-away study; only primary degradation </w:t>
            </w:r>
            <w:r w:rsidR="00465FEC">
              <w:rPr>
                <w:bCs/>
                <w:color w:val="000000"/>
                <w:sz w:val="18"/>
                <w:szCs w:val="18"/>
                <w:lang w:eastAsia="en-GB"/>
              </w:rPr>
              <w:t>reported</w:t>
            </w:r>
          </w:p>
        </w:tc>
      </w:tr>
      <w:tr w:rsidR="006365E4" w:rsidRPr="00BB1398" w14:paraId="287BCB6C" w14:textId="77777777" w:rsidTr="0037308E">
        <w:tc>
          <w:tcPr>
            <w:tcW w:w="1423" w:type="dxa"/>
            <w:vMerge/>
          </w:tcPr>
          <w:p w14:paraId="1AE9D82E" w14:textId="77777777" w:rsidR="006365E4" w:rsidRPr="00C57B90" w:rsidRDefault="006365E4" w:rsidP="006365E4">
            <w:pPr>
              <w:spacing w:after="120"/>
              <w:rPr>
                <w:snapToGrid w:val="0"/>
                <w:sz w:val="18"/>
                <w:szCs w:val="18"/>
                <w:lang w:val="en-US"/>
              </w:rPr>
            </w:pPr>
          </w:p>
        </w:tc>
        <w:tc>
          <w:tcPr>
            <w:tcW w:w="1660" w:type="dxa"/>
          </w:tcPr>
          <w:p w14:paraId="181726AB" w14:textId="77777777" w:rsidR="006365E4" w:rsidRPr="00C57B90" w:rsidRDefault="006365E4" w:rsidP="006365E4">
            <w:pPr>
              <w:spacing w:after="120"/>
              <w:rPr>
                <w:snapToGrid w:val="0"/>
                <w:sz w:val="18"/>
                <w:szCs w:val="18"/>
                <w:lang w:val="en-US"/>
              </w:rPr>
            </w:pPr>
            <w:r w:rsidRPr="00C57B90">
              <w:rPr>
                <w:snapToGrid w:val="0"/>
                <w:sz w:val="18"/>
                <w:szCs w:val="18"/>
                <w:lang w:val="en-US"/>
              </w:rPr>
              <w:t>o-T, p-T, and HT3: Potentially P or vP</w:t>
            </w:r>
          </w:p>
          <w:p w14:paraId="4B332C50" w14:textId="0A7FDEC3" w:rsidR="006365E4" w:rsidRPr="00C57B90" w:rsidRDefault="006365E4" w:rsidP="006365E4">
            <w:pPr>
              <w:spacing w:after="120"/>
              <w:rPr>
                <w:snapToGrid w:val="0"/>
                <w:sz w:val="18"/>
                <w:szCs w:val="18"/>
                <w:lang w:val="en-US"/>
              </w:rPr>
            </w:pPr>
            <w:r w:rsidRPr="00C57B90">
              <w:rPr>
                <w:snapToGrid w:val="0"/>
                <w:sz w:val="18"/>
                <w:szCs w:val="18"/>
                <w:lang w:val="en-US"/>
              </w:rPr>
              <w:t>m-T</w:t>
            </w:r>
            <w:r w:rsidR="004D76A6">
              <w:rPr>
                <w:snapToGrid w:val="0"/>
                <w:sz w:val="18"/>
                <w:szCs w:val="18"/>
                <w:lang w:val="en-US"/>
              </w:rPr>
              <w:t>,</w:t>
            </w:r>
            <w:r w:rsidR="00F007D2">
              <w:rPr>
                <w:snapToGrid w:val="0"/>
                <w:sz w:val="18"/>
                <w:szCs w:val="18"/>
                <w:lang w:val="en-US"/>
              </w:rPr>
              <w:t xml:space="preserve"> </w:t>
            </w:r>
            <w:r w:rsidRPr="00C57B90">
              <w:rPr>
                <w:snapToGrid w:val="0"/>
                <w:sz w:val="18"/>
                <w:szCs w:val="18"/>
                <w:lang w:val="en-US"/>
              </w:rPr>
              <w:t>HT1 and HT2:</w:t>
            </w:r>
            <w:r w:rsidR="00F52394">
              <w:rPr>
                <w:snapToGrid w:val="0"/>
                <w:sz w:val="18"/>
                <w:szCs w:val="18"/>
                <w:lang w:val="en-US"/>
              </w:rPr>
              <w:t xml:space="preserve"> </w:t>
            </w:r>
            <w:r w:rsidR="004D76A6">
              <w:rPr>
                <w:snapToGrid w:val="0"/>
                <w:sz w:val="18"/>
                <w:szCs w:val="18"/>
                <w:lang w:val="en-US"/>
              </w:rPr>
              <w:t>no conclusion</w:t>
            </w:r>
            <w:r w:rsidRPr="00C57B90">
              <w:rPr>
                <w:snapToGrid w:val="0"/>
                <w:sz w:val="18"/>
                <w:szCs w:val="18"/>
                <w:lang w:val="en-US"/>
              </w:rPr>
              <w:t xml:space="preserve"> </w:t>
            </w:r>
          </w:p>
        </w:tc>
        <w:tc>
          <w:tcPr>
            <w:tcW w:w="1316" w:type="dxa"/>
          </w:tcPr>
          <w:p w14:paraId="0537C9C4" w14:textId="77777777" w:rsidR="006365E4" w:rsidRPr="00022DB9" w:rsidRDefault="006365E4" w:rsidP="006365E4">
            <w:pPr>
              <w:spacing w:after="120"/>
              <w:rPr>
                <w:snapToGrid w:val="0"/>
                <w:sz w:val="18"/>
                <w:szCs w:val="18"/>
                <w:lang w:val="en-US"/>
              </w:rPr>
            </w:pPr>
            <w:r w:rsidRPr="00022DB9">
              <w:rPr>
                <w:snapToGrid w:val="0"/>
                <w:sz w:val="18"/>
                <w:szCs w:val="18"/>
                <w:lang w:val="en-US"/>
              </w:rPr>
              <w:t>2</w:t>
            </w:r>
          </w:p>
        </w:tc>
        <w:tc>
          <w:tcPr>
            <w:tcW w:w="1843" w:type="dxa"/>
          </w:tcPr>
          <w:p w14:paraId="4844095E" w14:textId="77777777" w:rsidR="006365E4" w:rsidRPr="001A495E" w:rsidRDefault="006365E4" w:rsidP="006365E4">
            <w:pPr>
              <w:spacing w:after="120"/>
              <w:rPr>
                <w:snapToGrid w:val="0"/>
                <w:sz w:val="18"/>
                <w:szCs w:val="18"/>
                <w:lang w:val="de-DE"/>
              </w:rPr>
            </w:pPr>
            <w:r w:rsidRPr="000048FD">
              <w:rPr>
                <w:b/>
                <w:snapToGrid w:val="0"/>
                <w:sz w:val="18"/>
                <w:szCs w:val="18"/>
                <w:lang w:val="de-DE"/>
              </w:rPr>
              <w:t>moderate</w:t>
            </w:r>
            <w:r w:rsidRPr="000048FD">
              <w:rPr>
                <w:snapToGrid w:val="0"/>
                <w:sz w:val="18"/>
                <w:szCs w:val="18"/>
                <w:lang w:val="de-DE"/>
              </w:rPr>
              <w:t xml:space="preserve"> (o-T, p-T, HT3, m-T, HT1, and HT2)</w:t>
            </w:r>
          </w:p>
        </w:tc>
        <w:tc>
          <w:tcPr>
            <w:tcW w:w="2693" w:type="dxa"/>
          </w:tcPr>
          <w:p w14:paraId="75283895" w14:textId="77777777" w:rsidR="006365E4" w:rsidRPr="00C57B90" w:rsidRDefault="006365E4" w:rsidP="006365E4">
            <w:pPr>
              <w:spacing w:after="120"/>
              <w:rPr>
                <w:snapToGrid w:val="0"/>
                <w:sz w:val="18"/>
                <w:szCs w:val="18"/>
                <w:lang w:val="en-US"/>
              </w:rPr>
            </w:pPr>
            <w:r w:rsidRPr="00C57B90">
              <w:rPr>
                <w:snapToGrid w:val="0"/>
                <w:sz w:val="18"/>
                <w:szCs w:val="18"/>
                <w:lang w:val="en-US"/>
              </w:rPr>
              <w:t>Mic 1983a</w:t>
            </w:r>
          </w:p>
          <w:p w14:paraId="230F9960" w14:textId="77777777" w:rsidR="006365E4" w:rsidRPr="00C57B90" w:rsidRDefault="006365E4" w:rsidP="006365E4">
            <w:pPr>
              <w:spacing w:after="120"/>
              <w:rPr>
                <w:b/>
                <w:snapToGrid w:val="0"/>
                <w:sz w:val="18"/>
                <w:szCs w:val="18"/>
                <w:lang w:val="en-US"/>
              </w:rPr>
            </w:pPr>
            <w:r w:rsidRPr="00C57B90">
              <w:rPr>
                <w:snapToGrid w:val="0"/>
                <w:sz w:val="18"/>
                <w:szCs w:val="18"/>
                <w:lang w:val="en-US"/>
              </w:rPr>
              <w:t>The results are used for 1) in WoE for P/vP property of each constituent and 2) estimating differences in relative biodegradabilities of the constituents.</w:t>
            </w:r>
          </w:p>
        </w:tc>
      </w:tr>
      <w:tr w:rsidR="006365E4" w:rsidRPr="00BB1398" w14:paraId="6FFFA97E" w14:textId="77777777" w:rsidTr="0037308E">
        <w:tc>
          <w:tcPr>
            <w:tcW w:w="1423" w:type="dxa"/>
            <w:vMerge/>
          </w:tcPr>
          <w:p w14:paraId="3037B604" w14:textId="77777777" w:rsidR="006365E4" w:rsidRPr="00C57B90" w:rsidRDefault="006365E4" w:rsidP="006365E4">
            <w:pPr>
              <w:spacing w:after="120"/>
              <w:rPr>
                <w:snapToGrid w:val="0"/>
                <w:sz w:val="18"/>
                <w:szCs w:val="18"/>
                <w:lang w:val="en-US"/>
              </w:rPr>
            </w:pPr>
          </w:p>
        </w:tc>
        <w:tc>
          <w:tcPr>
            <w:tcW w:w="1660" w:type="dxa"/>
          </w:tcPr>
          <w:p w14:paraId="644E91BD" w14:textId="77777777" w:rsidR="006365E4" w:rsidRPr="00C57B90" w:rsidRDefault="006365E4" w:rsidP="006365E4">
            <w:pPr>
              <w:spacing w:after="120"/>
              <w:rPr>
                <w:snapToGrid w:val="0"/>
                <w:sz w:val="18"/>
                <w:szCs w:val="18"/>
                <w:lang w:val="en-US"/>
              </w:rPr>
            </w:pPr>
            <w:r w:rsidRPr="00C57B90">
              <w:rPr>
                <w:snapToGrid w:val="0"/>
                <w:sz w:val="18"/>
                <w:szCs w:val="18"/>
                <w:lang w:val="en-US"/>
              </w:rPr>
              <w:t>o-T, m-T, p-T, p-HT2, p-HT3, and p-Q: Potentially P or vP</w:t>
            </w:r>
            <w:r w:rsidRPr="00C57B90">
              <w:rPr>
                <w:snapToGrid w:val="0"/>
                <w:sz w:val="18"/>
                <w:szCs w:val="18"/>
                <w:lang w:val="en-US"/>
              </w:rPr>
              <w:br/>
            </w:r>
          </w:p>
          <w:p w14:paraId="3539FB25" w14:textId="77777777" w:rsidR="006365E4" w:rsidRPr="00C57B90" w:rsidRDefault="006365E4" w:rsidP="006365E4">
            <w:pPr>
              <w:spacing w:after="120"/>
              <w:rPr>
                <w:snapToGrid w:val="0"/>
                <w:sz w:val="18"/>
                <w:szCs w:val="18"/>
                <w:lang w:val="en-US"/>
              </w:rPr>
            </w:pPr>
            <w:r w:rsidRPr="00C57B90">
              <w:rPr>
                <w:snapToGrid w:val="0"/>
                <w:sz w:val="18"/>
                <w:szCs w:val="18"/>
                <w:lang w:val="en-US"/>
              </w:rPr>
              <w:t>HT1: no conclusion</w:t>
            </w:r>
          </w:p>
        </w:tc>
        <w:tc>
          <w:tcPr>
            <w:tcW w:w="1316" w:type="dxa"/>
          </w:tcPr>
          <w:p w14:paraId="0C647B1C" w14:textId="77777777" w:rsidR="006365E4" w:rsidRPr="00022DB9" w:rsidRDefault="006365E4" w:rsidP="006365E4">
            <w:pPr>
              <w:spacing w:after="120"/>
              <w:rPr>
                <w:snapToGrid w:val="0"/>
                <w:sz w:val="18"/>
                <w:szCs w:val="18"/>
                <w:lang w:val="en-US"/>
              </w:rPr>
            </w:pPr>
            <w:r w:rsidRPr="00022DB9">
              <w:rPr>
                <w:snapToGrid w:val="0"/>
                <w:sz w:val="18"/>
                <w:szCs w:val="18"/>
                <w:lang w:val="en-US"/>
              </w:rPr>
              <w:t>2</w:t>
            </w:r>
          </w:p>
        </w:tc>
        <w:tc>
          <w:tcPr>
            <w:tcW w:w="1843" w:type="dxa"/>
          </w:tcPr>
          <w:p w14:paraId="05D38B49" w14:textId="77777777" w:rsidR="006365E4" w:rsidRPr="00C57B90" w:rsidRDefault="006365E4" w:rsidP="006365E4">
            <w:pPr>
              <w:spacing w:after="120"/>
              <w:rPr>
                <w:snapToGrid w:val="0"/>
                <w:sz w:val="18"/>
                <w:szCs w:val="18"/>
                <w:lang w:val="en-US"/>
              </w:rPr>
            </w:pPr>
            <w:r w:rsidRPr="00C57B90">
              <w:rPr>
                <w:b/>
                <w:snapToGrid w:val="0"/>
                <w:sz w:val="18"/>
                <w:szCs w:val="18"/>
                <w:lang w:val="en-US"/>
              </w:rPr>
              <w:t>low</w:t>
            </w:r>
            <w:r w:rsidRPr="00C57B90">
              <w:rPr>
                <w:snapToGrid w:val="0"/>
                <w:sz w:val="18"/>
                <w:szCs w:val="18"/>
                <w:lang w:val="en-US"/>
              </w:rPr>
              <w:t xml:space="preserve"> (o-T, m-T, p-T, p-HT2, p-HT3, and p-Q); </w:t>
            </w:r>
            <w:r w:rsidRPr="00C57B90">
              <w:rPr>
                <w:b/>
                <w:snapToGrid w:val="0"/>
                <w:sz w:val="18"/>
                <w:szCs w:val="18"/>
                <w:lang w:val="en-US"/>
              </w:rPr>
              <w:t>none</w:t>
            </w:r>
            <w:r w:rsidRPr="00C57B90">
              <w:rPr>
                <w:snapToGrid w:val="0"/>
                <w:sz w:val="18"/>
                <w:szCs w:val="18"/>
                <w:lang w:val="en-US"/>
              </w:rPr>
              <w:t xml:space="preserve"> (HT1)</w:t>
            </w:r>
          </w:p>
        </w:tc>
        <w:tc>
          <w:tcPr>
            <w:tcW w:w="2693" w:type="dxa"/>
          </w:tcPr>
          <w:p w14:paraId="1F932625" w14:textId="77777777" w:rsidR="006365E4" w:rsidRPr="00C57B90" w:rsidRDefault="006365E4" w:rsidP="006365E4">
            <w:pPr>
              <w:spacing w:after="120"/>
              <w:rPr>
                <w:snapToGrid w:val="0"/>
                <w:sz w:val="18"/>
                <w:szCs w:val="18"/>
                <w:lang w:val="en-US"/>
              </w:rPr>
            </w:pPr>
            <w:r w:rsidRPr="00C57B90">
              <w:rPr>
                <w:snapToGrid w:val="0"/>
                <w:sz w:val="18"/>
                <w:szCs w:val="18"/>
                <w:lang w:val="en-US"/>
              </w:rPr>
              <w:t>Mic 1983b</w:t>
            </w:r>
          </w:p>
          <w:p w14:paraId="6B2B1CE0" w14:textId="77777777" w:rsidR="006365E4" w:rsidRPr="00C57B90" w:rsidRDefault="006365E4" w:rsidP="006365E4">
            <w:pPr>
              <w:spacing w:after="120"/>
              <w:rPr>
                <w:b/>
                <w:snapToGrid w:val="0"/>
                <w:sz w:val="18"/>
                <w:szCs w:val="18"/>
                <w:lang w:val="en-US"/>
              </w:rPr>
            </w:pPr>
            <w:r w:rsidRPr="00C57B90">
              <w:rPr>
                <w:snapToGrid w:val="0"/>
                <w:sz w:val="18"/>
                <w:szCs w:val="18"/>
                <w:lang w:val="en-US"/>
              </w:rPr>
              <w:t>The results are used for 1) in WoE for P/vP property of each constituent and 2) estimating differences in relative biodegradabilities of the constituents (with reservation related to adaptation of inoculum).</w:t>
            </w:r>
          </w:p>
        </w:tc>
      </w:tr>
      <w:tr w:rsidR="006365E4" w:rsidRPr="00BB1398" w14:paraId="175C6C84" w14:textId="77777777" w:rsidTr="0037308E">
        <w:tc>
          <w:tcPr>
            <w:tcW w:w="1423" w:type="dxa"/>
            <w:vMerge/>
          </w:tcPr>
          <w:p w14:paraId="3E164B2C" w14:textId="77777777" w:rsidR="006365E4" w:rsidRPr="00C57B90" w:rsidRDefault="006365E4" w:rsidP="006365E4">
            <w:pPr>
              <w:spacing w:after="120"/>
              <w:rPr>
                <w:snapToGrid w:val="0"/>
                <w:sz w:val="18"/>
                <w:szCs w:val="18"/>
                <w:lang w:val="en-US"/>
              </w:rPr>
            </w:pPr>
          </w:p>
        </w:tc>
        <w:tc>
          <w:tcPr>
            <w:tcW w:w="1660" w:type="dxa"/>
          </w:tcPr>
          <w:p w14:paraId="784EAF52" w14:textId="77777777" w:rsidR="006365E4" w:rsidRPr="00C57B90" w:rsidRDefault="006365E4" w:rsidP="006365E4">
            <w:pPr>
              <w:spacing w:after="120"/>
              <w:rPr>
                <w:snapToGrid w:val="0"/>
                <w:sz w:val="18"/>
                <w:szCs w:val="18"/>
                <w:lang w:val="en-US"/>
              </w:rPr>
            </w:pPr>
            <w:r w:rsidRPr="00C57B90">
              <w:rPr>
                <w:snapToGrid w:val="0"/>
                <w:sz w:val="18"/>
                <w:szCs w:val="18"/>
                <w:lang w:val="en-US"/>
              </w:rPr>
              <w:t>HQ: Potentially P or vP</w:t>
            </w:r>
          </w:p>
        </w:tc>
        <w:tc>
          <w:tcPr>
            <w:tcW w:w="1316" w:type="dxa"/>
          </w:tcPr>
          <w:p w14:paraId="7DA8E2E8" w14:textId="77777777" w:rsidR="006365E4" w:rsidRPr="00022DB9" w:rsidRDefault="006365E4" w:rsidP="006365E4">
            <w:pPr>
              <w:spacing w:after="120"/>
              <w:rPr>
                <w:snapToGrid w:val="0"/>
                <w:sz w:val="18"/>
                <w:szCs w:val="18"/>
                <w:lang w:val="en-US"/>
              </w:rPr>
            </w:pPr>
            <w:r w:rsidRPr="00022DB9">
              <w:rPr>
                <w:snapToGrid w:val="0"/>
                <w:sz w:val="18"/>
                <w:szCs w:val="18"/>
                <w:lang w:val="en-US"/>
              </w:rPr>
              <w:t>2</w:t>
            </w:r>
          </w:p>
        </w:tc>
        <w:tc>
          <w:tcPr>
            <w:tcW w:w="1843" w:type="dxa"/>
          </w:tcPr>
          <w:p w14:paraId="5315E3E1" w14:textId="77777777" w:rsidR="006365E4" w:rsidRPr="00C57B90" w:rsidRDefault="006365E4" w:rsidP="006365E4">
            <w:pPr>
              <w:spacing w:after="120"/>
              <w:rPr>
                <w:snapToGrid w:val="0"/>
                <w:sz w:val="18"/>
                <w:szCs w:val="18"/>
                <w:lang w:val="en-US"/>
              </w:rPr>
            </w:pPr>
            <w:r w:rsidRPr="00C57B90">
              <w:rPr>
                <w:b/>
                <w:snapToGrid w:val="0"/>
                <w:sz w:val="18"/>
                <w:szCs w:val="18"/>
                <w:lang w:val="en-US"/>
              </w:rPr>
              <w:t>moderate</w:t>
            </w:r>
            <w:r w:rsidRPr="00C57B90">
              <w:rPr>
                <w:snapToGrid w:val="0"/>
                <w:sz w:val="18"/>
                <w:szCs w:val="18"/>
                <w:lang w:val="en-US"/>
              </w:rPr>
              <w:t xml:space="preserve"> (HQ)</w:t>
            </w:r>
          </w:p>
        </w:tc>
        <w:tc>
          <w:tcPr>
            <w:tcW w:w="2693" w:type="dxa"/>
          </w:tcPr>
          <w:p w14:paraId="09D4037C" w14:textId="77777777" w:rsidR="006365E4" w:rsidRPr="00C57B90" w:rsidRDefault="006365E4" w:rsidP="006365E4">
            <w:pPr>
              <w:spacing w:after="120"/>
              <w:rPr>
                <w:snapToGrid w:val="0"/>
                <w:sz w:val="18"/>
                <w:szCs w:val="18"/>
                <w:lang w:val="en-US"/>
              </w:rPr>
            </w:pPr>
            <w:r w:rsidRPr="00C57B90">
              <w:rPr>
                <w:snapToGrid w:val="0"/>
                <w:sz w:val="18"/>
                <w:szCs w:val="18"/>
                <w:lang w:val="en-US"/>
              </w:rPr>
              <w:t>Monsanto 1973</w:t>
            </w:r>
          </w:p>
          <w:p w14:paraId="2596703C" w14:textId="77777777" w:rsidR="006365E4" w:rsidRPr="00C57B90" w:rsidRDefault="006365E4" w:rsidP="006365E4">
            <w:pPr>
              <w:spacing w:after="120"/>
              <w:rPr>
                <w:b/>
                <w:snapToGrid w:val="0"/>
                <w:sz w:val="18"/>
                <w:szCs w:val="18"/>
                <w:lang w:val="en-US"/>
              </w:rPr>
            </w:pPr>
            <w:r w:rsidRPr="00C57B90">
              <w:rPr>
                <w:snapToGrid w:val="0"/>
                <w:sz w:val="18"/>
                <w:szCs w:val="18"/>
                <w:lang w:val="en-US"/>
              </w:rPr>
              <w:t>The results are used for WoE for P/vP estimation of HQ.</w:t>
            </w:r>
          </w:p>
        </w:tc>
      </w:tr>
      <w:tr w:rsidR="006365E4" w:rsidRPr="00BB1398" w14:paraId="303D55DC" w14:textId="77777777" w:rsidTr="0037308E">
        <w:tc>
          <w:tcPr>
            <w:tcW w:w="1423" w:type="dxa"/>
            <w:vMerge/>
          </w:tcPr>
          <w:p w14:paraId="4FBBB8B4" w14:textId="77777777" w:rsidR="006365E4" w:rsidRPr="00C57B90" w:rsidRDefault="006365E4" w:rsidP="006365E4">
            <w:pPr>
              <w:spacing w:after="120"/>
              <w:rPr>
                <w:snapToGrid w:val="0"/>
                <w:sz w:val="18"/>
                <w:szCs w:val="18"/>
                <w:lang w:val="en-US"/>
              </w:rPr>
            </w:pPr>
          </w:p>
        </w:tc>
        <w:tc>
          <w:tcPr>
            <w:tcW w:w="1660" w:type="dxa"/>
          </w:tcPr>
          <w:p w14:paraId="6FA9A66F" w14:textId="77777777" w:rsidR="006365E4" w:rsidRPr="00C57B90" w:rsidRDefault="006365E4" w:rsidP="006365E4">
            <w:pPr>
              <w:spacing w:after="120"/>
              <w:rPr>
                <w:snapToGrid w:val="0"/>
                <w:sz w:val="18"/>
                <w:szCs w:val="18"/>
                <w:lang w:val="en-US"/>
              </w:rPr>
            </w:pPr>
            <w:r w:rsidRPr="00C57B90">
              <w:rPr>
                <w:snapToGrid w:val="0"/>
                <w:sz w:val="18"/>
                <w:szCs w:val="18"/>
                <w:lang w:val="en-US"/>
              </w:rPr>
              <w:t>p-T: Potentially P or vP</w:t>
            </w:r>
            <w:r w:rsidRPr="00C57B90">
              <w:rPr>
                <w:snapToGrid w:val="0"/>
                <w:sz w:val="18"/>
                <w:szCs w:val="18"/>
                <w:lang w:val="en-US"/>
              </w:rPr>
              <w:br/>
            </w:r>
          </w:p>
          <w:p w14:paraId="5A62D062" w14:textId="77777777" w:rsidR="006365E4" w:rsidRPr="00C57B90" w:rsidRDefault="006365E4" w:rsidP="006365E4">
            <w:pPr>
              <w:spacing w:after="120"/>
              <w:rPr>
                <w:snapToGrid w:val="0"/>
                <w:sz w:val="18"/>
                <w:szCs w:val="18"/>
                <w:lang w:val="en-US"/>
              </w:rPr>
            </w:pPr>
            <w:r w:rsidRPr="004B36CF">
              <w:rPr>
                <w:snapToGrid w:val="0"/>
                <w:sz w:val="18"/>
                <w:szCs w:val="18"/>
                <w:lang w:val="fr-FR"/>
              </w:rPr>
              <w:t>m-T, o-T: no conclusion</w:t>
            </w:r>
          </w:p>
        </w:tc>
        <w:tc>
          <w:tcPr>
            <w:tcW w:w="1316" w:type="dxa"/>
          </w:tcPr>
          <w:p w14:paraId="1BE11459" w14:textId="77777777" w:rsidR="006365E4" w:rsidRPr="00022DB9" w:rsidRDefault="006365E4" w:rsidP="006365E4">
            <w:pPr>
              <w:spacing w:after="120"/>
              <w:rPr>
                <w:snapToGrid w:val="0"/>
                <w:sz w:val="18"/>
                <w:szCs w:val="18"/>
                <w:lang w:val="fr-FR"/>
              </w:rPr>
            </w:pPr>
            <w:r>
              <w:rPr>
                <w:snapToGrid w:val="0"/>
                <w:sz w:val="18"/>
                <w:szCs w:val="18"/>
                <w:lang w:val="fr-FR"/>
              </w:rPr>
              <w:t>2</w:t>
            </w:r>
          </w:p>
        </w:tc>
        <w:tc>
          <w:tcPr>
            <w:tcW w:w="1843" w:type="dxa"/>
          </w:tcPr>
          <w:p w14:paraId="24D65E85" w14:textId="77777777" w:rsidR="006365E4" w:rsidRPr="00C57B90" w:rsidRDefault="006365E4" w:rsidP="006365E4">
            <w:pPr>
              <w:spacing w:after="120"/>
              <w:rPr>
                <w:snapToGrid w:val="0"/>
                <w:sz w:val="18"/>
                <w:szCs w:val="18"/>
                <w:lang w:val="en-US"/>
              </w:rPr>
            </w:pPr>
            <w:r w:rsidRPr="004B36CF">
              <w:rPr>
                <w:b/>
                <w:snapToGrid w:val="0"/>
                <w:sz w:val="18"/>
                <w:szCs w:val="18"/>
                <w:lang w:val="fr-FR"/>
              </w:rPr>
              <w:t>moderate</w:t>
            </w:r>
            <w:r w:rsidRPr="004B36CF">
              <w:rPr>
                <w:snapToGrid w:val="0"/>
                <w:sz w:val="18"/>
                <w:szCs w:val="18"/>
                <w:lang w:val="fr-FR"/>
              </w:rPr>
              <w:t xml:space="preserve"> (p-T); </w:t>
            </w:r>
            <w:r w:rsidRPr="004B36CF">
              <w:rPr>
                <w:b/>
                <w:snapToGrid w:val="0"/>
                <w:sz w:val="18"/>
                <w:szCs w:val="18"/>
                <w:lang w:val="fr-FR"/>
              </w:rPr>
              <w:t>none</w:t>
            </w:r>
            <w:r w:rsidRPr="004B36CF">
              <w:rPr>
                <w:snapToGrid w:val="0"/>
                <w:sz w:val="18"/>
                <w:szCs w:val="18"/>
                <w:lang w:val="fr-FR"/>
              </w:rPr>
              <w:t xml:space="preserve"> (m-T, o-T)</w:t>
            </w:r>
          </w:p>
        </w:tc>
        <w:tc>
          <w:tcPr>
            <w:tcW w:w="2693" w:type="dxa"/>
          </w:tcPr>
          <w:p w14:paraId="4EF4D308" w14:textId="77777777" w:rsidR="006365E4" w:rsidRPr="00C57B90" w:rsidRDefault="006365E4" w:rsidP="006365E4">
            <w:pPr>
              <w:spacing w:after="120"/>
              <w:rPr>
                <w:snapToGrid w:val="0"/>
                <w:sz w:val="18"/>
                <w:szCs w:val="18"/>
                <w:lang w:val="en-US"/>
              </w:rPr>
            </w:pPr>
            <w:r w:rsidRPr="00C57B90">
              <w:rPr>
                <w:snapToGrid w:val="0"/>
                <w:sz w:val="18"/>
                <w:szCs w:val="18"/>
                <w:lang w:val="en-US"/>
              </w:rPr>
              <w:t>Monsanto 1974</w:t>
            </w:r>
          </w:p>
          <w:p w14:paraId="2150B505" w14:textId="77777777" w:rsidR="006365E4" w:rsidRPr="00C57B90" w:rsidRDefault="006365E4" w:rsidP="006365E4">
            <w:pPr>
              <w:spacing w:after="120"/>
              <w:rPr>
                <w:b/>
                <w:snapToGrid w:val="0"/>
                <w:sz w:val="18"/>
                <w:szCs w:val="18"/>
                <w:lang w:val="en-US"/>
              </w:rPr>
            </w:pPr>
            <w:r w:rsidRPr="00C57B90">
              <w:rPr>
                <w:snapToGrid w:val="0"/>
                <w:sz w:val="18"/>
                <w:szCs w:val="18"/>
                <w:lang w:val="en-US"/>
              </w:rPr>
              <w:t>The results are used for WoE for P/vP estimation of p-T but not for estimating differences between the constituents (constituents tested in different concentrations in a mixture; test system favours adaptation)</w:t>
            </w:r>
          </w:p>
        </w:tc>
      </w:tr>
      <w:tr w:rsidR="006365E4" w:rsidRPr="00BB1398" w14:paraId="081F2199" w14:textId="77777777" w:rsidTr="0037308E">
        <w:tc>
          <w:tcPr>
            <w:tcW w:w="1423" w:type="dxa"/>
            <w:vMerge/>
          </w:tcPr>
          <w:p w14:paraId="3C13B8FB" w14:textId="77777777" w:rsidR="006365E4" w:rsidRPr="00C57B90" w:rsidRDefault="006365E4" w:rsidP="006365E4">
            <w:pPr>
              <w:spacing w:after="120"/>
              <w:rPr>
                <w:snapToGrid w:val="0"/>
                <w:sz w:val="18"/>
                <w:szCs w:val="18"/>
                <w:lang w:val="en-US"/>
              </w:rPr>
            </w:pPr>
          </w:p>
        </w:tc>
        <w:tc>
          <w:tcPr>
            <w:tcW w:w="1660" w:type="dxa"/>
          </w:tcPr>
          <w:p w14:paraId="5BAC49C7" w14:textId="77777777" w:rsidR="006365E4" w:rsidRPr="00C57B90" w:rsidRDefault="006365E4" w:rsidP="006365E4">
            <w:pPr>
              <w:spacing w:after="120"/>
              <w:rPr>
                <w:snapToGrid w:val="0"/>
                <w:sz w:val="18"/>
                <w:szCs w:val="18"/>
                <w:lang w:val="en-US"/>
              </w:rPr>
            </w:pPr>
            <w:r w:rsidRPr="00C57B90">
              <w:rPr>
                <w:snapToGrid w:val="0"/>
                <w:sz w:val="18"/>
                <w:szCs w:val="18"/>
                <w:lang w:val="en-US"/>
              </w:rPr>
              <w:t>p-T: Potentially P or vP</w:t>
            </w:r>
          </w:p>
          <w:p w14:paraId="7B9733E7" w14:textId="77777777" w:rsidR="006365E4" w:rsidRPr="00C57B90" w:rsidRDefault="006365E4" w:rsidP="006365E4">
            <w:pPr>
              <w:spacing w:after="120"/>
              <w:rPr>
                <w:snapToGrid w:val="0"/>
                <w:sz w:val="18"/>
                <w:szCs w:val="18"/>
                <w:lang w:val="en-US"/>
              </w:rPr>
            </w:pPr>
          </w:p>
        </w:tc>
        <w:tc>
          <w:tcPr>
            <w:tcW w:w="1316" w:type="dxa"/>
          </w:tcPr>
          <w:p w14:paraId="72AF123C" w14:textId="77777777" w:rsidR="006365E4" w:rsidRPr="00B922FA" w:rsidRDefault="006365E4" w:rsidP="006365E4">
            <w:pPr>
              <w:spacing w:after="120"/>
              <w:rPr>
                <w:snapToGrid w:val="0"/>
                <w:sz w:val="18"/>
                <w:szCs w:val="18"/>
                <w:lang w:val="en-US"/>
              </w:rPr>
            </w:pPr>
            <w:r w:rsidRPr="00B922FA">
              <w:rPr>
                <w:snapToGrid w:val="0"/>
                <w:sz w:val="18"/>
                <w:szCs w:val="18"/>
                <w:lang w:val="en-US"/>
              </w:rPr>
              <w:t>2</w:t>
            </w:r>
          </w:p>
        </w:tc>
        <w:tc>
          <w:tcPr>
            <w:tcW w:w="1843" w:type="dxa"/>
          </w:tcPr>
          <w:p w14:paraId="415B8899" w14:textId="77777777" w:rsidR="006365E4" w:rsidRPr="00C57B90" w:rsidRDefault="006365E4" w:rsidP="006365E4">
            <w:pPr>
              <w:spacing w:after="120"/>
              <w:rPr>
                <w:snapToGrid w:val="0"/>
                <w:sz w:val="18"/>
                <w:szCs w:val="18"/>
                <w:lang w:val="en-US"/>
              </w:rPr>
            </w:pPr>
            <w:r w:rsidRPr="00C57B90">
              <w:rPr>
                <w:b/>
                <w:snapToGrid w:val="0"/>
                <w:sz w:val="18"/>
                <w:szCs w:val="18"/>
                <w:lang w:val="en-US"/>
              </w:rPr>
              <w:t>low</w:t>
            </w:r>
            <w:r w:rsidRPr="00C57B90">
              <w:rPr>
                <w:snapToGrid w:val="0"/>
                <w:sz w:val="18"/>
                <w:szCs w:val="18"/>
                <w:lang w:val="en-US"/>
              </w:rPr>
              <w:t xml:space="preserve"> (p-T)</w:t>
            </w:r>
          </w:p>
          <w:p w14:paraId="6F9438B6" w14:textId="77777777" w:rsidR="006365E4" w:rsidRPr="00C57B90" w:rsidRDefault="006365E4" w:rsidP="006365E4">
            <w:pPr>
              <w:spacing w:after="120"/>
              <w:rPr>
                <w:snapToGrid w:val="0"/>
                <w:sz w:val="18"/>
                <w:szCs w:val="18"/>
                <w:lang w:val="en-US"/>
              </w:rPr>
            </w:pPr>
          </w:p>
        </w:tc>
        <w:tc>
          <w:tcPr>
            <w:tcW w:w="2693" w:type="dxa"/>
          </w:tcPr>
          <w:p w14:paraId="245083DF" w14:textId="77777777" w:rsidR="006365E4" w:rsidRPr="00C57B90" w:rsidRDefault="006365E4" w:rsidP="006365E4">
            <w:pPr>
              <w:spacing w:after="120"/>
              <w:rPr>
                <w:snapToGrid w:val="0"/>
                <w:sz w:val="18"/>
                <w:szCs w:val="18"/>
                <w:lang w:val="en-US"/>
              </w:rPr>
            </w:pPr>
            <w:r w:rsidRPr="00C57B90">
              <w:rPr>
                <w:snapToGrid w:val="0"/>
                <w:sz w:val="18"/>
                <w:szCs w:val="18"/>
                <w:lang w:val="en-US"/>
              </w:rPr>
              <w:t>Monsanto 1991</w:t>
            </w:r>
          </w:p>
          <w:p w14:paraId="3FDFCF43" w14:textId="77777777" w:rsidR="006365E4" w:rsidRPr="00C57B90" w:rsidRDefault="006365E4" w:rsidP="006365E4">
            <w:pPr>
              <w:spacing w:after="120"/>
              <w:rPr>
                <w:b/>
                <w:snapToGrid w:val="0"/>
                <w:sz w:val="18"/>
                <w:szCs w:val="18"/>
                <w:lang w:val="en-US"/>
              </w:rPr>
            </w:pPr>
            <w:r w:rsidRPr="00C57B90">
              <w:rPr>
                <w:snapToGrid w:val="0"/>
                <w:sz w:val="18"/>
                <w:szCs w:val="18"/>
                <w:lang w:val="en-US"/>
              </w:rPr>
              <w:t>The results are used for WoE for P/vP estimation of p-T.</w:t>
            </w:r>
          </w:p>
        </w:tc>
      </w:tr>
      <w:tr w:rsidR="006365E4" w:rsidRPr="00BB1398" w14:paraId="53272A7D" w14:textId="77777777" w:rsidTr="0037308E">
        <w:tc>
          <w:tcPr>
            <w:tcW w:w="1423" w:type="dxa"/>
          </w:tcPr>
          <w:p w14:paraId="2D589F68" w14:textId="0AFA2805" w:rsidR="006365E4" w:rsidRPr="00825DAF" w:rsidRDefault="006365E4" w:rsidP="00825DAF">
            <w:pPr>
              <w:spacing w:after="120"/>
              <w:rPr>
                <w:snapToGrid w:val="0"/>
                <w:sz w:val="18"/>
                <w:szCs w:val="18"/>
                <w:lang w:val="fr-FR"/>
              </w:rPr>
            </w:pPr>
            <w:r w:rsidRPr="00825DAF">
              <w:rPr>
                <w:snapToGrid w:val="0"/>
                <w:sz w:val="18"/>
                <w:szCs w:val="18"/>
                <w:lang w:val="fr-FR"/>
              </w:rPr>
              <w:t>Hydrocarbon utili</w:t>
            </w:r>
            <w:r w:rsidR="00825DAF" w:rsidRPr="00825DAF">
              <w:rPr>
                <w:snapToGrid w:val="0"/>
                <w:sz w:val="18"/>
                <w:szCs w:val="18"/>
                <w:lang w:val="fr-FR"/>
              </w:rPr>
              <w:t>s</w:t>
            </w:r>
            <w:r w:rsidRPr="00825DAF">
              <w:rPr>
                <w:snapToGrid w:val="0"/>
                <w:sz w:val="18"/>
                <w:szCs w:val="18"/>
                <w:lang w:val="fr-FR"/>
              </w:rPr>
              <w:t xml:space="preserve">ation study on microbial cultures </w:t>
            </w:r>
          </w:p>
        </w:tc>
        <w:tc>
          <w:tcPr>
            <w:tcW w:w="1660" w:type="dxa"/>
          </w:tcPr>
          <w:p w14:paraId="3BE834CB" w14:textId="77777777" w:rsidR="006365E4" w:rsidRPr="00C57B90" w:rsidRDefault="006365E4" w:rsidP="006365E4">
            <w:pPr>
              <w:spacing w:after="120"/>
              <w:rPr>
                <w:snapToGrid w:val="0"/>
                <w:sz w:val="18"/>
                <w:szCs w:val="18"/>
                <w:lang w:val="en-US"/>
              </w:rPr>
            </w:pPr>
            <w:r w:rsidRPr="00C57B90">
              <w:rPr>
                <w:snapToGrid w:val="0"/>
                <w:sz w:val="18"/>
                <w:szCs w:val="18"/>
                <w:lang w:val="en-US"/>
              </w:rPr>
              <w:t>o-T, m-T, p-T: Potentially P or vP</w:t>
            </w:r>
          </w:p>
        </w:tc>
        <w:tc>
          <w:tcPr>
            <w:tcW w:w="1316" w:type="dxa"/>
          </w:tcPr>
          <w:p w14:paraId="563E2BAF" w14:textId="77777777" w:rsidR="006365E4" w:rsidRPr="00B922FA" w:rsidRDefault="006365E4" w:rsidP="006365E4">
            <w:pPr>
              <w:spacing w:after="120"/>
              <w:rPr>
                <w:snapToGrid w:val="0"/>
                <w:sz w:val="18"/>
                <w:szCs w:val="18"/>
                <w:lang w:val="en-US"/>
              </w:rPr>
            </w:pPr>
            <w:r w:rsidRPr="00B922FA">
              <w:rPr>
                <w:snapToGrid w:val="0"/>
                <w:sz w:val="18"/>
                <w:szCs w:val="18"/>
                <w:lang w:val="en-US"/>
              </w:rPr>
              <w:t>2</w:t>
            </w:r>
          </w:p>
        </w:tc>
        <w:tc>
          <w:tcPr>
            <w:tcW w:w="1843" w:type="dxa"/>
          </w:tcPr>
          <w:p w14:paraId="2A1EAD8B" w14:textId="77777777" w:rsidR="006365E4" w:rsidRPr="00C57B90" w:rsidRDefault="006365E4" w:rsidP="006365E4">
            <w:pPr>
              <w:spacing w:after="120"/>
              <w:rPr>
                <w:snapToGrid w:val="0"/>
                <w:sz w:val="18"/>
                <w:szCs w:val="18"/>
                <w:lang w:val="en-US"/>
              </w:rPr>
            </w:pPr>
            <w:r w:rsidRPr="00C57B90">
              <w:rPr>
                <w:b/>
                <w:snapToGrid w:val="0"/>
                <w:sz w:val="18"/>
                <w:szCs w:val="18"/>
                <w:lang w:val="en-US"/>
              </w:rPr>
              <w:t>low</w:t>
            </w:r>
            <w:r w:rsidRPr="00C57B90">
              <w:rPr>
                <w:snapToGrid w:val="0"/>
                <w:sz w:val="18"/>
                <w:szCs w:val="18"/>
                <w:lang w:val="en-US"/>
              </w:rPr>
              <w:t xml:space="preserve"> (o-T, m-T, p-T)</w:t>
            </w:r>
          </w:p>
        </w:tc>
        <w:tc>
          <w:tcPr>
            <w:tcW w:w="2693" w:type="dxa"/>
          </w:tcPr>
          <w:p w14:paraId="75F48695" w14:textId="77777777" w:rsidR="006365E4" w:rsidRPr="00C57B90" w:rsidRDefault="006365E4" w:rsidP="006365E4">
            <w:pPr>
              <w:spacing w:after="120"/>
              <w:rPr>
                <w:snapToGrid w:val="0"/>
                <w:sz w:val="18"/>
                <w:szCs w:val="18"/>
                <w:lang w:val="en-US"/>
              </w:rPr>
            </w:pPr>
            <w:r w:rsidRPr="00C57B90">
              <w:rPr>
                <w:snapToGrid w:val="0"/>
                <w:sz w:val="18"/>
                <w:szCs w:val="18"/>
                <w:lang w:val="en-US"/>
              </w:rPr>
              <w:t>Ohmori et al. 1971</w:t>
            </w:r>
          </w:p>
          <w:p w14:paraId="40DC0135" w14:textId="78C29FD9" w:rsidR="006365E4" w:rsidRPr="00C57B90" w:rsidRDefault="006365E4" w:rsidP="006365E4">
            <w:pPr>
              <w:spacing w:after="120"/>
              <w:rPr>
                <w:b/>
                <w:snapToGrid w:val="0"/>
                <w:sz w:val="18"/>
                <w:szCs w:val="18"/>
                <w:lang w:val="en-US"/>
              </w:rPr>
            </w:pPr>
          </w:p>
        </w:tc>
      </w:tr>
      <w:tr w:rsidR="006365E4" w:rsidRPr="00BB1398" w14:paraId="72497787" w14:textId="77777777" w:rsidTr="0037308E">
        <w:tc>
          <w:tcPr>
            <w:tcW w:w="1423" w:type="dxa"/>
          </w:tcPr>
          <w:p w14:paraId="2095EE41" w14:textId="77777777" w:rsidR="006365E4" w:rsidRPr="00C57B90" w:rsidRDefault="006365E4" w:rsidP="006365E4">
            <w:pPr>
              <w:spacing w:after="120"/>
              <w:rPr>
                <w:snapToGrid w:val="0"/>
                <w:sz w:val="18"/>
                <w:szCs w:val="18"/>
                <w:lang w:val="en-US"/>
              </w:rPr>
            </w:pPr>
            <w:r w:rsidRPr="00C57B90">
              <w:rPr>
                <w:snapToGrid w:val="0"/>
                <w:sz w:val="18"/>
                <w:szCs w:val="18"/>
                <w:lang w:val="en-US"/>
              </w:rPr>
              <w:t>Monitoring data</w:t>
            </w:r>
          </w:p>
        </w:tc>
        <w:tc>
          <w:tcPr>
            <w:tcW w:w="1660" w:type="dxa"/>
          </w:tcPr>
          <w:p w14:paraId="32E1FC38" w14:textId="77777777" w:rsidR="006365E4" w:rsidRPr="00C57B90" w:rsidRDefault="006365E4" w:rsidP="006365E4">
            <w:pPr>
              <w:spacing w:after="120"/>
              <w:rPr>
                <w:snapToGrid w:val="0"/>
                <w:sz w:val="18"/>
                <w:szCs w:val="18"/>
                <w:lang w:val="en-US"/>
              </w:rPr>
            </w:pPr>
            <w:r w:rsidRPr="00C57B90">
              <w:rPr>
                <w:snapToGrid w:val="0"/>
                <w:sz w:val="18"/>
                <w:szCs w:val="18"/>
                <w:lang w:val="en-US"/>
              </w:rPr>
              <w:t xml:space="preserve">not available </w:t>
            </w:r>
          </w:p>
        </w:tc>
        <w:tc>
          <w:tcPr>
            <w:tcW w:w="1316" w:type="dxa"/>
          </w:tcPr>
          <w:p w14:paraId="2295CA8F" w14:textId="77777777" w:rsidR="006365E4" w:rsidRPr="00C57B90" w:rsidRDefault="006365E4" w:rsidP="006365E4">
            <w:pPr>
              <w:spacing w:after="120"/>
              <w:rPr>
                <w:snapToGrid w:val="0"/>
                <w:sz w:val="18"/>
                <w:szCs w:val="18"/>
                <w:lang w:val="en-US"/>
              </w:rPr>
            </w:pPr>
          </w:p>
        </w:tc>
        <w:tc>
          <w:tcPr>
            <w:tcW w:w="1843" w:type="dxa"/>
          </w:tcPr>
          <w:p w14:paraId="67889E19" w14:textId="77777777" w:rsidR="006365E4" w:rsidRPr="00C57B90" w:rsidRDefault="006365E4" w:rsidP="006365E4">
            <w:pPr>
              <w:spacing w:after="120"/>
              <w:rPr>
                <w:snapToGrid w:val="0"/>
                <w:sz w:val="18"/>
                <w:szCs w:val="18"/>
                <w:lang w:val="en-US"/>
              </w:rPr>
            </w:pPr>
            <w:r w:rsidRPr="00C57B90">
              <w:rPr>
                <w:snapToGrid w:val="0"/>
                <w:sz w:val="18"/>
                <w:szCs w:val="18"/>
                <w:lang w:val="en-US"/>
              </w:rPr>
              <w:t>not applicable</w:t>
            </w:r>
          </w:p>
        </w:tc>
        <w:tc>
          <w:tcPr>
            <w:tcW w:w="2693" w:type="dxa"/>
          </w:tcPr>
          <w:p w14:paraId="7F26103A" w14:textId="77777777" w:rsidR="006365E4" w:rsidRPr="00C57B90" w:rsidRDefault="006365E4" w:rsidP="006365E4">
            <w:pPr>
              <w:spacing w:after="120"/>
              <w:rPr>
                <w:b/>
                <w:snapToGrid w:val="0"/>
                <w:sz w:val="18"/>
                <w:szCs w:val="18"/>
                <w:lang w:val="en-US"/>
              </w:rPr>
            </w:pPr>
          </w:p>
        </w:tc>
      </w:tr>
      <w:tr w:rsidR="006365E4" w:rsidRPr="00BB1398" w14:paraId="2776D4FF" w14:textId="77777777" w:rsidTr="0037308E">
        <w:tc>
          <w:tcPr>
            <w:tcW w:w="8935" w:type="dxa"/>
            <w:gridSpan w:val="5"/>
          </w:tcPr>
          <w:p w14:paraId="077B7CFE" w14:textId="77777777" w:rsidR="006365E4" w:rsidRPr="00C57B90" w:rsidRDefault="006365E4" w:rsidP="006365E4">
            <w:pPr>
              <w:spacing w:after="120"/>
              <w:rPr>
                <w:b/>
                <w:sz w:val="18"/>
                <w:szCs w:val="18"/>
                <w:lang w:val="en-US"/>
              </w:rPr>
            </w:pPr>
            <w:r>
              <w:rPr>
                <w:b/>
                <w:sz w:val="18"/>
                <w:szCs w:val="18"/>
              </w:rPr>
              <w:t>Assessment information</w:t>
            </w:r>
            <w:r>
              <w:rPr>
                <w:b/>
                <w:snapToGrid w:val="0"/>
                <w:sz w:val="18"/>
                <w:szCs w:val="18"/>
                <w:vertAlign w:val="superscript"/>
                <w:lang w:val="en-US"/>
              </w:rPr>
              <w:t>c</w:t>
            </w:r>
            <w:r>
              <w:rPr>
                <w:b/>
                <w:sz w:val="18"/>
                <w:szCs w:val="18"/>
              </w:rPr>
              <w:t xml:space="preserve"> </w:t>
            </w:r>
          </w:p>
        </w:tc>
      </w:tr>
      <w:tr w:rsidR="006365E4" w:rsidRPr="00BB1398" w14:paraId="0232B098" w14:textId="77777777" w:rsidTr="0037308E">
        <w:tc>
          <w:tcPr>
            <w:tcW w:w="1423" w:type="dxa"/>
          </w:tcPr>
          <w:p w14:paraId="14D6015F" w14:textId="77777777" w:rsidR="006365E4" w:rsidRPr="00C57B90" w:rsidDel="000608CE" w:rsidRDefault="006365E4" w:rsidP="006365E4">
            <w:pPr>
              <w:spacing w:after="120"/>
              <w:rPr>
                <w:snapToGrid w:val="0"/>
                <w:sz w:val="18"/>
                <w:szCs w:val="18"/>
                <w:lang w:val="en-US"/>
              </w:rPr>
            </w:pPr>
            <w:r>
              <w:rPr>
                <w:snapToGrid w:val="0"/>
                <w:sz w:val="18"/>
                <w:szCs w:val="18"/>
                <w:lang w:val="en-US"/>
              </w:rPr>
              <w:t>Abiotic oxidation</w:t>
            </w:r>
          </w:p>
        </w:tc>
        <w:tc>
          <w:tcPr>
            <w:tcW w:w="1660" w:type="dxa"/>
          </w:tcPr>
          <w:p w14:paraId="70FF5EF8" w14:textId="77777777" w:rsidR="006365E4" w:rsidRPr="00C57B90" w:rsidDel="000608CE" w:rsidRDefault="006365E4" w:rsidP="006365E4">
            <w:pPr>
              <w:spacing w:after="120"/>
              <w:rPr>
                <w:snapToGrid w:val="0"/>
                <w:sz w:val="18"/>
                <w:szCs w:val="18"/>
                <w:lang w:val="en-US"/>
              </w:rPr>
            </w:pPr>
            <w:r>
              <w:rPr>
                <w:snapToGrid w:val="0"/>
                <w:sz w:val="18"/>
                <w:szCs w:val="18"/>
                <w:lang w:val="en-US"/>
              </w:rPr>
              <w:t>not available</w:t>
            </w:r>
          </w:p>
        </w:tc>
        <w:tc>
          <w:tcPr>
            <w:tcW w:w="1316" w:type="dxa"/>
          </w:tcPr>
          <w:p w14:paraId="0FEB388C" w14:textId="77777777" w:rsidR="006365E4" w:rsidRPr="00213E11" w:rsidRDefault="006365E4" w:rsidP="006365E4">
            <w:pPr>
              <w:spacing w:after="120"/>
              <w:rPr>
                <w:snapToGrid w:val="0"/>
                <w:sz w:val="18"/>
                <w:szCs w:val="18"/>
                <w:lang w:val="en-US"/>
              </w:rPr>
            </w:pPr>
          </w:p>
        </w:tc>
        <w:tc>
          <w:tcPr>
            <w:tcW w:w="1843" w:type="dxa"/>
          </w:tcPr>
          <w:p w14:paraId="4DE50E6D" w14:textId="77777777" w:rsidR="006365E4" w:rsidRPr="00C57B90" w:rsidDel="000608CE" w:rsidRDefault="006365E4" w:rsidP="006365E4">
            <w:pPr>
              <w:spacing w:after="120"/>
              <w:rPr>
                <w:snapToGrid w:val="0"/>
                <w:sz w:val="18"/>
                <w:szCs w:val="18"/>
                <w:lang w:val="en-US"/>
              </w:rPr>
            </w:pPr>
            <w:r w:rsidRPr="00213E11">
              <w:rPr>
                <w:snapToGrid w:val="0"/>
                <w:sz w:val="18"/>
                <w:szCs w:val="18"/>
                <w:lang w:val="en-US"/>
              </w:rPr>
              <w:t>not applicable</w:t>
            </w:r>
          </w:p>
        </w:tc>
        <w:tc>
          <w:tcPr>
            <w:tcW w:w="2693" w:type="dxa"/>
          </w:tcPr>
          <w:p w14:paraId="676754F2" w14:textId="17703625" w:rsidR="006365E4" w:rsidRPr="000048FD" w:rsidRDefault="00D66CD3" w:rsidP="006365E4">
            <w:pPr>
              <w:spacing w:after="120"/>
              <w:rPr>
                <w:snapToGrid w:val="0"/>
                <w:sz w:val="18"/>
                <w:szCs w:val="18"/>
                <w:lang w:val="en-US"/>
              </w:rPr>
            </w:pPr>
            <w:r>
              <w:rPr>
                <w:snapToGrid w:val="0"/>
                <w:sz w:val="18"/>
                <w:szCs w:val="18"/>
                <w:lang w:val="en-US"/>
              </w:rPr>
              <w:t>no information available on abiotic oxidation in conditions and compartments relevant for P/vP assessment</w:t>
            </w:r>
          </w:p>
        </w:tc>
      </w:tr>
      <w:tr w:rsidR="006365E4" w:rsidRPr="00BB1398" w14:paraId="020770EE" w14:textId="77777777" w:rsidTr="0037308E">
        <w:tc>
          <w:tcPr>
            <w:tcW w:w="1423" w:type="dxa"/>
          </w:tcPr>
          <w:p w14:paraId="6DAD612D" w14:textId="77777777" w:rsidR="006365E4" w:rsidRPr="00C57B90" w:rsidDel="000608CE" w:rsidRDefault="006365E4" w:rsidP="006365E4">
            <w:pPr>
              <w:spacing w:after="120"/>
              <w:rPr>
                <w:snapToGrid w:val="0"/>
                <w:sz w:val="18"/>
                <w:szCs w:val="18"/>
                <w:lang w:val="en-US"/>
              </w:rPr>
            </w:pPr>
            <w:r>
              <w:rPr>
                <w:snapToGrid w:val="0"/>
                <w:sz w:val="18"/>
                <w:szCs w:val="18"/>
                <w:lang w:val="en-US"/>
              </w:rPr>
              <w:t>Hydrolysis</w:t>
            </w:r>
          </w:p>
        </w:tc>
        <w:tc>
          <w:tcPr>
            <w:tcW w:w="1660" w:type="dxa"/>
          </w:tcPr>
          <w:p w14:paraId="2F75F0C4" w14:textId="77777777" w:rsidR="006365E4" w:rsidRPr="00C57B90" w:rsidDel="000608CE" w:rsidRDefault="006365E4" w:rsidP="006365E4">
            <w:pPr>
              <w:spacing w:after="120"/>
              <w:rPr>
                <w:snapToGrid w:val="0"/>
                <w:sz w:val="18"/>
                <w:szCs w:val="18"/>
                <w:lang w:val="en-US"/>
              </w:rPr>
            </w:pPr>
            <w:r>
              <w:rPr>
                <w:snapToGrid w:val="0"/>
                <w:sz w:val="18"/>
                <w:szCs w:val="18"/>
                <w:lang w:val="en-US"/>
              </w:rPr>
              <w:t xml:space="preserve">all constituents: Potentially P or vP </w:t>
            </w:r>
          </w:p>
        </w:tc>
        <w:tc>
          <w:tcPr>
            <w:tcW w:w="1316" w:type="dxa"/>
          </w:tcPr>
          <w:p w14:paraId="5AA24B85" w14:textId="77777777" w:rsidR="006365E4" w:rsidRPr="00022DB9" w:rsidRDefault="006365E4" w:rsidP="006365E4">
            <w:pPr>
              <w:spacing w:after="120"/>
              <w:rPr>
                <w:snapToGrid w:val="0"/>
                <w:sz w:val="18"/>
                <w:szCs w:val="18"/>
                <w:lang w:val="en-US"/>
              </w:rPr>
            </w:pPr>
            <w:r w:rsidRPr="00022DB9">
              <w:rPr>
                <w:snapToGrid w:val="0"/>
                <w:sz w:val="18"/>
                <w:szCs w:val="18"/>
                <w:lang w:val="en-US"/>
              </w:rPr>
              <w:t xml:space="preserve">not </w:t>
            </w:r>
            <w:r>
              <w:rPr>
                <w:snapToGrid w:val="0"/>
                <w:sz w:val="18"/>
                <w:szCs w:val="18"/>
                <w:lang w:val="en-US"/>
              </w:rPr>
              <w:t>applicable</w:t>
            </w:r>
          </w:p>
        </w:tc>
        <w:tc>
          <w:tcPr>
            <w:tcW w:w="1843" w:type="dxa"/>
          </w:tcPr>
          <w:p w14:paraId="1F380FA0" w14:textId="77777777" w:rsidR="006365E4" w:rsidRPr="00C57B90" w:rsidDel="000608CE" w:rsidRDefault="006365E4" w:rsidP="006365E4">
            <w:pPr>
              <w:spacing w:after="120"/>
              <w:rPr>
                <w:snapToGrid w:val="0"/>
                <w:sz w:val="18"/>
                <w:szCs w:val="18"/>
                <w:lang w:val="en-US"/>
              </w:rPr>
            </w:pPr>
            <w:r w:rsidRPr="00213E11">
              <w:rPr>
                <w:b/>
                <w:snapToGrid w:val="0"/>
                <w:sz w:val="18"/>
                <w:szCs w:val="18"/>
                <w:lang w:val="en-US"/>
              </w:rPr>
              <w:t>moderate</w:t>
            </w:r>
            <w:r>
              <w:rPr>
                <w:b/>
                <w:snapToGrid w:val="0"/>
                <w:sz w:val="18"/>
                <w:szCs w:val="18"/>
                <w:lang w:val="en-US"/>
              </w:rPr>
              <w:t xml:space="preserve"> </w:t>
            </w:r>
            <w:r w:rsidRPr="00213E11">
              <w:rPr>
                <w:snapToGrid w:val="0"/>
                <w:sz w:val="18"/>
                <w:szCs w:val="18"/>
                <w:lang w:val="en-US"/>
              </w:rPr>
              <w:t>(all constituents)</w:t>
            </w:r>
          </w:p>
        </w:tc>
        <w:tc>
          <w:tcPr>
            <w:tcW w:w="2693" w:type="dxa"/>
          </w:tcPr>
          <w:p w14:paraId="44BC2C97" w14:textId="77777777" w:rsidR="006365E4" w:rsidRPr="00C57B90" w:rsidRDefault="006365E4" w:rsidP="006365E4">
            <w:pPr>
              <w:spacing w:after="120"/>
              <w:rPr>
                <w:b/>
                <w:snapToGrid w:val="0"/>
                <w:sz w:val="18"/>
                <w:szCs w:val="18"/>
                <w:lang w:val="en-US"/>
              </w:rPr>
            </w:pPr>
            <w:r>
              <w:rPr>
                <w:snapToGrid w:val="0"/>
                <w:sz w:val="18"/>
                <w:szCs w:val="18"/>
                <w:lang w:val="en-US"/>
              </w:rPr>
              <w:t>no functional groups suspectible to hydrolysis:</w:t>
            </w:r>
          </w:p>
        </w:tc>
      </w:tr>
      <w:tr w:rsidR="006365E4" w:rsidRPr="00BB1398" w14:paraId="640AF22F" w14:textId="77777777" w:rsidTr="0037308E">
        <w:tc>
          <w:tcPr>
            <w:tcW w:w="1423" w:type="dxa"/>
          </w:tcPr>
          <w:p w14:paraId="7284064B" w14:textId="5CB85C54" w:rsidR="006365E4" w:rsidRPr="00C57B90" w:rsidDel="000608CE" w:rsidRDefault="006365E4" w:rsidP="006365E4">
            <w:pPr>
              <w:spacing w:after="120"/>
              <w:rPr>
                <w:snapToGrid w:val="0"/>
                <w:sz w:val="18"/>
                <w:szCs w:val="18"/>
                <w:lang w:val="en-US"/>
              </w:rPr>
            </w:pPr>
          </w:p>
        </w:tc>
        <w:tc>
          <w:tcPr>
            <w:tcW w:w="1660" w:type="dxa"/>
          </w:tcPr>
          <w:p w14:paraId="4DF24F0D" w14:textId="27BAD8AF" w:rsidR="006365E4" w:rsidRPr="00C57B90" w:rsidDel="000608CE" w:rsidRDefault="006365E4" w:rsidP="006365E4">
            <w:pPr>
              <w:spacing w:after="120"/>
              <w:rPr>
                <w:snapToGrid w:val="0"/>
                <w:sz w:val="18"/>
                <w:szCs w:val="18"/>
                <w:lang w:val="en-US"/>
              </w:rPr>
            </w:pPr>
          </w:p>
        </w:tc>
        <w:tc>
          <w:tcPr>
            <w:tcW w:w="1316" w:type="dxa"/>
          </w:tcPr>
          <w:p w14:paraId="63CF948A" w14:textId="211C354F" w:rsidR="006365E4" w:rsidRPr="00213E11" w:rsidRDefault="006365E4" w:rsidP="006365E4">
            <w:pPr>
              <w:spacing w:after="120"/>
              <w:rPr>
                <w:snapToGrid w:val="0"/>
                <w:sz w:val="18"/>
                <w:szCs w:val="18"/>
                <w:lang w:val="en-US"/>
              </w:rPr>
            </w:pPr>
          </w:p>
        </w:tc>
        <w:tc>
          <w:tcPr>
            <w:tcW w:w="1843" w:type="dxa"/>
          </w:tcPr>
          <w:p w14:paraId="2D8264C6" w14:textId="46178711" w:rsidR="006365E4" w:rsidRPr="00C57B90" w:rsidDel="000608CE" w:rsidRDefault="006365E4" w:rsidP="006365E4">
            <w:pPr>
              <w:spacing w:after="120"/>
              <w:rPr>
                <w:snapToGrid w:val="0"/>
                <w:sz w:val="18"/>
                <w:szCs w:val="18"/>
                <w:lang w:val="en-US"/>
              </w:rPr>
            </w:pPr>
          </w:p>
        </w:tc>
        <w:tc>
          <w:tcPr>
            <w:tcW w:w="2693" w:type="dxa"/>
          </w:tcPr>
          <w:p w14:paraId="7E60D652" w14:textId="77777777" w:rsidR="006365E4" w:rsidRPr="00C57B90" w:rsidRDefault="006365E4" w:rsidP="006365E4">
            <w:pPr>
              <w:spacing w:after="120"/>
              <w:rPr>
                <w:b/>
                <w:snapToGrid w:val="0"/>
                <w:sz w:val="18"/>
                <w:szCs w:val="18"/>
                <w:lang w:val="en-US"/>
              </w:rPr>
            </w:pPr>
          </w:p>
        </w:tc>
      </w:tr>
      <w:tr w:rsidR="006365E4" w:rsidRPr="00BB1398" w14:paraId="7F6DE3FF" w14:textId="77777777" w:rsidTr="0037308E">
        <w:tc>
          <w:tcPr>
            <w:tcW w:w="1423" w:type="dxa"/>
          </w:tcPr>
          <w:p w14:paraId="12F9F295" w14:textId="77777777" w:rsidR="006365E4" w:rsidRPr="00C57B90" w:rsidDel="000608CE" w:rsidRDefault="006365E4" w:rsidP="006365E4">
            <w:pPr>
              <w:spacing w:after="120"/>
              <w:rPr>
                <w:snapToGrid w:val="0"/>
                <w:sz w:val="18"/>
                <w:szCs w:val="18"/>
                <w:lang w:val="en-US"/>
              </w:rPr>
            </w:pPr>
            <w:r>
              <w:rPr>
                <w:snapToGrid w:val="0"/>
                <w:sz w:val="18"/>
                <w:szCs w:val="18"/>
                <w:lang w:val="en-US"/>
              </w:rPr>
              <w:t>Phototransformation in water</w:t>
            </w:r>
          </w:p>
        </w:tc>
        <w:tc>
          <w:tcPr>
            <w:tcW w:w="1660" w:type="dxa"/>
          </w:tcPr>
          <w:p w14:paraId="19DBFB20" w14:textId="77777777" w:rsidR="006365E4" w:rsidRDefault="006365E4" w:rsidP="006365E4">
            <w:pPr>
              <w:spacing w:after="120"/>
              <w:rPr>
                <w:snapToGrid w:val="0"/>
                <w:sz w:val="18"/>
                <w:szCs w:val="18"/>
                <w:lang w:val="en-US"/>
              </w:rPr>
            </w:pPr>
            <w:r>
              <w:rPr>
                <w:snapToGrid w:val="0"/>
                <w:sz w:val="18"/>
                <w:szCs w:val="18"/>
                <w:lang w:val="en-US"/>
              </w:rPr>
              <w:t xml:space="preserve">o-T, m-T, p-T: Potentially P or vP </w:t>
            </w:r>
          </w:p>
          <w:p w14:paraId="273DA88F" w14:textId="77777777" w:rsidR="006365E4" w:rsidRPr="00C57B90" w:rsidDel="000608CE" w:rsidRDefault="006365E4" w:rsidP="006365E4">
            <w:pPr>
              <w:spacing w:after="120"/>
              <w:rPr>
                <w:snapToGrid w:val="0"/>
                <w:sz w:val="18"/>
                <w:szCs w:val="18"/>
                <w:lang w:val="en-US"/>
              </w:rPr>
            </w:pPr>
          </w:p>
        </w:tc>
        <w:tc>
          <w:tcPr>
            <w:tcW w:w="1316" w:type="dxa"/>
          </w:tcPr>
          <w:p w14:paraId="037836B1" w14:textId="77777777" w:rsidR="006365E4" w:rsidRPr="00022DB9" w:rsidRDefault="006365E4" w:rsidP="006365E4">
            <w:pPr>
              <w:spacing w:after="120"/>
              <w:rPr>
                <w:snapToGrid w:val="0"/>
                <w:sz w:val="18"/>
                <w:szCs w:val="18"/>
                <w:lang w:val="en-US"/>
              </w:rPr>
            </w:pPr>
            <w:r w:rsidRPr="00022DB9">
              <w:rPr>
                <w:snapToGrid w:val="0"/>
                <w:sz w:val="18"/>
                <w:szCs w:val="18"/>
                <w:lang w:val="en-US"/>
              </w:rPr>
              <w:t>4</w:t>
            </w:r>
          </w:p>
        </w:tc>
        <w:tc>
          <w:tcPr>
            <w:tcW w:w="1843" w:type="dxa"/>
          </w:tcPr>
          <w:p w14:paraId="35D6D561" w14:textId="77777777" w:rsidR="006365E4" w:rsidRDefault="006365E4" w:rsidP="006365E4">
            <w:pPr>
              <w:spacing w:after="120"/>
              <w:rPr>
                <w:snapToGrid w:val="0"/>
                <w:sz w:val="18"/>
                <w:szCs w:val="18"/>
                <w:lang w:val="en-US"/>
              </w:rPr>
            </w:pPr>
            <w:r>
              <w:rPr>
                <w:b/>
                <w:snapToGrid w:val="0"/>
                <w:sz w:val="18"/>
                <w:szCs w:val="18"/>
                <w:lang w:val="en-US"/>
              </w:rPr>
              <w:t xml:space="preserve">low </w:t>
            </w:r>
            <w:r>
              <w:rPr>
                <w:snapToGrid w:val="0"/>
                <w:sz w:val="18"/>
                <w:szCs w:val="18"/>
                <w:lang w:val="en-US"/>
              </w:rPr>
              <w:t>(o-T, m-T, p-T)</w:t>
            </w:r>
          </w:p>
          <w:p w14:paraId="0DC4C31B" w14:textId="77777777" w:rsidR="006365E4" w:rsidRPr="00C57B90" w:rsidDel="000608CE" w:rsidRDefault="006365E4" w:rsidP="006365E4">
            <w:pPr>
              <w:spacing w:after="120"/>
              <w:rPr>
                <w:snapToGrid w:val="0"/>
                <w:sz w:val="18"/>
                <w:szCs w:val="18"/>
                <w:lang w:val="en-US"/>
              </w:rPr>
            </w:pPr>
          </w:p>
        </w:tc>
        <w:tc>
          <w:tcPr>
            <w:tcW w:w="2693" w:type="dxa"/>
          </w:tcPr>
          <w:p w14:paraId="507DA69E" w14:textId="77777777" w:rsidR="006365E4" w:rsidRPr="00C57B90" w:rsidRDefault="006365E4" w:rsidP="006365E4">
            <w:pPr>
              <w:spacing w:after="120"/>
              <w:rPr>
                <w:b/>
                <w:snapToGrid w:val="0"/>
                <w:sz w:val="18"/>
                <w:szCs w:val="18"/>
                <w:lang w:val="en-US"/>
              </w:rPr>
            </w:pPr>
            <w:r>
              <w:rPr>
                <w:snapToGrid w:val="0"/>
                <w:sz w:val="18"/>
                <w:szCs w:val="18"/>
                <w:lang w:val="en-US"/>
              </w:rPr>
              <w:t>o-T, m-T, and p-T: phototransformation in water study available showing that this is not a significant pathway for transformation</w:t>
            </w:r>
          </w:p>
        </w:tc>
      </w:tr>
      <w:tr w:rsidR="006365E4" w:rsidRPr="00BB1398" w14:paraId="21B6D32B" w14:textId="77777777" w:rsidTr="0037308E">
        <w:tc>
          <w:tcPr>
            <w:tcW w:w="1423" w:type="dxa"/>
          </w:tcPr>
          <w:p w14:paraId="35D09D5B" w14:textId="77777777" w:rsidR="006365E4" w:rsidRPr="00C57B90" w:rsidDel="000608CE" w:rsidRDefault="006365E4" w:rsidP="006365E4">
            <w:pPr>
              <w:spacing w:after="120"/>
              <w:rPr>
                <w:snapToGrid w:val="0"/>
                <w:sz w:val="18"/>
                <w:szCs w:val="18"/>
                <w:lang w:val="en-US"/>
              </w:rPr>
            </w:pPr>
            <w:r>
              <w:rPr>
                <w:snapToGrid w:val="0"/>
                <w:sz w:val="18"/>
                <w:szCs w:val="18"/>
                <w:lang w:val="en-US"/>
              </w:rPr>
              <w:t>Phototransformation in soil</w:t>
            </w:r>
          </w:p>
        </w:tc>
        <w:tc>
          <w:tcPr>
            <w:tcW w:w="1660" w:type="dxa"/>
          </w:tcPr>
          <w:p w14:paraId="1F317F4E" w14:textId="77777777" w:rsidR="006365E4" w:rsidRPr="00C57B90" w:rsidDel="000608CE" w:rsidRDefault="006365E4" w:rsidP="006365E4">
            <w:pPr>
              <w:spacing w:after="120"/>
              <w:rPr>
                <w:snapToGrid w:val="0"/>
                <w:sz w:val="18"/>
                <w:szCs w:val="18"/>
                <w:lang w:val="en-US"/>
              </w:rPr>
            </w:pPr>
            <w:r>
              <w:rPr>
                <w:snapToGrid w:val="0"/>
                <w:sz w:val="18"/>
                <w:szCs w:val="18"/>
                <w:lang w:val="en-US"/>
              </w:rPr>
              <w:t xml:space="preserve">o-T, m-T, p-T: Potentially P or vP </w:t>
            </w:r>
          </w:p>
        </w:tc>
        <w:tc>
          <w:tcPr>
            <w:tcW w:w="1316" w:type="dxa"/>
          </w:tcPr>
          <w:p w14:paraId="48EDA59B" w14:textId="77777777" w:rsidR="006365E4" w:rsidRPr="00022DB9" w:rsidRDefault="006365E4" w:rsidP="006365E4">
            <w:pPr>
              <w:spacing w:after="120"/>
              <w:rPr>
                <w:snapToGrid w:val="0"/>
                <w:sz w:val="18"/>
                <w:szCs w:val="18"/>
                <w:lang w:val="en-US"/>
              </w:rPr>
            </w:pPr>
            <w:r>
              <w:rPr>
                <w:snapToGrid w:val="0"/>
                <w:sz w:val="18"/>
                <w:szCs w:val="18"/>
                <w:lang w:val="en-US"/>
              </w:rPr>
              <w:t>not applicable</w:t>
            </w:r>
          </w:p>
        </w:tc>
        <w:tc>
          <w:tcPr>
            <w:tcW w:w="1843" w:type="dxa"/>
          </w:tcPr>
          <w:p w14:paraId="5FF71614" w14:textId="77777777" w:rsidR="006365E4" w:rsidRDefault="006365E4" w:rsidP="006365E4">
            <w:pPr>
              <w:spacing w:after="120"/>
              <w:rPr>
                <w:snapToGrid w:val="0"/>
                <w:sz w:val="18"/>
                <w:szCs w:val="18"/>
                <w:lang w:val="en-US"/>
              </w:rPr>
            </w:pPr>
            <w:r>
              <w:rPr>
                <w:b/>
                <w:snapToGrid w:val="0"/>
                <w:sz w:val="18"/>
                <w:szCs w:val="18"/>
                <w:lang w:val="en-US"/>
              </w:rPr>
              <w:t xml:space="preserve">low </w:t>
            </w:r>
            <w:r>
              <w:rPr>
                <w:snapToGrid w:val="0"/>
                <w:sz w:val="18"/>
                <w:szCs w:val="18"/>
                <w:lang w:val="en-US"/>
              </w:rPr>
              <w:t>(o-T, m-T, p-T)</w:t>
            </w:r>
          </w:p>
          <w:p w14:paraId="2516F740" w14:textId="77777777" w:rsidR="006365E4" w:rsidRPr="00C57B90" w:rsidDel="000608CE" w:rsidRDefault="006365E4" w:rsidP="006365E4">
            <w:pPr>
              <w:spacing w:after="120"/>
              <w:rPr>
                <w:snapToGrid w:val="0"/>
                <w:sz w:val="18"/>
                <w:szCs w:val="18"/>
                <w:lang w:val="en-US"/>
              </w:rPr>
            </w:pPr>
          </w:p>
        </w:tc>
        <w:tc>
          <w:tcPr>
            <w:tcW w:w="2693" w:type="dxa"/>
          </w:tcPr>
          <w:p w14:paraId="7D1820FF" w14:textId="77777777" w:rsidR="006365E4" w:rsidRPr="00C57B90" w:rsidRDefault="006365E4" w:rsidP="006365E4">
            <w:pPr>
              <w:spacing w:after="120"/>
              <w:rPr>
                <w:b/>
                <w:snapToGrid w:val="0"/>
                <w:sz w:val="18"/>
                <w:szCs w:val="18"/>
                <w:lang w:val="en-US"/>
              </w:rPr>
            </w:pPr>
            <w:r>
              <w:rPr>
                <w:snapToGrid w:val="0"/>
                <w:sz w:val="18"/>
                <w:szCs w:val="18"/>
                <w:lang w:val="en-US"/>
              </w:rPr>
              <w:t>o-T, m-T, and p-T: conclusion based on phototransformation in water study</w:t>
            </w:r>
          </w:p>
        </w:tc>
      </w:tr>
      <w:tr w:rsidR="006365E4" w:rsidRPr="00BB1398" w14:paraId="0A273BDC" w14:textId="77777777" w:rsidTr="0037308E">
        <w:tc>
          <w:tcPr>
            <w:tcW w:w="1423" w:type="dxa"/>
            <w:vMerge w:val="restart"/>
          </w:tcPr>
          <w:p w14:paraId="7DCFEE43" w14:textId="77777777" w:rsidR="006365E4" w:rsidRPr="00C57B90" w:rsidRDefault="006365E4" w:rsidP="006365E4">
            <w:pPr>
              <w:spacing w:after="120"/>
              <w:rPr>
                <w:snapToGrid w:val="0"/>
                <w:sz w:val="18"/>
                <w:szCs w:val="18"/>
                <w:lang w:val="en-US"/>
              </w:rPr>
            </w:pPr>
            <w:r w:rsidRPr="00C57B90">
              <w:rPr>
                <w:snapToGrid w:val="0"/>
                <w:sz w:val="18"/>
                <w:szCs w:val="18"/>
                <w:lang w:val="en-US"/>
              </w:rPr>
              <w:t>Simulation test data in soil</w:t>
            </w:r>
          </w:p>
          <w:p w14:paraId="2CF471C8" w14:textId="77777777" w:rsidR="006365E4" w:rsidRPr="00C57B90" w:rsidRDefault="006365E4" w:rsidP="006365E4">
            <w:pPr>
              <w:spacing w:after="120"/>
              <w:rPr>
                <w:snapToGrid w:val="0"/>
                <w:sz w:val="18"/>
                <w:szCs w:val="18"/>
                <w:lang w:val="en-US"/>
              </w:rPr>
            </w:pPr>
          </w:p>
        </w:tc>
        <w:tc>
          <w:tcPr>
            <w:tcW w:w="1660" w:type="dxa"/>
          </w:tcPr>
          <w:p w14:paraId="38BDDFCC" w14:textId="77777777" w:rsidR="006365E4" w:rsidRPr="00C57B90" w:rsidRDefault="006365E4" w:rsidP="006365E4">
            <w:pPr>
              <w:spacing w:after="120"/>
              <w:rPr>
                <w:snapToGrid w:val="0"/>
                <w:sz w:val="18"/>
                <w:szCs w:val="18"/>
                <w:lang w:val="en-US"/>
              </w:rPr>
            </w:pPr>
            <w:r w:rsidRPr="00C57B90">
              <w:rPr>
                <w:snapToGrid w:val="0"/>
                <w:sz w:val="18"/>
                <w:szCs w:val="18"/>
                <w:lang w:val="en-US"/>
              </w:rPr>
              <w:t>HT2: Potentially P or vP</w:t>
            </w:r>
          </w:p>
        </w:tc>
        <w:tc>
          <w:tcPr>
            <w:tcW w:w="1316" w:type="dxa"/>
          </w:tcPr>
          <w:p w14:paraId="673F5C4A" w14:textId="77777777" w:rsidR="006365E4" w:rsidRPr="00022DB9" w:rsidRDefault="006365E4" w:rsidP="006365E4">
            <w:pPr>
              <w:spacing w:after="120"/>
              <w:rPr>
                <w:snapToGrid w:val="0"/>
                <w:sz w:val="18"/>
                <w:szCs w:val="18"/>
                <w:lang w:val="en-US"/>
              </w:rPr>
            </w:pPr>
            <w:r>
              <w:rPr>
                <w:snapToGrid w:val="0"/>
                <w:sz w:val="18"/>
                <w:szCs w:val="18"/>
                <w:lang w:val="en-US"/>
              </w:rPr>
              <w:t>2</w:t>
            </w:r>
          </w:p>
        </w:tc>
        <w:tc>
          <w:tcPr>
            <w:tcW w:w="1843" w:type="dxa"/>
          </w:tcPr>
          <w:p w14:paraId="04C47228" w14:textId="77777777" w:rsidR="006365E4" w:rsidRPr="00C57B90" w:rsidRDefault="006365E4" w:rsidP="006365E4">
            <w:pPr>
              <w:spacing w:after="120"/>
              <w:rPr>
                <w:b/>
                <w:snapToGrid w:val="0"/>
                <w:sz w:val="18"/>
                <w:szCs w:val="18"/>
                <w:lang w:val="en-US"/>
              </w:rPr>
            </w:pPr>
            <w:r w:rsidRPr="00C57B90">
              <w:rPr>
                <w:b/>
                <w:snapToGrid w:val="0"/>
                <w:sz w:val="18"/>
                <w:szCs w:val="18"/>
                <w:lang w:val="en-US"/>
              </w:rPr>
              <w:t xml:space="preserve">high </w:t>
            </w:r>
            <w:r w:rsidRPr="00C57B90">
              <w:rPr>
                <w:snapToGrid w:val="0"/>
                <w:sz w:val="18"/>
                <w:szCs w:val="18"/>
                <w:lang w:val="en-US"/>
              </w:rPr>
              <w:t>(HT2)</w:t>
            </w:r>
          </w:p>
        </w:tc>
        <w:tc>
          <w:tcPr>
            <w:tcW w:w="2693" w:type="dxa"/>
          </w:tcPr>
          <w:p w14:paraId="7F5C11E3" w14:textId="77777777" w:rsidR="006365E4" w:rsidRPr="00C57B90" w:rsidRDefault="006365E4" w:rsidP="006365E4">
            <w:pPr>
              <w:spacing w:after="120"/>
              <w:rPr>
                <w:snapToGrid w:val="0"/>
                <w:sz w:val="18"/>
                <w:szCs w:val="18"/>
                <w:lang w:val="en-US"/>
              </w:rPr>
            </w:pPr>
            <w:r w:rsidRPr="00C57B90">
              <w:rPr>
                <w:snapToGrid w:val="0"/>
                <w:sz w:val="18"/>
                <w:szCs w:val="18"/>
                <w:lang w:val="en-US"/>
              </w:rPr>
              <w:t>NOTOX 2009</w:t>
            </w:r>
          </w:p>
        </w:tc>
      </w:tr>
      <w:tr w:rsidR="006365E4" w:rsidRPr="00BB1398" w14:paraId="0379A3A1" w14:textId="77777777" w:rsidTr="0037308E">
        <w:tc>
          <w:tcPr>
            <w:tcW w:w="1423" w:type="dxa"/>
            <w:vMerge/>
          </w:tcPr>
          <w:p w14:paraId="1E302D48" w14:textId="77777777" w:rsidR="006365E4" w:rsidRPr="00C57B90" w:rsidRDefault="006365E4" w:rsidP="006365E4">
            <w:pPr>
              <w:spacing w:after="120"/>
              <w:rPr>
                <w:snapToGrid w:val="0"/>
                <w:sz w:val="18"/>
                <w:szCs w:val="18"/>
                <w:lang w:val="en-US"/>
              </w:rPr>
            </w:pPr>
          </w:p>
        </w:tc>
        <w:tc>
          <w:tcPr>
            <w:tcW w:w="1660" w:type="dxa"/>
          </w:tcPr>
          <w:p w14:paraId="3945EC23" w14:textId="77777777" w:rsidR="006365E4" w:rsidRPr="00C57B90" w:rsidRDefault="006365E4" w:rsidP="006365E4">
            <w:pPr>
              <w:spacing w:after="120"/>
              <w:rPr>
                <w:snapToGrid w:val="0"/>
                <w:sz w:val="18"/>
                <w:szCs w:val="18"/>
                <w:lang w:val="en-US"/>
              </w:rPr>
            </w:pPr>
            <w:r w:rsidRPr="00C57B90">
              <w:rPr>
                <w:snapToGrid w:val="0"/>
                <w:sz w:val="18"/>
                <w:szCs w:val="18"/>
                <w:lang w:val="en-US"/>
              </w:rPr>
              <w:t>T: P and vP</w:t>
            </w:r>
          </w:p>
          <w:p w14:paraId="4A80D168" w14:textId="77777777" w:rsidR="006365E4" w:rsidRPr="00C57B90" w:rsidRDefault="006365E4" w:rsidP="006365E4">
            <w:pPr>
              <w:spacing w:after="120"/>
              <w:rPr>
                <w:snapToGrid w:val="0"/>
                <w:sz w:val="18"/>
                <w:szCs w:val="18"/>
                <w:lang w:val="en-US"/>
              </w:rPr>
            </w:pPr>
            <w:r w:rsidRPr="00C57B90">
              <w:rPr>
                <w:snapToGrid w:val="0"/>
                <w:sz w:val="18"/>
                <w:szCs w:val="18"/>
                <w:lang w:val="en-US"/>
              </w:rPr>
              <w:t>Q: P and vP</w:t>
            </w:r>
          </w:p>
          <w:p w14:paraId="4AEE62B0" w14:textId="77777777" w:rsidR="006365E4" w:rsidRPr="00C57B90" w:rsidRDefault="006365E4" w:rsidP="006365E4">
            <w:pPr>
              <w:spacing w:after="120"/>
              <w:rPr>
                <w:snapToGrid w:val="0"/>
                <w:sz w:val="18"/>
                <w:szCs w:val="18"/>
                <w:lang w:val="en-US"/>
              </w:rPr>
            </w:pPr>
          </w:p>
          <w:p w14:paraId="364CE6F6" w14:textId="77777777" w:rsidR="006365E4" w:rsidRPr="00C57B90" w:rsidRDefault="006365E4" w:rsidP="006365E4">
            <w:pPr>
              <w:spacing w:after="120"/>
              <w:rPr>
                <w:snapToGrid w:val="0"/>
                <w:sz w:val="18"/>
                <w:szCs w:val="18"/>
                <w:lang w:val="en-US"/>
              </w:rPr>
            </w:pPr>
          </w:p>
        </w:tc>
        <w:tc>
          <w:tcPr>
            <w:tcW w:w="1316" w:type="dxa"/>
          </w:tcPr>
          <w:p w14:paraId="3F4529DC" w14:textId="77777777" w:rsidR="006365E4" w:rsidRPr="00022DB9" w:rsidRDefault="006365E4" w:rsidP="006365E4">
            <w:pPr>
              <w:spacing w:after="120"/>
              <w:rPr>
                <w:snapToGrid w:val="0"/>
                <w:sz w:val="18"/>
                <w:szCs w:val="18"/>
                <w:lang w:val="en-US"/>
              </w:rPr>
            </w:pPr>
            <w:r w:rsidRPr="00022DB9">
              <w:rPr>
                <w:snapToGrid w:val="0"/>
                <w:sz w:val="18"/>
                <w:szCs w:val="18"/>
                <w:lang w:val="en-US"/>
              </w:rPr>
              <w:t>2</w:t>
            </w:r>
          </w:p>
        </w:tc>
        <w:tc>
          <w:tcPr>
            <w:tcW w:w="1843" w:type="dxa"/>
          </w:tcPr>
          <w:p w14:paraId="5B63A321" w14:textId="77777777" w:rsidR="006365E4" w:rsidRPr="00C57B90" w:rsidRDefault="006365E4" w:rsidP="006365E4">
            <w:pPr>
              <w:spacing w:after="120"/>
              <w:rPr>
                <w:b/>
                <w:snapToGrid w:val="0"/>
                <w:sz w:val="18"/>
                <w:szCs w:val="18"/>
                <w:lang w:val="en-US"/>
              </w:rPr>
            </w:pPr>
            <w:r w:rsidRPr="00C57B90">
              <w:rPr>
                <w:b/>
                <w:snapToGrid w:val="0"/>
                <w:sz w:val="18"/>
                <w:szCs w:val="18"/>
                <w:lang w:val="en-US"/>
              </w:rPr>
              <w:t>high</w:t>
            </w:r>
            <w:r w:rsidRPr="00C57B90">
              <w:rPr>
                <w:snapToGrid w:val="0"/>
                <w:sz w:val="18"/>
                <w:szCs w:val="18"/>
                <w:lang w:val="en-US"/>
              </w:rPr>
              <w:t xml:space="preserve"> (T, Q)</w:t>
            </w:r>
          </w:p>
        </w:tc>
        <w:tc>
          <w:tcPr>
            <w:tcW w:w="2693" w:type="dxa"/>
          </w:tcPr>
          <w:p w14:paraId="18760A66" w14:textId="77777777" w:rsidR="006365E4" w:rsidRPr="00C57B90" w:rsidRDefault="006365E4" w:rsidP="006365E4">
            <w:pPr>
              <w:spacing w:after="120"/>
              <w:rPr>
                <w:snapToGrid w:val="0"/>
                <w:sz w:val="18"/>
                <w:szCs w:val="18"/>
                <w:lang w:val="en-US"/>
              </w:rPr>
            </w:pPr>
            <w:r w:rsidRPr="00C57B90">
              <w:rPr>
                <w:snapToGrid w:val="0"/>
                <w:sz w:val="18"/>
                <w:szCs w:val="18"/>
                <w:lang w:val="en-US"/>
              </w:rPr>
              <w:t xml:space="preserve">Monsanto Company 1989 </w:t>
            </w:r>
          </w:p>
        </w:tc>
      </w:tr>
      <w:tr w:rsidR="006365E4" w:rsidRPr="00BB1398" w14:paraId="193CDDC5" w14:textId="77777777" w:rsidTr="0037308E">
        <w:tc>
          <w:tcPr>
            <w:tcW w:w="1423" w:type="dxa"/>
          </w:tcPr>
          <w:p w14:paraId="6C871048" w14:textId="77777777" w:rsidR="006365E4" w:rsidRPr="00C57B90" w:rsidRDefault="006365E4" w:rsidP="006365E4">
            <w:pPr>
              <w:spacing w:after="120"/>
              <w:rPr>
                <w:snapToGrid w:val="0"/>
                <w:sz w:val="18"/>
                <w:szCs w:val="18"/>
                <w:lang w:val="en-US"/>
              </w:rPr>
            </w:pPr>
            <w:r w:rsidRPr="00C57B90">
              <w:rPr>
                <w:snapToGrid w:val="0"/>
                <w:sz w:val="18"/>
                <w:szCs w:val="18"/>
                <w:lang w:val="en-US"/>
              </w:rPr>
              <w:t>Simulation test data in seawater</w:t>
            </w:r>
          </w:p>
        </w:tc>
        <w:tc>
          <w:tcPr>
            <w:tcW w:w="1660" w:type="dxa"/>
          </w:tcPr>
          <w:p w14:paraId="14888E39" w14:textId="77777777" w:rsidR="006365E4" w:rsidRPr="00C57B90" w:rsidRDefault="006365E4" w:rsidP="006365E4">
            <w:pPr>
              <w:spacing w:after="120"/>
              <w:rPr>
                <w:snapToGrid w:val="0"/>
                <w:sz w:val="18"/>
                <w:szCs w:val="18"/>
                <w:lang w:val="en-US"/>
              </w:rPr>
            </w:pPr>
            <w:r w:rsidRPr="00C57B90">
              <w:rPr>
                <w:snapToGrid w:val="0"/>
                <w:sz w:val="18"/>
                <w:szCs w:val="18"/>
                <w:lang w:val="en-US"/>
              </w:rPr>
              <w:t>o-T, m-T, and HT1: P or vP</w:t>
            </w:r>
          </w:p>
          <w:p w14:paraId="55C4E21E" w14:textId="77777777" w:rsidR="006365E4" w:rsidRPr="00C57B90" w:rsidRDefault="006365E4" w:rsidP="006365E4">
            <w:pPr>
              <w:spacing w:after="120"/>
              <w:rPr>
                <w:snapToGrid w:val="0"/>
                <w:sz w:val="18"/>
                <w:szCs w:val="18"/>
                <w:lang w:val="en-US"/>
              </w:rPr>
            </w:pPr>
            <w:r w:rsidRPr="00C57B90">
              <w:rPr>
                <w:snapToGrid w:val="0"/>
                <w:sz w:val="18"/>
                <w:szCs w:val="18"/>
                <w:lang w:val="en-US"/>
              </w:rPr>
              <w:t xml:space="preserve">HT2 and HT3: </w:t>
            </w:r>
            <w:r w:rsidRPr="00C57B90">
              <w:rPr>
                <w:snapToGrid w:val="0"/>
                <w:sz w:val="18"/>
                <w:szCs w:val="18"/>
                <w:lang w:val="en-US"/>
              </w:rPr>
              <w:lastRenderedPageBreak/>
              <w:t>no conclusion</w:t>
            </w:r>
          </w:p>
          <w:p w14:paraId="7D2388B0" w14:textId="77777777" w:rsidR="006365E4" w:rsidRPr="00C57B90" w:rsidRDefault="006365E4" w:rsidP="006365E4">
            <w:pPr>
              <w:spacing w:after="120"/>
              <w:rPr>
                <w:snapToGrid w:val="0"/>
                <w:sz w:val="18"/>
                <w:szCs w:val="18"/>
                <w:lang w:val="en-US"/>
              </w:rPr>
            </w:pPr>
            <w:r w:rsidRPr="00C57B90">
              <w:rPr>
                <w:snapToGrid w:val="0"/>
                <w:sz w:val="18"/>
                <w:szCs w:val="18"/>
                <w:lang w:val="en-US"/>
              </w:rPr>
              <w:t>other constituents: no data available</w:t>
            </w:r>
          </w:p>
        </w:tc>
        <w:tc>
          <w:tcPr>
            <w:tcW w:w="1316" w:type="dxa"/>
          </w:tcPr>
          <w:p w14:paraId="573FC870" w14:textId="77777777" w:rsidR="006365E4" w:rsidRPr="00022DB9" w:rsidRDefault="006365E4" w:rsidP="006365E4">
            <w:pPr>
              <w:spacing w:after="120"/>
              <w:rPr>
                <w:snapToGrid w:val="0"/>
                <w:sz w:val="18"/>
                <w:szCs w:val="18"/>
                <w:lang w:val="en-US"/>
              </w:rPr>
            </w:pPr>
            <w:r w:rsidRPr="00022DB9">
              <w:rPr>
                <w:snapToGrid w:val="0"/>
                <w:sz w:val="18"/>
                <w:szCs w:val="18"/>
                <w:lang w:val="en-US"/>
              </w:rPr>
              <w:lastRenderedPageBreak/>
              <w:t>4</w:t>
            </w:r>
          </w:p>
        </w:tc>
        <w:tc>
          <w:tcPr>
            <w:tcW w:w="1843" w:type="dxa"/>
          </w:tcPr>
          <w:p w14:paraId="44F95E4F" w14:textId="77777777" w:rsidR="006365E4" w:rsidRPr="001A495E" w:rsidRDefault="006365E4" w:rsidP="006365E4">
            <w:pPr>
              <w:spacing w:after="120"/>
              <w:rPr>
                <w:b/>
                <w:snapToGrid w:val="0"/>
                <w:sz w:val="18"/>
                <w:szCs w:val="18"/>
                <w:lang w:val="de-DE"/>
              </w:rPr>
            </w:pPr>
            <w:r w:rsidRPr="000048FD">
              <w:rPr>
                <w:b/>
                <w:snapToGrid w:val="0"/>
                <w:sz w:val="18"/>
                <w:szCs w:val="18"/>
                <w:lang w:val="de-DE"/>
              </w:rPr>
              <w:t>moderate</w:t>
            </w:r>
            <w:r w:rsidRPr="000048FD">
              <w:rPr>
                <w:snapToGrid w:val="0"/>
                <w:sz w:val="18"/>
                <w:szCs w:val="18"/>
                <w:lang w:val="de-DE"/>
              </w:rPr>
              <w:t xml:space="preserve"> (o-T, m-T, HT1); </w:t>
            </w:r>
            <w:r w:rsidRPr="000048FD">
              <w:rPr>
                <w:b/>
                <w:snapToGrid w:val="0"/>
                <w:sz w:val="18"/>
                <w:szCs w:val="18"/>
                <w:lang w:val="de-DE"/>
              </w:rPr>
              <w:t>none</w:t>
            </w:r>
            <w:r w:rsidRPr="000048FD">
              <w:rPr>
                <w:snapToGrid w:val="0"/>
                <w:sz w:val="18"/>
                <w:szCs w:val="18"/>
                <w:lang w:val="de-DE"/>
              </w:rPr>
              <w:t xml:space="preserve"> (HT2, HT3)</w:t>
            </w:r>
          </w:p>
        </w:tc>
        <w:tc>
          <w:tcPr>
            <w:tcW w:w="2693" w:type="dxa"/>
          </w:tcPr>
          <w:p w14:paraId="2DA3CC93" w14:textId="77777777" w:rsidR="006365E4" w:rsidRPr="00C57B90" w:rsidRDefault="006365E4" w:rsidP="006365E4">
            <w:pPr>
              <w:spacing w:after="120"/>
              <w:rPr>
                <w:snapToGrid w:val="0"/>
                <w:sz w:val="18"/>
                <w:szCs w:val="18"/>
                <w:lang w:val="en-US"/>
              </w:rPr>
            </w:pPr>
            <w:r w:rsidRPr="00C57B90">
              <w:rPr>
                <w:snapToGrid w:val="0"/>
                <w:sz w:val="18"/>
                <w:szCs w:val="18"/>
                <w:lang w:val="en-US"/>
              </w:rPr>
              <w:t>Exxonmobil Biomedical Science, Inc., 2009</w:t>
            </w:r>
          </w:p>
          <w:p w14:paraId="7FEBEF00" w14:textId="77777777" w:rsidR="006365E4" w:rsidRPr="00C57B90" w:rsidRDefault="006365E4" w:rsidP="006365E4">
            <w:pPr>
              <w:spacing w:after="120"/>
              <w:rPr>
                <w:snapToGrid w:val="0"/>
                <w:sz w:val="18"/>
                <w:szCs w:val="18"/>
                <w:lang w:val="en-US"/>
              </w:rPr>
            </w:pPr>
            <w:r w:rsidRPr="00C57B90">
              <w:rPr>
                <w:snapToGrid w:val="0"/>
                <w:sz w:val="18"/>
                <w:szCs w:val="18"/>
                <w:lang w:val="en-US"/>
              </w:rPr>
              <w:t xml:space="preserve">The study cannot be used for a definitive P/vP </w:t>
            </w:r>
            <w:r w:rsidRPr="00C57B90">
              <w:rPr>
                <w:snapToGrid w:val="0"/>
                <w:sz w:val="18"/>
                <w:szCs w:val="18"/>
                <w:lang w:val="en-US"/>
              </w:rPr>
              <w:lastRenderedPageBreak/>
              <w:t>conclusion in seawater due to lack of information e.g. on kinetic analysis. Therefore, a lower weighting is assigined compared to the soil simulation studies. Test substance was a mixture of hydrocarbons and thus the results may be influenced on co-metabolism; therefore, it is not used to support “not P/vP”.</w:t>
            </w:r>
          </w:p>
        </w:tc>
      </w:tr>
      <w:tr w:rsidR="006365E4" w:rsidRPr="00BB1398" w14:paraId="02CFBE1B" w14:textId="77777777" w:rsidTr="0037308E">
        <w:tc>
          <w:tcPr>
            <w:tcW w:w="1423" w:type="dxa"/>
          </w:tcPr>
          <w:p w14:paraId="4F149154" w14:textId="77777777" w:rsidR="006365E4" w:rsidRPr="00C57B90" w:rsidRDefault="006365E4" w:rsidP="006365E4">
            <w:pPr>
              <w:spacing w:after="120"/>
              <w:rPr>
                <w:snapToGrid w:val="0"/>
                <w:sz w:val="18"/>
                <w:szCs w:val="18"/>
                <w:lang w:val="en-US"/>
              </w:rPr>
            </w:pPr>
            <w:r w:rsidRPr="00C57B90">
              <w:rPr>
                <w:snapToGrid w:val="0"/>
                <w:sz w:val="18"/>
                <w:szCs w:val="18"/>
                <w:lang w:val="en-US"/>
              </w:rPr>
              <w:lastRenderedPageBreak/>
              <w:t>In situ/field degradation study results</w:t>
            </w:r>
          </w:p>
        </w:tc>
        <w:tc>
          <w:tcPr>
            <w:tcW w:w="1660" w:type="dxa"/>
          </w:tcPr>
          <w:p w14:paraId="63181749" w14:textId="77777777" w:rsidR="006365E4" w:rsidRPr="00C57B90" w:rsidRDefault="006365E4" w:rsidP="006365E4">
            <w:pPr>
              <w:spacing w:after="120"/>
              <w:rPr>
                <w:b/>
                <w:snapToGrid w:val="0"/>
                <w:sz w:val="18"/>
                <w:szCs w:val="18"/>
                <w:lang w:val="en-US"/>
              </w:rPr>
            </w:pPr>
            <w:r w:rsidRPr="00C57B90">
              <w:rPr>
                <w:snapToGrid w:val="0"/>
                <w:sz w:val="18"/>
                <w:szCs w:val="18"/>
                <w:lang w:val="en-US"/>
              </w:rPr>
              <w:t>not available</w:t>
            </w:r>
          </w:p>
        </w:tc>
        <w:tc>
          <w:tcPr>
            <w:tcW w:w="1316" w:type="dxa"/>
          </w:tcPr>
          <w:p w14:paraId="2E422835" w14:textId="77777777" w:rsidR="006365E4" w:rsidRPr="00C57B90" w:rsidRDefault="006365E4" w:rsidP="006365E4">
            <w:pPr>
              <w:spacing w:after="120"/>
              <w:rPr>
                <w:snapToGrid w:val="0"/>
                <w:sz w:val="18"/>
                <w:szCs w:val="18"/>
                <w:lang w:val="en-US"/>
              </w:rPr>
            </w:pPr>
          </w:p>
        </w:tc>
        <w:tc>
          <w:tcPr>
            <w:tcW w:w="1843" w:type="dxa"/>
          </w:tcPr>
          <w:p w14:paraId="3B0D472E" w14:textId="77777777" w:rsidR="006365E4" w:rsidRPr="00C57B90" w:rsidRDefault="006365E4" w:rsidP="006365E4">
            <w:pPr>
              <w:spacing w:after="120"/>
              <w:rPr>
                <w:b/>
                <w:snapToGrid w:val="0"/>
                <w:sz w:val="18"/>
                <w:szCs w:val="18"/>
                <w:lang w:val="en-US"/>
              </w:rPr>
            </w:pPr>
            <w:r w:rsidRPr="00C57B90">
              <w:rPr>
                <w:snapToGrid w:val="0"/>
                <w:sz w:val="18"/>
                <w:szCs w:val="18"/>
                <w:lang w:val="en-US"/>
              </w:rPr>
              <w:t>not applicable</w:t>
            </w:r>
          </w:p>
        </w:tc>
        <w:tc>
          <w:tcPr>
            <w:tcW w:w="2693" w:type="dxa"/>
          </w:tcPr>
          <w:p w14:paraId="077085F5" w14:textId="77777777" w:rsidR="006365E4" w:rsidRPr="00C57B90" w:rsidRDefault="006365E4" w:rsidP="006365E4">
            <w:pPr>
              <w:spacing w:after="120"/>
              <w:rPr>
                <w:snapToGrid w:val="0"/>
                <w:sz w:val="18"/>
                <w:szCs w:val="18"/>
                <w:lang w:val="en-US"/>
              </w:rPr>
            </w:pPr>
          </w:p>
        </w:tc>
      </w:tr>
      <w:tr w:rsidR="006365E4" w:rsidRPr="00BB1398" w14:paraId="7103CADB" w14:textId="77777777" w:rsidTr="0037308E">
        <w:tc>
          <w:tcPr>
            <w:tcW w:w="1423" w:type="dxa"/>
          </w:tcPr>
          <w:p w14:paraId="76BCCAD3" w14:textId="77777777" w:rsidR="006365E4" w:rsidRPr="00C57B90" w:rsidRDefault="006365E4" w:rsidP="006365E4">
            <w:pPr>
              <w:spacing w:after="120"/>
              <w:rPr>
                <w:snapToGrid w:val="0"/>
                <w:sz w:val="18"/>
                <w:szCs w:val="18"/>
                <w:lang w:val="en-US"/>
              </w:rPr>
            </w:pPr>
            <w:r w:rsidRPr="00C57B90">
              <w:rPr>
                <w:snapToGrid w:val="0"/>
                <w:sz w:val="18"/>
                <w:szCs w:val="18"/>
                <w:lang w:val="en-US"/>
              </w:rPr>
              <w:t>Monitoring data</w:t>
            </w:r>
          </w:p>
        </w:tc>
        <w:tc>
          <w:tcPr>
            <w:tcW w:w="1660" w:type="dxa"/>
          </w:tcPr>
          <w:p w14:paraId="43BE09A0" w14:textId="77777777" w:rsidR="006365E4" w:rsidRPr="00C57B90" w:rsidRDefault="006365E4" w:rsidP="006365E4">
            <w:pPr>
              <w:spacing w:after="120"/>
              <w:rPr>
                <w:snapToGrid w:val="0"/>
                <w:sz w:val="18"/>
                <w:szCs w:val="18"/>
                <w:lang w:val="en-US"/>
              </w:rPr>
            </w:pPr>
            <w:r w:rsidRPr="00C57B90">
              <w:rPr>
                <w:snapToGrid w:val="0"/>
                <w:sz w:val="18"/>
                <w:szCs w:val="18"/>
                <w:lang w:val="en-US"/>
              </w:rPr>
              <w:t xml:space="preserve">not available </w:t>
            </w:r>
          </w:p>
        </w:tc>
        <w:tc>
          <w:tcPr>
            <w:tcW w:w="1316" w:type="dxa"/>
          </w:tcPr>
          <w:p w14:paraId="6C840B2D" w14:textId="77777777" w:rsidR="006365E4" w:rsidRPr="00C57B90" w:rsidRDefault="006365E4" w:rsidP="006365E4">
            <w:pPr>
              <w:spacing w:after="120"/>
              <w:rPr>
                <w:snapToGrid w:val="0"/>
                <w:sz w:val="18"/>
                <w:szCs w:val="18"/>
                <w:lang w:val="en-US"/>
              </w:rPr>
            </w:pPr>
          </w:p>
        </w:tc>
        <w:tc>
          <w:tcPr>
            <w:tcW w:w="1843" w:type="dxa"/>
          </w:tcPr>
          <w:p w14:paraId="20ADA533" w14:textId="77777777" w:rsidR="006365E4" w:rsidRPr="00C57B90" w:rsidRDefault="006365E4" w:rsidP="006365E4">
            <w:pPr>
              <w:spacing w:after="120"/>
              <w:rPr>
                <w:snapToGrid w:val="0"/>
                <w:sz w:val="18"/>
                <w:szCs w:val="18"/>
                <w:lang w:val="en-US"/>
              </w:rPr>
            </w:pPr>
            <w:r w:rsidRPr="00C57B90">
              <w:rPr>
                <w:snapToGrid w:val="0"/>
                <w:sz w:val="18"/>
                <w:szCs w:val="18"/>
                <w:lang w:val="en-US"/>
              </w:rPr>
              <w:t>not applicable</w:t>
            </w:r>
          </w:p>
        </w:tc>
        <w:tc>
          <w:tcPr>
            <w:tcW w:w="2693" w:type="dxa"/>
          </w:tcPr>
          <w:p w14:paraId="40A76613" w14:textId="77777777" w:rsidR="006365E4" w:rsidRPr="00C57B90" w:rsidRDefault="006365E4" w:rsidP="006365E4">
            <w:pPr>
              <w:spacing w:after="120"/>
              <w:rPr>
                <w:snapToGrid w:val="0"/>
                <w:sz w:val="18"/>
                <w:szCs w:val="18"/>
                <w:lang w:val="en-US"/>
              </w:rPr>
            </w:pPr>
          </w:p>
        </w:tc>
      </w:tr>
    </w:tbl>
    <w:p w14:paraId="398A193D" w14:textId="77777777" w:rsidR="00CB7DBF" w:rsidRPr="00CB2028" w:rsidRDefault="00CB7DBF" w:rsidP="00CB2028">
      <w:pPr>
        <w:spacing w:after="120"/>
        <w:ind w:left="1304"/>
        <w:rPr>
          <w:sz w:val="18"/>
          <w:szCs w:val="18"/>
          <w:lang w:val="en-US"/>
        </w:rPr>
      </w:pPr>
      <w:r>
        <w:rPr>
          <w:snapToGrid w:val="0"/>
          <w:sz w:val="18"/>
          <w:szCs w:val="18"/>
          <w:vertAlign w:val="superscript"/>
          <w:lang w:val="en-US"/>
        </w:rPr>
        <w:t>a</w:t>
      </w:r>
      <w:r w:rsidRPr="00190CE3">
        <w:rPr>
          <w:snapToGrid w:val="0"/>
          <w:sz w:val="18"/>
          <w:szCs w:val="18"/>
          <w:lang w:val="en-US"/>
        </w:rPr>
        <w:t xml:space="preserve">Determined </w:t>
      </w:r>
      <w:r w:rsidR="00897BED" w:rsidRPr="00190CE3">
        <w:rPr>
          <w:snapToGrid w:val="0"/>
          <w:sz w:val="18"/>
          <w:szCs w:val="18"/>
          <w:lang w:val="en-US"/>
        </w:rPr>
        <w:t>based on</w:t>
      </w:r>
      <w:r w:rsidR="00897BED" w:rsidRPr="00190CE3">
        <w:rPr>
          <w:b/>
          <w:snapToGrid w:val="0"/>
          <w:sz w:val="18"/>
          <w:szCs w:val="18"/>
          <w:lang w:val="en-US"/>
        </w:rPr>
        <w:t xml:space="preserve"> </w:t>
      </w:r>
      <w:r w:rsidR="00897BED" w:rsidRPr="00190CE3">
        <w:rPr>
          <w:snapToGrid w:val="0"/>
          <w:sz w:val="18"/>
          <w:szCs w:val="18"/>
          <w:lang w:val="en-US"/>
        </w:rPr>
        <w:t xml:space="preserve">reliability and relevance considerations </w:t>
      </w:r>
      <w:r>
        <w:rPr>
          <w:snapToGrid w:val="0"/>
          <w:sz w:val="18"/>
          <w:szCs w:val="18"/>
          <w:lang w:val="en-US"/>
        </w:rPr>
        <w:br/>
      </w:r>
      <w:r w:rsidRPr="00CB2028">
        <w:rPr>
          <w:snapToGrid w:val="0"/>
          <w:sz w:val="18"/>
          <w:szCs w:val="18"/>
          <w:vertAlign w:val="superscript"/>
          <w:lang w:val="en-US"/>
        </w:rPr>
        <w:t>b</w:t>
      </w:r>
      <w:r w:rsidRPr="00190CE3">
        <w:rPr>
          <w:snapToGrid w:val="0"/>
          <w:sz w:val="18"/>
          <w:szCs w:val="18"/>
          <w:lang w:val="en-US"/>
        </w:rPr>
        <w:t>Table R.11-4 in Guidance on information requirements and chemical safety assessment Chapter R.11 (ECHA 2017x)</w:t>
      </w:r>
      <w:r>
        <w:rPr>
          <w:snapToGrid w:val="0"/>
          <w:sz w:val="18"/>
          <w:szCs w:val="18"/>
          <w:lang w:val="en-US"/>
        </w:rPr>
        <w:br/>
      </w:r>
      <w:r>
        <w:rPr>
          <w:sz w:val="18"/>
          <w:szCs w:val="18"/>
          <w:vertAlign w:val="superscript"/>
        </w:rPr>
        <w:t>c</w:t>
      </w:r>
      <w:r w:rsidRPr="00190CE3">
        <w:rPr>
          <w:sz w:val="18"/>
          <w:szCs w:val="18"/>
        </w:rPr>
        <w:t>Based on Figure R.11-3 in ECHA (2017x)</w:t>
      </w:r>
      <w:r>
        <w:rPr>
          <w:sz w:val="18"/>
          <w:szCs w:val="18"/>
        </w:rPr>
        <w:t xml:space="preserve"> and Annex XIII to REACH regulation.</w:t>
      </w:r>
    </w:p>
    <w:p w14:paraId="7BAF9A8D" w14:textId="77777777" w:rsidR="00B12C39" w:rsidRPr="00096A9A" w:rsidRDefault="00B12C39" w:rsidP="00775002">
      <w:pPr>
        <w:pStyle w:val="BodyText"/>
        <w:ind w:hanging="2127"/>
      </w:pPr>
    </w:p>
    <w:p w14:paraId="1AC91886" w14:textId="77777777" w:rsidR="00B76533" w:rsidRPr="00096A9A" w:rsidRDefault="00B25391" w:rsidP="00B76533">
      <w:pPr>
        <w:pStyle w:val="Heading2"/>
      </w:pPr>
      <w:bookmarkStart w:id="415" w:name="_Toc341888525"/>
      <w:bookmarkStart w:id="416" w:name="_Toc342400377"/>
      <w:bookmarkStart w:id="417" w:name="_Toc354499578"/>
      <w:bookmarkStart w:id="418" w:name="_Toc357083653"/>
      <w:bookmarkStart w:id="419" w:name="_Toc357184202"/>
      <w:bookmarkStart w:id="420" w:name="_Toc357184438"/>
      <w:bookmarkStart w:id="421" w:name="_Toc357185240"/>
      <w:bookmarkStart w:id="422" w:name="_Toc357186088"/>
      <w:bookmarkStart w:id="423" w:name="_Toc357186237"/>
      <w:bookmarkStart w:id="424" w:name="_Toc357437523"/>
      <w:bookmarkStart w:id="425" w:name="_Toc357590796"/>
      <w:bookmarkStart w:id="426" w:name="_Toc357692828"/>
      <w:bookmarkStart w:id="427" w:name="_Toc365649656"/>
      <w:bookmarkStart w:id="428" w:name="_Toc365649805"/>
      <w:bookmarkStart w:id="429" w:name="_Toc366489857"/>
      <w:bookmarkStart w:id="430" w:name="_Toc418498562"/>
      <w:bookmarkStart w:id="431" w:name="_Toc418506005"/>
      <w:bookmarkStart w:id="432" w:name="_Toc508101436"/>
      <w:r w:rsidRPr="00096A9A">
        <w:t xml:space="preserve">3.2 </w:t>
      </w:r>
      <w:r w:rsidR="00B12C39" w:rsidRPr="00096A9A">
        <w:t>Environmental distribution</w:t>
      </w:r>
      <w:bookmarkStart w:id="433" w:name="_Toc341888526"/>
      <w:bookmarkStart w:id="434" w:name="_Toc342400378"/>
      <w:bookmarkStart w:id="435" w:name="_Toc354499579"/>
      <w:bookmarkStart w:id="436" w:name="_Toc357083654"/>
      <w:bookmarkStart w:id="437" w:name="_Toc357184203"/>
      <w:bookmarkStart w:id="438" w:name="_Toc357184439"/>
      <w:bookmarkStart w:id="439" w:name="_Toc357185241"/>
      <w:bookmarkStart w:id="440" w:name="_Toc357186089"/>
      <w:bookmarkStart w:id="441" w:name="_Toc357186238"/>
      <w:bookmarkStart w:id="442" w:name="_Toc357437524"/>
      <w:bookmarkStart w:id="443" w:name="_Toc357590797"/>
      <w:bookmarkStart w:id="444" w:name="_Toc357692829"/>
      <w:bookmarkStart w:id="445" w:name="_Toc365649657"/>
      <w:bookmarkStart w:id="446" w:name="_Toc365649806"/>
      <w:bookmarkStart w:id="447" w:name="_Toc366489858"/>
      <w:bookmarkStart w:id="448" w:name="_Toc418498563"/>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2FBE9C7B" w14:textId="77777777" w:rsidR="00B76533" w:rsidRDefault="00264345" w:rsidP="00FA3E41">
      <w:pPr>
        <w:pStyle w:val="Heading3"/>
      </w:pPr>
      <w:bookmarkStart w:id="449" w:name="_Toc418506006"/>
      <w:bookmarkStart w:id="450" w:name="_Toc508101437"/>
      <w:r w:rsidRPr="00096A9A">
        <w:t xml:space="preserve">3.2.1 </w:t>
      </w:r>
      <w:r w:rsidR="00B12C39" w:rsidRPr="00096A9A">
        <w:t>Adsorption/desorption</w:t>
      </w:r>
      <w:bookmarkStart w:id="451" w:name="_Toc341888527"/>
      <w:bookmarkStart w:id="452" w:name="_Toc342400379"/>
      <w:bookmarkStart w:id="453" w:name="_Toc354499580"/>
      <w:bookmarkStart w:id="454" w:name="_Toc357083655"/>
      <w:bookmarkStart w:id="455" w:name="_Toc357184204"/>
      <w:bookmarkStart w:id="456" w:name="_Toc357184440"/>
      <w:bookmarkStart w:id="457" w:name="_Toc357185242"/>
      <w:bookmarkStart w:id="458" w:name="_Toc357186090"/>
      <w:bookmarkStart w:id="459" w:name="_Toc357186239"/>
      <w:bookmarkStart w:id="460" w:name="_Toc357437525"/>
      <w:bookmarkStart w:id="461" w:name="_Toc357590798"/>
      <w:bookmarkStart w:id="462" w:name="_Toc357692830"/>
      <w:bookmarkStart w:id="463" w:name="_Toc365649658"/>
      <w:bookmarkStart w:id="464" w:name="_Toc365649807"/>
      <w:bookmarkStart w:id="465" w:name="_Toc366489859"/>
      <w:bookmarkStart w:id="466" w:name="_Toc418498564"/>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3E85DF51" w14:textId="0FA57AAF" w:rsidR="00657EBB" w:rsidRDefault="00657EBB" w:rsidP="00BD525D">
      <w:pPr>
        <w:pStyle w:val="BodyText"/>
        <w:jc w:val="both"/>
      </w:pPr>
      <w:r w:rsidRPr="006724FF">
        <w:t>The assessed substance</w:t>
      </w:r>
      <w:r w:rsidR="00845D50">
        <w:t>s are expected to be adsorptive</w:t>
      </w:r>
      <w:r w:rsidR="00DF62C1">
        <w:t xml:space="preserve"> based on the </w:t>
      </w:r>
      <w:r w:rsidR="007F4DD1">
        <w:t>predicted Log Koc values</w:t>
      </w:r>
      <w:r w:rsidR="00DF62C1">
        <w:t>- The Log Koc values</w:t>
      </w:r>
      <w:r w:rsidR="007F4DD1">
        <w:t xml:space="preserve"> based on KOCWIN are 5.3-6.8 (MCI method) and 4.8-8.8 (Kow method</w:t>
      </w:r>
      <w:r w:rsidR="007F4DD1" w:rsidRPr="007F4DD1">
        <w:t>)</w:t>
      </w:r>
      <w:r w:rsidR="007F4DD1">
        <w:t xml:space="preserve"> for selected constituents</w:t>
      </w:r>
      <w:r w:rsidR="007F4DD1" w:rsidRPr="007F4DD1">
        <w:t xml:space="preserve"> (</w:t>
      </w:r>
      <w:r w:rsidR="007F4DD1" w:rsidRPr="007F4DD1">
        <w:fldChar w:fldCharType="begin"/>
      </w:r>
      <w:r w:rsidR="007F4DD1" w:rsidRPr="007F4DD1">
        <w:instrText xml:space="preserve"> REF _Ref472412981 \h </w:instrText>
      </w:r>
      <w:r w:rsidR="007F4DD1">
        <w:instrText xml:space="preserve"> \* MERGEFORMAT </w:instrText>
      </w:r>
      <w:r w:rsidR="007F4DD1" w:rsidRPr="007F4DD1">
        <w:fldChar w:fldCharType="separate"/>
      </w:r>
      <w:r w:rsidR="007F4DD1" w:rsidRPr="00BD525D">
        <w:rPr>
          <w:b/>
        </w:rPr>
        <w:t xml:space="preserve">Table </w:t>
      </w:r>
      <w:r w:rsidR="007F4DD1" w:rsidRPr="00BD525D">
        <w:rPr>
          <w:b/>
          <w:noProof/>
        </w:rPr>
        <w:t>34</w:t>
      </w:r>
      <w:r w:rsidR="007F4DD1" w:rsidRPr="007F4DD1">
        <w:fldChar w:fldCharType="end"/>
      </w:r>
      <w:r w:rsidR="007F4DD1" w:rsidRPr="007F4DD1">
        <w:t>)</w:t>
      </w:r>
      <w:r w:rsidR="00DF62C1">
        <w:t>.</w:t>
      </w:r>
    </w:p>
    <w:p w14:paraId="47F785F4" w14:textId="3CC15015" w:rsidR="000407FE" w:rsidRPr="007F4DD1" w:rsidRDefault="007F4DD1" w:rsidP="007F4DD1">
      <w:pPr>
        <w:pStyle w:val="Caption"/>
        <w:rPr>
          <w:b/>
          <w:sz w:val="20"/>
          <w:szCs w:val="20"/>
        </w:rPr>
      </w:pPr>
      <w:r w:rsidRPr="007F4DD1">
        <w:rPr>
          <w:b/>
          <w:sz w:val="20"/>
          <w:szCs w:val="20"/>
        </w:rPr>
        <w:t xml:space="preserve">Table </w:t>
      </w:r>
      <w:r w:rsidRPr="007F4DD1">
        <w:rPr>
          <w:b/>
          <w:sz w:val="20"/>
          <w:szCs w:val="20"/>
        </w:rPr>
        <w:fldChar w:fldCharType="begin"/>
      </w:r>
      <w:r w:rsidRPr="007F4DD1">
        <w:rPr>
          <w:b/>
          <w:sz w:val="20"/>
          <w:szCs w:val="20"/>
        </w:rPr>
        <w:instrText xml:space="preserve"> SEQ Table \* ARABIC </w:instrText>
      </w:r>
      <w:r w:rsidRPr="007F4DD1">
        <w:rPr>
          <w:b/>
          <w:sz w:val="20"/>
          <w:szCs w:val="20"/>
        </w:rPr>
        <w:fldChar w:fldCharType="separate"/>
      </w:r>
      <w:r w:rsidRPr="007F4DD1">
        <w:rPr>
          <w:b/>
          <w:noProof/>
          <w:sz w:val="20"/>
          <w:szCs w:val="20"/>
        </w:rPr>
        <w:t>34</w:t>
      </w:r>
      <w:r w:rsidRPr="007F4DD1">
        <w:rPr>
          <w:b/>
          <w:sz w:val="20"/>
          <w:szCs w:val="20"/>
        </w:rPr>
        <w:fldChar w:fldCharType="end"/>
      </w:r>
      <w:r>
        <w:rPr>
          <w:b/>
          <w:sz w:val="20"/>
          <w:szCs w:val="20"/>
        </w:rPr>
        <w:t>.</w:t>
      </w:r>
      <w:r w:rsidRPr="007F4DD1">
        <w:rPr>
          <w:b/>
          <w:sz w:val="20"/>
          <w:szCs w:val="20"/>
        </w:rPr>
        <w:t xml:space="preserve"> Soil adsorption coefficients predicted using KOCWIN v2.00 (EPI Suite v4.11)</w:t>
      </w:r>
      <w:r>
        <w:rPr>
          <w:b/>
          <w:sz w:val="20"/>
          <w:szCs w:val="20"/>
        </w:rPr>
        <w:t xml:space="preserve"> </w:t>
      </w:r>
      <w:r>
        <w:rPr>
          <w:sz w:val="20"/>
          <w:szCs w:val="20"/>
        </w:rPr>
        <w:t xml:space="preserve">for selected constituents. </w:t>
      </w:r>
    </w:p>
    <w:tbl>
      <w:tblPr>
        <w:tblStyle w:val="TableGrid"/>
        <w:tblW w:w="0" w:type="auto"/>
        <w:tblLook w:val="04A0" w:firstRow="1" w:lastRow="0" w:firstColumn="1" w:lastColumn="0" w:noHBand="0" w:noVBand="1"/>
      </w:tblPr>
      <w:tblGrid>
        <w:gridCol w:w="829"/>
        <w:gridCol w:w="3657"/>
        <w:gridCol w:w="1476"/>
        <w:gridCol w:w="1095"/>
        <w:gridCol w:w="1476"/>
        <w:gridCol w:w="1095"/>
      </w:tblGrid>
      <w:tr w:rsidR="000407FE" w:rsidRPr="009065F1" w14:paraId="05D2E4B8" w14:textId="77777777" w:rsidTr="007F4DD1">
        <w:tc>
          <w:tcPr>
            <w:tcW w:w="829" w:type="dxa"/>
          </w:tcPr>
          <w:p w14:paraId="423EE6B5" w14:textId="77777777" w:rsidR="000407FE" w:rsidRPr="009065F1" w:rsidRDefault="000407FE" w:rsidP="007F4DD1">
            <w:pPr>
              <w:rPr>
                <w:rFonts w:cs="Courier New"/>
                <w:lang w:val="en-US"/>
              </w:rPr>
            </w:pPr>
            <w:r w:rsidRPr="009065F1">
              <w:rPr>
                <w:rFonts w:cs="Courier New"/>
                <w:lang w:val="en-US"/>
              </w:rPr>
              <w:t>Group</w:t>
            </w:r>
          </w:p>
        </w:tc>
        <w:tc>
          <w:tcPr>
            <w:tcW w:w="3657" w:type="dxa"/>
          </w:tcPr>
          <w:p w14:paraId="02258ABE" w14:textId="77777777" w:rsidR="000407FE" w:rsidRPr="009065F1" w:rsidRDefault="000407FE" w:rsidP="007F4DD1">
            <w:pPr>
              <w:rPr>
                <w:rFonts w:cs="Courier New"/>
                <w:lang w:val="en-US"/>
              </w:rPr>
            </w:pPr>
            <w:r w:rsidRPr="009065F1">
              <w:rPr>
                <w:rFonts w:cs="Courier New"/>
                <w:lang w:val="en-US"/>
              </w:rPr>
              <w:t xml:space="preserve">Compound </w:t>
            </w:r>
          </w:p>
        </w:tc>
        <w:tc>
          <w:tcPr>
            <w:tcW w:w="1476" w:type="dxa"/>
          </w:tcPr>
          <w:p w14:paraId="75485E75" w14:textId="77777777" w:rsidR="000407FE" w:rsidRPr="009065F1" w:rsidRDefault="000407FE" w:rsidP="007F4DD1">
            <w:pPr>
              <w:rPr>
                <w:rFonts w:cs="Courier New"/>
                <w:lang w:val="en-US"/>
              </w:rPr>
            </w:pPr>
            <w:r w:rsidRPr="009065F1">
              <w:rPr>
                <w:rFonts w:cs="Courier New"/>
                <w:lang w:val="en-US"/>
              </w:rPr>
              <w:t>Koc  (MCI method)</w:t>
            </w:r>
          </w:p>
        </w:tc>
        <w:tc>
          <w:tcPr>
            <w:tcW w:w="1095" w:type="dxa"/>
          </w:tcPr>
          <w:p w14:paraId="745C9AA0" w14:textId="77777777" w:rsidR="000407FE" w:rsidRPr="009065F1" w:rsidRDefault="000407FE" w:rsidP="007F4DD1">
            <w:pPr>
              <w:rPr>
                <w:rFonts w:cs="Courier New"/>
                <w:lang w:val="en-US"/>
              </w:rPr>
            </w:pPr>
            <w:r w:rsidRPr="009065F1">
              <w:rPr>
                <w:rFonts w:cs="Courier New"/>
                <w:lang w:val="en-US"/>
              </w:rPr>
              <w:t>Log Koc (MCI method)</w:t>
            </w:r>
          </w:p>
        </w:tc>
        <w:tc>
          <w:tcPr>
            <w:tcW w:w="1476" w:type="dxa"/>
          </w:tcPr>
          <w:p w14:paraId="1FA4E117" w14:textId="77777777" w:rsidR="000407FE" w:rsidRPr="009065F1" w:rsidRDefault="000407FE" w:rsidP="007F4DD1">
            <w:pPr>
              <w:rPr>
                <w:rFonts w:cs="Courier New"/>
                <w:lang w:val="en-US"/>
              </w:rPr>
            </w:pPr>
            <w:r w:rsidRPr="009065F1">
              <w:rPr>
                <w:rFonts w:cs="Courier New"/>
                <w:lang w:val="en-US"/>
              </w:rPr>
              <w:t>Koc</w:t>
            </w:r>
          </w:p>
          <w:p w14:paraId="135BF7AA" w14:textId="77777777" w:rsidR="000407FE" w:rsidRPr="009065F1" w:rsidRDefault="000407FE" w:rsidP="007F4DD1">
            <w:pPr>
              <w:rPr>
                <w:rFonts w:cs="Courier New"/>
                <w:lang w:val="en-US"/>
              </w:rPr>
            </w:pPr>
            <w:r w:rsidRPr="009065F1">
              <w:rPr>
                <w:rFonts w:cs="Courier New"/>
                <w:lang w:val="en-US"/>
              </w:rPr>
              <w:t>(Kow method)</w:t>
            </w:r>
          </w:p>
        </w:tc>
        <w:tc>
          <w:tcPr>
            <w:tcW w:w="1095" w:type="dxa"/>
          </w:tcPr>
          <w:p w14:paraId="4A38F319" w14:textId="77777777" w:rsidR="000407FE" w:rsidRPr="009065F1" w:rsidRDefault="000407FE" w:rsidP="007F4DD1">
            <w:pPr>
              <w:rPr>
                <w:rFonts w:cs="Courier New"/>
                <w:lang w:val="en-US"/>
              </w:rPr>
            </w:pPr>
            <w:r w:rsidRPr="009065F1">
              <w:rPr>
                <w:rFonts w:cs="Courier New"/>
                <w:lang w:val="en-US"/>
              </w:rPr>
              <w:t>Log Koc (Kow method)</w:t>
            </w:r>
          </w:p>
        </w:tc>
      </w:tr>
      <w:tr w:rsidR="000407FE" w:rsidRPr="009065F1" w14:paraId="656AFEB0" w14:textId="77777777" w:rsidTr="007F4DD1">
        <w:tc>
          <w:tcPr>
            <w:tcW w:w="829" w:type="dxa"/>
          </w:tcPr>
          <w:p w14:paraId="069D2A22" w14:textId="77777777" w:rsidR="000407FE" w:rsidRPr="009065F1" w:rsidRDefault="000407FE" w:rsidP="007F4DD1">
            <w:pPr>
              <w:rPr>
                <w:rFonts w:cs="Courier New"/>
                <w:lang w:val="en-US"/>
              </w:rPr>
            </w:pPr>
            <w:r w:rsidRPr="009065F1">
              <w:rPr>
                <w:rFonts w:cs="Courier New"/>
                <w:lang w:val="en-US"/>
              </w:rPr>
              <w:t>o-T</w:t>
            </w:r>
          </w:p>
        </w:tc>
        <w:tc>
          <w:tcPr>
            <w:tcW w:w="3657" w:type="dxa"/>
          </w:tcPr>
          <w:p w14:paraId="5666122C" w14:textId="77777777" w:rsidR="000407FE" w:rsidRPr="009065F1" w:rsidRDefault="000407FE" w:rsidP="007F4DD1">
            <w:pPr>
              <w:widowControl/>
              <w:tabs>
                <w:tab w:val="left" w:pos="3261"/>
              </w:tabs>
              <w:spacing w:after="180"/>
              <w:jc w:val="both"/>
              <w:rPr>
                <w:snapToGrid w:val="0"/>
              </w:rPr>
            </w:pPr>
            <w:r w:rsidRPr="009065F1">
              <w:rPr>
                <w:snapToGrid w:val="0"/>
              </w:rPr>
              <w:t>orto-terphenyl</w:t>
            </w:r>
          </w:p>
          <w:p w14:paraId="24D40830" w14:textId="77777777" w:rsidR="000407FE" w:rsidRPr="009065F1" w:rsidRDefault="000407FE" w:rsidP="007F4DD1">
            <w:pPr>
              <w:rPr>
                <w:rFonts w:cs="Courier New"/>
                <w:lang w:val="en-US"/>
              </w:rPr>
            </w:pPr>
          </w:p>
        </w:tc>
        <w:tc>
          <w:tcPr>
            <w:tcW w:w="1476" w:type="dxa"/>
          </w:tcPr>
          <w:p w14:paraId="754AE9FC" w14:textId="77777777" w:rsidR="000407FE" w:rsidRPr="009065F1" w:rsidRDefault="000407FE" w:rsidP="007F4DD1">
            <w:pPr>
              <w:rPr>
                <w:rFonts w:cs="Courier New"/>
                <w:lang w:val="en-US"/>
              </w:rPr>
            </w:pPr>
            <w:r w:rsidRPr="009065F1">
              <w:rPr>
                <w:rFonts w:cs="Courier New"/>
                <w:lang w:val="en-US"/>
              </w:rPr>
              <w:t xml:space="preserve">1.841E+005  </w:t>
            </w:r>
          </w:p>
        </w:tc>
        <w:tc>
          <w:tcPr>
            <w:tcW w:w="1095" w:type="dxa"/>
          </w:tcPr>
          <w:p w14:paraId="55FF4C80" w14:textId="77777777" w:rsidR="000407FE" w:rsidRPr="009065F1" w:rsidRDefault="000407FE" w:rsidP="007F4DD1">
            <w:pPr>
              <w:rPr>
                <w:rFonts w:cs="Courier New"/>
                <w:lang w:val="en-US"/>
              </w:rPr>
            </w:pPr>
            <w:r w:rsidRPr="009065F1">
              <w:rPr>
                <w:rFonts w:cs="Courier New"/>
                <w:lang w:val="en-US"/>
              </w:rPr>
              <w:t xml:space="preserve">5.265       </w:t>
            </w:r>
          </w:p>
        </w:tc>
        <w:tc>
          <w:tcPr>
            <w:tcW w:w="1476" w:type="dxa"/>
          </w:tcPr>
          <w:p w14:paraId="3E26B054" w14:textId="77777777" w:rsidR="000407FE" w:rsidRPr="009065F1" w:rsidRDefault="000407FE" w:rsidP="007F4DD1">
            <w:pPr>
              <w:rPr>
                <w:rFonts w:cs="Courier New"/>
                <w:lang w:val="en-US"/>
              </w:rPr>
            </w:pPr>
            <w:r w:rsidRPr="009065F1">
              <w:rPr>
                <w:rFonts w:cs="Courier New"/>
                <w:lang w:val="en-US"/>
              </w:rPr>
              <w:t xml:space="preserve">6.172E+004  </w:t>
            </w:r>
          </w:p>
        </w:tc>
        <w:tc>
          <w:tcPr>
            <w:tcW w:w="1095" w:type="dxa"/>
          </w:tcPr>
          <w:p w14:paraId="6D475A95" w14:textId="77777777" w:rsidR="000407FE" w:rsidRPr="009065F1" w:rsidRDefault="000407FE" w:rsidP="007F4DD1">
            <w:pPr>
              <w:rPr>
                <w:rFonts w:cs="Courier New"/>
                <w:lang w:val="en-US"/>
              </w:rPr>
            </w:pPr>
            <w:r w:rsidRPr="009065F1">
              <w:rPr>
                <w:rFonts w:cs="Courier New"/>
                <w:lang w:val="en-US"/>
              </w:rPr>
              <w:t>4.790</w:t>
            </w:r>
          </w:p>
        </w:tc>
      </w:tr>
      <w:tr w:rsidR="000407FE" w:rsidRPr="009065F1" w14:paraId="1EEB6CCC" w14:textId="77777777" w:rsidTr="007F4DD1">
        <w:tc>
          <w:tcPr>
            <w:tcW w:w="829" w:type="dxa"/>
          </w:tcPr>
          <w:p w14:paraId="54B989D1" w14:textId="77777777" w:rsidR="000407FE" w:rsidRPr="009065F1" w:rsidRDefault="000407FE" w:rsidP="007F4DD1">
            <w:pPr>
              <w:rPr>
                <w:rFonts w:cs="Courier New"/>
                <w:lang w:val="en-US"/>
              </w:rPr>
            </w:pPr>
            <w:r w:rsidRPr="009065F1">
              <w:rPr>
                <w:rFonts w:cs="Courier New"/>
                <w:lang w:val="en-US"/>
              </w:rPr>
              <w:t>m-T</w:t>
            </w:r>
          </w:p>
        </w:tc>
        <w:tc>
          <w:tcPr>
            <w:tcW w:w="3657" w:type="dxa"/>
          </w:tcPr>
          <w:p w14:paraId="6CE8F5A2" w14:textId="77777777" w:rsidR="000407FE" w:rsidRPr="009065F1" w:rsidRDefault="000407FE" w:rsidP="007F4DD1">
            <w:pPr>
              <w:widowControl/>
              <w:tabs>
                <w:tab w:val="left" w:pos="3261"/>
              </w:tabs>
              <w:spacing w:after="180"/>
              <w:jc w:val="both"/>
              <w:rPr>
                <w:snapToGrid w:val="0"/>
              </w:rPr>
            </w:pPr>
            <w:r w:rsidRPr="009065F1">
              <w:rPr>
                <w:snapToGrid w:val="0"/>
              </w:rPr>
              <w:t>meta-terphenyl</w:t>
            </w:r>
          </w:p>
          <w:p w14:paraId="40243878" w14:textId="77777777" w:rsidR="000407FE" w:rsidRPr="009065F1" w:rsidRDefault="000407FE" w:rsidP="007F4DD1">
            <w:pPr>
              <w:rPr>
                <w:rFonts w:cs="Courier New"/>
                <w:lang w:val="en-US"/>
              </w:rPr>
            </w:pPr>
          </w:p>
        </w:tc>
        <w:tc>
          <w:tcPr>
            <w:tcW w:w="1476" w:type="dxa"/>
          </w:tcPr>
          <w:p w14:paraId="48972DBB" w14:textId="77777777" w:rsidR="000407FE" w:rsidRPr="009065F1" w:rsidRDefault="000407FE" w:rsidP="007F4DD1">
            <w:pPr>
              <w:rPr>
                <w:rFonts w:cs="Courier New"/>
                <w:lang w:val="en-US"/>
              </w:rPr>
            </w:pPr>
            <w:r w:rsidRPr="009065F1">
              <w:rPr>
                <w:lang w:val="en-US"/>
              </w:rPr>
              <w:t>1.805e+005</w:t>
            </w:r>
          </w:p>
        </w:tc>
        <w:tc>
          <w:tcPr>
            <w:tcW w:w="1095" w:type="dxa"/>
          </w:tcPr>
          <w:p w14:paraId="6AC24C7A" w14:textId="77777777" w:rsidR="000407FE" w:rsidRPr="009065F1" w:rsidRDefault="000407FE" w:rsidP="007F4DD1">
            <w:pPr>
              <w:rPr>
                <w:rFonts w:cs="Courier New"/>
                <w:lang w:val="en-US"/>
              </w:rPr>
            </w:pPr>
            <w:r w:rsidRPr="009065F1">
              <w:rPr>
                <w:lang w:val="en-US"/>
              </w:rPr>
              <w:t>5.2564</w:t>
            </w:r>
          </w:p>
        </w:tc>
        <w:tc>
          <w:tcPr>
            <w:tcW w:w="1476" w:type="dxa"/>
          </w:tcPr>
          <w:p w14:paraId="3AFCD397" w14:textId="77777777" w:rsidR="000407FE" w:rsidRPr="009065F1" w:rsidRDefault="000407FE" w:rsidP="007F4DD1">
            <w:pPr>
              <w:rPr>
                <w:rFonts w:cs="Courier New"/>
                <w:lang w:val="en-US"/>
              </w:rPr>
            </w:pPr>
            <w:r w:rsidRPr="009065F1">
              <w:rPr>
                <w:lang w:val="en-US"/>
              </w:rPr>
              <w:t>6.172e+004</w:t>
            </w:r>
          </w:p>
        </w:tc>
        <w:tc>
          <w:tcPr>
            <w:tcW w:w="1095" w:type="dxa"/>
          </w:tcPr>
          <w:p w14:paraId="104E1795" w14:textId="77777777" w:rsidR="000407FE" w:rsidRPr="009065F1" w:rsidRDefault="000407FE" w:rsidP="007F4DD1">
            <w:pPr>
              <w:rPr>
                <w:rFonts w:cs="Courier New"/>
                <w:lang w:val="en-US"/>
              </w:rPr>
            </w:pPr>
            <w:r w:rsidRPr="009065F1">
              <w:rPr>
                <w:lang w:val="en-US"/>
              </w:rPr>
              <w:t>4.7904</w:t>
            </w:r>
          </w:p>
        </w:tc>
      </w:tr>
      <w:tr w:rsidR="000407FE" w:rsidRPr="009065F1" w14:paraId="7983A468" w14:textId="77777777" w:rsidTr="007F4DD1">
        <w:tc>
          <w:tcPr>
            <w:tcW w:w="829" w:type="dxa"/>
          </w:tcPr>
          <w:p w14:paraId="48B99464" w14:textId="77777777" w:rsidR="000407FE" w:rsidRPr="009065F1" w:rsidRDefault="000407FE" w:rsidP="007F4DD1">
            <w:pPr>
              <w:rPr>
                <w:rFonts w:cs="Courier New"/>
                <w:lang w:val="en-US"/>
              </w:rPr>
            </w:pPr>
            <w:r w:rsidRPr="009065F1">
              <w:rPr>
                <w:rFonts w:cs="Courier New"/>
                <w:lang w:val="en-US"/>
              </w:rPr>
              <w:t>p-T</w:t>
            </w:r>
          </w:p>
        </w:tc>
        <w:tc>
          <w:tcPr>
            <w:tcW w:w="3657" w:type="dxa"/>
          </w:tcPr>
          <w:p w14:paraId="127EA8B5" w14:textId="77777777" w:rsidR="000407FE" w:rsidRPr="009065F1" w:rsidRDefault="000407FE" w:rsidP="007F4DD1">
            <w:pPr>
              <w:widowControl/>
              <w:tabs>
                <w:tab w:val="left" w:pos="3261"/>
              </w:tabs>
              <w:spacing w:after="180"/>
              <w:jc w:val="both"/>
              <w:rPr>
                <w:snapToGrid w:val="0"/>
              </w:rPr>
            </w:pPr>
            <w:r w:rsidRPr="009065F1">
              <w:rPr>
                <w:snapToGrid w:val="0"/>
              </w:rPr>
              <w:t>para-terphenyl</w:t>
            </w:r>
          </w:p>
          <w:p w14:paraId="201ADC35" w14:textId="77777777" w:rsidR="000407FE" w:rsidRPr="009065F1" w:rsidRDefault="000407FE" w:rsidP="007F4DD1">
            <w:pPr>
              <w:rPr>
                <w:rFonts w:cs="Courier New"/>
                <w:lang w:val="en-US"/>
              </w:rPr>
            </w:pPr>
          </w:p>
        </w:tc>
        <w:tc>
          <w:tcPr>
            <w:tcW w:w="1476" w:type="dxa"/>
          </w:tcPr>
          <w:p w14:paraId="417E966D" w14:textId="77777777" w:rsidR="000407FE" w:rsidRPr="009065F1" w:rsidRDefault="000407FE" w:rsidP="007F4DD1">
            <w:pPr>
              <w:rPr>
                <w:rFonts w:cs="Courier New"/>
                <w:lang w:val="en-US"/>
              </w:rPr>
            </w:pPr>
            <w:r w:rsidRPr="009065F1">
              <w:rPr>
                <w:rFonts w:cs="Courier New"/>
                <w:lang w:val="en-US"/>
              </w:rPr>
              <w:t xml:space="preserve">1.805e+005  </w:t>
            </w:r>
          </w:p>
        </w:tc>
        <w:tc>
          <w:tcPr>
            <w:tcW w:w="1095" w:type="dxa"/>
          </w:tcPr>
          <w:p w14:paraId="305D9DC7" w14:textId="77777777" w:rsidR="000407FE" w:rsidRPr="009065F1" w:rsidRDefault="000407FE" w:rsidP="007F4DD1">
            <w:pPr>
              <w:rPr>
                <w:rFonts w:cs="Courier New"/>
                <w:lang w:val="en-US"/>
              </w:rPr>
            </w:pPr>
            <w:r w:rsidRPr="009065F1">
              <w:rPr>
                <w:rFonts w:cs="Courier New"/>
                <w:lang w:val="en-US"/>
              </w:rPr>
              <w:t>5.2564</w:t>
            </w:r>
          </w:p>
        </w:tc>
        <w:tc>
          <w:tcPr>
            <w:tcW w:w="1476" w:type="dxa"/>
          </w:tcPr>
          <w:p w14:paraId="127AAE64" w14:textId="77777777" w:rsidR="000407FE" w:rsidRPr="009065F1" w:rsidRDefault="000407FE" w:rsidP="007F4DD1">
            <w:pPr>
              <w:rPr>
                <w:rFonts w:cs="Courier New"/>
                <w:lang w:val="en-US"/>
              </w:rPr>
            </w:pPr>
            <w:r w:rsidRPr="009065F1">
              <w:rPr>
                <w:rFonts w:cs="Courier New"/>
                <w:lang w:val="en-US"/>
              </w:rPr>
              <w:t>1.71e+005</w:t>
            </w:r>
          </w:p>
        </w:tc>
        <w:tc>
          <w:tcPr>
            <w:tcW w:w="1095" w:type="dxa"/>
          </w:tcPr>
          <w:p w14:paraId="0780F6AB" w14:textId="77777777" w:rsidR="000407FE" w:rsidRPr="009065F1" w:rsidRDefault="000407FE" w:rsidP="007F4DD1">
            <w:pPr>
              <w:rPr>
                <w:rFonts w:cs="Courier New"/>
                <w:lang w:val="en-US"/>
              </w:rPr>
            </w:pPr>
            <w:r w:rsidRPr="009065F1">
              <w:rPr>
                <w:rFonts w:cs="Courier New"/>
                <w:lang w:val="en-US"/>
              </w:rPr>
              <w:t>5.2330</w:t>
            </w:r>
          </w:p>
        </w:tc>
      </w:tr>
      <w:tr w:rsidR="000407FE" w:rsidRPr="009065F1" w14:paraId="73331189" w14:textId="77777777" w:rsidTr="007F4DD1">
        <w:tc>
          <w:tcPr>
            <w:tcW w:w="829" w:type="dxa"/>
          </w:tcPr>
          <w:p w14:paraId="4A472304" w14:textId="77777777" w:rsidR="000407FE" w:rsidRPr="009065F1" w:rsidRDefault="000407FE" w:rsidP="007F4DD1">
            <w:pPr>
              <w:rPr>
                <w:rFonts w:cs="Courier New"/>
                <w:lang w:val="en-US"/>
              </w:rPr>
            </w:pPr>
            <w:r w:rsidRPr="009065F1">
              <w:rPr>
                <w:rFonts w:cs="Courier New"/>
                <w:lang w:val="en-US"/>
              </w:rPr>
              <w:t>p-HT1</w:t>
            </w:r>
          </w:p>
        </w:tc>
        <w:tc>
          <w:tcPr>
            <w:tcW w:w="3657" w:type="dxa"/>
          </w:tcPr>
          <w:p w14:paraId="26172666" w14:textId="77777777" w:rsidR="000407FE" w:rsidRPr="009065F1" w:rsidRDefault="000407FE" w:rsidP="007F4DD1">
            <w:pPr>
              <w:rPr>
                <w:rFonts w:cs="Courier New"/>
                <w:lang w:val="en-US"/>
              </w:rPr>
            </w:pPr>
            <w:r w:rsidRPr="009065F1">
              <w:rPr>
                <w:snapToGrid w:val="0"/>
              </w:rPr>
              <w:t>4-cyclohexylbiphenyl</w:t>
            </w:r>
          </w:p>
        </w:tc>
        <w:tc>
          <w:tcPr>
            <w:tcW w:w="1476" w:type="dxa"/>
          </w:tcPr>
          <w:p w14:paraId="6128D7A4" w14:textId="77777777" w:rsidR="000407FE" w:rsidRPr="009065F1" w:rsidRDefault="000407FE" w:rsidP="007F4DD1">
            <w:pPr>
              <w:rPr>
                <w:rFonts w:cs="Courier New"/>
                <w:lang w:val="en-US"/>
              </w:rPr>
            </w:pPr>
            <w:r w:rsidRPr="009065F1">
              <w:rPr>
                <w:rFonts w:cs="Courier New"/>
                <w:lang w:val="en-US"/>
              </w:rPr>
              <w:t xml:space="preserve">1.805e+005  </w:t>
            </w:r>
          </w:p>
        </w:tc>
        <w:tc>
          <w:tcPr>
            <w:tcW w:w="1095" w:type="dxa"/>
          </w:tcPr>
          <w:p w14:paraId="76E59E71" w14:textId="77777777" w:rsidR="000407FE" w:rsidRPr="009065F1" w:rsidRDefault="000407FE" w:rsidP="007F4DD1">
            <w:pPr>
              <w:rPr>
                <w:rFonts w:cs="Courier New"/>
                <w:lang w:val="en-US"/>
              </w:rPr>
            </w:pPr>
            <w:r w:rsidRPr="009065F1">
              <w:rPr>
                <w:rFonts w:cs="Courier New"/>
                <w:lang w:val="en-US"/>
              </w:rPr>
              <w:t>5.2564</w:t>
            </w:r>
          </w:p>
        </w:tc>
        <w:tc>
          <w:tcPr>
            <w:tcW w:w="1476" w:type="dxa"/>
          </w:tcPr>
          <w:p w14:paraId="61FC5C85" w14:textId="77777777" w:rsidR="000407FE" w:rsidRPr="009065F1" w:rsidRDefault="000407FE" w:rsidP="007F4DD1">
            <w:pPr>
              <w:rPr>
                <w:rFonts w:cs="Courier New"/>
                <w:lang w:val="en-US"/>
              </w:rPr>
            </w:pPr>
            <w:r w:rsidRPr="009065F1">
              <w:rPr>
                <w:rFonts w:cs="Courier New"/>
                <w:lang w:val="en-US"/>
              </w:rPr>
              <w:t xml:space="preserve">5.032e+005  </w:t>
            </w:r>
          </w:p>
        </w:tc>
        <w:tc>
          <w:tcPr>
            <w:tcW w:w="1095" w:type="dxa"/>
          </w:tcPr>
          <w:p w14:paraId="297643BE" w14:textId="77777777" w:rsidR="000407FE" w:rsidRPr="009065F1" w:rsidRDefault="000407FE" w:rsidP="007F4DD1">
            <w:pPr>
              <w:rPr>
                <w:rFonts w:cs="Courier New"/>
                <w:lang w:val="en-US"/>
              </w:rPr>
            </w:pPr>
            <w:r w:rsidRPr="009065F1">
              <w:rPr>
                <w:rFonts w:cs="Courier New"/>
                <w:lang w:val="en-US"/>
              </w:rPr>
              <w:t>5.7017</w:t>
            </w:r>
          </w:p>
          <w:p w14:paraId="3911994E" w14:textId="77777777" w:rsidR="000407FE" w:rsidRPr="009065F1" w:rsidRDefault="000407FE" w:rsidP="007F4DD1">
            <w:pPr>
              <w:rPr>
                <w:rFonts w:cs="Courier New"/>
                <w:lang w:val="en-US"/>
              </w:rPr>
            </w:pPr>
          </w:p>
        </w:tc>
      </w:tr>
      <w:tr w:rsidR="000407FE" w:rsidRPr="009065F1" w14:paraId="706218FB" w14:textId="77777777" w:rsidTr="007F4DD1">
        <w:tc>
          <w:tcPr>
            <w:tcW w:w="829" w:type="dxa"/>
          </w:tcPr>
          <w:p w14:paraId="0934AA8F" w14:textId="77777777" w:rsidR="000407FE" w:rsidRPr="009065F1" w:rsidRDefault="000407FE" w:rsidP="007F4DD1">
            <w:pPr>
              <w:rPr>
                <w:rFonts w:cs="Courier New"/>
                <w:lang w:val="en-US"/>
              </w:rPr>
            </w:pPr>
            <w:r w:rsidRPr="009065F1">
              <w:rPr>
                <w:rFonts w:cs="Courier New"/>
                <w:lang w:val="en-US"/>
              </w:rPr>
              <w:t>p-HT2</w:t>
            </w:r>
          </w:p>
        </w:tc>
        <w:tc>
          <w:tcPr>
            <w:tcW w:w="3657" w:type="dxa"/>
          </w:tcPr>
          <w:p w14:paraId="447FF81B" w14:textId="77777777" w:rsidR="000407FE" w:rsidRPr="009065F1" w:rsidRDefault="000407FE" w:rsidP="007F4DD1">
            <w:pPr>
              <w:rPr>
                <w:rFonts w:cs="Courier New"/>
                <w:lang w:val="en-US"/>
              </w:rPr>
            </w:pPr>
            <w:r w:rsidRPr="009065F1">
              <w:rPr>
                <w:snapToGrid w:val="0"/>
              </w:rPr>
              <w:t>1,4-dicyclohexylbenzene (CAS 1087-02-1)</w:t>
            </w:r>
          </w:p>
        </w:tc>
        <w:tc>
          <w:tcPr>
            <w:tcW w:w="1476" w:type="dxa"/>
          </w:tcPr>
          <w:p w14:paraId="7C5DFA92" w14:textId="77777777" w:rsidR="000407FE" w:rsidRPr="009065F1" w:rsidRDefault="000407FE" w:rsidP="007F4DD1">
            <w:pPr>
              <w:rPr>
                <w:rFonts w:cs="Courier New"/>
                <w:lang w:val="en-US"/>
              </w:rPr>
            </w:pPr>
            <w:r w:rsidRPr="009065F1">
              <w:rPr>
                <w:rFonts w:cs="Courier New"/>
                <w:lang w:val="en-US"/>
              </w:rPr>
              <w:t>1.805e+005</w:t>
            </w:r>
          </w:p>
        </w:tc>
        <w:tc>
          <w:tcPr>
            <w:tcW w:w="1095" w:type="dxa"/>
          </w:tcPr>
          <w:p w14:paraId="3C62C048" w14:textId="77777777" w:rsidR="000407FE" w:rsidRPr="009065F1" w:rsidRDefault="000407FE" w:rsidP="007F4DD1">
            <w:pPr>
              <w:rPr>
                <w:rFonts w:cs="Courier New"/>
                <w:lang w:val="en-US"/>
              </w:rPr>
            </w:pPr>
            <w:r w:rsidRPr="009065F1">
              <w:rPr>
                <w:rFonts w:cs="Courier New"/>
                <w:lang w:val="en-US"/>
              </w:rPr>
              <w:t>5.2564</w:t>
            </w:r>
          </w:p>
        </w:tc>
        <w:tc>
          <w:tcPr>
            <w:tcW w:w="1476" w:type="dxa"/>
          </w:tcPr>
          <w:p w14:paraId="33774CC5" w14:textId="77777777" w:rsidR="000407FE" w:rsidRPr="009065F1" w:rsidRDefault="000407FE" w:rsidP="007F4DD1">
            <w:pPr>
              <w:rPr>
                <w:rFonts w:cs="Courier New"/>
                <w:lang w:val="en-US"/>
              </w:rPr>
            </w:pPr>
            <w:r w:rsidRPr="009065F1">
              <w:rPr>
                <w:rFonts w:cs="Courier New"/>
                <w:lang w:val="en-US"/>
              </w:rPr>
              <w:t>4.185e+006</w:t>
            </w:r>
          </w:p>
        </w:tc>
        <w:tc>
          <w:tcPr>
            <w:tcW w:w="1095" w:type="dxa"/>
          </w:tcPr>
          <w:p w14:paraId="02C8E767" w14:textId="77777777" w:rsidR="000407FE" w:rsidRPr="009065F1" w:rsidRDefault="000407FE" w:rsidP="007F4DD1">
            <w:pPr>
              <w:rPr>
                <w:rFonts w:cs="Courier New"/>
                <w:lang w:val="en-US"/>
              </w:rPr>
            </w:pPr>
            <w:r w:rsidRPr="009065F1">
              <w:rPr>
                <w:rFonts w:cs="Courier New"/>
                <w:lang w:val="en-US"/>
              </w:rPr>
              <w:t>6.6217</w:t>
            </w:r>
          </w:p>
        </w:tc>
      </w:tr>
      <w:tr w:rsidR="000407FE" w:rsidRPr="009065F1" w14:paraId="7A812B3B" w14:textId="77777777" w:rsidTr="007F4DD1">
        <w:tc>
          <w:tcPr>
            <w:tcW w:w="829" w:type="dxa"/>
          </w:tcPr>
          <w:p w14:paraId="7E6548B9" w14:textId="77777777" w:rsidR="000407FE" w:rsidRPr="009065F1" w:rsidRDefault="000407FE" w:rsidP="007F4DD1">
            <w:pPr>
              <w:rPr>
                <w:rFonts w:cs="Courier New"/>
                <w:lang w:val="en-US"/>
              </w:rPr>
            </w:pPr>
            <w:r w:rsidRPr="009065F1">
              <w:rPr>
                <w:rFonts w:cs="Courier New"/>
                <w:lang w:val="en-US"/>
              </w:rPr>
              <w:t>p-HT3</w:t>
            </w:r>
          </w:p>
        </w:tc>
        <w:tc>
          <w:tcPr>
            <w:tcW w:w="3657" w:type="dxa"/>
          </w:tcPr>
          <w:p w14:paraId="0EA3D593" w14:textId="77777777" w:rsidR="000407FE" w:rsidRPr="009065F1" w:rsidRDefault="000407FE" w:rsidP="007F4DD1">
            <w:pPr>
              <w:widowControl/>
              <w:tabs>
                <w:tab w:val="left" w:pos="3261"/>
              </w:tabs>
              <w:spacing w:after="180"/>
              <w:jc w:val="both"/>
              <w:rPr>
                <w:snapToGrid w:val="0"/>
              </w:rPr>
            </w:pPr>
            <w:r w:rsidRPr="009065F1">
              <w:rPr>
                <w:snapToGrid w:val="0"/>
              </w:rPr>
              <w:t>p-tercyclohexyl</w:t>
            </w:r>
          </w:p>
        </w:tc>
        <w:tc>
          <w:tcPr>
            <w:tcW w:w="1476" w:type="dxa"/>
          </w:tcPr>
          <w:p w14:paraId="3E451F53" w14:textId="77777777" w:rsidR="000407FE" w:rsidRPr="009065F1" w:rsidRDefault="000407FE" w:rsidP="007F4DD1">
            <w:pPr>
              <w:rPr>
                <w:rFonts w:cs="Courier New"/>
                <w:lang w:val="en-US"/>
              </w:rPr>
            </w:pPr>
            <w:r w:rsidRPr="009065F1">
              <w:rPr>
                <w:rFonts w:cs="Courier New"/>
                <w:lang w:val="en-US"/>
              </w:rPr>
              <w:t xml:space="preserve">1.805e+005  </w:t>
            </w:r>
          </w:p>
        </w:tc>
        <w:tc>
          <w:tcPr>
            <w:tcW w:w="1095" w:type="dxa"/>
          </w:tcPr>
          <w:p w14:paraId="7CCF9275" w14:textId="77777777" w:rsidR="000407FE" w:rsidRPr="009065F1" w:rsidRDefault="000407FE" w:rsidP="007F4DD1">
            <w:pPr>
              <w:rPr>
                <w:rFonts w:cs="Courier New"/>
                <w:lang w:val="en-US"/>
              </w:rPr>
            </w:pPr>
            <w:r w:rsidRPr="009065F1">
              <w:rPr>
                <w:rFonts w:cs="Courier New"/>
                <w:lang w:val="en-US"/>
              </w:rPr>
              <w:t>5.2564</w:t>
            </w:r>
          </w:p>
        </w:tc>
        <w:tc>
          <w:tcPr>
            <w:tcW w:w="1476" w:type="dxa"/>
          </w:tcPr>
          <w:p w14:paraId="42329481" w14:textId="77777777" w:rsidR="000407FE" w:rsidRPr="009065F1" w:rsidRDefault="000407FE" w:rsidP="007F4DD1">
            <w:pPr>
              <w:rPr>
                <w:rFonts w:cs="Courier New"/>
                <w:lang w:val="en-US"/>
              </w:rPr>
            </w:pPr>
            <w:r w:rsidRPr="009065F1">
              <w:rPr>
                <w:rFonts w:cs="Courier New"/>
                <w:lang w:val="en-US"/>
              </w:rPr>
              <w:t>2.631e+007</w:t>
            </w:r>
          </w:p>
        </w:tc>
        <w:tc>
          <w:tcPr>
            <w:tcW w:w="1095" w:type="dxa"/>
          </w:tcPr>
          <w:p w14:paraId="2977F866" w14:textId="77777777" w:rsidR="000407FE" w:rsidRPr="009065F1" w:rsidRDefault="000407FE" w:rsidP="007F4DD1">
            <w:pPr>
              <w:rPr>
                <w:rFonts w:cs="Courier New"/>
                <w:lang w:val="en-US"/>
              </w:rPr>
            </w:pPr>
            <w:r w:rsidRPr="009065F1">
              <w:rPr>
                <w:rFonts w:cs="Courier New"/>
                <w:lang w:val="en-US"/>
              </w:rPr>
              <w:t>7.4201</w:t>
            </w:r>
          </w:p>
        </w:tc>
      </w:tr>
      <w:tr w:rsidR="000407FE" w:rsidRPr="009065F1" w14:paraId="67D682E8" w14:textId="77777777" w:rsidTr="007F4DD1">
        <w:tc>
          <w:tcPr>
            <w:tcW w:w="829" w:type="dxa"/>
          </w:tcPr>
          <w:p w14:paraId="48646FE4" w14:textId="77777777" w:rsidR="000407FE" w:rsidRPr="009065F1" w:rsidRDefault="000407FE" w:rsidP="007F4DD1">
            <w:pPr>
              <w:rPr>
                <w:rFonts w:cs="Courier New"/>
                <w:lang w:val="en-US"/>
              </w:rPr>
            </w:pPr>
            <w:r w:rsidRPr="009065F1">
              <w:rPr>
                <w:rFonts w:cs="Courier New"/>
                <w:lang w:val="en-US"/>
              </w:rPr>
              <w:t>p-Q</w:t>
            </w:r>
          </w:p>
        </w:tc>
        <w:tc>
          <w:tcPr>
            <w:tcW w:w="3657" w:type="dxa"/>
          </w:tcPr>
          <w:p w14:paraId="5025689A" w14:textId="77777777" w:rsidR="000407FE" w:rsidRPr="009065F1" w:rsidRDefault="000407FE" w:rsidP="007F4DD1">
            <w:pPr>
              <w:rPr>
                <w:rFonts w:cs="Courier New"/>
                <w:lang w:val="en-US"/>
              </w:rPr>
            </w:pPr>
            <w:r w:rsidRPr="009065F1">
              <w:rPr>
                <w:snapToGrid w:val="0"/>
              </w:rPr>
              <w:t>para-quaterphenyl</w:t>
            </w:r>
          </w:p>
        </w:tc>
        <w:tc>
          <w:tcPr>
            <w:tcW w:w="1476" w:type="dxa"/>
          </w:tcPr>
          <w:p w14:paraId="462AAF91" w14:textId="77777777" w:rsidR="000407FE" w:rsidRPr="009065F1" w:rsidRDefault="000407FE" w:rsidP="007F4DD1">
            <w:pPr>
              <w:rPr>
                <w:rFonts w:cs="Courier New"/>
                <w:lang w:val="en-US"/>
              </w:rPr>
            </w:pPr>
            <w:r w:rsidRPr="009065F1">
              <w:rPr>
                <w:rFonts w:cs="Courier New"/>
                <w:lang w:val="en-US"/>
              </w:rPr>
              <w:t>6.349e+006</w:t>
            </w:r>
          </w:p>
        </w:tc>
        <w:tc>
          <w:tcPr>
            <w:tcW w:w="1095" w:type="dxa"/>
          </w:tcPr>
          <w:p w14:paraId="6E9E1C6C" w14:textId="77777777" w:rsidR="000407FE" w:rsidRPr="009065F1" w:rsidRDefault="000407FE" w:rsidP="007F4DD1">
            <w:pPr>
              <w:rPr>
                <w:rFonts w:cs="Courier New"/>
                <w:lang w:val="en-US"/>
              </w:rPr>
            </w:pPr>
            <w:r w:rsidRPr="009065F1">
              <w:rPr>
                <w:rFonts w:cs="Courier New"/>
                <w:lang w:val="en-US"/>
              </w:rPr>
              <w:t>6.8027</w:t>
            </w:r>
          </w:p>
        </w:tc>
        <w:tc>
          <w:tcPr>
            <w:tcW w:w="1476" w:type="dxa"/>
          </w:tcPr>
          <w:p w14:paraId="42B557C4" w14:textId="77777777" w:rsidR="000407FE" w:rsidRPr="009065F1" w:rsidRDefault="000407FE" w:rsidP="007F4DD1">
            <w:pPr>
              <w:rPr>
                <w:rFonts w:cs="Courier New"/>
                <w:lang w:val="en-US"/>
              </w:rPr>
            </w:pPr>
            <w:r w:rsidRPr="009065F1">
              <w:rPr>
                <w:rFonts w:cs="Courier New"/>
                <w:lang w:val="en-US"/>
              </w:rPr>
              <w:t>2.079e+006</w:t>
            </w:r>
          </w:p>
        </w:tc>
        <w:tc>
          <w:tcPr>
            <w:tcW w:w="1095" w:type="dxa"/>
          </w:tcPr>
          <w:p w14:paraId="41F4CFD9" w14:textId="77777777" w:rsidR="000407FE" w:rsidRPr="009065F1" w:rsidRDefault="000407FE" w:rsidP="007F4DD1">
            <w:pPr>
              <w:rPr>
                <w:rFonts w:cs="Courier New"/>
                <w:lang w:val="en-US"/>
              </w:rPr>
            </w:pPr>
            <w:r w:rsidRPr="009065F1">
              <w:rPr>
                <w:rFonts w:cs="Courier New"/>
                <w:lang w:val="en-US"/>
              </w:rPr>
              <w:t>6.3179</w:t>
            </w:r>
          </w:p>
        </w:tc>
      </w:tr>
      <w:tr w:rsidR="000407FE" w:rsidRPr="009065F1" w14:paraId="37BA72DE" w14:textId="77777777" w:rsidTr="007F4DD1">
        <w:tc>
          <w:tcPr>
            <w:tcW w:w="829" w:type="dxa"/>
          </w:tcPr>
          <w:p w14:paraId="2B68FEA3" w14:textId="77777777" w:rsidR="000407FE" w:rsidRPr="009065F1" w:rsidRDefault="000407FE" w:rsidP="007F4DD1">
            <w:pPr>
              <w:rPr>
                <w:rFonts w:cs="Courier New"/>
                <w:lang w:val="en-US"/>
              </w:rPr>
            </w:pPr>
            <w:r w:rsidRPr="009065F1">
              <w:rPr>
                <w:rFonts w:cs="Courier New"/>
                <w:lang w:val="en-US"/>
              </w:rPr>
              <w:t>p-HQ1</w:t>
            </w:r>
          </w:p>
        </w:tc>
        <w:tc>
          <w:tcPr>
            <w:tcW w:w="3657" w:type="dxa"/>
          </w:tcPr>
          <w:p w14:paraId="75FD6C75" w14:textId="77777777" w:rsidR="000407FE" w:rsidRPr="009065F1" w:rsidRDefault="000407FE" w:rsidP="007F4DD1">
            <w:pPr>
              <w:rPr>
                <w:rFonts w:cs="Courier New"/>
                <w:lang w:val="en-US"/>
              </w:rPr>
            </w:pPr>
            <w:r w:rsidRPr="009065F1">
              <w:rPr>
                <w:snapToGrid w:val="0"/>
              </w:rPr>
              <w:t>4-cyclohexylterphenyl</w:t>
            </w:r>
          </w:p>
        </w:tc>
        <w:tc>
          <w:tcPr>
            <w:tcW w:w="1476" w:type="dxa"/>
          </w:tcPr>
          <w:p w14:paraId="1636BC04" w14:textId="77777777" w:rsidR="000407FE" w:rsidRPr="009065F1" w:rsidRDefault="000407FE" w:rsidP="007F4DD1">
            <w:pPr>
              <w:rPr>
                <w:rFonts w:cs="Courier New"/>
                <w:lang w:val="en-US"/>
              </w:rPr>
            </w:pPr>
            <w:r w:rsidRPr="009065F1">
              <w:rPr>
                <w:rFonts w:cs="Courier New"/>
                <w:lang w:val="en-US"/>
              </w:rPr>
              <w:t xml:space="preserve">6.349e+006  </w:t>
            </w:r>
          </w:p>
        </w:tc>
        <w:tc>
          <w:tcPr>
            <w:tcW w:w="1095" w:type="dxa"/>
          </w:tcPr>
          <w:p w14:paraId="4CD7B481" w14:textId="77777777" w:rsidR="000407FE" w:rsidRPr="009065F1" w:rsidRDefault="000407FE" w:rsidP="007F4DD1">
            <w:pPr>
              <w:rPr>
                <w:rFonts w:cs="Courier New"/>
                <w:lang w:val="en-US"/>
              </w:rPr>
            </w:pPr>
            <w:r w:rsidRPr="009065F1">
              <w:rPr>
                <w:rFonts w:cs="Courier New"/>
                <w:lang w:val="en-US"/>
              </w:rPr>
              <w:t>6.8027</w:t>
            </w:r>
          </w:p>
        </w:tc>
        <w:tc>
          <w:tcPr>
            <w:tcW w:w="1476" w:type="dxa"/>
          </w:tcPr>
          <w:p w14:paraId="0A34848B" w14:textId="77777777" w:rsidR="000407FE" w:rsidRPr="009065F1" w:rsidRDefault="000407FE" w:rsidP="007F4DD1">
            <w:pPr>
              <w:rPr>
                <w:rFonts w:cs="Courier New"/>
                <w:lang w:val="en-US"/>
              </w:rPr>
            </w:pPr>
            <w:r w:rsidRPr="009065F1">
              <w:rPr>
                <w:rFonts w:cs="Courier New"/>
                <w:lang w:val="en-US"/>
              </w:rPr>
              <w:t>1.729e+007</w:t>
            </w:r>
          </w:p>
        </w:tc>
        <w:tc>
          <w:tcPr>
            <w:tcW w:w="1095" w:type="dxa"/>
          </w:tcPr>
          <w:p w14:paraId="1BCD8D82" w14:textId="77777777" w:rsidR="000407FE" w:rsidRPr="009065F1" w:rsidRDefault="000407FE" w:rsidP="007F4DD1">
            <w:pPr>
              <w:rPr>
                <w:rFonts w:cs="Courier New"/>
                <w:lang w:val="en-US"/>
              </w:rPr>
            </w:pPr>
            <w:r w:rsidRPr="009065F1">
              <w:rPr>
                <w:rFonts w:cs="Courier New"/>
                <w:lang w:val="en-US"/>
              </w:rPr>
              <w:t>7.2379</w:t>
            </w:r>
          </w:p>
        </w:tc>
      </w:tr>
      <w:tr w:rsidR="000407FE" w:rsidRPr="009065F1" w14:paraId="505AE0B7" w14:textId="77777777" w:rsidTr="007F4DD1">
        <w:tc>
          <w:tcPr>
            <w:tcW w:w="829" w:type="dxa"/>
          </w:tcPr>
          <w:p w14:paraId="06D582CC" w14:textId="77777777" w:rsidR="000407FE" w:rsidRPr="009065F1" w:rsidRDefault="000407FE" w:rsidP="007F4DD1">
            <w:pPr>
              <w:rPr>
                <w:rFonts w:cs="Courier New"/>
                <w:lang w:val="en-US"/>
              </w:rPr>
            </w:pPr>
            <w:r w:rsidRPr="009065F1">
              <w:rPr>
                <w:rFonts w:cs="Courier New"/>
                <w:lang w:val="en-US"/>
              </w:rPr>
              <w:lastRenderedPageBreak/>
              <w:t>p-HQ2</w:t>
            </w:r>
          </w:p>
        </w:tc>
        <w:tc>
          <w:tcPr>
            <w:tcW w:w="3657" w:type="dxa"/>
          </w:tcPr>
          <w:p w14:paraId="48077EE9" w14:textId="77777777" w:rsidR="000407FE" w:rsidRPr="009065F1" w:rsidRDefault="000407FE" w:rsidP="007F4DD1">
            <w:pPr>
              <w:widowControl/>
              <w:tabs>
                <w:tab w:val="left" w:pos="3261"/>
              </w:tabs>
              <w:spacing w:after="180"/>
              <w:jc w:val="both"/>
              <w:rPr>
                <w:snapToGrid w:val="0"/>
              </w:rPr>
            </w:pPr>
            <w:r w:rsidRPr="009065F1">
              <w:rPr>
                <w:snapToGrid w:val="0"/>
              </w:rPr>
              <w:t>dicyclohexylbiphenyl</w:t>
            </w:r>
          </w:p>
        </w:tc>
        <w:tc>
          <w:tcPr>
            <w:tcW w:w="1476" w:type="dxa"/>
          </w:tcPr>
          <w:p w14:paraId="629C9054" w14:textId="77777777" w:rsidR="000407FE" w:rsidRPr="009065F1" w:rsidRDefault="000407FE" w:rsidP="007F4DD1">
            <w:pPr>
              <w:rPr>
                <w:rFonts w:cs="Courier New"/>
                <w:lang w:val="en-US"/>
              </w:rPr>
            </w:pPr>
            <w:r w:rsidRPr="009065F1">
              <w:rPr>
                <w:rFonts w:cs="Courier New"/>
                <w:lang w:val="en-US"/>
              </w:rPr>
              <w:t>6.349e+006</w:t>
            </w:r>
          </w:p>
        </w:tc>
        <w:tc>
          <w:tcPr>
            <w:tcW w:w="1095" w:type="dxa"/>
          </w:tcPr>
          <w:p w14:paraId="2B59BEA2" w14:textId="77777777" w:rsidR="000407FE" w:rsidRPr="009065F1" w:rsidRDefault="000407FE" w:rsidP="007F4DD1">
            <w:pPr>
              <w:rPr>
                <w:rFonts w:cs="Courier New"/>
                <w:lang w:val="en-US"/>
              </w:rPr>
            </w:pPr>
            <w:r w:rsidRPr="009065F1">
              <w:rPr>
                <w:rFonts w:cs="Courier New"/>
                <w:lang w:val="en-US"/>
              </w:rPr>
              <w:t>6.8027</w:t>
            </w:r>
          </w:p>
        </w:tc>
        <w:tc>
          <w:tcPr>
            <w:tcW w:w="1476" w:type="dxa"/>
          </w:tcPr>
          <w:p w14:paraId="2CF317B5" w14:textId="77777777" w:rsidR="000407FE" w:rsidRPr="009065F1" w:rsidRDefault="000407FE" w:rsidP="007F4DD1">
            <w:pPr>
              <w:rPr>
                <w:rFonts w:cs="Courier New"/>
                <w:lang w:val="en-US"/>
              </w:rPr>
            </w:pPr>
            <w:r w:rsidRPr="009065F1">
              <w:rPr>
                <w:rFonts w:cs="Courier New"/>
                <w:lang w:val="en-US"/>
              </w:rPr>
              <w:t>1.087e+008</w:t>
            </w:r>
          </w:p>
        </w:tc>
        <w:tc>
          <w:tcPr>
            <w:tcW w:w="1095" w:type="dxa"/>
          </w:tcPr>
          <w:p w14:paraId="04E13FD7" w14:textId="77777777" w:rsidR="000407FE" w:rsidRPr="009065F1" w:rsidRDefault="000407FE" w:rsidP="007F4DD1">
            <w:pPr>
              <w:rPr>
                <w:rFonts w:cs="Courier New"/>
                <w:lang w:val="en-US"/>
              </w:rPr>
            </w:pPr>
            <w:r w:rsidRPr="009065F1">
              <w:rPr>
                <w:rFonts w:cs="Courier New"/>
                <w:lang w:val="en-US"/>
              </w:rPr>
              <w:t>8.0364</w:t>
            </w:r>
          </w:p>
        </w:tc>
      </w:tr>
      <w:tr w:rsidR="000407FE" w:rsidRPr="009065F1" w14:paraId="13749206" w14:textId="77777777" w:rsidTr="007F4DD1">
        <w:tc>
          <w:tcPr>
            <w:tcW w:w="829" w:type="dxa"/>
          </w:tcPr>
          <w:p w14:paraId="496B9C81" w14:textId="77777777" w:rsidR="000407FE" w:rsidRPr="009065F1" w:rsidRDefault="000407FE" w:rsidP="007F4DD1">
            <w:pPr>
              <w:rPr>
                <w:rFonts w:cs="Courier New"/>
                <w:lang w:val="en-US"/>
              </w:rPr>
            </w:pPr>
            <w:r w:rsidRPr="009065F1">
              <w:rPr>
                <w:rFonts w:cs="Courier New"/>
                <w:lang w:val="en-US"/>
              </w:rPr>
              <w:t>p-HQ3</w:t>
            </w:r>
          </w:p>
        </w:tc>
        <w:tc>
          <w:tcPr>
            <w:tcW w:w="3657" w:type="dxa"/>
          </w:tcPr>
          <w:p w14:paraId="405FDA67" w14:textId="77777777" w:rsidR="000407FE" w:rsidRPr="009065F1" w:rsidRDefault="000407FE" w:rsidP="007F4DD1">
            <w:pPr>
              <w:rPr>
                <w:rFonts w:cs="Courier New"/>
                <w:lang w:val="en-US"/>
              </w:rPr>
            </w:pPr>
            <w:r w:rsidRPr="009065F1">
              <w:rPr>
                <w:snapToGrid w:val="0"/>
              </w:rPr>
              <w:t>tercyclohexylbenzene</w:t>
            </w:r>
          </w:p>
        </w:tc>
        <w:tc>
          <w:tcPr>
            <w:tcW w:w="1476" w:type="dxa"/>
          </w:tcPr>
          <w:p w14:paraId="384A7D95" w14:textId="77777777" w:rsidR="000407FE" w:rsidRPr="009065F1" w:rsidRDefault="000407FE" w:rsidP="007F4DD1">
            <w:pPr>
              <w:rPr>
                <w:rFonts w:cs="Courier New"/>
                <w:lang w:val="en-US"/>
              </w:rPr>
            </w:pPr>
            <w:r w:rsidRPr="009065F1">
              <w:rPr>
                <w:rFonts w:cs="Courier New"/>
                <w:lang w:val="en-US"/>
              </w:rPr>
              <w:t>6.349e+00</w:t>
            </w:r>
          </w:p>
        </w:tc>
        <w:tc>
          <w:tcPr>
            <w:tcW w:w="1095" w:type="dxa"/>
          </w:tcPr>
          <w:p w14:paraId="1CC080A4" w14:textId="77777777" w:rsidR="000407FE" w:rsidRPr="009065F1" w:rsidRDefault="000407FE" w:rsidP="007F4DD1">
            <w:pPr>
              <w:rPr>
                <w:rFonts w:cs="Courier New"/>
                <w:lang w:val="en-US"/>
              </w:rPr>
            </w:pPr>
            <w:r w:rsidRPr="009065F1">
              <w:rPr>
                <w:rFonts w:cs="Courier New"/>
                <w:lang w:val="en-US"/>
              </w:rPr>
              <w:t>6.8027</w:t>
            </w:r>
          </w:p>
        </w:tc>
        <w:tc>
          <w:tcPr>
            <w:tcW w:w="1476" w:type="dxa"/>
          </w:tcPr>
          <w:p w14:paraId="2013E04F" w14:textId="77777777" w:rsidR="000407FE" w:rsidRPr="009065F1" w:rsidRDefault="000407FE" w:rsidP="007F4DD1">
            <w:pPr>
              <w:rPr>
                <w:rFonts w:cs="Courier New"/>
                <w:lang w:val="en-US"/>
              </w:rPr>
            </w:pPr>
            <w:r w:rsidRPr="009065F1">
              <w:rPr>
                <w:rFonts w:cs="Courier New"/>
                <w:lang w:val="en-US"/>
              </w:rPr>
              <w:t>6.836e+008</w:t>
            </w:r>
          </w:p>
        </w:tc>
        <w:tc>
          <w:tcPr>
            <w:tcW w:w="1095" w:type="dxa"/>
          </w:tcPr>
          <w:p w14:paraId="3590EA2D" w14:textId="77777777" w:rsidR="000407FE" w:rsidRPr="009065F1" w:rsidRDefault="000407FE" w:rsidP="007F4DD1">
            <w:pPr>
              <w:rPr>
                <w:rFonts w:cs="Courier New"/>
                <w:lang w:val="en-US"/>
              </w:rPr>
            </w:pPr>
            <w:r w:rsidRPr="009065F1">
              <w:rPr>
                <w:rFonts w:cs="Courier New"/>
                <w:lang w:val="en-US"/>
              </w:rPr>
              <w:t>8.8348</w:t>
            </w:r>
          </w:p>
        </w:tc>
      </w:tr>
    </w:tbl>
    <w:p w14:paraId="7A12A334" w14:textId="77777777" w:rsidR="000407FE" w:rsidRPr="00283359" w:rsidRDefault="000407FE" w:rsidP="000407FE">
      <w:pPr>
        <w:rPr>
          <w:rFonts w:ascii="Courier New" w:hAnsi="Courier New" w:cs="Courier New"/>
          <w:sz w:val="21"/>
          <w:szCs w:val="21"/>
          <w:lang w:val="en-US"/>
        </w:rPr>
      </w:pPr>
      <w:r w:rsidRPr="00AB6E68">
        <w:rPr>
          <w:rFonts w:ascii="Courier New" w:hAnsi="Courier New" w:cs="Courier New"/>
          <w:sz w:val="21"/>
          <w:szCs w:val="21"/>
          <w:lang w:val="en-US"/>
        </w:rPr>
        <w:t xml:space="preserve">  </w:t>
      </w:r>
    </w:p>
    <w:p w14:paraId="2BB0755C" w14:textId="77777777" w:rsidR="000407FE" w:rsidRPr="006724FF" w:rsidRDefault="000407FE" w:rsidP="00657EBB">
      <w:pPr>
        <w:pStyle w:val="BodyText"/>
      </w:pPr>
    </w:p>
    <w:p w14:paraId="30D50EF4" w14:textId="77777777" w:rsidR="00B76533" w:rsidRDefault="00264345" w:rsidP="00FA3E41">
      <w:pPr>
        <w:pStyle w:val="Heading3"/>
      </w:pPr>
      <w:bookmarkStart w:id="467" w:name="_Toc418506007"/>
      <w:bookmarkStart w:id="468" w:name="_Toc508101438"/>
      <w:r w:rsidRPr="00096A9A">
        <w:t xml:space="preserve">3.2.2 </w:t>
      </w:r>
      <w:r w:rsidR="00B12C39" w:rsidRPr="00096A9A">
        <w:t>Volatilisation</w:t>
      </w:r>
      <w:bookmarkStart w:id="469" w:name="_Toc341888528"/>
      <w:bookmarkStart w:id="470" w:name="_Toc342400380"/>
      <w:bookmarkStart w:id="471" w:name="_Toc354499581"/>
      <w:bookmarkStart w:id="472" w:name="_Toc357083656"/>
      <w:bookmarkStart w:id="473" w:name="_Toc357184205"/>
      <w:bookmarkStart w:id="474" w:name="_Toc357184441"/>
      <w:bookmarkStart w:id="475" w:name="_Toc357185243"/>
      <w:bookmarkStart w:id="476" w:name="_Toc357186091"/>
      <w:bookmarkStart w:id="477" w:name="_Toc357186240"/>
      <w:bookmarkStart w:id="478" w:name="_Toc357437526"/>
      <w:bookmarkStart w:id="479" w:name="_Toc357590799"/>
      <w:bookmarkStart w:id="480" w:name="_Toc357692831"/>
      <w:bookmarkStart w:id="481" w:name="_Toc365649659"/>
      <w:bookmarkStart w:id="482" w:name="_Toc365649808"/>
      <w:bookmarkStart w:id="483" w:name="_Toc366489860"/>
      <w:bookmarkStart w:id="484" w:name="_Toc418498565"/>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78AB6906" w14:textId="58051841" w:rsidR="00657EBB" w:rsidRPr="006724FF" w:rsidRDefault="00D82254" w:rsidP="00657EBB">
      <w:r>
        <w:t>Information on vo</w:t>
      </w:r>
      <w:r w:rsidR="00A736C6">
        <w:t>latilisation is included in 1.5.</w:t>
      </w:r>
    </w:p>
    <w:p w14:paraId="62E908D5" w14:textId="77777777" w:rsidR="00657EBB" w:rsidRPr="00657EBB" w:rsidRDefault="00657EBB" w:rsidP="00657EBB">
      <w:pPr>
        <w:pStyle w:val="BodyText"/>
      </w:pPr>
    </w:p>
    <w:p w14:paraId="2104C4BF" w14:textId="77777777" w:rsidR="00B12C39" w:rsidRDefault="00264345" w:rsidP="00FA3E41">
      <w:pPr>
        <w:pStyle w:val="Heading3"/>
      </w:pPr>
      <w:bookmarkStart w:id="485" w:name="_Toc418506008"/>
      <w:bookmarkStart w:id="486" w:name="_Toc508101439"/>
      <w:r w:rsidRPr="00096A9A">
        <w:t xml:space="preserve">3.2.3 </w:t>
      </w:r>
      <w:r w:rsidR="00B12C39" w:rsidRPr="00096A9A">
        <w:t>Distribution modellin</w:t>
      </w:r>
      <w:bookmarkEnd w:id="469"/>
      <w:r w:rsidR="00B12C39" w:rsidRPr="00096A9A">
        <w:t>g</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00B12C39" w:rsidRPr="00096A9A">
        <w:t xml:space="preserve"> </w:t>
      </w:r>
    </w:p>
    <w:p w14:paraId="4CF4C48D" w14:textId="49E02343" w:rsidR="0059209E" w:rsidRDefault="003C36B5" w:rsidP="00E832D7">
      <w:pPr>
        <w:jc w:val="both"/>
      </w:pPr>
      <w:r w:rsidRPr="00571DAE">
        <w:t xml:space="preserve">Environmental distribution of selected constituents of terphenyl, hydrogenated </w:t>
      </w:r>
      <w:r>
        <w:t xml:space="preserve">was </w:t>
      </w:r>
      <w:r w:rsidRPr="00571DAE">
        <w:t>predicted by Level III fugacity model in EPI Suite v.4.11</w:t>
      </w:r>
      <w:r>
        <w:t xml:space="preserve"> (</w:t>
      </w:r>
      <w:r>
        <w:fldChar w:fldCharType="begin"/>
      </w:r>
      <w:r>
        <w:instrText xml:space="preserve"> REF _Ref507675080 \h </w:instrText>
      </w:r>
      <w:r w:rsidR="00E832D7">
        <w:instrText xml:space="preserve"> \* MERGEFORMAT </w:instrText>
      </w:r>
      <w:r>
        <w:fldChar w:fldCharType="separate"/>
      </w:r>
      <w:r>
        <w:t xml:space="preserve">Table </w:t>
      </w:r>
      <w:r>
        <w:rPr>
          <w:noProof/>
        </w:rPr>
        <w:t>35</w:t>
      </w:r>
      <w:r>
        <w:fldChar w:fldCharType="end"/>
      </w:r>
      <w:r>
        <w:t xml:space="preserve">). The </w:t>
      </w:r>
      <w:r w:rsidR="00E60CC5">
        <w:t xml:space="preserve">model predicts the </w:t>
      </w:r>
      <w:r w:rsidR="004C45F1">
        <w:t xml:space="preserve">relative </w:t>
      </w:r>
      <w:r>
        <w:t xml:space="preserve">distribution </w:t>
      </w:r>
      <w:r w:rsidR="00E60CC5">
        <w:t xml:space="preserve">of a compound </w:t>
      </w:r>
      <w:r>
        <w:t xml:space="preserve">in the model environment at </w:t>
      </w:r>
      <w:r w:rsidR="00E60CC5">
        <w:t xml:space="preserve">steady state (but equilibrium conditions). </w:t>
      </w:r>
      <w:r w:rsidR="00EF012F">
        <w:t xml:space="preserve">When assuming that all constituents fulfil the P and vP criteria (Scenario 1) </w:t>
      </w:r>
      <w:r w:rsidR="00E60CC5">
        <w:t xml:space="preserve">the constituents of terphenyl, hydrogenated, </w:t>
      </w:r>
      <w:r w:rsidR="00EF012F">
        <w:t xml:space="preserve">showed a partitioning of ≤0.13% to the air compartment, </w:t>
      </w:r>
      <w:r w:rsidR="004C45F1">
        <w:t>1.7</w:t>
      </w:r>
      <w:r w:rsidR="00EF012F">
        <w:t>-34% to water, 32-85% to soil, and 7</w:t>
      </w:r>
      <w:r w:rsidR="004C45F1">
        <w:t>.5</w:t>
      </w:r>
      <w:r w:rsidR="00EF012F">
        <w:t xml:space="preserve">-60% to sediment. For those constituents </w:t>
      </w:r>
      <w:r w:rsidR="004C45F1">
        <w:t xml:space="preserve">(m-T, p-HT1, p-HT2, p-HT3, P-HQ1, p-HQ2, p-HQ3) </w:t>
      </w:r>
      <w:r w:rsidR="00EF012F">
        <w:t xml:space="preserve">for which no definitive conclusion on P or vP has been drawn, </w:t>
      </w:r>
      <w:r w:rsidR="004C45F1">
        <w:t xml:space="preserve">distribution </w:t>
      </w:r>
      <w:r w:rsidR="00EF012F">
        <w:t xml:space="preserve">modelling was performed also assuming a lower degradation half-life (Scenario 2). </w:t>
      </w:r>
      <w:r w:rsidR="004C45F1">
        <w:t xml:space="preserve">This resulted in a partitioning of ≤0.20% to the air compartment, 2.9-37% to water, 38-76% to soil, and 8.8-62% to sediment. </w:t>
      </w:r>
    </w:p>
    <w:p w14:paraId="0D339992" w14:textId="77777777" w:rsidR="00E144FE" w:rsidRDefault="00E144FE" w:rsidP="00E832D7">
      <w:pPr>
        <w:jc w:val="both"/>
      </w:pPr>
    </w:p>
    <w:p w14:paraId="660593FB" w14:textId="77777777" w:rsidR="0059209E" w:rsidRDefault="0059209E" w:rsidP="0059209E"/>
    <w:p w14:paraId="7DACB49C" w14:textId="764D6613" w:rsidR="0059209E" w:rsidRPr="008753F6" w:rsidRDefault="0059209E" w:rsidP="003C36B5">
      <w:pPr>
        <w:pStyle w:val="Caption"/>
        <w:rPr>
          <w:szCs w:val="22"/>
          <w:lang w:val="en-US"/>
        </w:rPr>
      </w:pPr>
      <w:bookmarkStart w:id="487" w:name="_Ref507675080"/>
      <w:r>
        <w:t xml:space="preserve">Table </w:t>
      </w:r>
      <w:r w:rsidR="00C16E30">
        <w:fldChar w:fldCharType="begin"/>
      </w:r>
      <w:r w:rsidR="00C16E30">
        <w:instrText xml:space="preserve"> SEQ Table \* ARABIC </w:instrText>
      </w:r>
      <w:r w:rsidR="00C16E30">
        <w:fldChar w:fldCharType="separate"/>
      </w:r>
      <w:r>
        <w:rPr>
          <w:noProof/>
        </w:rPr>
        <w:t>35</w:t>
      </w:r>
      <w:r w:rsidR="00C16E30">
        <w:rPr>
          <w:noProof/>
        </w:rPr>
        <w:fldChar w:fldCharType="end"/>
      </w:r>
      <w:bookmarkEnd w:id="487"/>
      <w:r>
        <w:t xml:space="preserve">. </w:t>
      </w:r>
      <w:r w:rsidRPr="008753F6">
        <w:rPr>
          <w:szCs w:val="22"/>
        </w:rPr>
        <w:t xml:space="preserve">Environmental distribution of selected constituents of terphenyl, hydrogenated as predicted by Level III fugacity model in EPI Suite v.4.11. </w:t>
      </w:r>
      <w:r w:rsidR="008753F6" w:rsidRPr="008753F6">
        <w:rPr>
          <w:szCs w:val="22"/>
        </w:rPr>
        <w:t>The env</w:t>
      </w:r>
      <w:r w:rsidR="008753F6" w:rsidRPr="008753F6">
        <w:rPr>
          <w:szCs w:val="22"/>
          <w:lang w:val="en-US"/>
        </w:rPr>
        <w:t xml:space="preserve">ironmental half-lives used for the modelling are included in the footnotes. Other </w:t>
      </w:r>
      <w:r w:rsidR="00E60CC5">
        <w:rPr>
          <w:szCs w:val="22"/>
        </w:rPr>
        <w:t>i</w:t>
      </w:r>
      <w:r w:rsidRPr="008753F6">
        <w:rPr>
          <w:szCs w:val="22"/>
        </w:rPr>
        <w:t xml:space="preserve">nput parameters for were according to the default settings of the software </w:t>
      </w:r>
      <w:r w:rsidR="008753F6" w:rsidRPr="008753F6">
        <w:rPr>
          <w:szCs w:val="22"/>
        </w:rPr>
        <w:t xml:space="preserve">(including the </w:t>
      </w:r>
      <w:r w:rsidR="008753F6" w:rsidRPr="008753F6">
        <w:rPr>
          <w:szCs w:val="22"/>
          <w:lang w:val="en-US"/>
        </w:rPr>
        <w:t xml:space="preserve">emission values air 1000 kg/hr, water 1000 kg/hr, soil 1000 kg/hr) </w:t>
      </w:r>
    </w:p>
    <w:tbl>
      <w:tblPr>
        <w:tblStyle w:val="TableGrid"/>
        <w:tblW w:w="0" w:type="auto"/>
        <w:tblLook w:val="04A0" w:firstRow="1" w:lastRow="0" w:firstColumn="1" w:lastColumn="0" w:noHBand="0" w:noVBand="1"/>
      </w:tblPr>
      <w:tblGrid>
        <w:gridCol w:w="1430"/>
        <w:gridCol w:w="2380"/>
        <w:gridCol w:w="1462"/>
        <w:gridCol w:w="1429"/>
        <w:gridCol w:w="1359"/>
        <w:gridCol w:w="1568"/>
      </w:tblGrid>
      <w:tr w:rsidR="0059209E" w:rsidRPr="00673500" w14:paraId="2F994855" w14:textId="77777777" w:rsidTr="001F1F9D">
        <w:tc>
          <w:tcPr>
            <w:tcW w:w="1430" w:type="dxa"/>
          </w:tcPr>
          <w:p w14:paraId="6599C326" w14:textId="77777777" w:rsidR="0059209E" w:rsidRPr="00673500" w:rsidRDefault="0059209E" w:rsidP="001F1F9D">
            <w:pPr>
              <w:rPr>
                <w:rFonts w:cstheme="minorHAnsi"/>
                <w:lang w:val="en-US"/>
              </w:rPr>
            </w:pPr>
          </w:p>
        </w:tc>
        <w:tc>
          <w:tcPr>
            <w:tcW w:w="2380" w:type="dxa"/>
          </w:tcPr>
          <w:p w14:paraId="56E07A05" w14:textId="77777777" w:rsidR="0059209E" w:rsidRPr="00673500" w:rsidRDefault="0059209E" w:rsidP="001F1F9D">
            <w:pPr>
              <w:rPr>
                <w:rFonts w:cstheme="minorHAnsi"/>
                <w:lang w:val="en-US"/>
              </w:rPr>
            </w:pPr>
          </w:p>
        </w:tc>
        <w:tc>
          <w:tcPr>
            <w:tcW w:w="1462" w:type="dxa"/>
          </w:tcPr>
          <w:p w14:paraId="7CB5FD43" w14:textId="77777777" w:rsidR="0059209E" w:rsidRPr="00673500" w:rsidRDefault="0059209E" w:rsidP="001F1F9D">
            <w:pPr>
              <w:rPr>
                <w:rFonts w:cstheme="minorHAnsi"/>
              </w:rPr>
            </w:pPr>
            <w:r w:rsidRPr="00673500">
              <w:rPr>
                <w:rFonts w:cstheme="minorHAnsi"/>
              </w:rPr>
              <w:t>Air</w:t>
            </w:r>
          </w:p>
        </w:tc>
        <w:tc>
          <w:tcPr>
            <w:tcW w:w="1429" w:type="dxa"/>
          </w:tcPr>
          <w:p w14:paraId="6CC1DF4F" w14:textId="77777777" w:rsidR="0059209E" w:rsidRPr="00673500" w:rsidRDefault="0059209E" w:rsidP="001F1F9D">
            <w:pPr>
              <w:rPr>
                <w:rFonts w:cstheme="minorHAnsi"/>
              </w:rPr>
            </w:pPr>
            <w:r w:rsidRPr="00673500">
              <w:rPr>
                <w:rFonts w:cstheme="minorHAnsi"/>
              </w:rPr>
              <w:t>Water</w:t>
            </w:r>
          </w:p>
        </w:tc>
        <w:tc>
          <w:tcPr>
            <w:tcW w:w="1359" w:type="dxa"/>
          </w:tcPr>
          <w:p w14:paraId="64A0D029" w14:textId="77777777" w:rsidR="0059209E" w:rsidRPr="00673500" w:rsidRDefault="0059209E" w:rsidP="001F1F9D">
            <w:pPr>
              <w:rPr>
                <w:rFonts w:cstheme="minorHAnsi"/>
              </w:rPr>
            </w:pPr>
            <w:r w:rsidRPr="00673500">
              <w:rPr>
                <w:rFonts w:cstheme="minorHAnsi"/>
              </w:rPr>
              <w:t>Soil</w:t>
            </w:r>
          </w:p>
        </w:tc>
        <w:tc>
          <w:tcPr>
            <w:tcW w:w="1568" w:type="dxa"/>
          </w:tcPr>
          <w:p w14:paraId="085E957B" w14:textId="77777777" w:rsidR="0059209E" w:rsidRPr="00673500" w:rsidRDefault="0059209E" w:rsidP="001F1F9D">
            <w:pPr>
              <w:rPr>
                <w:rFonts w:cstheme="minorHAnsi"/>
              </w:rPr>
            </w:pPr>
            <w:r w:rsidRPr="00673500">
              <w:rPr>
                <w:rFonts w:cstheme="minorHAnsi"/>
              </w:rPr>
              <w:t>Sediment</w:t>
            </w:r>
          </w:p>
        </w:tc>
      </w:tr>
      <w:tr w:rsidR="0059209E" w:rsidRPr="00673500" w14:paraId="4173AEB5" w14:textId="77777777" w:rsidTr="001F1F9D">
        <w:tc>
          <w:tcPr>
            <w:tcW w:w="1430" w:type="dxa"/>
          </w:tcPr>
          <w:p w14:paraId="2678A4A5" w14:textId="77777777" w:rsidR="0059209E" w:rsidRPr="00673500" w:rsidRDefault="0059209E" w:rsidP="001F1F9D">
            <w:pPr>
              <w:rPr>
                <w:rFonts w:cstheme="minorHAnsi"/>
              </w:rPr>
            </w:pPr>
            <w:r w:rsidRPr="00673500">
              <w:rPr>
                <w:rFonts w:cstheme="minorHAnsi"/>
              </w:rPr>
              <w:t>Group</w:t>
            </w:r>
          </w:p>
        </w:tc>
        <w:tc>
          <w:tcPr>
            <w:tcW w:w="2380" w:type="dxa"/>
          </w:tcPr>
          <w:p w14:paraId="7D511784" w14:textId="77777777" w:rsidR="0059209E" w:rsidRPr="00673500" w:rsidRDefault="0059209E" w:rsidP="001F1F9D">
            <w:pPr>
              <w:rPr>
                <w:rFonts w:cstheme="minorHAnsi"/>
                <w:lang w:val="en-US"/>
              </w:rPr>
            </w:pPr>
            <w:r w:rsidRPr="00673500">
              <w:rPr>
                <w:rFonts w:cstheme="minorHAnsi"/>
                <w:lang w:val="en-US"/>
              </w:rPr>
              <w:t>Compound</w:t>
            </w:r>
          </w:p>
        </w:tc>
        <w:tc>
          <w:tcPr>
            <w:tcW w:w="5818" w:type="dxa"/>
            <w:gridSpan w:val="4"/>
          </w:tcPr>
          <w:p w14:paraId="2B003165" w14:textId="77777777" w:rsidR="0059209E" w:rsidRPr="00673500" w:rsidRDefault="0059209E" w:rsidP="001F1F9D">
            <w:pPr>
              <w:rPr>
                <w:rFonts w:cstheme="minorHAnsi"/>
                <w:lang w:val="en-US"/>
              </w:rPr>
            </w:pPr>
          </w:p>
        </w:tc>
      </w:tr>
      <w:tr w:rsidR="0059209E" w:rsidRPr="0015502E" w14:paraId="03871BCD" w14:textId="77777777" w:rsidTr="001F1F9D">
        <w:tc>
          <w:tcPr>
            <w:tcW w:w="9628" w:type="dxa"/>
            <w:gridSpan w:val="6"/>
          </w:tcPr>
          <w:p w14:paraId="0E022661" w14:textId="77777777" w:rsidR="0059209E" w:rsidRPr="00673500" w:rsidRDefault="0059209E" w:rsidP="001F1F9D">
            <w:pPr>
              <w:rPr>
                <w:rFonts w:cstheme="minorHAnsi"/>
                <w:lang w:val="en-US"/>
              </w:rPr>
            </w:pPr>
            <w:r w:rsidRPr="00673500">
              <w:rPr>
                <w:rFonts w:cstheme="minorHAnsi"/>
                <w:lang w:val="en-US"/>
              </w:rPr>
              <w:t>Scenario 1</w:t>
            </w:r>
            <w:r>
              <w:rPr>
                <w:rFonts w:cstheme="minorHAnsi"/>
                <w:lang w:val="en-US"/>
              </w:rPr>
              <w:t xml:space="preserve">: </w:t>
            </w:r>
            <w:r w:rsidRPr="00673500">
              <w:rPr>
                <w:rFonts w:cstheme="minorHAnsi"/>
                <w:lang w:val="en-US"/>
              </w:rPr>
              <w:t xml:space="preserve">Calculation based on </w:t>
            </w:r>
            <w:r>
              <w:rPr>
                <w:rFonts w:cstheme="minorHAnsi"/>
                <w:lang w:val="en-US"/>
              </w:rPr>
              <w:t>water, soil, and sediment half-liv</w:t>
            </w:r>
            <w:r w:rsidRPr="00673500">
              <w:rPr>
                <w:rFonts w:cstheme="minorHAnsi"/>
                <w:lang w:val="en-US"/>
              </w:rPr>
              <w:t xml:space="preserve">es exceeding </w:t>
            </w:r>
            <w:r>
              <w:rPr>
                <w:rFonts w:cstheme="minorHAnsi"/>
                <w:lang w:val="en-US"/>
              </w:rPr>
              <w:t xml:space="preserve">the P and </w:t>
            </w:r>
            <w:r w:rsidRPr="00673500">
              <w:rPr>
                <w:rFonts w:cstheme="minorHAnsi"/>
                <w:lang w:val="en-US"/>
              </w:rPr>
              <w:t>vP criteria)</w:t>
            </w:r>
            <w:r w:rsidRPr="00673500">
              <w:rPr>
                <w:rFonts w:cstheme="minorHAnsi"/>
                <w:vertAlign w:val="superscript"/>
                <w:lang w:val="en-US"/>
              </w:rPr>
              <w:t>a</w:t>
            </w:r>
          </w:p>
        </w:tc>
      </w:tr>
      <w:tr w:rsidR="0059209E" w:rsidRPr="00673500" w14:paraId="5B696167" w14:textId="77777777" w:rsidTr="001F1F9D">
        <w:tc>
          <w:tcPr>
            <w:tcW w:w="1430" w:type="dxa"/>
          </w:tcPr>
          <w:p w14:paraId="714242AA" w14:textId="77777777" w:rsidR="0059209E" w:rsidRPr="00673500" w:rsidRDefault="0059209E" w:rsidP="001F1F9D">
            <w:pPr>
              <w:rPr>
                <w:rFonts w:cstheme="minorHAnsi"/>
              </w:rPr>
            </w:pPr>
            <w:r w:rsidRPr="00673500">
              <w:rPr>
                <w:rFonts w:cstheme="minorHAnsi"/>
              </w:rPr>
              <w:t>o-T</w:t>
            </w:r>
          </w:p>
        </w:tc>
        <w:tc>
          <w:tcPr>
            <w:tcW w:w="2380" w:type="dxa"/>
          </w:tcPr>
          <w:p w14:paraId="160460A2" w14:textId="77777777" w:rsidR="0059209E" w:rsidRPr="00673500" w:rsidRDefault="0059209E" w:rsidP="001F1F9D">
            <w:pPr>
              <w:tabs>
                <w:tab w:val="left" w:pos="3261"/>
              </w:tabs>
              <w:spacing w:after="180"/>
              <w:jc w:val="both"/>
              <w:rPr>
                <w:rFonts w:cstheme="minorHAnsi"/>
              </w:rPr>
            </w:pPr>
            <w:r w:rsidRPr="00673500">
              <w:rPr>
                <w:rFonts w:cstheme="minorHAnsi"/>
                <w:snapToGrid w:val="0"/>
              </w:rPr>
              <w:t>orto-terphenyl</w:t>
            </w:r>
          </w:p>
        </w:tc>
        <w:tc>
          <w:tcPr>
            <w:tcW w:w="1462" w:type="dxa"/>
          </w:tcPr>
          <w:p w14:paraId="40FBD77B" w14:textId="77777777" w:rsidR="0059209E" w:rsidRPr="00673500" w:rsidRDefault="0059209E" w:rsidP="001F1F9D">
            <w:pPr>
              <w:rPr>
                <w:rFonts w:cstheme="minorHAnsi"/>
              </w:rPr>
            </w:pPr>
            <w:r w:rsidRPr="00673500">
              <w:rPr>
                <w:rFonts w:cstheme="minorHAnsi"/>
              </w:rPr>
              <w:t>0.134</w:t>
            </w:r>
          </w:p>
        </w:tc>
        <w:tc>
          <w:tcPr>
            <w:tcW w:w="1429" w:type="dxa"/>
          </w:tcPr>
          <w:p w14:paraId="18865F1B" w14:textId="77777777" w:rsidR="0059209E" w:rsidRPr="00673500" w:rsidRDefault="0059209E" w:rsidP="001F1F9D">
            <w:pPr>
              <w:rPr>
                <w:rFonts w:cstheme="minorHAnsi"/>
              </w:rPr>
            </w:pPr>
            <w:r w:rsidRPr="00673500">
              <w:rPr>
                <w:rFonts w:cstheme="minorHAnsi"/>
              </w:rPr>
              <w:t>2.91</w:t>
            </w:r>
          </w:p>
        </w:tc>
        <w:tc>
          <w:tcPr>
            <w:tcW w:w="1359" w:type="dxa"/>
          </w:tcPr>
          <w:p w14:paraId="75FB44FB" w14:textId="77777777" w:rsidR="0059209E" w:rsidRPr="00673500" w:rsidRDefault="0059209E" w:rsidP="001F1F9D">
            <w:pPr>
              <w:rPr>
                <w:rFonts w:cstheme="minorHAnsi"/>
              </w:rPr>
            </w:pPr>
            <w:r w:rsidRPr="00673500">
              <w:rPr>
                <w:rFonts w:cstheme="minorHAnsi"/>
              </w:rPr>
              <w:t>52.4</w:t>
            </w:r>
          </w:p>
        </w:tc>
        <w:tc>
          <w:tcPr>
            <w:tcW w:w="1568" w:type="dxa"/>
          </w:tcPr>
          <w:p w14:paraId="43923789" w14:textId="77777777" w:rsidR="0059209E" w:rsidRPr="00673500" w:rsidRDefault="0059209E" w:rsidP="001F1F9D">
            <w:pPr>
              <w:rPr>
                <w:rFonts w:cstheme="minorHAnsi"/>
              </w:rPr>
            </w:pPr>
            <w:r w:rsidRPr="00673500">
              <w:rPr>
                <w:rFonts w:cstheme="minorHAnsi"/>
              </w:rPr>
              <w:t>44.5</w:t>
            </w:r>
          </w:p>
        </w:tc>
      </w:tr>
      <w:tr w:rsidR="0059209E" w:rsidRPr="00673500" w14:paraId="71B4FCCC" w14:textId="77777777" w:rsidTr="001F1F9D">
        <w:tc>
          <w:tcPr>
            <w:tcW w:w="1430" w:type="dxa"/>
          </w:tcPr>
          <w:p w14:paraId="74CA9610" w14:textId="77777777" w:rsidR="0059209E" w:rsidRPr="00673500" w:rsidRDefault="0059209E" w:rsidP="001F1F9D">
            <w:pPr>
              <w:rPr>
                <w:rFonts w:cstheme="minorHAnsi"/>
              </w:rPr>
            </w:pPr>
            <w:r w:rsidRPr="00673500">
              <w:rPr>
                <w:rFonts w:cstheme="minorHAnsi"/>
              </w:rPr>
              <w:t>m-T</w:t>
            </w:r>
          </w:p>
        </w:tc>
        <w:tc>
          <w:tcPr>
            <w:tcW w:w="2380" w:type="dxa"/>
          </w:tcPr>
          <w:p w14:paraId="1AEBE85D" w14:textId="77777777" w:rsidR="0059209E" w:rsidRPr="00673500" w:rsidRDefault="0059209E" w:rsidP="001F1F9D">
            <w:pPr>
              <w:tabs>
                <w:tab w:val="left" w:pos="3261"/>
              </w:tabs>
              <w:spacing w:after="180"/>
              <w:jc w:val="both"/>
              <w:rPr>
                <w:rFonts w:cstheme="minorHAnsi"/>
              </w:rPr>
            </w:pPr>
            <w:r w:rsidRPr="00673500">
              <w:rPr>
                <w:rFonts w:cstheme="minorHAnsi"/>
                <w:snapToGrid w:val="0"/>
              </w:rPr>
              <w:t>meta-terphenyl</w:t>
            </w:r>
          </w:p>
        </w:tc>
        <w:tc>
          <w:tcPr>
            <w:tcW w:w="1462" w:type="dxa"/>
          </w:tcPr>
          <w:p w14:paraId="673DF7B2" w14:textId="77777777" w:rsidR="0059209E" w:rsidRPr="00673500" w:rsidRDefault="0059209E" w:rsidP="001F1F9D">
            <w:pPr>
              <w:rPr>
                <w:rFonts w:cstheme="minorHAnsi"/>
              </w:rPr>
            </w:pPr>
            <w:r w:rsidRPr="00673500">
              <w:rPr>
                <w:rFonts w:cstheme="minorHAnsi"/>
              </w:rPr>
              <w:t>0.101</w:t>
            </w:r>
          </w:p>
        </w:tc>
        <w:tc>
          <w:tcPr>
            <w:tcW w:w="1429" w:type="dxa"/>
          </w:tcPr>
          <w:p w14:paraId="4F54658B" w14:textId="77777777" w:rsidR="0059209E" w:rsidRPr="00673500" w:rsidRDefault="0059209E" w:rsidP="001F1F9D">
            <w:pPr>
              <w:rPr>
                <w:rFonts w:cstheme="minorHAnsi"/>
              </w:rPr>
            </w:pPr>
            <w:r w:rsidRPr="00673500">
              <w:rPr>
                <w:rFonts w:cstheme="minorHAnsi"/>
              </w:rPr>
              <w:t>2.93</w:t>
            </w:r>
          </w:p>
        </w:tc>
        <w:tc>
          <w:tcPr>
            <w:tcW w:w="1359" w:type="dxa"/>
          </w:tcPr>
          <w:p w14:paraId="73C86554" w14:textId="77777777" w:rsidR="0059209E" w:rsidRPr="00673500" w:rsidRDefault="0059209E" w:rsidP="001F1F9D">
            <w:pPr>
              <w:rPr>
                <w:rFonts w:cstheme="minorHAnsi"/>
              </w:rPr>
            </w:pPr>
            <w:r w:rsidRPr="00673500">
              <w:rPr>
                <w:rFonts w:cstheme="minorHAnsi"/>
              </w:rPr>
              <w:t>52.8</w:t>
            </w:r>
          </w:p>
        </w:tc>
        <w:tc>
          <w:tcPr>
            <w:tcW w:w="1568" w:type="dxa"/>
          </w:tcPr>
          <w:p w14:paraId="69E42D91" w14:textId="77777777" w:rsidR="0059209E" w:rsidRPr="00673500" w:rsidRDefault="0059209E" w:rsidP="001F1F9D">
            <w:pPr>
              <w:rPr>
                <w:rFonts w:cstheme="minorHAnsi"/>
              </w:rPr>
            </w:pPr>
            <w:r w:rsidRPr="00673500">
              <w:rPr>
                <w:rFonts w:cstheme="minorHAnsi"/>
              </w:rPr>
              <w:t>44.2</w:t>
            </w:r>
          </w:p>
        </w:tc>
      </w:tr>
      <w:tr w:rsidR="0059209E" w:rsidRPr="00673500" w14:paraId="38A42140" w14:textId="77777777" w:rsidTr="001F1F9D">
        <w:trPr>
          <w:trHeight w:val="390"/>
        </w:trPr>
        <w:tc>
          <w:tcPr>
            <w:tcW w:w="1430" w:type="dxa"/>
          </w:tcPr>
          <w:p w14:paraId="4753183E" w14:textId="77777777" w:rsidR="0059209E" w:rsidRPr="00673500" w:rsidRDefault="0059209E" w:rsidP="001F1F9D">
            <w:pPr>
              <w:rPr>
                <w:rFonts w:cstheme="minorHAnsi"/>
              </w:rPr>
            </w:pPr>
            <w:r w:rsidRPr="00673500">
              <w:rPr>
                <w:rFonts w:cstheme="minorHAnsi"/>
              </w:rPr>
              <w:t>p-T</w:t>
            </w:r>
          </w:p>
        </w:tc>
        <w:tc>
          <w:tcPr>
            <w:tcW w:w="2380" w:type="dxa"/>
          </w:tcPr>
          <w:p w14:paraId="59D5DF5C" w14:textId="77777777" w:rsidR="0059209E" w:rsidRPr="00673500" w:rsidRDefault="0059209E" w:rsidP="001F1F9D">
            <w:pPr>
              <w:tabs>
                <w:tab w:val="left" w:pos="3261"/>
              </w:tabs>
              <w:spacing w:after="180"/>
              <w:jc w:val="both"/>
              <w:rPr>
                <w:rFonts w:cstheme="minorHAnsi"/>
              </w:rPr>
            </w:pPr>
            <w:r w:rsidRPr="00673500">
              <w:rPr>
                <w:rFonts w:cstheme="minorHAnsi"/>
                <w:snapToGrid w:val="0"/>
              </w:rPr>
              <w:t>para-terphenyl</w:t>
            </w:r>
          </w:p>
        </w:tc>
        <w:tc>
          <w:tcPr>
            <w:tcW w:w="1462" w:type="dxa"/>
          </w:tcPr>
          <w:p w14:paraId="7CE6A848" w14:textId="77777777" w:rsidR="0059209E" w:rsidRPr="00673500" w:rsidRDefault="0059209E" w:rsidP="001F1F9D">
            <w:pPr>
              <w:rPr>
                <w:rFonts w:cstheme="minorHAnsi"/>
              </w:rPr>
            </w:pPr>
            <w:r w:rsidRPr="00673500">
              <w:rPr>
                <w:rFonts w:cstheme="minorHAnsi"/>
              </w:rPr>
              <w:t>0.112</w:t>
            </w:r>
          </w:p>
        </w:tc>
        <w:tc>
          <w:tcPr>
            <w:tcW w:w="1429" w:type="dxa"/>
          </w:tcPr>
          <w:p w14:paraId="37D2C685" w14:textId="77777777" w:rsidR="0059209E" w:rsidRPr="00673500" w:rsidRDefault="0059209E" w:rsidP="001F1F9D">
            <w:pPr>
              <w:rPr>
                <w:rFonts w:cstheme="minorHAnsi"/>
              </w:rPr>
            </w:pPr>
            <w:r w:rsidRPr="00673500">
              <w:rPr>
                <w:rFonts w:cstheme="minorHAnsi"/>
              </w:rPr>
              <w:t>2.82</w:t>
            </w:r>
          </w:p>
        </w:tc>
        <w:tc>
          <w:tcPr>
            <w:tcW w:w="1359" w:type="dxa"/>
          </w:tcPr>
          <w:p w14:paraId="2C16B99B" w14:textId="77777777" w:rsidR="0059209E" w:rsidRPr="00673500" w:rsidRDefault="0059209E" w:rsidP="001F1F9D">
            <w:pPr>
              <w:rPr>
                <w:rFonts w:cstheme="minorHAnsi"/>
              </w:rPr>
            </w:pPr>
            <w:r w:rsidRPr="00673500">
              <w:rPr>
                <w:rFonts w:cstheme="minorHAnsi"/>
              </w:rPr>
              <w:t>55.7</w:t>
            </w:r>
          </w:p>
        </w:tc>
        <w:tc>
          <w:tcPr>
            <w:tcW w:w="1568" w:type="dxa"/>
          </w:tcPr>
          <w:p w14:paraId="7EDB2840" w14:textId="77777777" w:rsidR="0059209E" w:rsidRPr="00673500" w:rsidRDefault="0059209E" w:rsidP="001F1F9D">
            <w:pPr>
              <w:rPr>
                <w:rFonts w:cstheme="minorHAnsi"/>
              </w:rPr>
            </w:pPr>
            <w:r w:rsidRPr="00673500">
              <w:rPr>
                <w:rFonts w:cstheme="minorHAnsi"/>
              </w:rPr>
              <w:t>41.4</w:t>
            </w:r>
          </w:p>
        </w:tc>
      </w:tr>
      <w:tr w:rsidR="0059209E" w:rsidRPr="00673500" w14:paraId="77A88461" w14:textId="77777777" w:rsidTr="001F1F9D">
        <w:tc>
          <w:tcPr>
            <w:tcW w:w="1430" w:type="dxa"/>
          </w:tcPr>
          <w:p w14:paraId="0B9C73C9" w14:textId="77777777" w:rsidR="0059209E" w:rsidRPr="00673500" w:rsidRDefault="0059209E" w:rsidP="001F1F9D">
            <w:pPr>
              <w:rPr>
                <w:rFonts w:cstheme="minorHAnsi"/>
              </w:rPr>
            </w:pPr>
            <w:r w:rsidRPr="00673500">
              <w:rPr>
                <w:rFonts w:cstheme="minorHAnsi"/>
              </w:rPr>
              <w:t>p-HT1</w:t>
            </w:r>
          </w:p>
        </w:tc>
        <w:tc>
          <w:tcPr>
            <w:tcW w:w="2380" w:type="dxa"/>
          </w:tcPr>
          <w:p w14:paraId="0C12B034" w14:textId="77777777" w:rsidR="0059209E" w:rsidRPr="00673500" w:rsidRDefault="0059209E" w:rsidP="001F1F9D">
            <w:pPr>
              <w:rPr>
                <w:rFonts w:cstheme="minorHAnsi"/>
              </w:rPr>
            </w:pPr>
            <w:r w:rsidRPr="00673500">
              <w:rPr>
                <w:rFonts w:cstheme="minorHAnsi"/>
                <w:snapToGrid w:val="0"/>
              </w:rPr>
              <w:t>2-cyclohexylbiphenyl</w:t>
            </w:r>
          </w:p>
        </w:tc>
        <w:tc>
          <w:tcPr>
            <w:tcW w:w="1462" w:type="dxa"/>
          </w:tcPr>
          <w:p w14:paraId="43FE679F" w14:textId="77777777" w:rsidR="0059209E" w:rsidRPr="00673500" w:rsidRDefault="0059209E" w:rsidP="001F1F9D">
            <w:pPr>
              <w:rPr>
                <w:rFonts w:cstheme="minorHAnsi"/>
              </w:rPr>
            </w:pPr>
            <w:r w:rsidRPr="00673500">
              <w:rPr>
                <w:rFonts w:cstheme="minorHAnsi"/>
              </w:rPr>
              <w:t>0.0973</w:t>
            </w:r>
          </w:p>
        </w:tc>
        <w:tc>
          <w:tcPr>
            <w:tcW w:w="1429" w:type="dxa"/>
          </w:tcPr>
          <w:p w14:paraId="11DA2976" w14:textId="77777777" w:rsidR="0059209E" w:rsidRPr="00673500" w:rsidRDefault="0059209E" w:rsidP="001F1F9D">
            <w:pPr>
              <w:rPr>
                <w:rFonts w:cstheme="minorHAnsi"/>
              </w:rPr>
            </w:pPr>
            <w:r w:rsidRPr="00673500">
              <w:rPr>
                <w:rFonts w:cstheme="minorHAnsi"/>
              </w:rPr>
              <w:t>2.77</w:t>
            </w:r>
          </w:p>
        </w:tc>
        <w:tc>
          <w:tcPr>
            <w:tcW w:w="1359" w:type="dxa"/>
          </w:tcPr>
          <w:p w14:paraId="79756084" w14:textId="77777777" w:rsidR="0059209E" w:rsidRPr="00673500" w:rsidRDefault="0059209E" w:rsidP="001F1F9D">
            <w:pPr>
              <w:rPr>
                <w:rFonts w:cstheme="minorHAnsi"/>
              </w:rPr>
            </w:pPr>
            <w:r w:rsidRPr="00673500">
              <w:rPr>
                <w:rFonts w:cstheme="minorHAnsi"/>
              </w:rPr>
              <w:t>60.2</w:t>
            </w:r>
          </w:p>
        </w:tc>
        <w:tc>
          <w:tcPr>
            <w:tcW w:w="1568" w:type="dxa"/>
          </w:tcPr>
          <w:p w14:paraId="2704A130" w14:textId="77777777" w:rsidR="0059209E" w:rsidRPr="00673500" w:rsidRDefault="0059209E" w:rsidP="001F1F9D">
            <w:pPr>
              <w:rPr>
                <w:rFonts w:cstheme="minorHAnsi"/>
              </w:rPr>
            </w:pPr>
            <w:r w:rsidRPr="00673500">
              <w:rPr>
                <w:rFonts w:cstheme="minorHAnsi"/>
              </w:rPr>
              <w:t>36.9</w:t>
            </w:r>
          </w:p>
        </w:tc>
      </w:tr>
      <w:tr w:rsidR="0059209E" w:rsidRPr="00673500" w14:paraId="00EEAA0C" w14:textId="77777777" w:rsidTr="001F1F9D">
        <w:tc>
          <w:tcPr>
            <w:tcW w:w="1430" w:type="dxa"/>
          </w:tcPr>
          <w:p w14:paraId="16EB6431" w14:textId="77777777" w:rsidR="0059209E" w:rsidRPr="00673500" w:rsidRDefault="0059209E" w:rsidP="001F1F9D">
            <w:pPr>
              <w:rPr>
                <w:rFonts w:cstheme="minorHAnsi"/>
              </w:rPr>
            </w:pPr>
            <w:r w:rsidRPr="00673500">
              <w:rPr>
                <w:rFonts w:cstheme="minorHAnsi"/>
              </w:rPr>
              <w:t>p-HT2</w:t>
            </w:r>
          </w:p>
        </w:tc>
        <w:tc>
          <w:tcPr>
            <w:tcW w:w="2380" w:type="dxa"/>
          </w:tcPr>
          <w:p w14:paraId="5F6F7574" w14:textId="77777777" w:rsidR="0059209E" w:rsidRPr="00673500" w:rsidRDefault="0059209E" w:rsidP="001F1F9D">
            <w:pPr>
              <w:rPr>
                <w:rFonts w:cstheme="minorHAnsi"/>
              </w:rPr>
            </w:pPr>
            <w:r w:rsidRPr="00673500">
              <w:rPr>
                <w:rFonts w:cstheme="minorHAnsi"/>
                <w:snapToGrid w:val="0"/>
              </w:rPr>
              <w:t>4-cyclohexylbiphenyl</w:t>
            </w:r>
          </w:p>
        </w:tc>
        <w:tc>
          <w:tcPr>
            <w:tcW w:w="1462" w:type="dxa"/>
          </w:tcPr>
          <w:p w14:paraId="51F9D22F" w14:textId="77777777" w:rsidR="0059209E" w:rsidRPr="00673500" w:rsidRDefault="0059209E" w:rsidP="001F1F9D">
            <w:pPr>
              <w:rPr>
                <w:rFonts w:cstheme="minorHAnsi"/>
              </w:rPr>
            </w:pPr>
            <w:r w:rsidRPr="00673500">
              <w:rPr>
                <w:rFonts w:cstheme="minorHAnsi"/>
              </w:rPr>
              <w:t>0.0855</w:t>
            </w:r>
          </w:p>
        </w:tc>
        <w:tc>
          <w:tcPr>
            <w:tcW w:w="1429" w:type="dxa"/>
          </w:tcPr>
          <w:p w14:paraId="78013641" w14:textId="77777777" w:rsidR="0059209E" w:rsidRPr="00673500" w:rsidRDefault="0059209E" w:rsidP="001F1F9D">
            <w:pPr>
              <w:rPr>
                <w:rFonts w:cstheme="minorHAnsi"/>
              </w:rPr>
            </w:pPr>
            <w:r w:rsidRPr="00673500">
              <w:rPr>
                <w:rFonts w:cstheme="minorHAnsi"/>
              </w:rPr>
              <w:t>4.32</w:t>
            </w:r>
          </w:p>
        </w:tc>
        <w:tc>
          <w:tcPr>
            <w:tcW w:w="1359" w:type="dxa"/>
          </w:tcPr>
          <w:p w14:paraId="618B4C01" w14:textId="77777777" w:rsidR="0059209E" w:rsidRPr="00673500" w:rsidRDefault="0059209E" w:rsidP="001F1F9D">
            <w:pPr>
              <w:rPr>
                <w:rFonts w:cstheme="minorHAnsi"/>
              </w:rPr>
            </w:pPr>
            <w:r w:rsidRPr="00673500">
              <w:rPr>
                <w:rFonts w:cstheme="minorHAnsi"/>
              </w:rPr>
              <w:t>71</w:t>
            </w:r>
          </w:p>
        </w:tc>
        <w:tc>
          <w:tcPr>
            <w:tcW w:w="1568" w:type="dxa"/>
          </w:tcPr>
          <w:p w14:paraId="37EFADE3" w14:textId="77777777" w:rsidR="0059209E" w:rsidRPr="00673500" w:rsidRDefault="0059209E" w:rsidP="001F1F9D">
            <w:pPr>
              <w:rPr>
                <w:rFonts w:cstheme="minorHAnsi"/>
              </w:rPr>
            </w:pPr>
            <w:r w:rsidRPr="00673500">
              <w:rPr>
                <w:rFonts w:cstheme="minorHAnsi"/>
              </w:rPr>
              <w:t>24.6</w:t>
            </w:r>
          </w:p>
        </w:tc>
      </w:tr>
      <w:tr w:rsidR="0059209E" w:rsidRPr="00673500" w14:paraId="4D6070DF" w14:textId="77777777" w:rsidTr="001F1F9D">
        <w:tc>
          <w:tcPr>
            <w:tcW w:w="1430" w:type="dxa"/>
          </w:tcPr>
          <w:p w14:paraId="5EFE33E6" w14:textId="77777777" w:rsidR="0059209E" w:rsidRPr="00673500" w:rsidRDefault="0059209E" w:rsidP="001F1F9D">
            <w:pPr>
              <w:rPr>
                <w:rFonts w:cstheme="minorHAnsi"/>
              </w:rPr>
            </w:pPr>
            <w:r w:rsidRPr="00673500">
              <w:rPr>
                <w:rFonts w:cstheme="minorHAnsi"/>
              </w:rPr>
              <w:t>p-HT3</w:t>
            </w:r>
          </w:p>
        </w:tc>
        <w:tc>
          <w:tcPr>
            <w:tcW w:w="2380" w:type="dxa"/>
          </w:tcPr>
          <w:p w14:paraId="5919D878" w14:textId="77777777" w:rsidR="0059209E" w:rsidRPr="00673500" w:rsidRDefault="0059209E" w:rsidP="001F1F9D">
            <w:pPr>
              <w:rPr>
                <w:rFonts w:cstheme="minorHAnsi"/>
              </w:rPr>
            </w:pPr>
            <w:r w:rsidRPr="00673500">
              <w:rPr>
                <w:rFonts w:cstheme="minorHAnsi"/>
                <w:snapToGrid w:val="0"/>
              </w:rPr>
              <w:t>1,4-dicyclohexylbenzene</w:t>
            </w:r>
          </w:p>
        </w:tc>
        <w:tc>
          <w:tcPr>
            <w:tcW w:w="1462" w:type="dxa"/>
          </w:tcPr>
          <w:p w14:paraId="4F9257B3" w14:textId="77777777" w:rsidR="0059209E" w:rsidRPr="00673500" w:rsidRDefault="0059209E" w:rsidP="001F1F9D">
            <w:pPr>
              <w:rPr>
                <w:rFonts w:cstheme="minorHAnsi"/>
              </w:rPr>
            </w:pPr>
            <w:r w:rsidRPr="00673500">
              <w:rPr>
                <w:rFonts w:cstheme="minorHAnsi"/>
              </w:rPr>
              <w:t>0.53</w:t>
            </w:r>
          </w:p>
        </w:tc>
        <w:tc>
          <w:tcPr>
            <w:tcW w:w="1429" w:type="dxa"/>
          </w:tcPr>
          <w:p w14:paraId="3C3B3B47" w14:textId="77777777" w:rsidR="0059209E" w:rsidRPr="00673500" w:rsidRDefault="0059209E" w:rsidP="001F1F9D">
            <w:pPr>
              <w:rPr>
                <w:rFonts w:cstheme="minorHAnsi"/>
              </w:rPr>
            </w:pPr>
            <w:r w:rsidRPr="00673500">
              <w:rPr>
                <w:rFonts w:cstheme="minorHAnsi"/>
              </w:rPr>
              <w:t>33.5</w:t>
            </w:r>
          </w:p>
        </w:tc>
        <w:tc>
          <w:tcPr>
            <w:tcW w:w="1359" w:type="dxa"/>
          </w:tcPr>
          <w:p w14:paraId="475DF70C" w14:textId="77777777" w:rsidR="0059209E" w:rsidRPr="00673500" w:rsidRDefault="0059209E" w:rsidP="001F1F9D">
            <w:pPr>
              <w:rPr>
                <w:rFonts w:cstheme="minorHAnsi"/>
              </w:rPr>
            </w:pPr>
            <w:r w:rsidRPr="00673500">
              <w:rPr>
                <w:rFonts w:cstheme="minorHAnsi"/>
              </w:rPr>
              <w:t>31.7</w:t>
            </w:r>
          </w:p>
        </w:tc>
        <w:tc>
          <w:tcPr>
            <w:tcW w:w="1568" w:type="dxa"/>
          </w:tcPr>
          <w:p w14:paraId="7ADB628B" w14:textId="77777777" w:rsidR="0059209E" w:rsidRPr="00673500" w:rsidRDefault="0059209E" w:rsidP="001F1F9D">
            <w:pPr>
              <w:rPr>
                <w:rFonts w:cstheme="minorHAnsi"/>
              </w:rPr>
            </w:pPr>
            <w:r w:rsidRPr="00673500">
              <w:rPr>
                <w:rFonts w:cstheme="minorHAnsi"/>
              </w:rPr>
              <w:t>34.2</w:t>
            </w:r>
          </w:p>
        </w:tc>
      </w:tr>
      <w:tr w:rsidR="0059209E" w:rsidRPr="00673500" w14:paraId="7A4915DB" w14:textId="77777777" w:rsidTr="001F1F9D">
        <w:tc>
          <w:tcPr>
            <w:tcW w:w="1430" w:type="dxa"/>
          </w:tcPr>
          <w:p w14:paraId="07D6F6F4" w14:textId="77777777" w:rsidR="0059209E" w:rsidRPr="00673500" w:rsidRDefault="0059209E" w:rsidP="001F1F9D">
            <w:pPr>
              <w:rPr>
                <w:rFonts w:cstheme="minorHAnsi"/>
              </w:rPr>
            </w:pPr>
            <w:r w:rsidRPr="00673500">
              <w:rPr>
                <w:rFonts w:cstheme="minorHAnsi"/>
              </w:rPr>
              <w:t>p-Q</w:t>
            </w:r>
          </w:p>
        </w:tc>
        <w:tc>
          <w:tcPr>
            <w:tcW w:w="2380" w:type="dxa"/>
          </w:tcPr>
          <w:p w14:paraId="5CCC9D3F" w14:textId="77777777" w:rsidR="0059209E" w:rsidRPr="00673500" w:rsidRDefault="0059209E" w:rsidP="001F1F9D">
            <w:pPr>
              <w:rPr>
                <w:rFonts w:cstheme="minorHAnsi"/>
              </w:rPr>
            </w:pPr>
            <w:r w:rsidRPr="00673500">
              <w:rPr>
                <w:rFonts w:cstheme="minorHAnsi"/>
                <w:snapToGrid w:val="0"/>
              </w:rPr>
              <w:t>para-quaterphenyl</w:t>
            </w:r>
          </w:p>
        </w:tc>
        <w:tc>
          <w:tcPr>
            <w:tcW w:w="1462" w:type="dxa"/>
          </w:tcPr>
          <w:p w14:paraId="30B952FA" w14:textId="77777777" w:rsidR="0059209E" w:rsidRPr="00673500" w:rsidRDefault="0059209E" w:rsidP="001F1F9D">
            <w:pPr>
              <w:rPr>
                <w:rFonts w:cstheme="minorHAnsi"/>
              </w:rPr>
            </w:pPr>
            <w:r w:rsidRPr="00673500">
              <w:rPr>
                <w:rFonts w:cstheme="minorHAnsi"/>
              </w:rPr>
              <w:t>0.0391</w:t>
            </w:r>
          </w:p>
        </w:tc>
        <w:tc>
          <w:tcPr>
            <w:tcW w:w="1429" w:type="dxa"/>
          </w:tcPr>
          <w:p w14:paraId="50B11989" w14:textId="77777777" w:rsidR="0059209E" w:rsidRPr="00673500" w:rsidRDefault="0059209E" w:rsidP="001F1F9D">
            <w:pPr>
              <w:rPr>
                <w:rFonts w:cstheme="minorHAnsi"/>
              </w:rPr>
            </w:pPr>
            <w:r w:rsidRPr="00673500">
              <w:rPr>
                <w:rFonts w:cstheme="minorHAnsi"/>
              </w:rPr>
              <w:t>0.987</w:t>
            </w:r>
          </w:p>
        </w:tc>
        <w:tc>
          <w:tcPr>
            <w:tcW w:w="1359" w:type="dxa"/>
          </w:tcPr>
          <w:p w14:paraId="352D7902" w14:textId="77777777" w:rsidR="0059209E" w:rsidRPr="00673500" w:rsidRDefault="0059209E" w:rsidP="001F1F9D">
            <w:pPr>
              <w:rPr>
                <w:rFonts w:cstheme="minorHAnsi"/>
              </w:rPr>
            </w:pPr>
            <w:r w:rsidRPr="00673500">
              <w:rPr>
                <w:rFonts w:cstheme="minorHAnsi"/>
              </w:rPr>
              <w:t>39.7</w:t>
            </w:r>
          </w:p>
        </w:tc>
        <w:tc>
          <w:tcPr>
            <w:tcW w:w="1568" w:type="dxa"/>
          </w:tcPr>
          <w:p w14:paraId="2C880C35" w14:textId="77777777" w:rsidR="0059209E" w:rsidRPr="00673500" w:rsidRDefault="0059209E" w:rsidP="001F1F9D">
            <w:pPr>
              <w:rPr>
                <w:rFonts w:cstheme="minorHAnsi"/>
              </w:rPr>
            </w:pPr>
            <w:r w:rsidRPr="00673500">
              <w:rPr>
                <w:rFonts w:cstheme="minorHAnsi"/>
              </w:rPr>
              <w:t>59.6</w:t>
            </w:r>
          </w:p>
        </w:tc>
      </w:tr>
      <w:tr w:rsidR="0059209E" w:rsidRPr="00673500" w14:paraId="6F840E77" w14:textId="77777777" w:rsidTr="001F1F9D">
        <w:tc>
          <w:tcPr>
            <w:tcW w:w="1430" w:type="dxa"/>
          </w:tcPr>
          <w:p w14:paraId="60D87322" w14:textId="77777777" w:rsidR="0059209E" w:rsidRPr="00673500" w:rsidRDefault="0059209E" w:rsidP="001F1F9D">
            <w:pPr>
              <w:rPr>
                <w:rFonts w:cstheme="minorHAnsi"/>
              </w:rPr>
            </w:pPr>
            <w:r w:rsidRPr="00673500">
              <w:rPr>
                <w:rFonts w:cstheme="minorHAnsi"/>
              </w:rPr>
              <w:t>p-HQ1</w:t>
            </w:r>
          </w:p>
        </w:tc>
        <w:tc>
          <w:tcPr>
            <w:tcW w:w="2380" w:type="dxa"/>
          </w:tcPr>
          <w:p w14:paraId="6AC5D3DD" w14:textId="77777777" w:rsidR="0059209E" w:rsidRPr="00673500" w:rsidRDefault="0059209E" w:rsidP="001F1F9D">
            <w:pPr>
              <w:rPr>
                <w:rFonts w:cstheme="minorHAnsi"/>
              </w:rPr>
            </w:pPr>
            <w:r w:rsidRPr="00673500">
              <w:rPr>
                <w:rFonts w:cstheme="minorHAnsi"/>
                <w:snapToGrid w:val="0"/>
              </w:rPr>
              <w:t>4-cyclohexylterphenyl</w:t>
            </w:r>
          </w:p>
        </w:tc>
        <w:tc>
          <w:tcPr>
            <w:tcW w:w="1462" w:type="dxa"/>
          </w:tcPr>
          <w:p w14:paraId="425DB06F" w14:textId="77777777" w:rsidR="0059209E" w:rsidRPr="00673500" w:rsidRDefault="0059209E" w:rsidP="001F1F9D">
            <w:pPr>
              <w:rPr>
                <w:rFonts w:cstheme="minorHAnsi"/>
              </w:rPr>
            </w:pPr>
            <w:r w:rsidRPr="00673500">
              <w:rPr>
                <w:rFonts w:cstheme="minorHAnsi"/>
              </w:rPr>
              <w:t>0.0325</w:t>
            </w:r>
          </w:p>
        </w:tc>
        <w:tc>
          <w:tcPr>
            <w:tcW w:w="1429" w:type="dxa"/>
          </w:tcPr>
          <w:p w14:paraId="1F466293" w14:textId="77777777" w:rsidR="0059209E" w:rsidRPr="00673500" w:rsidRDefault="0059209E" w:rsidP="001F1F9D">
            <w:pPr>
              <w:rPr>
                <w:rFonts w:cstheme="minorHAnsi"/>
              </w:rPr>
            </w:pPr>
            <w:r w:rsidRPr="00673500">
              <w:rPr>
                <w:rFonts w:cstheme="minorHAnsi"/>
              </w:rPr>
              <w:t>1.72</w:t>
            </w:r>
          </w:p>
        </w:tc>
        <w:tc>
          <w:tcPr>
            <w:tcW w:w="1359" w:type="dxa"/>
          </w:tcPr>
          <w:p w14:paraId="6A40697B" w14:textId="77777777" w:rsidR="0059209E" w:rsidRPr="00673500" w:rsidRDefault="0059209E" w:rsidP="001F1F9D">
            <w:pPr>
              <w:rPr>
                <w:rFonts w:cstheme="minorHAnsi"/>
              </w:rPr>
            </w:pPr>
            <w:r w:rsidRPr="00673500">
              <w:rPr>
                <w:rFonts w:cstheme="minorHAnsi"/>
              </w:rPr>
              <w:t>42.5</w:t>
            </w:r>
          </w:p>
        </w:tc>
        <w:tc>
          <w:tcPr>
            <w:tcW w:w="1568" w:type="dxa"/>
          </w:tcPr>
          <w:p w14:paraId="441B89D8" w14:textId="77777777" w:rsidR="0059209E" w:rsidRPr="00673500" w:rsidRDefault="0059209E" w:rsidP="001F1F9D">
            <w:pPr>
              <w:rPr>
                <w:rFonts w:cstheme="minorHAnsi"/>
              </w:rPr>
            </w:pPr>
            <w:r w:rsidRPr="00673500">
              <w:rPr>
                <w:rFonts w:cstheme="minorHAnsi"/>
              </w:rPr>
              <w:t>55.7</w:t>
            </w:r>
          </w:p>
        </w:tc>
      </w:tr>
      <w:tr w:rsidR="0059209E" w:rsidRPr="00673500" w14:paraId="76DB482E" w14:textId="77777777" w:rsidTr="001F1F9D">
        <w:tc>
          <w:tcPr>
            <w:tcW w:w="1430" w:type="dxa"/>
          </w:tcPr>
          <w:p w14:paraId="382BD3C2" w14:textId="77777777" w:rsidR="0059209E" w:rsidRPr="00673500" w:rsidRDefault="0059209E" w:rsidP="001F1F9D">
            <w:pPr>
              <w:rPr>
                <w:rFonts w:cstheme="minorHAnsi"/>
              </w:rPr>
            </w:pPr>
            <w:r w:rsidRPr="00673500">
              <w:rPr>
                <w:rFonts w:cstheme="minorHAnsi"/>
              </w:rPr>
              <w:t>p-HQ2</w:t>
            </w:r>
          </w:p>
        </w:tc>
        <w:tc>
          <w:tcPr>
            <w:tcW w:w="2380" w:type="dxa"/>
          </w:tcPr>
          <w:p w14:paraId="04677BF1" w14:textId="77777777" w:rsidR="0059209E" w:rsidRPr="00673500" w:rsidRDefault="0059209E" w:rsidP="001F1F9D">
            <w:pPr>
              <w:rPr>
                <w:rFonts w:cstheme="minorHAnsi"/>
              </w:rPr>
            </w:pPr>
            <w:r w:rsidRPr="00673500">
              <w:rPr>
                <w:rFonts w:cstheme="minorHAnsi"/>
                <w:snapToGrid w:val="0"/>
              </w:rPr>
              <w:t>dicyclohexylbiphenyl</w:t>
            </w:r>
          </w:p>
        </w:tc>
        <w:tc>
          <w:tcPr>
            <w:tcW w:w="1462" w:type="dxa"/>
          </w:tcPr>
          <w:p w14:paraId="110A8473" w14:textId="77777777" w:rsidR="0059209E" w:rsidRPr="00673500" w:rsidRDefault="0059209E" w:rsidP="001F1F9D">
            <w:pPr>
              <w:rPr>
                <w:rFonts w:cstheme="minorHAnsi"/>
              </w:rPr>
            </w:pPr>
            <w:r w:rsidRPr="00673500">
              <w:rPr>
                <w:rFonts w:cstheme="minorHAnsi"/>
              </w:rPr>
              <w:t>0.0394</w:t>
            </w:r>
          </w:p>
        </w:tc>
        <w:tc>
          <w:tcPr>
            <w:tcW w:w="1429" w:type="dxa"/>
          </w:tcPr>
          <w:p w14:paraId="5B87F695" w14:textId="77777777" w:rsidR="0059209E" w:rsidRPr="00673500" w:rsidRDefault="0059209E" w:rsidP="001F1F9D">
            <w:pPr>
              <w:rPr>
                <w:rFonts w:cstheme="minorHAnsi"/>
              </w:rPr>
            </w:pPr>
            <w:r w:rsidRPr="00673500">
              <w:rPr>
                <w:rFonts w:cstheme="minorHAnsi"/>
              </w:rPr>
              <w:t>4.79</w:t>
            </w:r>
          </w:p>
        </w:tc>
        <w:tc>
          <w:tcPr>
            <w:tcW w:w="1359" w:type="dxa"/>
          </w:tcPr>
          <w:p w14:paraId="0A0BA4EC" w14:textId="77777777" w:rsidR="0059209E" w:rsidRPr="00673500" w:rsidRDefault="0059209E" w:rsidP="001F1F9D">
            <w:pPr>
              <w:rPr>
                <w:rFonts w:cstheme="minorHAnsi"/>
                <w:lang w:val="en-US"/>
              </w:rPr>
            </w:pPr>
            <w:r w:rsidRPr="00673500">
              <w:rPr>
                <w:rFonts w:cstheme="minorHAnsi"/>
                <w:lang w:val="en-US"/>
              </w:rPr>
              <w:t>62.5</w:t>
            </w:r>
          </w:p>
        </w:tc>
        <w:tc>
          <w:tcPr>
            <w:tcW w:w="1568" w:type="dxa"/>
          </w:tcPr>
          <w:p w14:paraId="7BC2AFB2" w14:textId="77777777" w:rsidR="0059209E" w:rsidRPr="00673500" w:rsidRDefault="0059209E" w:rsidP="001F1F9D">
            <w:pPr>
              <w:rPr>
                <w:rFonts w:cstheme="minorHAnsi"/>
                <w:lang w:val="en-US"/>
              </w:rPr>
            </w:pPr>
            <w:r w:rsidRPr="00673500">
              <w:rPr>
                <w:rFonts w:cstheme="minorHAnsi"/>
                <w:lang w:val="en-US"/>
              </w:rPr>
              <w:t>32.7</w:t>
            </w:r>
          </w:p>
        </w:tc>
      </w:tr>
      <w:tr w:rsidR="0059209E" w:rsidRPr="00673500" w14:paraId="09FDAA4D" w14:textId="77777777" w:rsidTr="001F1F9D">
        <w:tc>
          <w:tcPr>
            <w:tcW w:w="1430" w:type="dxa"/>
          </w:tcPr>
          <w:p w14:paraId="556D0B1D" w14:textId="77777777" w:rsidR="0059209E" w:rsidRPr="00673500" w:rsidRDefault="0059209E" w:rsidP="001F1F9D">
            <w:pPr>
              <w:rPr>
                <w:rFonts w:cstheme="minorHAnsi"/>
                <w:lang w:val="en-US"/>
              </w:rPr>
            </w:pPr>
            <w:r w:rsidRPr="00673500">
              <w:rPr>
                <w:rFonts w:cstheme="minorHAnsi"/>
                <w:lang w:val="en-US"/>
              </w:rPr>
              <w:t>p-HQ3</w:t>
            </w:r>
          </w:p>
        </w:tc>
        <w:tc>
          <w:tcPr>
            <w:tcW w:w="2380" w:type="dxa"/>
          </w:tcPr>
          <w:p w14:paraId="535041DC" w14:textId="77777777" w:rsidR="0059209E" w:rsidRPr="00673500" w:rsidRDefault="0059209E" w:rsidP="001F1F9D">
            <w:pPr>
              <w:rPr>
                <w:rFonts w:cstheme="minorHAnsi"/>
                <w:lang w:val="en-US"/>
              </w:rPr>
            </w:pPr>
            <w:r w:rsidRPr="00673500">
              <w:rPr>
                <w:rFonts w:cstheme="minorHAnsi"/>
                <w:snapToGrid w:val="0"/>
              </w:rPr>
              <w:t>tercyclohexylbenzene</w:t>
            </w:r>
          </w:p>
        </w:tc>
        <w:tc>
          <w:tcPr>
            <w:tcW w:w="1462" w:type="dxa"/>
          </w:tcPr>
          <w:p w14:paraId="48FB6518" w14:textId="77777777" w:rsidR="0059209E" w:rsidRPr="00673500" w:rsidRDefault="0059209E" w:rsidP="001F1F9D">
            <w:pPr>
              <w:rPr>
                <w:rFonts w:cstheme="minorHAnsi"/>
                <w:lang w:val="en-US"/>
              </w:rPr>
            </w:pPr>
            <w:r>
              <w:rPr>
                <w:rFonts w:cstheme="minorHAnsi"/>
                <w:lang w:val="en-US"/>
              </w:rPr>
              <w:t>0.0441</w:t>
            </w:r>
          </w:p>
        </w:tc>
        <w:tc>
          <w:tcPr>
            <w:tcW w:w="1429" w:type="dxa"/>
          </w:tcPr>
          <w:p w14:paraId="6F623131" w14:textId="77777777" w:rsidR="0059209E" w:rsidRPr="00673500" w:rsidRDefault="0059209E" w:rsidP="001F1F9D">
            <w:pPr>
              <w:rPr>
                <w:rFonts w:cstheme="minorHAnsi"/>
                <w:lang w:val="en-US"/>
              </w:rPr>
            </w:pPr>
            <w:r>
              <w:rPr>
                <w:rFonts w:cstheme="minorHAnsi"/>
                <w:lang w:val="en-US"/>
              </w:rPr>
              <w:t>8.25</w:t>
            </w:r>
          </w:p>
        </w:tc>
        <w:tc>
          <w:tcPr>
            <w:tcW w:w="1359" w:type="dxa"/>
          </w:tcPr>
          <w:p w14:paraId="25061F16" w14:textId="77777777" w:rsidR="0059209E" w:rsidRPr="00673500" w:rsidRDefault="0059209E" w:rsidP="001F1F9D">
            <w:pPr>
              <w:rPr>
                <w:rFonts w:cstheme="minorHAnsi"/>
                <w:lang w:val="en-US"/>
              </w:rPr>
            </w:pPr>
            <w:r>
              <w:rPr>
                <w:rFonts w:cstheme="minorHAnsi"/>
                <w:lang w:val="en-US"/>
              </w:rPr>
              <w:t>84.3</w:t>
            </w:r>
          </w:p>
        </w:tc>
        <w:tc>
          <w:tcPr>
            <w:tcW w:w="1568" w:type="dxa"/>
          </w:tcPr>
          <w:p w14:paraId="76E35340" w14:textId="77777777" w:rsidR="0059209E" w:rsidRPr="00673500" w:rsidRDefault="0059209E" w:rsidP="001F1F9D">
            <w:pPr>
              <w:rPr>
                <w:rFonts w:cstheme="minorHAnsi"/>
                <w:lang w:val="en-US"/>
              </w:rPr>
            </w:pPr>
            <w:r>
              <w:rPr>
                <w:rFonts w:cstheme="minorHAnsi"/>
                <w:lang w:val="en-US"/>
              </w:rPr>
              <w:t>7.46</w:t>
            </w:r>
          </w:p>
        </w:tc>
      </w:tr>
      <w:tr w:rsidR="0059209E" w:rsidRPr="00673500" w14:paraId="7775ED6A" w14:textId="77777777" w:rsidTr="001F1F9D">
        <w:tc>
          <w:tcPr>
            <w:tcW w:w="1430" w:type="dxa"/>
          </w:tcPr>
          <w:p w14:paraId="637AFCC0" w14:textId="77777777" w:rsidR="0059209E" w:rsidRPr="00673500" w:rsidRDefault="0059209E" w:rsidP="001F1F9D">
            <w:pPr>
              <w:rPr>
                <w:rFonts w:cstheme="minorHAnsi"/>
                <w:lang w:val="en-US"/>
              </w:rPr>
            </w:pPr>
          </w:p>
        </w:tc>
        <w:tc>
          <w:tcPr>
            <w:tcW w:w="2380" w:type="dxa"/>
          </w:tcPr>
          <w:p w14:paraId="003F351C" w14:textId="77777777" w:rsidR="0059209E" w:rsidRPr="00673500" w:rsidRDefault="0059209E" w:rsidP="001F1F9D">
            <w:pPr>
              <w:rPr>
                <w:rFonts w:cstheme="minorHAnsi"/>
                <w:lang w:val="en-US"/>
              </w:rPr>
            </w:pPr>
          </w:p>
        </w:tc>
        <w:tc>
          <w:tcPr>
            <w:tcW w:w="1462" w:type="dxa"/>
          </w:tcPr>
          <w:p w14:paraId="13E5211B" w14:textId="77777777" w:rsidR="0059209E" w:rsidRPr="00673500" w:rsidRDefault="0059209E" w:rsidP="001F1F9D">
            <w:pPr>
              <w:rPr>
                <w:rFonts w:cstheme="minorHAnsi"/>
                <w:lang w:val="en-US"/>
              </w:rPr>
            </w:pPr>
          </w:p>
        </w:tc>
        <w:tc>
          <w:tcPr>
            <w:tcW w:w="1429" w:type="dxa"/>
          </w:tcPr>
          <w:p w14:paraId="5833C98C" w14:textId="77777777" w:rsidR="0059209E" w:rsidRPr="00673500" w:rsidRDefault="0059209E" w:rsidP="001F1F9D">
            <w:pPr>
              <w:rPr>
                <w:rFonts w:cstheme="minorHAnsi"/>
                <w:lang w:val="en-US"/>
              </w:rPr>
            </w:pPr>
          </w:p>
        </w:tc>
        <w:tc>
          <w:tcPr>
            <w:tcW w:w="1359" w:type="dxa"/>
          </w:tcPr>
          <w:p w14:paraId="55C7E5AB" w14:textId="77777777" w:rsidR="0059209E" w:rsidRPr="00673500" w:rsidRDefault="0059209E" w:rsidP="001F1F9D">
            <w:pPr>
              <w:rPr>
                <w:rFonts w:cstheme="minorHAnsi"/>
                <w:lang w:val="en-US"/>
              </w:rPr>
            </w:pPr>
          </w:p>
        </w:tc>
        <w:tc>
          <w:tcPr>
            <w:tcW w:w="1568" w:type="dxa"/>
          </w:tcPr>
          <w:p w14:paraId="70C2AD0E" w14:textId="77777777" w:rsidR="0059209E" w:rsidRPr="00673500" w:rsidRDefault="0059209E" w:rsidP="001F1F9D">
            <w:pPr>
              <w:rPr>
                <w:rFonts w:cstheme="minorHAnsi"/>
                <w:lang w:val="en-US"/>
              </w:rPr>
            </w:pPr>
          </w:p>
        </w:tc>
      </w:tr>
      <w:tr w:rsidR="0059209E" w:rsidRPr="00673500" w14:paraId="6CAB47E5" w14:textId="77777777" w:rsidTr="001F1F9D">
        <w:tc>
          <w:tcPr>
            <w:tcW w:w="9628" w:type="dxa"/>
            <w:gridSpan w:val="6"/>
          </w:tcPr>
          <w:p w14:paraId="0221FB1D" w14:textId="77777777" w:rsidR="0059209E" w:rsidRPr="00673500" w:rsidRDefault="0059209E" w:rsidP="001F1F9D">
            <w:pPr>
              <w:rPr>
                <w:rFonts w:cstheme="minorHAnsi"/>
                <w:lang w:val="en-US"/>
              </w:rPr>
            </w:pPr>
            <w:r>
              <w:rPr>
                <w:rFonts w:cstheme="minorHAnsi"/>
                <w:lang w:val="en-US"/>
              </w:rPr>
              <w:t xml:space="preserve">Scenario 2: Calculation </w:t>
            </w:r>
            <w:r w:rsidRPr="00673500">
              <w:rPr>
                <w:rFonts w:cstheme="minorHAnsi"/>
                <w:lang w:val="en-US"/>
              </w:rPr>
              <w:t xml:space="preserve">based on water, soil, and sediment half-lives </w:t>
            </w:r>
            <w:r>
              <w:rPr>
                <w:rFonts w:cstheme="minorHAnsi"/>
                <w:lang w:val="en-US"/>
              </w:rPr>
              <w:t xml:space="preserve">based on the assumption that biodegradation rates would correspond to </w:t>
            </w:r>
            <w:r w:rsidRPr="00673500">
              <w:rPr>
                <w:rFonts w:cstheme="minorHAnsi"/>
                <w:lang w:val="en-US"/>
              </w:rPr>
              <w:t>‘readily</w:t>
            </w:r>
            <w:r>
              <w:rPr>
                <w:rFonts w:cstheme="minorHAnsi"/>
                <w:lang w:val="en-US"/>
              </w:rPr>
              <w:t xml:space="preserve"> biodegradable</w:t>
            </w:r>
            <w:r w:rsidRPr="00673500">
              <w:rPr>
                <w:rFonts w:cstheme="minorHAnsi"/>
                <w:lang w:val="en-US"/>
              </w:rPr>
              <w:t>, but failing 10-d window’</w:t>
            </w:r>
            <w:r w:rsidRPr="00673500">
              <w:rPr>
                <w:rFonts w:cstheme="minorHAnsi"/>
                <w:vertAlign w:val="superscript"/>
                <w:lang w:val="en-US"/>
              </w:rPr>
              <w:t>b</w:t>
            </w:r>
          </w:p>
        </w:tc>
      </w:tr>
      <w:tr w:rsidR="0059209E" w:rsidRPr="00673500" w14:paraId="06D44465" w14:textId="77777777" w:rsidTr="001F1F9D">
        <w:tc>
          <w:tcPr>
            <w:tcW w:w="1430" w:type="dxa"/>
          </w:tcPr>
          <w:p w14:paraId="01F21D86" w14:textId="77777777" w:rsidR="0059209E" w:rsidRPr="00673500" w:rsidRDefault="0059209E" w:rsidP="001F1F9D">
            <w:pPr>
              <w:rPr>
                <w:rFonts w:cstheme="minorHAnsi"/>
              </w:rPr>
            </w:pPr>
            <w:r w:rsidRPr="00673500">
              <w:rPr>
                <w:rFonts w:cstheme="minorHAnsi"/>
              </w:rPr>
              <w:t>m-T</w:t>
            </w:r>
          </w:p>
        </w:tc>
        <w:tc>
          <w:tcPr>
            <w:tcW w:w="2380" w:type="dxa"/>
          </w:tcPr>
          <w:p w14:paraId="40635580" w14:textId="77777777" w:rsidR="0059209E" w:rsidRPr="00673500" w:rsidRDefault="0059209E" w:rsidP="001F1F9D">
            <w:pPr>
              <w:tabs>
                <w:tab w:val="left" w:pos="3261"/>
              </w:tabs>
              <w:spacing w:after="180"/>
              <w:jc w:val="both"/>
              <w:rPr>
                <w:rFonts w:cstheme="minorHAnsi"/>
                <w:snapToGrid w:val="0"/>
              </w:rPr>
            </w:pPr>
            <w:r w:rsidRPr="00673500">
              <w:rPr>
                <w:rFonts w:cstheme="minorHAnsi"/>
                <w:snapToGrid w:val="0"/>
              </w:rPr>
              <w:t>meta-terphenyl</w:t>
            </w:r>
          </w:p>
          <w:p w14:paraId="3DD3F5B4" w14:textId="77777777" w:rsidR="0059209E" w:rsidRPr="00673500" w:rsidRDefault="0059209E" w:rsidP="001F1F9D">
            <w:pPr>
              <w:rPr>
                <w:rFonts w:cstheme="minorHAnsi"/>
              </w:rPr>
            </w:pPr>
          </w:p>
        </w:tc>
        <w:tc>
          <w:tcPr>
            <w:tcW w:w="1462" w:type="dxa"/>
          </w:tcPr>
          <w:p w14:paraId="0785E1F2" w14:textId="77777777" w:rsidR="0059209E" w:rsidRPr="00673500" w:rsidRDefault="0059209E" w:rsidP="001F1F9D">
            <w:pPr>
              <w:rPr>
                <w:rFonts w:cstheme="minorHAnsi"/>
                <w:lang w:val="en-US"/>
              </w:rPr>
            </w:pPr>
            <w:r>
              <w:rPr>
                <w:rFonts w:cstheme="minorHAnsi"/>
                <w:lang w:val="en-US"/>
              </w:rPr>
              <w:lastRenderedPageBreak/>
              <w:t>0.201</w:t>
            </w:r>
          </w:p>
        </w:tc>
        <w:tc>
          <w:tcPr>
            <w:tcW w:w="1429" w:type="dxa"/>
          </w:tcPr>
          <w:p w14:paraId="3639B571" w14:textId="77777777" w:rsidR="0059209E" w:rsidRPr="00673500" w:rsidRDefault="0059209E" w:rsidP="001F1F9D">
            <w:pPr>
              <w:rPr>
                <w:rFonts w:cstheme="minorHAnsi"/>
                <w:lang w:val="en-US"/>
              </w:rPr>
            </w:pPr>
            <w:r>
              <w:rPr>
                <w:rFonts w:cstheme="minorHAnsi"/>
                <w:lang w:val="en-US"/>
              </w:rPr>
              <w:t>5.04</w:t>
            </w:r>
          </w:p>
        </w:tc>
        <w:tc>
          <w:tcPr>
            <w:tcW w:w="1359" w:type="dxa"/>
          </w:tcPr>
          <w:p w14:paraId="5EF27030" w14:textId="77777777" w:rsidR="0059209E" w:rsidRPr="00673500" w:rsidRDefault="0059209E" w:rsidP="001F1F9D">
            <w:pPr>
              <w:rPr>
                <w:rFonts w:cstheme="minorHAnsi"/>
                <w:lang w:val="en-US"/>
              </w:rPr>
            </w:pPr>
            <w:r>
              <w:rPr>
                <w:rFonts w:cstheme="minorHAnsi"/>
                <w:lang w:val="en-US"/>
              </w:rPr>
              <w:t>44</w:t>
            </w:r>
          </w:p>
        </w:tc>
        <w:tc>
          <w:tcPr>
            <w:tcW w:w="1568" w:type="dxa"/>
          </w:tcPr>
          <w:p w14:paraId="15C6CDDD" w14:textId="77777777" w:rsidR="0059209E" w:rsidRPr="00673500" w:rsidRDefault="0059209E" w:rsidP="001F1F9D">
            <w:pPr>
              <w:rPr>
                <w:rFonts w:cstheme="minorHAnsi"/>
                <w:lang w:val="en-US"/>
              </w:rPr>
            </w:pPr>
            <w:r>
              <w:rPr>
                <w:rFonts w:cstheme="minorHAnsi"/>
                <w:lang w:val="en-US"/>
              </w:rPr>
              <w:t>50.7</w:t>
            </w:r>
          </w:p>
        </w:tc>
      </w:tr>
      <w:tr w:rsidR="0059209E" w:rsidRPr="00673500" w14:paraId="7947C596" w14:textId="77777777" w:rsidTr="001F1F9D">
        <w:tc>
          <w:tcPr>
            <w:tcW w:w="1430" w:type="dxa"/>
          </w:tcPr>
          <w:p w14:paraId="18509782" w14:textId="77777777" w:rsidR="0059209E" w:rsidRPr="00673500" w:rsidRDefault="0059209E" w:rsidP="001F1F9D">
            <w:pPr>
              <w:rPr>
                <w:rFonts w:cstheme="minorHAnsi"/>
              </w:rPr>
            </w:pPr>
            <w:r w:rsidRPr="00673500">
              <w:rPr>
                <w:rFonts w:cstheme="minorHAnsi"/>
              </w:rPr>
              <w:t>p-HT1</w:t>
            </w:r>
          </w:p>
        </w:tc>
        <w:tc>
          <w:tcPr>
            <w:tcW w:w="2380" w:type="dxa"/>
          </w:tcPr>
          <w:p w14:paraId="66D10E45" w14:textId="77777777" w:rsidR="0059209E" w:rsidRPr="00673500" w:rsidRDefault="0059209E" w:rsidP="001F1F9D">
            <w:pPr>
              <w:rPr>
                <w:rFonts w:cstheme="minorHAnsi"/>
              </w:rPr>
            </w:pPr>
            <w:r w:rsidRPr="00673500">
              <w:rPr>
                <w:rFonts w:cstheme="minorHAnsi"/>
                <w:snapToGrid w:val="0"/>
              </w:rPr>
              <w:t>2-cyclohexylbiphenyl</w:t>
            </w:r>
          </w:p>
        </w:tc>
        <w:tc>
          <w:tcPr>
            <w:tcW w:w="1462" w:type="dxa"/>
          </w:tcPr>
          <w:p w14:paraId="7D1D682C" w14:textId="77777777" w:rsidR="0059209E" w:rsidRPr="00673500" w:rsidRDefault="0059209E" w:rsidP="001F1F9D">
            <w:pPr>
              <w:rPr>
                <w:rFonts w:cstheme="minorHAnsi"/>
                <w:lang w:val="en-US"/>
              </w:rPr>
            </w:pPr>
            <w:r>
              <w:rPr>
                <w:rFonts w:cstheme="minorHAnsi"/>
                <w:lang w:val="en-US"/>
              </w:rPr>
              <w:t>0.192</w:t>
            </w:r>
          </w:p>
        </w:tc>
        <w:tc>
          <w:tcPr>
            <w:tcW w:w="1429" w:type="dxa"/>
          </w:tcPr>
          <w:p w14:paraId="6C324A88" w14:textId="77777777" w:rsidR="0059209E" w:rsidRPr="00673500" w:rsidRDefault="0059209E" w:rsidP="001F1F9D">
            <w:pPr>
              <w:rPr>
                <w:rFonts w:cstheme="minorHAnsi"/>
                <w:lang w:val="en-US"/>
              </w:rPr>
            </w:pPr>
            <w:r>
              <w:rPr>
                <w:rFonts w:cstheme="minorHAnsi"/>
                <w:lang w:val="en-US"/>
              </w:rPr>
              <w:t>4.95</w:t>
            </w:r>
          </w:p>
        </w:tc>
        <w:tc>
          <w:tcPr>
            <w:tcW w:w="1359" w:type="dxa"/>
          </w:tcPr>
          <w:p w14:paraId="606228A2" w14:textId="77777777" w:rsidR="0059209E" w:rsidRPr="00673500" w:rsidRDefault="0059209E" w:rsidP="001F1F9D">
            <w:pPr>
              <w:rPr>
                <w:rFonts w:cstheme="minorHAnsi"/>
                <w:lang w:val="en-US"/>
              </w:rPr>
            </w:pPr>
            <w:r>
              <w:rPr>
                <w:rFonts w:cstheme="minorHAnsi"/>
                <w:lang w:val="en-US"/>
              </w:rPr>
              <w:t>50.8</w:t>
            </w:r>
          </w:p>
        </w:tc>
        <w:tc>
          <w:tcPr>
            <w:tcW w:w="1568" w:type="dxa"/>
          </w:tcPr>
          <w:p w14:paraId="30BDB7FA" w14:textId="77777777" w:rsidR="0059209E" w:rsidRPr="00673500" w:rsidRDefault="0059209E" w:rsidP="001F1F9D">
            <w:pPr>
              <w:rPr>
                <w:rFonts w:cstheme="minorHAnsi"/>
                <w:lang w:val="en-US"/>
              </w:rPr>
            </w:pPr>
            <w:r>
              <w:rPr>
                <w:rFonts w:cstheme="minorHAnsi"/>
                <w:lang w:val="en-US"/>
              </w:rPr>
              <w:t>44.1</w:t>
            </w:r>
          </w:p>
        </w:tc>
      </w:tr>
      <w:tr w:rsidR="0059209E" w:rsidRPr="00673500" w14:paraId="62A35525" w14:textId="77777777" w:rsidTr="001F1F9D">
        <w:tc>
          <w:tcPr>
            <w:tcW w:w="1430" w:type="dxa"/>
          </w:tcPr>
          <w:p w14:paraId="51740E8B" w14:textId="77777777" w:rsidR="0059209E" w:rsidRPr="00673500" w:rsidRDefault="0059209E" w:rsidP="001F1F9D">
            <w:pPr>
              <w:rPr>
                <w:rFonts w:cstheme="minorHAnsi"/>
              </w:rPr>
            </w:pPr>
            <w:r w:rsidRPr="00673500">
              <w:rPr>
                <w:rFonts w:cstheme="minorHAnsi"/>
              </w:rPr>
              <w:t>p-HT2</w:t>
            </w:r>
          </w:p>
        </w:tc>
        <w:tc>
          <w:tcPr>
            <w:tcW w:w="2380" w:type="dxa"/>
          </w:tcPr>
          <w:p w14:paraId="6C5EB87E" w14:textId="77777777" w:rsidR="0059209E" w:rsidRPr="00673500" w:rsidRDefault="0059209E" w:rsidP="001F1F9D">
            <w:pPr>
              <w:rPr>
                <w:rFonts w:cstheme="minorHAnsi"/>
              </w:rPr>
            </w:pPr>
            <w:r w:rsidRPr="00673500">
              <w:rPr>
                <w:rFonts w:cstheme="minorHAnsi"/>
                <w:snapToGrid w:val="0"/>
              </w:rPr>
              <w:t>4-cyclohexylbiphenyl</w:t>
            </w:r>
          </w:p>
        </w:tc>
        <w:tc>
          <w:tcPr>
            <w:tcW w:w="1462" w:type="dxa"/>
          </w:tcPr>
          <w:p w14:paraId="08D8BD5A" w14:textId="77777777" w:rsidR="0059209E" w:rsidRPr="00673500" w:rsidRDefault="0059209E" w:rsidP="001F1F9D">
            <w:pPr>
              <w:rPr>
                <w:rFonts w:cstheme="minorHAnsi"/>
                <w:lang w:val="en-US"/>
              </w:rPr>
            </w:pPr>
            <w:r>
              <w:rPr>
                <w:rFonts w:cstheme="minorHAnsi"/>
                <w:lang w:val="en-US"/>
              </w:rPr>
              <w:t>0.172</w:t>
            </w:r>
          </w:p>
        </w:tc>
        <w:tc>
          <w:tcPr>
            <w:tcW w:w="1429" w:type="dxa"/>
          </w:tcPr>
          <w:p w14:paraId="7DE4D7AB" w14:textId="77777777" w:rsidR="0059209E" w:rsidRPr="00673500" w:rsidRDefault="0059209E" w:rsidP="001F1F9D">
            <w:pPr>
              <w:rPr>
                <w:rFonts w:cstheme="minorHAnsi"/>
                <w:lang w:val="en-US"/>
              </w:rPr>
            </w:pPr>
            <w:r>
              <w:rPr>
                <w:rFonts w:cstheme="minorHAnsi"/>
                <w:lang w:val="en-US"/>
              </w:rPr>
              <w:t>7.82</w:t>
            </w:r>
          </w:p>
        </w:tc>
        <w:tc>
          <w:tcPr>
            <w:tcW w:w="1359" w:type="dxa"/>
          </w:tcPr>
          <w:p w14:paraId="4F32C13E" w14:textId="77777777" w:rsidR="0059209E" w:rsidRPr="00673500" w:rsidRDefault="0059209E" w:rsidP="001F1F9D">
            <w:pPr>
              <w:rPr>
                <w:rFonts w:cstheme="minorHAnsi"/>
                <w:lang w:val="en-US"/>
              </w:rPr>
            </w:pPr>
            <w:r>
              <w:rPr>
                <w:rFonts w:cstheme="minorHAnsi"/>
                <w:lang w:val="en-US"/>
              </w:rPr>
              <w:t>62.2</w:t>
            </w:r>
          </w:p>
        </w:tc>
        <w:tc>
          <w:tcPr>
            <w:tcW w:w="1568" w:type="dxa"/>
          </w:tcPr>
          <w:p w14:paraId="692C46C1" w14:textId="77777777" w:rsidR="0059209E" w:rsidRPr="00673500" w:rsidRDefault="0059209E" w:rsidP="001F1F9D">
            <w:pPr>
              <w:rPr>
                <w:rFonts w:cstheme="minorHAnsi"/>
                <w:lang w:val="en-US"/>
              </w:rPr>
            </w:pPr>
            <w:r>
              <w:rPr>
                <w:rFonts w:cstheme="minorHAnsi"/>
                <w:lang w:val="en-US"/>
              </w:rPr>
              <w:t>29.8</w:t>
            </w:r>
          </w:p>
        </w:tc>
      </w:tr>
      <w:tr w:rsidR="0059209E" w:rsidRPr="00673500" w14:paraId="407BF95B" w14:textId="77777777" w:rsidTr="001F1F9D">
        <w:tc>
          <w:tcPr>
            <w:tcW w:w="1430" w:type="dxa"/>
          </w:tcPr>
          <w:p w14:paraId="2F065006" w14:textId="77777777" w:rsidR="0059209E" w:rsidRPr="00673500" w:rsidRDefault="0059209E" w:rsidP="001F1F9D">
            <w:pPr>
              <w:rPr>
                <w:rFonts w:cstheme="minorHAnsi"/>
              </w:rPr>
            </w:pPr>
            <w:r w:rsidRPr="00673500">
              <w:rPr>
                <w:rFonts w:cstheme="minorHAnsi"/>
              </w:rPr>
              <w:t>p-HT3</w:t>
            </w:r>
          </w:p>
        </w:tc>
        <w:tc>
          <w:tcPr>
            <w:tcW w:w="2380" w:type="dxa"/>
          </w:tcPr>
          <w:p w14:paraId="2038B905" w14:textId="77777777" w:rsidR="0059209E" w:rsidRPr="00673500" w:rsidRDefault="0059209E" w:rsidP="001F1F9D">
            <w:pPr>
              <w:rPr>
                <w:rFonts w:cstheme="minorHAnsi"/>
              </w:rPr>
            </w:pPr>
            <w:r w:rsidRPr="00673500">
              <w:rPr>
                <w:rFonts w:cstheme="minorHAnsi"/>
                <w:snapToGrid w:val="0"/>
              </w:rPr>
              <w:t>1,4-dicyclohexylbenzene</w:t>
            </w:r>
          </w:p>
        </w:tc>
        <w:tc>
          <w:tcPr>
            <w:tcW w:w="1462" w:type="dxa"/>
          </w:tcPr>
          <w:p w14:paraId="3B1EA931" w14:textId="77777777" w:rsidR="0059209E" w:rsidRPr="00673500" w:rsidRDefault="0059209E" w:rsidP="001F1F9D">
            <w:pPr>
              <w:rPr>
                <w:rFonts w:cstheme="minorHAnsi"/>
                <w:lang w:val="en-US"/>
              </w:rPr>
            </w:pPr>
            <w:r>
              <w:rPr>
                <w:rFonts w:cstheme="minorHAnsi"/>
                <w:lang w:val="en-US"/>
              </w:rPr>
              <w:t>0.667</w:t>
            </w:r>
          </w:p>
        </w:tc>
        <w:tc>
          <w:tcPr>
            <w:tcW w:w="1429" w:type="dxa"/>
          </w:tcPr>
          <w:p w14:paraId="224D955E" w14:textId="77777777" w:rsidR="0059209E" w:rsidRPr="00673500" w:rsidRDefault="0059209E" w:rsidP="001F1F9D">
            <w:pPr>
              <w:rPr>
                <w:rFonts w:cstheme="minorHAnsi"/>
                <w:lang w:val="en-US"/>
              </w:rPr>
            </w:pPr>
            <w:r>
              <w:rPr>
                <w:rFonts w:cstheme="minorHAnsi"/>
                <w:lang w:val="en-US"/>
              </w:rPr>
              <w:t>36.7</w:t>
            </w:r>
          </w:p>
        </w:tc>
        <w:tc>
          <w:tcPr>
            <w:tcW w:w="1359" w:type="dxa"/>
          </w:tcPr>
          <w:p w14:paraId="15680574" w14:textId="77777777" w:rsidR="0059209E" w:rsidRPr="00673500" w:rsidRDefault="0059209E" w:rsidP="001F1F9D">
            <w:pPr>
              <w:rPr>
                <w:rFonts w:cstheme="minorHAnsi"/>
                <w:lang w:val="en-US"/>
              </w:rPr>
            </w:pPr>
            <w:r>
              <w:rPr>
                <w:rFonts w:cstheme="minorHAnsi"/>
                <w:lang w:val="en-US"/>
              </w:rPr>
              <w:t>37.7</w:t>
            </w:r>
          </w:p>
        </w:tc>
        <w:tc>
          <w:tcPr>
            <w:tcW w:w="1568" w:type="dxa"/>
          </w:tcPr>
          <w:p w14:paraId="52A5DF7F" w14:textId="77777777" w:rsidR="0059209E" w:rsidRPr="00673500" w:rsidRDefault="0059209E" w:rsidP="001F1F9D">
            <w:pPr>
              <w:rPr>
                <w:rFonts w:cstheme="minorHAnsi"/>
                <w:lang w:val="en-US"/>
              </w:rPr>
            </w:pPr>
            <w:r>
              <w:rPr>
                <w:rFonts w:cstheme="minorHAnsi"/>
                <w:lang w:val="en-US"/>
              </w:rPr>
              <w:t>25</w:t>
            </w:r>
          </w:p>
        </w:tc>
      </w:tr>
      <w:tr w:rsidR="0059209E" w:rsidRPr="00673500" w14:paraId="2E0BAE5F" w14:textId="77777777" w:rsidTr="001F1F9D">
        <w:tc>
          <w:tcPr>
            <w:tcW w:w="1430" w:type="dxa"/>
          </w:tcPr>
          <w:p w14:paraId="6F19F950" w14:textId="77777777" w:rsidR="0059209E" w:rsidRPr="00673500" w:rsidRDefault="0059209E" w:rsidP="001F1F9D">
            <w:pPr>
              <w:rPr>
                <w:rFonts w:cstheme="minorHAnsi"/>
              </w:rPr>
            </w:pPr>
            <w:r w:rsidRPr="00673500">
              <w:rPr>
                <w:rFonts w:cstheme="minorHAnsi"/>
              </w:rPr>
              <w:t>p-HQ1</w:t>
            </w:r>
          </w:p>
        </w:tc>
        <w:tc>
          <w:tcPr>
            <w:tcW w:w="2380" w:type="dxa"/>
          </w:tcPr>
          <w:p w14:paraId="527E696C" w14:textId="77777777" w:rsidR="0059209E" w:rsidRPr="00673500" w:rsidRDefault="0059209E" w:rsidP="001F1F9D">
            <w:pPr>
              <w:rPr>
                <w:rFonts w:cstheme="minorHAnsi"/>
              </w:rPr>
            </w:pPr>
            <w:r w:rsidRPr="00673500">
              <w:rPr>
                <w:rFonts w:cstheme="minorHAnsi"/>
                <w:snapToGrid w:val="0"/>
              </w:rPr>
              <w:t>4-cyclohexylterphenyl</w:t>
            </w:r>
          </w:p>
        </w:tc>
        <w:tc>
          <w:tcPr>
            <w:tcW w:w="1462" w:type="dxa"/>
          </w:tcPr>
          <w:p w14:paraId="569F3BB6" w14:textId="77777777" w:rsidR="0059209E" w:rsidRPr="00673500" w:rsidRDefault="0059209E" w:rsidP="001F1F9D">
            <w:pPr>
              <w:rPr>
                <w:rFonts w:cstheme="minorHAnsi"/>
                <w:lang w:val="en-US"/>
              </w:rPr>
            </w:pPr>
            <w:r>
              <w:rPr>
                <w:rFonts w:cstheme="minorHAnsi"/>
                <w:lang w:val="en-US"/>
              </w:rPr>
              <w:t>0.0658</w:t>
            </w:r>
          </w:p>
        </w:tc>
        <w:tc>
          <w:tcPr>
            <w:tcW w:w="1429" w:type="dxa"/>
          </w:tcPr>
          <w:p w14:paraId="35C2890A" w14:textId="77777777" w:rsidR="0059209E" w:rsidRPr="00673500" w:rsidRDefault="0059209E" w:rsidP="001F1F9D">
            <w:pPr>
              <w:rPr>
                <w:rFonts w:cstheme="minorHAnsi"/>
                <w:lang w:val="en-US"/>
              </w:rPr>
            </w:pPr>
            <w:r>
              <w:rPr>
                <w:rFonts w:cstheme="minorHAnsi"/>
                <w:lang w:val="en-US"/>
              </w:rPr>
              <w:t>2.93</w:t>
            </w:r>
          </w:p>
        </w:tc>
        <w:tc>
          <w:tcPr>
            <w:tcW w:w="1359" w:type="dxa"/>
          </w:tcPr>
          <w:p w14:paraId="031008E6" w14:textId="77777777" w:rsidR="0059209E" w:rsidRPr="00673500" w:rsidRDefault="0059209E" w:rsidP="001F1F9D">
            <w:pPr>
              <w:rPr>
                <w:rFonts w:cstheme="minorHAnsi"/>
                <w:lang w:val="en-US"/>
              </w:rPr>
            </w:pPr>
            <w:r>
              <w:rPr>
                <w:rFonts w:cstheme="minorHAnsi"/>
                <w:lang w:val="en-US"/>
              </w:rPr>
              <w:t>34.6</w:t>
            </w:r>
          </w:p>
        </w:tc>
        <w:tc>
          <w:tcPr>
            <w:tcW w:w="1568" w:type="dxa"/>
          </w:tcPr>
          <w:p w14:paraId="1931FEE1" w14:textId="77777777" w:rsidR="0059209E" w:rsidRPr="00673500" w:rsidRDefault="0059209E" w:rsidP="001F1F9D">
            <w:pPr>
              <w:rPr>
                <w:rFonts w:cstheme="minorHAnsi"/>
                <w:lang w:val="en-US"/>
              </w:rPr>
            </w:pPr>
            <w:r>
              <w:rPr>
                <w:rFonts w:cstheme="minorHAnsi"/>
                <w:lang w:val="en-US"/>
              </w:rPr>
              <w:t>62.4</w:t>
            </w:r>
          </w:p>
        </w:tc>
      </w:tr>
      <w:tr w:rsidR="0059209E" w:rsidRPr="00673500" w14:paraId="1CA47443" w14:textId="77777777" w:rsidTr="001F1F9D">
        <w:tc>
          <w:tcPr>
            <w:tcW w:w="1430" w:type="dxa"/>
          </w:tcPr>
          <w:p w14:paraId="112D3893" w14:textId="77777777" w:rsidR="0059209E" w:rsidRPr="00673500" w:rsidRDefault="0059209E" w:rsidP="001F1F9D">
            <w:pPr>
              <w:rPr>
                <w:rFonts w:cstheme="minorHAnsi"/>
              </w:rPr>
            </w:pPr>
            <w:r w:rsidRPr="00673500">
              <w:rPr>
                <w:rFonts w:cstheme="minorHAnsi"/>
              </w:rPr>
              <w:t>p-HQ2</w:t>
            </w:r>
          </w:p>
        </w:tc>
        <w:tc>
          <w:tcPr>
            <w:tcW w:w="2380" w:type="dxa"/>
          </w:tcPr>
          <w:p w14:paraId="0EE00C83" w14:textId="77777777" w:rsidR="0059209E" w:rsidRPr="00673500" w:rsidRDefault="0059209E" w:rsidP="001F1F9D">
            <w:pPr>
              <w:rPr>
                <w:rFonts w:cstheme="minorHAnsi"/>
              </w:rPr>
            </w:pPr>
            <w:r w:rsidRPr="00673500">
              <w:rPr>
                <w:rFonts w:cstheme="minorHAnsi"/>
                <w:snapToGrid w:val="0"/>
              </w:rPr>
              <w:t>dicyclohexylbiphenyl</w:t>
            </w:r>
          </w:p>
        </w:tc>
        <w:tc>
          <w:tcPr>
            <w:tcW w:w="1462" w:type="dxa"/>
          </w:tcPr>
          <w:p w14:paraId="444CBE67" w14:textId="77777777" w:rsidR="0059209E" w:rsidRPr="00673500" w:rsidRDefault="0059209E" w:rsidP="001F1F9D">
            <w:pPr>
              <w:rPr>
                <w:rFonts w:cstheme="minorHAnsi"/>
                <w:lang w:val="en-US"/>
              </w:rPr>
            </w:pPr>
            <w:r>
              <w:rPr>
                <w:rFonts w:cstheme="minorHAnsi"/>
                <w:lang w:val="en-US"/>
              </w:rPr>
              <w:t>0.0845</w:t>
            </w:r>
          </w:p>
        </w:tc>
        <w:tc>
          <w:tcPr>
            <w:tcW w:w="1429" w:type="dxa"/>
          </w:tcPr>
          <w:p w14:paraId="4F3153D4" w14:textId="77777777" w:rsidR="0059209E" w:rsidRPr="00673500" w:rsidRDefault="0059209E" w:rsidP="001F1F9D">
            <w:pPr>
              <w:rPr>
                <w:rFonts w:cstheme="minorHAnsi"/>
                <w:lang w:val="en-US"/>
              </w:rPr>
            </w:pPr>
            <w:r>
              <w:rPr>
                <w:rFonts w:cstheme="minorHAnsi"/>
                <w:lang w:val="en-US"/>
              </w:rPr>
              <w:t>8.36</w:t>
            </w:r>
          </w:p>
        </w:tc>
        <w:tc>
          <w:tcPr>
            <w:tcW w:w="1359" w:type="dxa"/>
          </w:tcPr>
          <w:p w14:paraId="3269C0C3" w14:textId="77777777" w:rsidR="0059209E" w:rsidRPr="00673500" w:rsidRDefault="0059209E" w:rsidP="001F1F9D">
            <w:pPr>
              <w:rPr>
                <w:rFonts w:cstheme="minorHAnsi"/>
                <w:lang w:val="en-US"/>
              </w:rPr>
            </w:pPr>
            <w:r>
              <w:rPr>
                <w:rFonts w:cstheme="minorHAnsi"/>
                <w:lang w:val="en-US"/>
              </w:rPr>
              <w:t>53.9</w:t>
            </w:r>
          </w:p>
        </w:tc>
        <w:tc>
          <w:tcPr>
            <w:tcW w:w="1568" w:type="dxa"/>
          </w:tcPr>
          <w:p w14:paraId="1E14BD07" w14:textId="77777777" w:rsidR="0059209E" w:rsidRPr="00673500" w:rsidRDefault="0059209E" w:rsidP="001F1F9D">
            <w:pPr>
              <w:rPr>
                <w:rFonts w:cstheme="minorHAnsi"/>
                <w:lang w:val="en-US"/>
              </w:rPr>
            </w:pPr>
            <w:r>
              <w:rPr>
                <w:rFonts w:cstheme="minorHAnsi"/>
                <w:lang w:val="en-US"/>
              </w:rPr>
              <w:t>37.7</w:t>
            </w:r>
          </w:p>
        </w:tc>
      </w:tr>
      <w:tr w:rsidR="0059209E" w:rsidRPr="00673500" w14:paraId="41257FA7" w14:textId="77777777" w:rsidTr="001F1F9D">
        <w:tc>
          <w:tcPr>
            <w:tcW w:w="1430" w:type="dxa"/>
          </w:tcPr>
          <w:p w14:paraId="6C0CE316" w14:textId="77777777" w:rsidR="0059209E" w:rsidRPr="00673500" w:rsidRDefault="0059209E" w:rsidP="001F1F9D">
            <w:pPr>
              <w:rPr>
                <w:rFonts w:cstheme="minorHAnsi"/>
                <w:lang w:val="en-US"/>
              </w:rPr>
            </w:pPr>
            <w:r w:rsidRPr="00673500">
              <w:rPr>
                <w:rFonts w:cstheme="minorHAnsi"/>
                <w:lang w:val="en-US"/>
              </w:rPr>
              <w:t>p-HQ3</w:t>
            </w:r>
          </w:p>
        </w:tc>
        <w:tc>
          <w:tcPr>
            <w:tcW w:w="2380" w:type="dxa"/>
          </w:tcPr>
          <w:p w14:paraId="4570BE66" w14:textId="77777777" w:rsidR="0059209E" w:rsidRPr="00673500" w:rsidRDefault="0059209E" w:rsidP="001F1F9D">
            <w:pPr>
              <w:rPr>
                <w:rFonts w:cstheme="minorHAnsi"/>
                <w:lang w:val="en-US"/>
              </w:rPr>
            </w:pPr>
            <w:r w:rsidRPr="00673500">
              <w:rPr>
                <w:rFonts w:cstheme="minorHAnsi"/>
                <w:snapToGrid w:val="0"/>
              </w:rPr>
              <w:t>tercyclohexylbenzene</w:t>
            </w:r>
          </w:p>
        </w:tc>
        <w:tc>
          <w:tcPr>
            <w:tcW w:w="1462" w:type="dxa"/>
          </w:tcPr>
          <w:p w14:paraId="11452F31" w14:textId="77777777" w:rsidR="0059209E" w:rsidRPr="00673500" w:rsidRDefault="0059209E" w:rsidP="001F1F9D">
            <w:pPr>
              <w:rPr>
                <w:rFonts w:cstheme="minorHAnsi"/>
                <w:lang w:val="en-US"/>
              </w:rPr>
            </w:pPr>
            <w:r>
              <w:rPr>
                <w:rFonts w:cstheme="minorHAnsi"/>
                <w:lang w:val="en-US"/>
              </w:rPr>
              <w:t>0.0898</w:t>
            </w:r>
          </w:p>
        </w:tc>
        <w:tc>
          <w:tcPr>
            <w:tcW w:w="1429" w:type="dxa"/>
          </w:tcPr>
          <w:p w14:paraId="26302000" w14:textId="77777777" w:rsidR="0059209E" w:rsidRPr="00673500" w:rsidRDefault="0059209E" w:rsidP="001F1F9D">
            <w:pPr>
              <w:rPr>
                <w:rFonts w:cstheme="minorHAnsi"/>
                <w:lang w:val="en-US"/>
              </w:rPr>
            </w:pPr>
            <w:r>
              <w:rPr>
                <w:rFonts w:cstheme="minorHAnsi"/>
                <w:lang w:val="en-US"/>
              </w:rPr>
              <w:t>14.8</w:t>
            </w:r>
          </w:p>
        </w:tc>
        <w:tc>
          <w:tcPr>
            <w:tcW w:w="1359" w:type="dxa"/>
          </w:tcPr>
          <w:p w14:paraId="1F48787E" w14:textId="77777777" w:rsidR="0059209E" w:rsidRPr="00673500" w:rsidRDefault="0059209E" w:rsidP="001F1F9D">
            <w:pPr>
              <w:rPr>
                <w:rFonts w:cstheme="minorHAnsi"/>
                <w:lang w:val="en-US"/>
              </w:rPr>
            </w:pPr>
            <w:r>
              <w:rPr>
                <w:rFonts w:cstheme="minorHAnsi"/>
                <w:lang w:val="en-US"/>
              </w:rPr>
              <w:t>76.2</w:t>
            </w:r>
          </w:p>
        </w:tc>
        <w:tc>
          <w:tcPr>
            <w:tcW w:w="1568" w:type="dxa"/>
          </w:tcPr>
          <w:p w14:paraId="3A43411B" w14:textId="77777777" w:rsidR="0059209E" w:rsidRPr="00673500" w:rsidRDefault="0059209E" w:rsidP="001F1F9D">
            <w:pPr>
              <w:rPr>
                <w:rFonts w:cstheme="minorHAnsi"/>
                <w:lang w:val="en-US"/>
              </w:rPr>
            </w:pPr>
            <w:r>
              <w:rPr>
                <w:rFonts w:cstheme="minorHAnsi"/>
                <w:lang w:val="en-US"/>
              </w:rPr>
              <w:t>8.84</w:t>
            </w:r>
          </w:p>
        </w:tc>
      </w:tr>
    </w:tbl>
    <w:p w14:paraId="569EF126" w14:textId="40D90640" w:rsidR="0059209E" w:rsidRPr="0037308E" w:rsidRDefault="0059209E" w:rsidP="0059209E">
      <w:pPr>
        <w:rPr>
          <w:sz w:val="18"/>
          <w:lang w:val="en-US"/>
        </w:rPr>
      </w:pPr>
      <w:r w:rsidRPr="0037308E">
        <w:rPr>
          <w:sz w:val="18"/>
          <w:vertAlign w:val="superscript"/>
          <w:lang w:val="en-US"/>
        </w:rPr>
        <w:t>a</w:t>
      </w:r>
      <w:r w:rsidRPr="0037308E">
        <w:rPr>
          <w:sz w:val="18"/>
          <w:lang w:val="en-US"/>
        </w:rPr>
        <w:t>For air, half-lives used were those listed in</w:t>
      </w:r>
      <w:r w:rsidR="00C3228A" w:rsidRPr="0037308E">
        <w:rPr>
          <w:sz w:val="18"/>
          <w:lang w:val="en-US"/>
        </w:rPr>
        <w:t xml:space="preserve"> </w:t>
      </w:r>
      <w:r w:rsidR="00C3228A" w:rsidRPr="0037308E">
        <w:rPr>
          <w:sz w:val="18"/>
          <w:lang w:val="en-US"/>
        </w:rPr>
        <w:fldChar w:fldCharType="begin"/>
      </w:r>
      <w:r w:rsidR="00C3228A" w:rsidRPr="0037308E">
        <w:rPr>
          <w:sz w:val="18"/>
          <w:lang w:val="en-US"/>
        </w:rPr>
        <w:instrText xml:space="preserve"> REF _Ref507677072 \h </w:instrText>
      </w:r>
      <w:r w:rsidR="0037308E">
        <w:rPr>
          <w:sz w:val="18"/>
          <w:lang w:val="en-US"/>
        </w:rPr>
        <w:instrText xml:space="preserve"> \* MERGEFORMAT </w:instrText>
      </w:r>
      <w:r w:rsidR="00C3228A" w:rsidRPr="0037308E">
        <w:rPr>
          <w:sz w:val="18"/>
          <w:lang w:val="en-US"/>
        </w:rPr>
      </w:r>
      <w:r w:rsidR="00C3228A" w:rsidRPr="0037308E">
        <w:rPr>
          <w:sz w:val="18"/>
          <w:lang w:val="en-US"/>
        </w:rPr>
        <w:fldChar w:fldCharType="separate"/>
      </w:r>
      <w:r w:rsidR="00C3228A" w:rsidRPr="0037308E">
        <w:rPr>
          <w:sz w:val="18"/>
        </w:rPr>
        <w:t xml:space="preserve">Table </w:t>
      </w:r>
      <w:r w:rsidR="00C3228A" w:rsidRPr="0037308E">
        <w:rPr>
          <w:noProof/>
          <w:sz w:val="18"/>
        </w:rPr>
        <w:t>7</w:t>
      </w:r>
      <w:r w:rsidR="00C3228A" w:rsidRPr="0037308E">
        <w:rPr>
          <w:sz w:val="18"/>
          <w:lang w:val="en-US"/>
        </w:rPr>
        <w:fldChar w:fldCharType="end"/>
      </w:r>
      <w:r w:rsidRPr="0037308E">
        <w:rPr>
          <w:sz w:val="18"/>
          <w:lang w:val="en-US"/>
        </w:rPr>
        <w:t xml:space="preserve">. For the other compartments, the half-lives used for the three-ring structures (o-T, m-T, p-T, p-HT1, p-HT2, p-HT3) were 5239 hours for soil (based on the lowest half-life of 218.3 days </w:t>
      </w:r>
      <w:r w:rsidR="004C45F1" w:rsidRPr="0037308E">
        <w:rPr>
          <w:sz w:val="18"/>
          <w:lang w:val="en-US"/>
        </w:rPr>
        <w:t xml:space="preserve">(at 12°C) </w:t>
      </w:r>
      <w:r w:rsidRPr="0037308E">
        <w:rPr>
          <w:sz w:val="18"/>
          <w:lang w:val="en-US"/>
        </w:rPr>
        <w:t>observed for terphenyl based on Monsanto Company (1989)), 2620 hours for water (obtained by using a default water:soil half-life conversion factor of 1:2 used in EPI Suite Level III Fugacity model), and 23576 hours for sediment (obtained by using a default water:sediment half-life conversion factor of 1:9 used in EPI Suite Level III Fugacity model). For the four-ring structures (p-Q, p-HQ1, p-HQ2, p-HQ3) the half-lives were 2688 hours for soil (224 days, which is the estimated miminum half-life for quaterphenyl based on the assessment of the Monsanto Company (1989) study) whereas half-lives 5376 hours for water and 24192 hours for sediment were obtained using the conversion factors.</w:t>
      </w:r>
    </w:p>
    <w:p w14:paraId="2A962396" w14:textId="60D18FE0" w:rsidR="0059209E" w:rsidRPr="0037308E" w:rsidRDefault="0059209E" w:rsidP="0059209E">
      <w:pPr>
        <w:rPr>
          <w:sz w:val="18"/>
          <w:lang w:val="en-US"/>
        </w:rPr>
      </w:pPr>
      <w:r w:rsidRPr="0037308E">
        <w:rPr>
          <w:sz w:val="18"/>
          <w:vertAlign w:val="superscript"/>
          <w:lang w:val="en-US"/>
        </w:rPr>
        <w:t>b</w:t>
      </w:r>
      <w:r w:rsidRPr="0037308E">
        <w:rPr>
          <w:sz w:val="18"/>
          <w:lang w:val="en-US"/>
        </w:rPr>
        <w:t>This calculation was done only for those constituents for which no definitive conclusion on P or vP is drawn in the present SVHC proposal. The half-lives used for air were those listed in</w:t>
      </w:r>
      <w:r w:rsidR="00C3228A" w:rsidRPr="0037308E">
        <w:rPr>
          <w:sz w:val="18"/>
          <w:lang w:val="en-US"/>
        </w:rPr>
        <w:fldChar w:fldCharType="begin"/>
      </w:r>
      <w:r w:rsidR="00C3228A" w:rsidRPr="0037308E">
        <w:rPr>
          <w:sz w:val="18"/>
          <w:lang w:val="en-US"/>
        </w:rPr>
        <w:instrText xml:space="preserve"> REF _Ref507677072 \h </w:instrText>
      </w:r>
      <w:r w:rsidR="0037308E">
        <w:rPr>
          <w:sz w:val="18"/>
          <w:lang w:val="en-US"/>
        </w:rPr>
        <w:instrText xml:space="preserve"> \* MERGEFORMAT </w:instrText>
      </w:r>
      <w:r w:rsidR="00C3228A" w:rsidRPr="0037308E">
        <w:rPr>
          <w:sz w:val="18"/>
          <w:lang w:val="en-US"/>
        </w:rPr>
      </w:r>
      <w:r w:rsidR="00C3228A" w:rsidRPr="0037308E">
        <w:rPr>
          <w:sz w:val="18"/>
          <w:lang w:val="en-US"/>
        </w:rPr>
        <w:fldChar w:fldCharType="separate"/>
      </w:r>
      <w:r w:rsidR="00C3228A" w:rsidRPr="0037308E">
        <w:rPr>
          <w:sz w:val="18"/>
        </w:rPr>
        <w:t xml:space="preserve">Table </w:t>
      </w:r>
      <w:r w:rsidR="00C3228A" w:rsidRPr="0037308E">
        <w:rPr>
          <w:noProof/>
          <w:sz w:val="18"/>
        </w:rPr>
        <w:t>7</w:t>
      </w:r>
      <w:r w:rsidR="00C3228A" w:rsidRPr="0037308E">
        <w:rPr>
          <w:sz w:val="18"/>
          <w:lang w:val="en-US"/>
        </w:rPr>
        <w:fldChar w:fldCharType="end"/>
      </w:r>
      <w:r w:rsidRPr="0037308E">
        <w:rPr>
          <w:sz w:val="18"/>
          <w:lang w:val="en-US"/>
        </w:rPr>
        <w:t>. For the other compartments, the half-lives used were 50 days (1200 hours) for surface water, 2160 hours for soil (</w:t>
      </w:r>
      <w:r w:rsidRPr="0037308E">
        <w:rPr>
          <w:rFonts w:cstheme="minorHAnsi"/>
          <w:sz w:val="18"/>
          <w:lang w:val="en-US"/>
        </w:rPr>
        <w:t>corresponding to ‘readily, but failing 10-d window</w:t>
      </w:r>
      <w:r w:rsidRPr="0037308E">
        <w:rPr>
          <w:sz w:val="18"/>
          <w:lang w:val="en-US"/>
        </w:rPr>
        <w:t xml:space="preserve"> according to Table R.16-5 and Table R16-6 in ECHA (2012)), and 10800 hours for sediment. The half-life for sediment is based on a default sediment:water half-life conversion factor of 9:1 used in EPI</w:t>
      </w:r>
      <w:r w:rsidR="00E144FE" w:rsidRPr="0037308E">
        <w:rPr>
          <w:sz w:val="18"/>
          <w:lang w:val="en-US"/>
        </w:rPr>
        <w:t xml:space="preserve"> Suite Level III Fugacity model.</w:t>
      </w:r>
    </w:p>
    <w:p w14:paraId="5D16E78F" w14:textId="1631F1A7" w:rsidR="00AF1F5F" w:rsidRPr="00657EBB" w:rsidRDefault="00AF1F5F" w:rsidP="00657EBB">
      <w:pPr>
        <w:pStyle w:val="BodyText"/>
      </w:pPr>
    </w:p>
    <w:p w14:paraId="4D88C783" w14:textId="77777777" w:rsidR="00A954AE" w:rsidRDefault="00264345" w:rsidP="00FA3E41">
      <w:pPr>
        <w:pStyle w:val="Heading3"/>
      </w:pPr>
      <w:bookmarkStart w:id="488" w:name="_Toc365649660"/>
      <w:bookmarkStart w:id="489" w:name="_Toc365649809"/>
      <w:bookmarkStart w:id="490" w:name="_Toc366489861"/>
      <w:bookmarkStart w:id="491" w:name="_Toc418498566"/>
      <w:bookmarkStart w:id="492" w:name="_Toc418506009"/>
      <w:bookmarkStart w:id="493" w:name="_Toc342400381"/>
      <w:bookmarkStart w:id="494" w:name="_Toc354499582"/>
      <w:bookmarkStart w:id="495" w:name="_Toc357083657"/>
      <w:bookmarkStart w:id="496" w:name="_Toc357184206"/>
      <w:bookmarkStart w:id="497" w:name="_Toc357184442"/>
      <w:bookmarkStart w:id="498" w:name="_Toc357185244"/>
      <w:bookmarkStart w:id="499" w:name="_Toc357186092"/>
      <w:bookmarkStart w:id="500" w:name="_Toc357186241"/>
      <w:bookmarkStart w:id="501" w:name="_Toc357437527"/>
      <w:bookmarkStart w:id="502" w:name="_Toc357590800"/>
      <w:bookmarkStart w:id="503" w:name="_Toc357692832"/>
      <w:bookmarkStart w:id="504" w:name="_Toc508101440"/>
      <w:r w:rsidRPr="00096A9A">
        <w:t xml:space="preserve">3.2.4 </w:t>
      </w:r>
      <w:r w:rsidR="00A954AE" w:rsidRPr="00096A9A">
        <w:t>Field data</w:t>
      </w:r>
      <w:bookmarkEnd w:id="488"/>
      <w:bookmarkEnd w:id="489"/>
      <w:bookmarkEnd w:id="490"/>
      <w:bookmarkEnd w:id="491"/>
      <w:bookmarkEnd w:id="492"/>
      <w:bookmarkEnd w:id="504"/>
    </w:p>
    <w:p w14:paraId="135ABD5E" w14:textId="64133786" w:rsidR="003F7142" w:rsidRDefault="003F7142" w:rsidP="00FC5EC3">
      <w:pPr>
        <w:jc w:val="both"/>
      </w:pPr>
      <w:r>
        <w:t>Environmental occurrence and behaviour of halogenated terphenyls and quaterphenyls have been investigated in several studies (</w:t>
      </w:r>
      <w:r w:rsidR="00657EBB">
        <w:t>Braune and Simon, 2004, Pagano, J. 1999, Fernandez et al. 1998,</w:t>
      </w:r>
      <w:r>
        <w:t xml:space="preserve"> Gallagher et al. 1993). Less information is available, however, on the unhalogenated forms. </w:t>
      </w:r>
    </w:p>
    <w:p w14:paraId="1B1F6B49" w14:textId="77777777" w:rsidR="003F7142" w:rsidRDefault="003F7142" w:rsidP="003F7142"/>
    <w:p w14:paraId="1F638279" w14:textId="77777777" w:rsidR="003F7142" w:rsidRDefault="003F7142" w:rsidP="00FC5EC3">
      <w:pPr>
        <w:jc w:val="both"/>
      </w:pPr>
      <w:r>
        <w:t xml:space="preserve">Partially hydrogenated terphenyls, which appeared to have a petrogenic origin, have been detected in the sediments of Bridgewater Bay (Severn estuary U.K.)(Killops and Howell 1988). </w:t>
      </w:r>
      <w:r w:rsidRPr="00F86EFF">
        <w:br/>
      </w:r>
    </w:p>
    <w:p w14:paraId="47912337" w14:textId="77777777" w:rsidR="003F7142" w:rsidRDefault="003F7142" w:rsidP="00FC5EC3">
      <w:pPr>
        <w:jc w:val="both"/>
      </w:pPr>
      <w:r>
        <w:t>Ter</w:t>
      </w:r>
      <w:r w:rsidR="0006324F">
        <w:t>ph</w:t>
      </w:r>
      <w:r>
        <w:t xml:space="preserve">enyls and quaterphenyls can be formed during mechano-chemical milling processes of dioxins </w:t>
      </w:r>
      <w:r w:rsidRPr="00E92F2C">
        <w:rPr>
          <w:lang w:val="en-US"/>
        </w:rPr>
        <w:t xml:space="preserve">(Nomura et. </w:t>
      </w:r>
      <w:r w:rsidR="00657EBB">
        <w:rPr>
          <w:lang w:val="en-US"/>
        </w:rPr>
        <w:t>a</w:t>
      </w:r>
      <w:r w:rsidRPr="000476FD">
        <w:rPr>
          <w:lang w:val="en-US"/>
        </w:rPr>
        <w:t>l. 2005)</w:t>
      </w:r>
      <w:r>
        <w:rPr>
          <w:lang w:val="en-US"/>
        </w:rPr>
        <w:t xml:space="preserve">, or during pyrolysis of benzene (You, et al. 1995, De Stefanis et al. 1994). </w:t>
      </w:r>
      <w:r w:rsidRPr="00F86EFF">
        <w:t xml:space="preserve">Elevated levels of quaterphenyls have been identified in air particles affected by </w:t>
      </w:r>
      <w:r>
        <w:t xml:space="preserve">an </w:t>
      </w:r>
      <w:r w:rsidRPr="00F86EFF">
        <w:t xml:space="preserve">e-waste recycling plant. </w:t>
      </w:r>
      <w:r>
        <w:t>Q</w:t>
      </w:r>
      <w:r w:rsidRPr="00F86EFF">
        <w:t>uaterphenyl con</w:t>
      </w:r>
      <w:r>
        <w:t xml:space="preserve">taining </w:t>
      </w:r>
      <w:r w:rsidRPr="00F86EFF">
        <w:t xml:space="preserve">particles </w:t>
      </w:r>
      <w:r>
        <w:t xml:space="preserve">were formed </w:t>
      </w:r>
      <w:r w:rsidRPr="00F86EFF">
        <w:t>from the burning of hard plastic blocks, but not fo</w:t>
      </w:r>
      <w:r w:rsidR="003665F1">
        <w:t xml:space="preserve">r the burning of wires/cables.  </w:t>
      </w:r>
      <w:r>
        <w:t xml:space="preserve">(Gu et al. 2010). </w:t>
      </w:r>
    </w:p>
    <w:p w14:paraId="2600C4DB" w14:textId="77777777" w:rsidR="003F7142" w:rsidRDefault="003F7142" w:rsidP="00FC5EC3">
      <w:pPr>
        <w:jc w:val="both"/>
      </w:pPr>
    </w:p>
    <w:p w14:paraId="068CD12A" w14:textId="77777777" w:rsidR="003F7142" w:rsidRDefault="003F7142" w:rsidP="00FC5EC3">
      <w:pPr>
        <w:jc w:val="both"/>
      </w:pPr>
      <w:r>
        <w:t>Hydrogenated terphenyls have been used in colour formers for carbonless copy paper (CCP) and have been detected in food packaging made of recycle</w:t>
      </w:r>
      <w:r w:rsidR="003665F1">
        <w:t>d CCP and in food (Sturaro et. a</w:t>
      </w:r>
      <w:r>
        <w:t>l. 1995)</w:t>
      </w:r>
      <w:r w:rsidR="008D4BB0">
        <w:t>.</w:t>
      </w:r>
    </w:p>
    <w:p w14:paraId="6340F64C" w14:textId="77777777" w:rsidR="008D4BB0" w:rsidRDefault="008D4BB0" w:rsidP="00FC5EC3">
      <w:pPr>
        <w:jc w:val="both"/>
      </w:pPr>
    </w:p>
    <w:p w14:paraId="4E35AABC" w14:textId="77777777" w:rsidR="003F7142" w:rsidRPr="00512684" w:rsidRDefault="003F7142" w:rsidP="00FC5EC3">
      <w:pPr>
        <w:jc w:val="both"/>
        <w:rPr>
          <w:lang w:val="en-US"/>
        </w:rPr>
      </w:pPr>
    </w:p>
    <w:p w14:paraId="7BE3C210" w14:textId="77777777" w:rsidR="007F219F" w:rsidRDefault="003B1B52" w:rsidP="00FC5EC3">
      <w:pPr>
        <w:pStyle w:val="Heading2"/>
        <w:keepNext w:val="0"/>
        <w:jc w:val="both"/>
      </w:pPr>
      <w:bookmarkStart w:id="505" w:name="_Toc365649662"/>
      <w:bookmarkStart w:id="506" w:name="_Toc365649811"/>
      <w:bookmarkStart w:id="507" w:name="_Toc366489863"/>
      <w:bookmarkStart w:id="508" w:name="_Toc418498568"/>
      <w:bookmarkStart w:id="509" w:name="_Toc418506011"/>
      <w:bookmarkStart w:id="510" w:name="_Toc354499583"/>
      <w:bookmarkStart w:id="511" w:name="_Toc357083658"/>
      <w:bookmarkStart w:id="512" w:name="_Toc357184207"/>
      <w:bookmarkStart w:id="513" w:name="_Toc357184443"/>
      <w:bookmarkStart w:id="514" w:name="_Toc357185245"/>
      <w:bookmarkStart w:id="515" w:name="_Toc357186093"/>
      <w:bookmarkStart w:id="516" w:name="_Toc357186242"/>
      <w:bookmarkStart w:id="517" w:name="_Toc357437528"/>
      <w:bookmarkStart w:id="518" w:name="_Toc357590801"/>
      <w:bookmarkStart w:id="519" w:name="_Toc357692833"/>
      <w:bookmarkStart w:id="520" w:name="_Toc341888529"/>
      <w:bookmarkStart w:id="521" w:name="_Toc342400382"/>
      <w:bookmarkStart w:id="522" w:name="_Toc508101441"/>
      <w:bookmarkEnd w:id="493"/>
      <w:bookmarkEnd w:id="494"/>
      <w:bookmarkEnd w:id="495"/>
      <w:bookmarkEnd w:id="496"/>
      <w:bookmarkEnd w:id="497"/>
      <w:bookmarkEnd w:id="498"/>
      <w:bookmarkEnd w:id="499"/>
      <w:bookmarkEnd w:id="500"/>
      <w:bookmarkEnd w:id="501"/>
      <w:bookmarkEnd w:id="502"/>
      <w:bookmarkEnd w:id="503"/>
      <w:r>
        <w:t xml:space="preserve">3.3 </w:t>
      </w:r>
      <w:r w:rsidR="007F219F" w:rsidRPr="007F219F">
        <w:t>Data indicating potential for long-range transport</w:t>
      </w:r>
      <w:bookmarkEnd w:id="505"/>
      <w:bookmarkEnd w:id="506"/>
      <w:bookmarkEnd w:id="507"/>
      <w:bookmarkEnd w:id="508"/>
      <w:bookmarkEnd w:id="509"/>
      <w:bookmarkEnd w:id="522"/>
      <w:r w:rsidR="007F219F" w:rsidRPr="007F219F">
        <w:t xml:space="preserve"> </w:t>
      </w:r>
    </w:p>
    <w:bookmarkEnd w:id="510"/>
    <w:bookmarkEnd w:id="511"/>
    <w:bookmarkEnd w:id="512"/>
    <w:bookmarkEnd w:id="513"/>
    <w:bookmarkEnd w:id="514"/>
    <w:bookmarkEnd w:id="515"/>
    <w:bookmarkEnd w:id="516"/>
    <w:bookmarkEnd w:id="517"/>
    <w:bookmarkEnd w:id="518"/>
    <w:bookmarkEnd w:id="519"/>
    <w:p w14:paraId="6B98E2DC" w14:textId="77777777" w:rsidR="000322E6" w:rsidRDefault="0094781E" w:rsidP="00FC5EC3">
      <w:pPr>
        <w:pStyle w:val="BodyText"/>
        <w:snapToGrid w:val="0"/>
        <w:jc w:val="both"/>
      </w:pPr>
      <w:r w:rsidRPr="0094781E">
        <w:t>Not</w:t>
      </w:r>
      <w:r w:rsidR="00845D50">
        <w:t xml:space="preserve"> assessed</w:t>
      </w:r>
      <w:r w:rsidRPr="0094781E">
        <w:t xml:space="preserve">. </w:t>
      </w:r>
    </w:p>
    <w:p w14:paraId="63440649" w14:textId="77777777" w:rsidR="008D4BB0" w:rsidRPr="0094781E" w:rsidRDefault="008D4BB0" w:rsidP="00FC5EC3">
      <w:pPr>
        <w:pStyle w:val="BodyText"/>
        <w:snapToGrid w:val="0"/>
        <w:jc w:val="both"/>
      </w:pPr>
    </w:p>
    <w:p w14:paraId="43B1FBCE" w14:textId="77777777" w:rsidR="00B12C39" w:rsidRDefault="003B1B52" w:rsidP="00FC5EC3">
      <w:pPr>
        <w:pStyle w:val="Heading2"/>
        <w:keepNext w:val="0"/>
        <w:jc w:val="both"/>
      </w:pPr>
      <w:bookmarkStart w:id="523" w:name="_Toc354499584"/>
      <w:bookmarkStart w:id="524" w:name="_Toc357083659"/>
      <w:bookmarkStart w:id="525" w:name="_Toc357184208"/>
      <w:bookmarkStart w:id="526" w:name="_Toc357184444"/>
      <w:bookmarkStart w:id="527" w:name="_Toc357185246"/>
      <w:bookmarkStart w:id="528" w:name="_Toc357186094"/>
      <w:bookmarkStart w:id="529" w:name="_Toc357186243"/>
      <w:bookmarkStart w:id="530" w:name="_Toc357437529"/>
      <w:bookmarkStart w:id="531" w:name="_Toc357590802"/>
      <w:bookmarkStart w:id="532" w:name="_Toc357692834"/>
      <w:bookmarkStart w:id="533" w:name="_Toc365649663"/>
      <w:bookmarkStart w:id="534" w:name="_Toc365649812"/>
      <w:bookmarkStart w:id="535" w:name="_Toc366489864"/>
      <w:bookmarkStart w:id="536" w:name="_Toc418498569"/>
      <w:bookmarkStart w:id="537" w:name="_Toc418506012"/>
      <w:bookmarkStart w:id="538" w:name="_Toc508101442"/>
      <w:r>
        <w:t xml:space="preserve">3.4 </w:t>
      </w:r>
      <w:r w:rsidR="00B12C39">
        <w:t>Bioaccumulation</w:t>
      </w:r>
      <w:bookmarkEnd w:id="520"/>
      <w:bookmarkEnd w:id="521"/>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1E15ED26" w14:textId="77777777" w:rsidR="00B12C39" w:rsidRDefault="00264345">
      <w:pPr>
        <w:pStyle w:val="Heading3"/>
        <w:numPr>
          <w:ilvl w:val="0"/>
          <w:numId w:val="0"/>
        </w:numPr>
      </w:pPr>
      <w:bookmarkStart w:id="539" w:name="_Toc341888530"/>
      <w:bookmarkStart w:id="540" w:name="_Toc342400383"/>
      <w:bookmarkStart w:id="541" w:name="_Toc354499585"/>
      <w:bookmarkStart w:id="542" w:name="_Toc357083660"/>
      <w:bookmarkStart w:id="543" w:name="_Toc357184209"/>
      <w:bookmarkStart w:id="544" w:name="_Toc357184445"/>
      <w:bookmarkStart w:id="545" w:name="_Toc357185247"/>
      <w:bookmarkStart w:id="546" w:name="_Toc357186095"/>
      <w:bookmarkStart w:id="547" w:name="_Toc357186244"/>
      <w:bookmarkStart w:id="548" w:name="_Toc357437530"/>
      <w:bookmarkStart w:id="549" w:name="_Toc357590803"/>
      <w:bookmarkStart w:id="550" w:name="_Toc357692835"/>
      <w:bookmarkStart w:id="551" w:name="_Toc365649664"/>
      <w:bookmarkStart w:id="552" w:name="_Toc365649813"/>
      <w:bookmarkStart w:id="553" w:name="_Toc366489865"/>
      <w:bookmarkStart w:id="554" w:name="_Toc418498570"/>
      <w:bookmarkStart w:id="555" w:name="_Toc418506013"/>
      <w:bookmarkStart w:id="556" w:name="_Toc508101443"/>
      <w:r>
        <w:t xml:space="preserve">3.4.1 </w:t>
      </w:r>
      <w:r w:rsidR="00D3264A" w:rsidRPr="00D3264A">
        <w:t xml:space="preserve">Bioaccumulation in aquatic organisms (pelagic </w:t>
      </w:r>
      <w:r w:rsidR="00B76533">
        <w:t>&amp;</w:t>
      </w:r>
      <w:r w:rsidR="00B76533" w:rsidRPr="00D3264A">
        <w:t xml:space="preserve"> </w:t>
      </w:r>
      <w:r w:rsidR="00D3264A" w:rsidRPr="00D3264A">
        <w:t>sediment organisms)</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4A378014" w14:textId="77777777" w:rsidR="0094781E" w:rsidRDefault="0094781E" w:rsidP="00FC5EC3">
      <w:pPr>
        <w:pStyle w:val="BodyText"/>
        <w:jc w:val="both"/>
      </w:pPr>
      <w:r>
        <w:t>ESTIMATED DATA</w:t>
      </w:r>
    </w:p>
    <w:p w14:paraId="4E395EB9" w14:textId="383DD4F3" w:rsidR="0094781E" w:rsidRDefault="0094781E" w:rsidP="00FC5EC3">
      <w:pPr>
        <w:pStyle w:val="BodyText"/>
        <w:jc w:val="both"/>
      </w:pPr>
      <w:r>
        <w:lastRenderedPageBreak/>
        <w:t>Based on BCF estimations</w:t>
      </w:r>
      <w:r w:rsidR="002C4D5A">
        <w:t xml:space="preserve"> in fish</w:t>
      </w:r>
      <w:r>
        <w:t xml:space="preserve">, ioaccumulation </w:t>
      </w:r>
      <w:r w:rsidR="00740E52">
        <w:t xml:space="preserve">is predicted to </w:t>
      </w:r>
      <w:r>
        <w:t xml:space="preserve">be significant for all assessed constituents with the exception of three ring hydrogenated quaterphenyls </w:t>
      </w:r>
      <w:r w:rsidR="00740E52">
        <w:t>HQ2</w:t>
      </w:r>
      <w:r w:rsidR="00D35646">
        <w:t xml:space="preserve"> and </w:t>
      </w:r>
      <w:r>
        <w:t>HQ3 Partially hydrogenated terphenyls (HT1) appear to have most bioaccumulation potential.  (</w:t>
      </w:r>
      <w:r>
        <w:fldChar w:fldCharType="begin"/>
      </w:r>
      <w:r>
        <w:instrText xml:space="preserve"> REF _Ref472412981 \h </w:instrText>
      </w:r>
      <w:r w:rsidR="00FC5EC3">
        <w:instrText xml:space="preserve"> \* MERGEFORMAT </w:instrText>
      </w:r>
      <w:r>
        <w:fldChar w:fldCharType="separate"/>
      </w:r>
      <w:r w:rsidR="00CA51ED" w:rsidRPr="0094781E">
        <w:rPr>
          <w:b/>
          <w:sz w:val="18"/>
          <w:szCs w:val="18"/>
        </w:rPr>
        <w:t xml:space="preserve">Table </w:t>
      </w:r>
      <w:r w:rsidR="00CA51ED">
        <w:rPr>
          <w:b/>
          <w:noProof/>
          <w:sz w:val="18"/>
          <w:szCs w:val="18"/>
        </w:rPr>
        <w:t>34</w:t>
      </w:r>
      <w:r>
        <w:fldChar w:fldCharType="end"/>
      </w:r>
      <w:r>
        <w:t xml:space="preserve">). </w:t>
      </w:r>
      <w:r w:rsidRPr="002C4D5A">
        <w:t xml:space="preserve">An evaluation of the applicability and validity of the estimation models is included in Annex </w:t>
      </w:r>
      <w:r w:rsidR="002C4D5A" w:rsidRPr="002C4D5A">
        <w:t>2</w:t>
      </w:r>
      <w:r w:rsidRPr="002C4D5A">
        <w:t>. Where reliable measured data on BCF-values and/or BMF-values are available, these are given more weight over predictions.</w:t>
      </w:r>
      <w:r>
        <w:t xml:space="preserve"> The available QSAR tools to estimate logKow, biotranformation rate and BCF-values are not able to discern between orto-, meta- and para-isomers of the constituents.  </w:t>
      </w:r>
    </w:p>
    <w:p w14:paraId="09F3C8C9" w14:textId="308AC488" w:rsidR="0094781E" w:rsidRPr="0094781E" w:rsidRDefault="0094781E" w:rsidP="0094781E">
      <w:pPr>
        <w:pStyle w:val="Caption"/>
        <w:rPr>
          <w:b/>
          <w:sz w:val="18"/>
          <w:szCs w:val="18"/>
        </w:rPr>
      </w:pPr>
      <w:bookmarkStart w:id="557" w:name="_Ref472412981"/>
      <w:bookmarkStart w:id="558" w:name="_Ref476663630"/>
      <w:bookmarkStart w:id="559" w:name="_Ref476663611"/>
      <w:bookmarkStart w:id="560" w:name="_Toc505607551"/>
      <w:r w:rsidRPr="0094781E">
        <w:rPr>
          <w:b/>
          <w:sz w:val="18"/>
          <w:szCs w:val="18"/>
        </w:rPr>
        <w:t xml:space="preserve">Table </w:t>
      </w:r>
      <w:r w:rsidRPr="0094781E">
        <w:rPr>
          <w:b/>
          <w:sz w:val="18"/>
          <w:szCs w:val="18"/>
        </w:rPr>
        <w:fldChar w:fldCharType="begin"/>
      </w:r>
      <w:r w:rsidRPr="0094781E">
        <w:rPr>
          <w:b/>
          <w:sz w:val="18"/>
          <w:szCs w:val="18"/>
        </w:rPr>
        <w:instrText xml:space="preserve"> SEQ Table \* ARABIC </w:instrText>
      </w:r>
      <w:r w:rsidRPr="0094781E">
        <w:rPr>
          <w:b/>
          <w:sz w:val="18"/>
          <w:szCs w:val="18"/>
        </w:rPr>
        <w:fldChar w:fldCharType="separate"/>
      </w:r>
      <w:r w:rsidR="00CA51ED">
        <w:rPr>
          <w:b/>
          <w:noProof/>
          <w:sz w:val="18"/>
          <w:szCs w:val="18"/>
        </w:rPr>
        <w:t>34</w:t>
      </w:r>
      <w:r w:rsidRPr="0094781E">
        <w:rPr>
          <w:b/>
          <w:sz w:val="18"/>
          <w:szCs w:val="18"/>
        </w:rPr>
        <w:fldChar w:fldCharType="end"/>
      </w:r>
      <w:bookmarkEnd w:id="557"/>
      <w:bookmarkEnd w:id="558"/>
      <w:r w:rsidRPr="0094781E">
        <w:rPr>
          <w:b/>
          <w:sz w:val="18"/>
          <w:szCs w:val="18"/>
        </w:rPr>
        <w:t>. Estimated data on log Kow and BCF values</w:t>
      </w:r>
      <w:r w:rsidR="00A42685">
        <w:rPr>
          <w:b/>
          <w:sz w:val="18"/>
          <w:szCs w:val="18"/>
        </w:rPr>
        <w:t xml:space="preserve"> (EPIsuite BCF BAF v.3.01) </w:t>
      </w:r>
      <w:bookmarkEnd w:id="559"/>
      <w:bookmarkEnd w:id="560"/>
    </w:p>
    <w:tbl>
      <w:tblPr>
        <w:tblStyle w:val="TableGrid"/>
        <w:tblW w:w="8757" w:type="dxa"/>
        <w:tblLayout w:type="fixed"/>
        <w:tblLook w:val="0420" w:firstRow="1" w:lastRow="0" w:firstColumn="0" w:lastColumn="0" w:noHBand="0" w:noVBand="1"/>
      </w:tblPr>
      <w:tblGrid>
        <w:gridCol w:w="1384"/>
        <w:gridCol w:w="992"/>
        <w:gridCol w:w="1701"/>
        <w:gridCol w:w="1560"/>
        <w:gridCol w:w="1560"/>
        <w:gridCol w:w="1560"/>
      </w:tblGrid>
      <w:tr w:rsidR="0094781E" w:rsidRPr="0094781E" w14:paraId="6A512699" w14:textId="77777777" w:rsidTr="0094781E">
        <w:trPr>
          <w:trHeight w:val="1155"/>
        </w:trPr>
        <w:tc>
          <w:tcPr>
            <w:tcW w:w="1384" w:type="dxa"/>
            <w:shd w:val="clear" w:color="auto" w:fill="auto"/>
            <w:hideMark/>
          </w:tcPr>
          <w:p w14:paraId="686A77DF" w14:textId="77777777" w:rsidR="0094781E" w:rsidRPr="0094781E" w:rsidRDefault="0094781E" w:rsidP="002219B4">
            <w:pPr>
              <w:widowControl/>
              <w:rPr>
                <w:rFonts w:cs="Arial"/>
                <w:sz w:val="18"/>
                <w:szCs w:val="18"/>
                <w:lang w:eastAsia="en-GB"/>
              </w:rPr>
            </w:pPr>
          </w:p>
        </w:tc>
        <w:tc>
          <w:tcPr>
            <w:tcW w:w="992" w:type="dxa"/>
            <w:shd w:val="clear" w:color="auto" w:fill="auto"/>
            <w:hideMark/>
          </w:tcPr>
          <w:p w14:paraId="57859055" w14:textId="77777777" w:rsidR="0094781E" w:rsidRPr="0094781E" w:rsidRDefault="0094781E" w:rsidP="002219B4">
            <w:pPr>
              <w:widowControl/>
              <w:rPr>
                <w:rFonts w:cs="Arial"/>
                <w:sz w:val="18"/>
                <w:szCs w:val="18"/>
                <w:lang w:eastAsia="en-GB"/>
              </w:rPr>
            </w:pPr>
            <w:r w:rsidRPr="0094781E">
              <w:rPr>
                <w:rFonts w:cs="Arial"/>
                <w:b/>
                <w:bCs/>
                <w:kern w:val="24"/>
                <w:sz w:val="18"/>
                <w:szCs w:val="18"/>
                <w:lang w:val="fi-FI" w:eastAsia="en-GB"/>
              </w:rPr>
              <w:t>logKow</w:t>
            </w:r>
          </w:p>
          <w:p w14:paraId="39FF036B" w14:textId="77777777" w:rsidR="0094781E" w:rsidRPr="0094781E" w:rsidRDefault="0094781E" w:rsidP="002219B4">
            <w:pPr>
              <w:widowControl/>
              <w:rPr>
                <w:rFonts w:cs="Arial"/>
                <w:sz w:val="18"/>
                <w:szCs w:val="18"/>
                <w:lang w:eastAsia="en-GB"/>
              </w:rPr>
            </w:pPr>
            <w:r w:rsidRPr="0094781E">
              <w:rPr>
                <w:rFonts w:cs="Arial"/>
                <w:b/>
                <w:bCs/>
                <w:kern w:val="24"/>
                <w:sz w:val="18"/>
                <w:szCs w:val="18"/>
                <w:lang w:val="fi-FI" w:eastAsia="en-GB"/>
              </w:rPr>
              <w:t>(KOWWIN)</w:t>
            </w:r>
          </w:p>
        </w:tc>
        <w:tc>
          <w:tcPr>
            <w:tcW w:w="1701" w:type="dxa"/>
            <w:shd w:val="clear" w:color="auto" w:fill="auto"/>
            <w:hideMark/>
          </w:tcPr>
          <w:p w14:paraId="0732E0FD" w14:textId="77777777" w:rsidR="00F40F64" w:rsidRDefault="00F40F64" w:rsidP="002219B4">
            <w:pPr>
              <w:widowControl/>
              <w:rPr>
                <w:rFonts w:cs="Arial"/>
                <w:b/>
                <w:bCs/>
                <w:kern w:val="24"/>
                <w:sz w:val="18"/>
                <w:szCs w:val="18"/>
                <w:lang w:val="fi-FI" w:eastAsia="en-GB"/>
              </w:rPr>
            </w:pPr>
            <w:r>
              <w:rPr>
                <w:rFonts w:cs="Arial"/>
                <w:b/>
                <w:bCs/>
                <w:kern w:val="24"/>
                <w:sz w:val="18"/>
                <w:szCs w:val="18"/>
                <w:lang w:val="fi-FI" w:eastAsia="en-GB"/>
              </w:rPr>
              <w:t>BCF</w:t>
            </w:r>
          </w:p>
          <w:p w14:paraId="45EDF777" w14:textId="77777777" w:rsidR="0094781E" w:rsidRPr="0094781E" w:rsidRDefault="0094781E" w:rsidP="002219B4">
            <w:pPr>
              <w:widowControl/>
              <w:rPr>
                <w:rFonts w:cs="Arial"/>
                <w:sz w:val="18"/>
                <w:szCs w:val="18"/>
                <w:lang w:eastAsia="en-GB"/>
              </w:rPr>
            </w:pPr>
            <w:r w:rsidRPr="0094781E">
              <w:rPr>
                <w:rFonts w:cs="Arial"/>
                <w:b/>
                <w:bCs/>
                <w:kern w:val="24"/>
                <w:sz w:val="18"/>
                <w:szCs w:val="18"/>
                <w:lang w:val="fi-FI" w:eastAsia="en-GB"/>
              </w:rPr>
              <w:t>Episuite</w:t>
            </w:r>
          </w:p>
          <w:p w14:paraId="553B7ADA" w14:textId="77777777" w:rsidR="0094781E" w:rsidRPr="0094781E" w:rsidRDefault="0094781E" w:rsidP="002219B4">
            <w:pPr>
              <w:widowControl/>
              <w:rPr>
                <w:rFonts w:cs="Arial"/>
                <w:sz w:val="18"/>
                <w:szCs w:val="18"/>
                <w:lang w:eastAsia="en-GB"/>
              </w:rPr>
            </w:pPr>
            <w:r w:rsidRPr="0094781E">
              <w:rPr>
                <w:rFonts w:cs="Arial"/>
                <w:b/>
                <w:bCs/>
                <w:kern w:val="24"/>
                <w:sz w:val="18"/>
                <w:szCs w:val="18"/>
                <w:lang w:val="fi-FI" w:eastAsia="en-GB"/>
              </w:rPr>
              <w:t xml:space="preserve">(Regression </w:t>
            </w:r>
          </w:p>
        </w:tc>
        <w:tc>
          <w:tcPr>
            <w:tcW w:w="1560" w:type="dxa"/>
            <w:shd w:val="clear" w:color="auto" w:fill="auto"/>
          </w:tcPr>
          <w:p w14:paraId="65E4E93D" w14:textId="77777777" w:rsidR="00F40F64" w:rsidRDefault="00F40F64" w:rsidP="002219B4">
            <w:pPr>
              <w:widowControl/>
              <w:rPr>
                <w:b/>
                <w:sz w:val="18"/>
                <w:szCs w:val="18"/>
                <w:lang w:val="en-US"/>
              </w:rPr>
            </w:pPr>
            <w:r>
              <w:rPr>
                <w:b/>
                <w:sz w:val="18"/>
                <w:szCs w:val="18"/>
                <w:lang w:val="en-US"/>
              </w:rPr>
              <w:t>BCF</w:t>
            </w:r>
          </w:p>
          <w:p w14:paraId="19D4C685" w14:textId="77777777" w:rsidR="0094781E" w:rsidRPr="0094781E" w:rsidRDefault="0094781E" w:rsidP="002219B4">
            <w:pPr>
              <w:widowControl/>
              <w:rPr>
                <w:rFonts w:cs="Arial"/>
                <w:b/>
                <w:bCs/>
                <w:kern w:val="24"/>
                <w:sz w:val="18"/>
                <w:szCs w:val="18"/>
                <w:lang w:val="en-US" w:eastAsia="en-GB"/>
              </w:rPr>
            </w:pPr>
            <w:r w:rsidRPr="0094781E">
              <w:rPr>
                <w:b/>
                <w:sz w:val="18"/>
                <w:szCs w:val="18"/>
                <w:lang w:val="en-US"/>
              </w:rPr>
              <w:t>Arnot-Gobas, upper trophic (5 % lipids)</w:t>
            </w:r>
          </w:p>
        </w:tc>
        <w:tc>
          <w:tcPr>
            <w:tcW w:w="1560" w:type="dxa"/>
            <w:shd w:val="clear" w:color="auto" w:fill="auto"/>
          </w:tcPr>
          <w:p w14:paraId="12D08B60" w14:textId="77777777" w:rsidR="00F40F64" w:rsidRDefault="00F40F64" w:rsidP="002219B4">
            <w:pPr>
              <w:widowControl/>
              <w:rPr>
                <w:b/>
                <w:sz w:val="18"/>
                <w:szCs w:val="18"/>
                <w:lang w:val="en-US"/>
              </w:rPr>
            </w:pPr>
            <w:r>
              <w:rPr>
                <w:b/>
                <w:sz w:val="18"/>
                <w:szCs w:val="18"/>
                <w:lang w:val="en-US"/>
              </w:rPr>
              <w:t>BCF</w:t>
            </w:r>
          </w:p>
          <w:p w14:paraId="657F980C" w14:textId="77777777" w:rsidR="0094781E" w:rsidRPr="0094781E" w:rsidRDefault="002C4D5A" w:rsidP="002219B4">
            <w:pPr>
              <w:widowControl/>
              <w:rPr>
                <w:rFonts w:cs="Arial"/>
                <w:b/>
                <w:bCs/>
                <w:kern w:val="24"/>
                <w:sz w:val="18"/>
                <w:szCs w:val="18"/>
                <w:lang w:val="en-US" w:eastAsia="en-GB"/>
              </w:rPr>
            </w:pPr>
            <w:r>
              <w:rPr>
                <w:b/>
                <w:sz w:val="18"/>
                <w:szCs w:val="18"/>
                <w:lang w:val="en-US"/>
              </w:rPr>
              <w:t>Arnot-Gobas, upper trophic (</w:t>
            </w:r>
            <w:r w:rsidR="0094781E" w:rsidRPr="0094781E">
              <w:rPr>
                <w:b/>
                <w:sz w:val="18"/>
                <w:szCs w:val="18"/>
                <w:lang w:val="en-US"/>
              </w:rPr>
              <w:t>5 % lipids), zero biotransformation</w:t>
            </w:r>
          </w:p>
        </w:tc>
        <w:tc>
          <w:tcPr>
            <w:tcW w:w="1560" w:type="dxa"/>
            <w:shd w:val="clear" w:color="auto" w:fill="auto"/>
          </w:tcPr>
          <w:p w14:paraId="6AF8EAB6" w14:textId="371F3516" w:rsidR="0094781E" w:rsidRPr="0094781E" w:rsidRDefault="0094781E" w:rsidP="002219B4">
            <w:pPr>
              <w:widowControl/>
              <w:rPr>
                <w:rFonts w:cs="Arial"/>
                <w:b/>
                <w:bCs/>
                <w:kern w:val="24"/>
                <w:sz w:val="18"/>
                <w:szCs w:val="18"/>
                <w:lang w:val="en-US" w:eastAsia="en-GB"/>
              </w:rPr>
            </w:pPr>
            <w:r w:rsidRPr="0094781E">
              <w:rPr>
                <w:b/>
                <w:sz w:val="18"/>
                <w:szCs w:val="18"/>
                <w:lang w:val="en-US"/>
              </w:rPr>
              <w:t>Biotrans-formation half-life normali</w:t>
            </w:r>
            <w:r w:rsidR="00EA2CFB">
              <w:rPr>
                <w:b/>
                <w:sz w:val="18"/>
                <w:szCs w:val="18"/>
                <w:lang w:val="en-US"/>
              </w:rPr>
              <w:t>s</w:t>
            </w:r>
            <w:r w:rsidRPr="0094781E">
              <w:rPr>
                <w:b/>
                <w:sz w:val="18"/>
                <w:szCs w:val="18"/>
                <w:lang w:val="en-US"/>
              </w:rPr>
              <w:t>ed to 10 g fish (days)</w:t>
            </w:r>
            <w:r w:rsidR="00F40F64">
              <w:rPr>
                <w:b/>
                <w:sz w:val="18"/>
                <w:szCs w:val="18"/>
                <w:lang w:val="en-US"/>
              </w:rPr>
              <w:t>(Arnot-Gobas)</w:t>
            </w:r>
          </w:p>
        </w:tc>
      </w:tr>
      <w:tr w:rsidR="0094781E" w:rsidRPr="0094781E" w14:paraId="2946F5F3" w14:textId="77777777" w:rsidTr="002219B4">
        <w:trPr>
          <w:trHeight w:val="801"/>
        </w:trPr>
        <w:tc>
          <w:tcPr>
            <w:tcW w:w="1384" w:type="dxa"/>
            <w:hideMark/>
          </w:tcPr>
          <w:p w14:paraId="4642BDBB" w14:textId="77777777" w:rsidR="0094781E" w:rsidRPr="0094781E" w:rsidRDefault="0094781E" w:rsidP="002219B4">
            <w:pPr>
              <w:widowControl/>
              <w:rPr>
                <w:rFonts w:cs="Arial"/>
                <w:sz w:val="18"/>
                <w:szCs w:val="18"/>
                <w:lang w:val="fi-FI" w:eastAsia="en-GB"/>
              </w:rPr>
            </w:pPr>
            <w:r w:rsidRPr="0094781E">
              <w:rPr>
                <w:rFonts w:cs="Arial"/>
                <w:color w:val="000000" w:themeColor="dark1"/>
                <w:kern w:val="24"/>
                <w:sz w:val="18"/>
                <w:szCs w:val="18"/>
                <w:lang w:val="fi-FI" w:eastAsia="en-GB"/>
              </w:rPr>
              <w:t xml:space="preserve">o-T </w:t>
            </w:r>
          </w:p>
          <w:p w14:paraId="09759C55" w14:textId="77777777" w:rsidR="0094781E" w:rsidRPr="0094781E" w:rsidRDefault="0094781E" w:rsidP="002219B4">
            <w:pPr>
              <w:widowControl/>
              <w:rPr>
                <w:rFonts w:cs="Arial"/>
                <w:sz w:val="18"/>
                <w:szCs w:val="18"/>
                <w:lang w:val="fi-FI" w:eastAsia="en-GB"/>
              </w:rPr>
            </w:pPr>
            <w:r w:rsidRPr="0094781E">
              <w:rPr>
                <w:rFonts w:cs="Arial"/>
                <w:color w:val="000000" w:themeColor="dark1"/>
                <w:kern w:val="24"/>
                <w:sz w:val="18"/>
                <w:szCs w:val="18"/>
                <w:lang w:val="fi-FI" w:eastAsia="en-GB"/>
              </w:rPr>
              <w:t>(9.23 Å)</w:t>
            </w:r>
          </w:p>
          <w:p w14:paraId="7FFB23D8" w14:textId="77777777" w:rsidR="0094781E" w:rsidRPr="0094781E" w:rsidRDefault="0094781E" w:rsidP="002219B4">
            <w:pPr>
              <w:widowControl/>
              <w:rPr>
                <w:rFonts w:cs="Arial"/>
                <w:sz w:val="18"/>
                <w:szCs w:val="18"/>
                <w:lang w:eastAsia="en-GB"/>
              </w:rPr>
            </w:pPr>
          </w:p>
        </w:tc>
        <w:tc>
          <w:tcPr>
            <w:tcW w:w="992" w:type="dxa"/>
            <w:hideMark/>
          </w:tcPr>
          <w:p w14:paraId="609B13CC"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5.52</w:t>
            </w:r>
          </w:p>
          <w:p w14:paraId="38535C8A" w14:textId="77777777" w:rsidR="0094781E" w:rsidRPr="0094781E" w:rsidRDefault="0094781E" w:rsidP="002219B4">
            <w:pPr>
              <w:widowControl/>
              <w:rPr>
                <w:rFonts w:cs="Arial"/>
                <w:sz w:val="18"/>
                <w:szCs w:val="18"/>
                <w:lang w:eastAsia="en-GB"/>
              </w:rPr>
            </w:pPr>
          </w:p>
        </w:tc>
        <w:tc>
          <w:tcPr>
            <w:tcW w:w="1701" w:type="dxa"/>
            <w:hideMark/>
          </w:tcPr>
          <w:p w14:paraId="7111F565"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 xml:space="preserve">2041  </w:t>
            </w:r>
          </w:p>
          <w:p w14:paraId="590006AC" w14:textId="77777777" w:rsidR="0094781E" w:rsidRPr="0094781E" w:rsidRDefault="0094781E" w:rsidP="002219B4">
            <w:pPr>
              <w:widowControl/>
              <w:rPr>
                <w:rFonts w:cs="Arial"/>
                <w:sz w:val="18"/>
                <w:szCs w:val="18"/>
                <w:lang w:eastAsia="en-GB"/>
              </w:rPr>
            </w:pPr>
          </w:p>
        </w:tc>
        <w:tc>
          <w:tcPr>
            <w:tcW w:w="1560" w:type="dxa"/>
          </w:tcPr>
          <w:p w14:paraId="710CCC5F"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1146</w:t>
            </w:r>
          </w:p>
        </w:tc>
        <w:tc>
          <w:tcPr>
            <w:tcW w:w="1560" w:type="dxa"/>
          </w:tcPr>
          <w:p w14:paraId="13095B31"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7425</w:t>
            </w:r>
          </w:p>
        </w:tc>
        <w:tc>
          <w:tcPr>
            <w:tcW w:w="1560" w:type="dxa"/>
          </w:tcPr>
          <w:p w14:paraId="68FC11E2"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6.44</w:t>
            </w:r>
          </w:p>
        </w:tc>
      </w:tr>
      <w:tr w:rsidR="0094781E" w:rsidRPr="0094781E" w14:paraId="52E868CA" w14:textId="77777777" w:rsidTr="002219B4">
        <w:trPr>
          <w:trHeight w:val="561"/>
        </w:trPr>
        <w:tc>
          <w:tcPr>
            <w:tcW w:w="1384" w:type="dxa"/>
          </w:tcPr>
          <w:p w14:paraId="225645DE" w14:textId="77777777" w:rsidR="0094781E" w:rsidRPr="0094781E" w:rsidRDefault="0094781E" w:rsidP="002219B4">
            <w:pPr>
              <w:widowControl/>
              <w:rPr>
                <w:rFonts w:cs="Arial"/>
                <w:sz w:val="18"/>
                <w:szCs w:val="18"/>
                <w:lang w:val="fi-FI" w:eastAsia="en-GB"/>
              </w:rPr>
            </w:pPr>
            <w:r w:rsidRPr="0094781E">
              <w:rPr>
                <w:rFonts w:cs="Arial"/>
                <w:color w:val="000000" w:themeColor="dark1"/>
                <w:kern w:val="24"/>
                <w:sz w:val="18"/>
                <w:szCs w:val="18"/>
                <w:lang w:val="fi-FI" w:eastAsia="en-GB"/>
              </w:rPr>
              <w:t>m-T</w:t>
            </w:r>
          </w:p>
          <w:p w14:paraId="62C32046" w14:textId="77777777" w:rsidR="0094781E" w:rsidRPr="0094781E" w:rsidRDefault="0094781E" w:rsidP="002219B4">
            <w:pPr>
              <w:widowControl/>
              <w:rPr>
                <w:rFonts w:cs="Arial"/>
                <w:sz w:val="18"/>
                <w:szCs w:val="18"/>
                <w:lang w:val="fi-FI" w:eastAsia="en-GB"/>
              </w:rPr>
            </w:pPr>
            <w:r w:rsidRPr="0094781E">
              <w:rPr>
                <w:rFonts w:cs="Arial"/>
                <w:color w:val="000000" w:themeColor="dark1"/>
                <w:kern w:val="24"/>
                <w:sz w:val="18"/>
                <w:szCs w:val="18"/>
                <w:lang w:val="fi-FI" w:eastAsia="en-GB"/>
              </w:rPr>
              <w:t>(11.5 Å)</w:t>
            </w:r>
          </w:p>
          <w:p w14:paraId="72BA1A55" w14:textId="77777777" w:rsidR="0094781E" w:rsidRPr="0094781E" w:rsidRDefault="0094781E" w:rsidP="002219B4">
            <w:pPr>
              <w:widowControl/>
              <w:rPr>
                <w:rFonts w:cs="Arial"/>
                <w:color w:val="000000" w:themeColor="dark1"/>
                <w:kern w:val="24"/>
                <w:sz w:val="18"/>
                <w:szCs w:val="18"/>
                <w:lang w:val="fi-FI" w:eastAsia="en-GB"/>
              </w:rPr>
            </w:pPr>
          </w:p>
        </w:tc>
        <w:tc>
          <w:tcPr>
            <w:tcW w:w="992" w:type="dxa"/>
          </w:tcPr>
          <w:p w14:paraId="68912736"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5.52</w:t>
            </w:r>
          </w:p>
          <w:p w14:paraId="239A3808" w14:textId="77777777" w:rsidR="0094781E" w:rsidRPr="0094781E" w:rsidRDefault="0094781E" w:rsidP="002219B4">
            <w:pPr>
              <w:widowControl/>
              <w:rPr>
                <w:rFonts w:cs="Arial"/>
                <w:color w:val="000000" w:themeColor="dark1"/>
                <w:kern w:val="24"/>
                <w:sz w:val="18"/>
                <w:szCs w:val="18"/>
                <w:lang w:val="fi-FI" w:eastAsia="en-GB"/>
              </w:rPr>
            </w:pPr>
          </w:p>
        </w:tc>
        <w:tc>
          <w:tcPr>
            <w:tcW w:w="1701" w:type="dxa"/>
          </w:tcPr>
          <w:p w14:paraId="6E645695"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 xml:space="preserve">2041 </w:t>
            </w:r>
          </w:p>
          <w:p w14:paraId="1A5A7D81" w14:textId="77777777" w:rsidR="0094781E" w:rsidRPr="0094781E" w:rsidRDefault="0094781E" w:rsidP="002219B4">
            <w:pPr>
              <w:widowControl/>
              <w:rPr>
                <w:rFonts w:cs="Arial"/>
                <w:color w:val="000000" w:themeColor="dark1"/>
                <w:kern w:val="24"/>
                <w:sz w:val="18"/>
                <w:szCs w:val="18"/>
                <w:lang w:val="fi-FI" w:eastAsia="en-GB"/>
              </w:rPr>
            </w:pPr>
          </w:p>
        </w:tc>
        <w:tc>
          <w:tcPr>
            <w:tcW w:w="1560" w:type="dxa"/>
          </w:tcPr>
          <w:p w14:paraId="1C8D7C95"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1035</w:t>
            </w:r>
          </w:p>
        </w:tc>
        <w:tc>
          <w:tcPr>
            <w:tcW w:w="1560" w:type="dxa"/>
          </w:tcPr>
          <w:p w14:paraId="7AF114E0"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7425</w:t>
            </w:r>
          </w:p>
        </w:tc>
        <w:tc>
          <w:tcPr>
            <w:tcW w:w="1560" w:type="dxa"/>
          </w:tcPr>
          <w:p w14:paraId="0DBAD0C9"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6.44</w:t>
            </w:r>
          </w:p>
        </w:tc>
      </w:tr>
      <w:tr w:rsidR="0094781E" w:rsidRPr="0094781E" w14:paraId="4568ED61" w14:textId="77777777" w:rsidTr="002219B4">
        <w:trPr>
          <w:trHeight w:val="561"/>
        </w:trPr>
        <w:tc>
          <w:tcPr>
            <w:tcW w:w="1384" w:type="dxa"/>
          </w:tcPr>
          <w:p w14:paraId="3908E8F2"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p-T</w:t>
            </w:r>
          </w:p>
          <w:p w14:paraId="25DD6468"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(13.3 Å)</w:t>
            </w:r>
          </w:p>
        </w:tc>
        <w:tc>
          <w:tcPr>
            <w:tcW w:w="992" w:type="dxa"/>
          </w:tcPr>
          <w:p w14:paraId="3961B11D"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5.52</w:t>
            </w:r>
          </w:p>
          <w:p w14:paraId="73D47C60"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 xml:space="preserve">6.03* </w:t>
            </w:r>
          </w:p>
        </w:tc>
        <w:tc>
          <w:tcPr>
            <w:tcW w:w="1701" w:type="dxa"/>
          </w:tcPr>
          <w:p w14:paraId="39B45CB8"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2037</w:t>
            </w:r>
          </w:p>
          <w:p w14:paraId="5755E3C5"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 xml:space="preserve">4422  </w:t>
            </w:r>
          </w:p>
        </w:tc>
        <w:tc>
          <w:tcPr>
            <w:tcW w:w="1560" w:type="dxa"/>
          </w:tcPr>
          <w:p w14:paraId="150FF01C"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1034</w:t>
            </w:r>
          </w:p>
          <w:p w14:paraId="1F7B1919"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1301</w:t>
            </w:r>
          </w:p>
        </w:tc>
        <w:tc>
          <w:tcPr>
            <w:tcW w:w="1560" w:type="dxa"/>
          </w:tcPr>
          <w:p w14:paraId="507E8D07"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7416</w:t>
            </w:r>
          </w:p>
          <w:p w14:paraId="21F5212F"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9776</w:t>
            </w:r>
          </w:p>
        </w:tc>
        <w:tc>
          <w:tcPr>
            <w:tcW w:w="1560" w:type="dxa"/>
          </w:tcPr>
          <w:p w14:paraId="5406C12B"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6.44</w:t>
            </w:r>
          </w:p>
          <w:p w14:paraId="222D7832"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9.23</w:t>
            </w:r>
          </w:p>
        </w:tc>
      </w:tr>
      <w:tr w:rsidR="0094781E" w:rsidRPr="0094781E" w14:paraId="53F7882E" w14:textId="77777777" w:rsidTr="002219B4">
        <w:trPr>
          <w:trHeight w:val="561"/>
        </w:trPr>
        <w:tc>
          <w:tcPr>
            <w:tcW w:w="1384" w:type="dxa"/>
          </w:tcPr>
          <w:p w14:paraId="65678C8F"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o-HT1</w:t>
            </w:r>
          </w:p>
        </w:tc>
        <w:tc>
          <w:tcPr>
            <w:tcW w:w="992" w:type="dxa"/>
          </w:tcPr>
          <w:p w14:paraId="5088407C"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6.57</w:t>
            </w:r>
          </w:p>
        </w:tc>
        <w:tc>
          <w:tcPr>
            <w:tcW w:w="1701" w:type="dxa"/>
          </w:tcPr>
          <w:p w14:paraId="161EBC87"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10 100</w:t>
            </w:r>
          </w:p>
        </w:tc>
        <w:tc>
          <w:tcPr>
            <w:tcW w:w="1560" w:type="dxa"/>
          </w:tcPr>
          <w:p w14:paraId="3433349A"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1863</w:t>
            </w:r>
          </w:p>
        </w:tc>
        <w:tc>
          <w:tcPr>
            <w:tcW w:w="1560" w:type="dxa"/>
          </w:tcPr>
          <w:p w14:paraId="2B75BC35"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8313</w:t>
            </w:r>
          </w:p>
        </w:tc>
        <w:tc>
          <w:tcPr>
            <w:tcW w:w="1560" w:type="dxa"/>
          </w:tcPr>
          <w:p w14:paraId="5EC202F0"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21.7</w:t>
            </w:r>
          </w:p>
        </w:tc>
      </w:tr>
      <w:tr w:rsidR="0094781E" w:rsidRPr="0094781E" w14:paraId="1F5212E8" w14:textId="77777777" w:rsidTr="002219B4">
        <w:trPr>
          <w:trHeight w:val="561"/>
        </w:trPr>
        <w:tc>
          <w:tcPr>
            <w:tcW w:w="1384" w:type="dxa"/>
          </w:tcPr>
          <w:p w14:paraId="5A302221"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m-HT1</w:t>
            </w:r>
          </w:p>
        </w:tc>
        <w:tc>
          <w:tcPr>
            <w:tcW w:w="992" w:type="dxa"/>
          </w:tcPr>
          <w:p w14:paraId="039A2887"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6.57</w:t>
            </w:r>
          </w:p>
        </w:tc>
        <w:tc>
          <w:tcPr>
            <w:tcW w:w="1701" w:type="dxa"/>
          </w:tcPr>
          <w:p w14:paraId="4C118308"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10 100</w:t>
            </w:r>
          </w:p>
        </w:tc>
        <w:tc>
          <w:tcPr>
            <w:tcW w:w="1560" w:type="dxa"/>
          </w:tcPr>
          <w:p w14:paraId="56DCA864"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1863</w:t>
            </w:r>
          </w:p>
        </w:tc>
        <w:tc>
          <w:tcPr>
            <w:tcW w:w="1560" w:type="dxa"/>
          </w:tcPr>
          <w:p w14:paraId="6A34E00A"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8313</w:t>
            </w:r>
          </w:p>
        </w:tc>
        <w:tc>
          <w:tcPr>
            <w:tcW w:w="1560" w:type="dxa"/>
          </w:tcPr>
          <w:p w14:paraId="0983C610"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21.7</w:t>
            </w:r>
          </w:p>
        </w:tc>
      </w:tr>
      <w:tr w:rsidR="0094781E" w:rsidRPr="0094781E" w14:paraId="30DAC7DB" w14:textId="77777777" w:rsidTr="002219B4">
        <w:trPr>
          <w:trHeight w:val="561"/>
        </w:trPr>
        <w:tc>
          <w:tcPr>
            <w:tcW w:w="1384" w:type="dxa"/>
            <w:hideMark/>
          </w:tcPr>
          <w:p w14:paraId="2AABFF83"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p-HT1</w:t>
            </w:r>
          </w:p>
        </w:tc>
        <w:tc>
          <w:tcPr>
            <w:tcW w:w="992" w:type="dxa"/>
            <w:hideMark/>
          </w:tcPr>
          <w:p w14:paraId="23760508"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6.57</w:t>
            </w:r>
          </w:p>
        </w:tc>
        <w:tc>
          <w:tcPr>
            <w:tcW w:w="1701" w:type="dxa"/>
            <w:hideMark/>
          </w:tcPr>
          <w:p w14:paraId="01ABBF7A"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 xml:space="preserve">10 100 </w:t>
            </w:r>
          </w:p>
        </w:tc>
        <w:tc>
          <w:tcPr>
            <w:tcW w:w="1560" w:type="dxa"/>
          </w:tcPr>
          <w:p w14:paraId="34DD6E4F"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1863</w:t>
            </w:r>
          </w:p>
        </w:tc>
        <w:tc>
          <w:tcPr>
            <w:tcW w:w="1560" w:type="dxa"/>
          </w:tcPr>
          <w:p w14:paraId="2DDD8F04"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8313</w:t>
            </w:r>
          </w:p>
        </w:tc>
        <w:tc>
          <w:tcPr>
            <w:tcW w:w="1560" w:type="dxa"/>
          </w:tcPr>
          <w:p w14:paraId="27C44D6B"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21.7</w:t>
            </w:r>
          </w:p>
        </w:tc>
      </w:tr>
      <w:tr w:rsidR="0094781E" w:rsidRPr="0094781E" w14:paraId="100430A6" w14:textId="77777777" w:rsidTr="002219B4">
        <w:trPr>
          <w:trHeight w:val="561"/>
        </w:trPr>
        <w:tc>
          <w:tcPr>
            <w:tcW w:w="1384" w:type="dxa"/>
          </w:tcPr>
          <w:p w14:paraId="5431E90F"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o-HT2</w:t>
            </w:r>
          </w:p>
        </w:tc>
        <w:tc>
          <w:tcPr>
            <w:tcW w:w="992" w:type="dxa"/>
          </w:tcPr>
          <w:p w14:paraId="19C6CFC0"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7.63</w:t>
            </w:r>
          </w:p>
        </w:tc>
        <w:tc>
          <w:tcPr>
            <w:tcW w:w="1701" w:type="dxa"/>
          </w:tcPr>
          <w:p w14:paraId="7B1CB06B"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6559</w:t>
            </w:r>
          </w:p>
        </w:tc>
        <w:tc>
          <w:tcPr>
            <w:tcW w:w="1560" w:type="dxa"/>
          </w:tcPr>
          <w:p w14:paraId="16A8F781"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289</w:t>
            </w:r>
          </w:p>
        </w:tc>
        <w:tc>
          <w:tcPr>
            <w:tcW w:w="1560" w:type="dxa"/>
          </w:tcPr>
          <w:p w14:paraId="6B2BC270"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2571</w:t>
            </w:r>
          </w:p>
        </w:tc>
        <w:tc>
          <w:tcPr>
            <w:tcW w:w="1560" w:type="dxa"/>
          </w:tcPr>
          <w:p w14:paraId="08CF33D5"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16.4</w:t>
            </w:r>
          </w:p>
        </w:tc>
      </w:tr>
      <w:tr w:rsidR="0094781E" w:rsidRPr="0094781E" w14:paraId="62FB9E0A" w14:textId="77777777" w:rsidTr="002219B4">
        <w:trPr>
          <w:trHeight w:val="561"/>
        </w:trPr>
        <w:tc>
          <w:tcPr>
            <w:tcW w:w="1384" w:type="dxa"/>
          </w:tcPr>
          <w:p w14:paraId="0BCB019C"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m-HT2</w:t>
            </w:r>
          </w:p>
        </w:tc>
        <w:tc>
          <w:tcPr>
            <w:tcW w:w="992" w:type="dxa"/>
          </w:tcPr>
          <w:p w14:paraId="06098515"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7.63</w:t>
            </w:r>
          </w:p>
          <w:p w14:paraId="36432E14" w14:textId="77777777" w:rsidR="0094781E" w:rsidRPr="0094781E" w:rsidRDefault="0094781E" w:rsidP="002219B4">
            <w:pPr>
              <w:rPr>
                <w:rFonts w:cs="Arial"/>
                <w:sz w:val="18"/>
                <w:szCs w:val="18"/>
                <w:lang w:val="fi-FI" w:eastAsia="en-GB"/>
              </w:rPr>
            </w:pPr>
          </w:p>
        </w:tc>
        <w:tc>
          <w:tcPr>
            <w:tcW w:w="1701" w:type="dxa"/>
          </w:tcPr>
          <w:p w14:paraId="4A4B78A0"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6559</w:t>
            </w:r>
          </w:p>
        </w:tc>
        <w:tc>
          <w:tcPr>
            <w:tcW w:w="1560" w:type="dxa"/>
          </w:tcPr>
          <w:p w14:paraId="4C5F7747"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289</w:t>
            </w:r>
          </w:p>
        </w:tc>
        <w:tc>
          <w:tcPr>
            <w:tcW w:w="1560" w:type="dxa"/>
          </w:tcPr>
          <w:p w14:paraId="056FC0E1"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2571</w:t>
            </w:r>
          </w:p>
        </w:tc>
        <w:tc>
          <w:tcPr>
            <w:tcW w:w="1560" w:type="dxa"/>
          </w:tcPr>
          <w:p w14:paraId="2B47224D"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16.4</w:t>
            </w:r>
          </w:p>
        </w:tc>
      </w:tr>
      <w:tr w:rsidR="0094781E" w:rsidRPr="0094781E" w14:paraId="0E338813" w14:textId="77777777" w:rsidTr="002219B4">
        <w:trPr>
          <w:trHeight w:val="561"/>
        </w:trPr>
        <w:tc>
          <w:tcPr>
            <w:tcW w:w="1384" w:type="dxa"/>
            <w:hideMark/>
          </w:tcPr>
          <w:p w14:paraId="69EADD11"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p-HT2</w:t>
            </w:r>
          </w:p>
        </w:tc>
        <w:tc>
          <w:tcPr>
            <w:tcW w:w="992" w:type="dxa"/>
            <w:hideMark/>
          </w:tcPr>
          <w:p w14:paraId="722FC38B"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7.63</w:t>
            </w:r>
          </w:p>
        </w:tc>
        <w:tc>
          <w:tcPr>
            <w:tcW w:w="1701" w:type="dxa"/>
            <w:hideMark/>
          </w:tcPr>
          <w:p w14:paraId="2D6D9AB1"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 xml:space="preserve">6559 </w:t>
            </w:r>
          </w:p>
        </w:tc>
        <w:tc>
          <w:tcPr>
            <w:tcW w:w="1560" w:type="dxa"/>
          </w:tcPr>
          <w:p w14:paraId="60D4410E"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289</w:t>
            </w:r>
          </w:p>
        </w:tc>
        <w:tc>
          <w:tcPr>
            <w:tcW w:w="1560" w:type="dxa"/>
          </w:tcPr>
          <w:p w14:paraId="49D09E3C"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2571</w:t>
            </w:r>
          </w:p>
        </w:tc>
        <w:tc>
          <w:tcPr>
            <w:tcW w:w="1560" w:type="dxa"/>
          </w:tcPr>
          <w:p w14:paraId="63535011"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16.4</w:t>
            </w:r>
          </w:p>
        </w:tc>
      </w:tr>
      <w:tr w:rsidR="0094781E" w:rsidRPr="0094781E" w14:paraId="38A23268" w14:textId="77777777" w:rsidTr="002219B4">
        <w:trPr>
          <w:trHeight w:val="561"/>
        </w:trPr>
        <w:tc>
          <w:tcPr>
            <w:tcW w:w="1384" w:type="dxa"/>
          </w:tcPr>
          <w:p w14:paraId="69F809F5"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o-HT3</w:t>
            </w:r>
          </w:p>
        </w:tc>
        <w:tc>
          <w:tcPr>
            <w:tcW w:w="992" w:type="dxa"/>
          </w:tcPr>
          <w:p w14:paraId="6BA2D9A9"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8.55</w:t>
            </w:r>
          </w:p>
        </w:tc>
        <w:tc>
          <w:tcPr>
            <w:tcW w:w="1701" w:type="dxa"/>
          </w:tcPr>
          <w:p w14:paraId="61852A8B"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 xml:space="preserve">2315 </w:t>
            </w:r>
          </w:p>
        </w:tc>
        <w:tc>
          <w:tcPr>
            <w:tcW w:w="1560" w:type="dxa"/>
          </w:tcPr>
          <w:p w14:paraId="4CBE03F7"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148</w:t>
            </w:r>
          </w:p>
        </w:tc>
        <w:tc>
          <w:tcPr>
            <w:tcW w:w="1560" w:type="dxa"/>
          </w:tcPr>
          <w:p w14:paraId="30AB0308"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751</w:t>
            </w:r>
          </w:p>
        </w:tc>
        <w:tc>
          <w:tcPr>
            <w:tcW w:w="1560" w:type="dxa"/>
          </w:tcPr>
          <w:p w14:paraId="2BA01DC1"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71</w:t>
            </w:r>
          </w:p>
        </w:tc>
      </w:tr>
      <w:tr w:rsidR="0094781E" w:rsidRPr="0094781E" w14:paraId="6D4997B7" w14:textId="77777777" w:rsidTr="002219B4">
        <w:trPr>
          <w:trHeight w:val="561"/>
        </w:trPr>
        <w:tc>
          <w:tcPr>
            <w:tcW w:w="1384" w:type="dxa"/>
          </w:tcPr>
          <w:p w14:paraId="41748996"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m-HT3</w:t>
            </w:r>
          </w:p>
        </w:tc>
        <w:tc>
          <w:tcPr>
            <w:tcW w:w="992" w:type="dxa"/>
          </w:tcPr>
          <w:p w14:paraId="2ECF161C"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8.55</w:t>
            </w:r>
          </w:p>
        </w:tc>
        <w:tc>
          <w:tcPr>
            <w:tcW w:w="1701" w:type="dxa"/>
          </w:tcPr>
          <w:p w14:paraId="5990091C"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2315</w:t>
            </w:r>
          </w:p>
        </w:tc>
        <w:tc>
          <w:tcPr>
            <w:tcW w:w="1560" w:type="dxa"/>
          </w:tcPr>
          <w:p w14:paraId="05BA6851"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148</w:t>
            </w:r>
          </w:p>
        </w:tc>
        <w:tc>
          <w:tcPr>
            <w:tcW w:w="1560" w:type="dxa"/>
          </w:tcPr>
          <w:p w14:paraId="5B40A98A"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751</w:t>
            </w:r>
          </w:p>
        </w:tc>
        <w:tc>
          <w:tcPr>
            <w:tcW w:w="1560" w:type="dxa"/>
          </w:tcPr>
          <w:p w14:paraId="5AB50339"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71</w:t>
            </w:r>
          </w:p>
        </w:tc>
      </w:tr>
      <w:tr w:rsidR="0094781E" w:rsidRPr="0094781E" w14:paraId="7FEA04C9" w14:textId="77777777" w:rsidTr="002219B4">
        <w:trPr>
          <w:trHeight w:val="561"/>
        </w:trPr>
        <w:tc>
          <w:tcPr>
            <w:tcW w:w="1384" w:type="dxa"/>
            <w:hideMark/>
          </w:tcPr>
          <w:p w14:paraId="3B4E4AE8"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p-HT3</w:t>
            </w:r>
          </w:p>
        </w:tc>
        <w:tc>
          <w:tcPr>
            <w:tcW w:w="992" w:type="dxa"/>
            <w:hideMark/>
          </w:tcPr>
          <w:p w14:paraId="459C70D6"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8.55</w:t>
            </w:r>
          </w:p>
        </w:tc>
        <w:tc>
          <w:tcPr>
            <w:tcW w:w="1701" w:type="dxa"/>
            <w:hideMark/>
          </w:tcPr>
          <w:p w14:paraId="1DA19152"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 xml:space="preserve">2315  </w:t>
            </w:r>
          </w:p>
        </w:tc>
        <w:tc>
          <w:tcPr>
            <w:tcW w:w="1560" w:type="dxa"/>
          </w:tcPr>
          <w:p w14:paraId="5A50A684"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751</w:t>
            </w:r>
          </w:p>
        </w:tc>
        <w:tc>
          <w:tcPr>
            <w:tcW w:w="1560" w:type="dxa"/>
          </w:tcPr>
          <w:p w14:paraId="63110AD7"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751</w:t>
            </w:r>
          </w:p>
        </w:tc>
        <w:tc>
          <w:tcPr>
            <w:tcW w:w="1560" w:type="dxa"/>
          </w:tcPr>
          <w:p w14:paraId="1FD9C1BC"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71</w:t>
            </w:r>
          </w:p>
        </w:tc>
      </w:tr>
      <w:tr w:rsidR="0094781E" w:rsidRPr="0094781E" w14:paraId="4E1C4D24" w14:textId="77777777" w:rsidTr="002219B4">
        <w:trPr>
          <w:trHeight w:val="561"/>
        </w:trPr>
        <w:tc>
          <w:tcPr>
            <w:tcW w:w="1384" w:type="dxa"/>
            <w:hideMark/>
          </w:tcPr>
          <w:p w14:paraId="4FC69BC3"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p-Q</w:t>
            </w:r>
          </w:p>
        </w:tc>
        <w:tc>
          <w:tcPr>
            <w:tcW w:w="992" w:type="dxa"/>
            <w:hideMark/>
          </w:tcPr>
          <w:p w14:paraId="115274B7"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7.28</w:t>
            </w:r>
          </w:p>
        </w:tc>
        <w:tc>
          <w:tcPr>
            <w:tcW w:w="1701" w:type="dxa"/>
            <w:hideMark/>
          </w:tcPr>
          <w:p w14:paraId="23544109"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 xml:space="preserve">9646  </w:t>
            </w:r>
          </w:p>
        </w:tc>
        <w:tc>
          <w:tcPr>
            <w:tcW w:w="1560" w:type="dxa"/>
          </w:tcPr>
          <w:p w14:paraId="724FC4B7"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1499</w:t>
            </w:r>
          </w:p>
        </w:tc>
        <w:tc>
          <w:tcPr>
            <w:tcW w:w="1560" w:type="dxa"/>
          </w:tcPr>
          <w:p w14:paraId="793AA780"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3942</w:t>
            </w:r>
          </w:p>
        </w:tc>
        <w:tc>
          <w:tcPr>
            <w:tcW w:w="1560" w:type="dxa"/>
          </w:tcPr>
          <w:p w14:paraId="5A38BFA0"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62.2</w:t>
            </w:r>
          </w:p>
        </w:tc>
      </w:tr>
      <w:tr w:rsidR="0094781E" w:rsidRPr="0094781E" w14:paraId="4BDC99A6" w14:textId="77777777" w:rsidTr="002219B4">
        <w:trPr>
          <w:trHeight w:val="561"/>
        </w:trPr>
        <w:tc>
          <w:tcPr>
            <w:tcW w:w="1384" w:type="dxa"/>
            <w:hideMark/>
          </w:tcPr>
          <w:p w14:paraId="2EC84D20"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p-HQ1</w:t>
            </w:r>
          </w:p>
        </w:tc>
        <w:tc>
          <w:tcPr>
            <w:tcW w:w="992" w:type="dxa"/>
            <w:hideMark/>
          </w:tcPr>
          <w:p w14:paraId="55437F71"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8.34</w:t>
            </w:r>
          </w:p>
        </w:tc>
        <w:tc>
          <w:tcPr>
            <w:tcW w:w="1701" w:type="dxa"/>
            <w:hideMark/>
          </w:tcPr>
          <w:p w14:paraId="197D0272"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 xml:space="preserve">2941 </w:t>
            </w:r>
          </w:p>
        </w:tc>
        <w:tc>
          <w:tcPr>
            <w:tcW w:w="1560" w:type="dxa"/>
          </w:tcPr>
          <w:p w14:paraId="6BD39492"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296</w:t>
            </w:r>
          </w:p>
        </w:tc>
        <w:tc>
          <w:tcPr>
            <w:tcW w:w="1560" w:type="dxa"/>
          </w:tcPr>
          <w:p w14:paraId="2EF797FB"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1036</w:t>
            </w:r>
          </w:p>
        </w:tc>
        <w:tc>
          <w:tcPr>
            <w:tcW w:w="1560" w:type="dxa"/>
          </w:tcPr>
          <w:p w14:paraId="6B8E443C"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99.4</w:t>
            </w:r>
          </w:p>
        </w:tc>
      </w:tr>
      <w:tr w:rsidR="0094781E" w:rsidRPr="0094781E" w14:paraId="593BBFB4" w14:textId="77777777" w:rsidTr="002219B4">
        <w:trPr>
          <w:trHeight w:val="561"/>
        </w:trPr>
        <w:tc>
          <w:tcPr>
            <w:tcW w:w="1384" w:type="dxa"/>
            <w:hideMark/>
          </w:tcPr>
          <w:p w14:paraId="68FF45DA"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p-HQ2</w:t>
            </w:r>
          </w:p>
        </w:tc>
        <w:tc>
          <w:tcPr>
            <w:tcW w:w="992" w:type="dxa"/>
            <w:hideMark/>
          </w:tcPr>
          <w:p w14:paraId="2427A027"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9.26</w:t>
            </w:r>
          </w:p>
        </w:tc>
        <w:tc>
          <w:tcPr>
            <w:tcW w:w="1701" w:type="dxa"/>
            <w:hideMark/>
          </w:tcPr>
          <w:p w14:paraId="1F37B77C"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 xml:space="preserve">1038 </w:t>
            </w:r>
          </w:p>
        </w:tc>
        <w:tc>
          <w:tcPr>
            <w:tcW w:w="1560" w:type="dxa"/>
          </w:tcPr>
          <w:p w14:paraId="3786D62E" w14:textId="77777777" w:rsidR="0094781E" w:rsidRPr="0094781E" w:rsidRDefault="002441F2" w:rsidP="002219B4">
            <w:pPr>
              <w:widowControl/>
              <w:rPr>
                <w:rFonts w:cs="Arial"/>
                <w:color w:val="000000" w:themeColor="dark1"/>
                <w:kern w:val="24"/>
                <w:sz w:val="18"/>
                <w:szCs w:val="18"/>
                <w:lang w:val="fi-FI" w:eastAsia="en-GB"/>
              </w:rPr>
            </w:pPr>
            <w:r>
              <w:rPr>
                <w:rFonts w:cs="Arial"/>
                <w:color w:val="000000" w:themeColor="dark1"/>
                <w:kern w:val="24"/>
                <w:sz w:val="18"/>
                <w:szCs w:val="18"/>
                <w:lang w:val="fi-FI" w:eastAsia="en-GB"/>
              </w:rPr>
              <w:t>(74)</w:t>
            </w:r>
          </w:p>
        </w:tc>
        <w:tc>
          <w:tcPr>
            <w:tcW w:w="1560" w:type="dxa"/>
          </w:tcPr>
          <w:p w14:paraId="4AD37D26" w14:textId="77777777" w:rsidR="0094781E" w:rsidRPr="0094781E" w:rsidRDefault="002441F2" w:rsidP="002219B4">
            <w:pPr>
              <w:widowControl/>
              <w:rPr>
                <w:rFonts w:cs="Arial"/>
                <w:color w:val="000000" w:themeColor="dark1"/>
                <w:kern w:val="24"/>
                <w:sz w:val="18"/>
                <w:szCs w:val="18"/>
                <w:lang w:val="fi-FI" w:eastAsia="en-GB"/>
              </w:rPr>
            </w:pPr>
            <w:r>
              <w:rPr>
                <w:rFonts w:cs="Arial"/>
                <w:color w:val="000000" w:themeColor="dark1"/>
                <w:kern w:val="24"/>
                <w:sz w:val="18"/>
                <w:szCs w:val="18"/>
                <w:lang w:val="fi-FI" w:eastAsia="en-GB"/>
              </w:rPr>
              <w:t>(198)</w:t>
            </w:r>
          </w:p>
        </w:tc>
        <w:tc>
          <w:tcPr>
            <w:tcW w:w="1560" w:type="dxa"/>
          </w:tcPr>
          <w:p w14:paraId="2E74FDDC"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230</w:t>
            </w:r>
          </w:p>
        </w:tc>
      </w:tr>
      <w:tr w:rsidR="0094781E" w:rsidRPr="0094781E" w14:paraId="11034168" w14:textId="77777777" w:rsidTr="002219B4">
        <w:trPr>
          <w:trHeight w:val="561"/>
        </w:trPr>
        <w:tc>
          <w:tcPr>
            <w:tcW w:w="1384" w:type="dxa"/>
            <w:hideMark/>
          </w:tcPr>
          <w:p w14:paraId="643653F9"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p-HQ3</w:t>
            </w:r>
          </w:p>
        </w:tc>
        <w:tc>
          <w:tcPr>
            <w:tcW w:w="992" w:type="dxa"/>
            <w:hideMark/>
          </w:tcPr>
          <w:p w14:paraId="134073C4"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10.18</w:t>
            </w:r>
          </w:p>
        </w:tc>
        <w:tc>
          <w:tcPr>
            <w:tcW w:w="1701" w:type="dxa"/>
            <w:hideMark/>
          </w:tcPr>
          <w:p w14:paraId="2AA5E6CB" w14:textId="77777777" w:rsidR="0094781E" w:rsidRPr="0094781E" w:rsidRDefault="0094781E" w:rsidP="002219B4">
            <w:pPr>
              <w:widowControl/>
              <w:rPr>
                <w:rFonts w:cs="Arial"/>
                <w:sz w:val="18"/>
                <w:szCs w:val="18"/>
                <w:lang w:eastAsia="en-GB"/>
              </w:rPr>
            </w:pPr>
            <w:r w:rsidRPr="0094781E">
              <w:rPr>
                <w:rFonts w:cs="Arial"/>
                <w:color w:val="000000" w:themeColor="dark1"/>
                <w:kern w:val="24"/>
                <w:sz w:val="18"/>
                <w:szCs w:val="18"/>
                <w:lang w:val="fi-FI" w:eastAsia="en-GB"/>
              </w:rPr>
              <w:t xml:space="preserve">366  </w:t>
            </w:r>
          </w:p>
        </w:tc>
        <w:tc>
          <w:tcPr>
            <w:tcW w:w="1560" w:type="dxa"/>
          </w:tcPr>
          <w:p w14:paraId="3993C340" w14:textId="77777777" w:rsidR="0094781E" w:rsidRPr="0094781E" w:rsidRDefault="002441F2" w:rsidP="002219B4">
            <w:pPr>
              <w:widowControl/>
              <w:rPr>
                <w:rFonts w:cs="Arial"/>
                <w:color w:val="000000" w:themeColor="dark1"/>
                <w:kern w:val="24"/>
                <w:sz w:val="18"/>
                <w:szCs w:val="18"/>
                <w:lang w:val="fi-FI" w:eastAsia="en-GB"/>
              </w:rPr>
            </w:pPr>
            <w:r>
              <w:rPr>
                <w:rFonts w:cs="Arial"/>
                <w:color w:val="000000" w:themeColor="dark1"/>
                <w:kern w:val="24"/>
                <w:sz w:val="18"/>
                <w:szCs w:val="18"/>
                <w:lang w:val="fi-FI" w:eastAsia="en-GB"/>
              </w:rPr>
              <w:t>(6)</w:t>
            </w:r>
          </w:p>
        </w:tc>
        <w:tc>
          <w:tcPr>
            <w:tcW w:w="1560" w:type="dxa"/>
          </w:tcPr>
          <w:p w14:paraId="74B64F5B" w14:textId="77777777" w:rsidR="0094781E" w:rsidRPr="0094781E" w:rsidRDefault="002441F2" w:rsidP="002219B4">
            <w:pPr>
              <w:widowControl/>
              <w:rPr>
                <w:rFonts w:cs="Arial"/>
                <w:color w:val="000000" w:themeColor="dark1"/>
                <w:kern w:val="24"/>
                <w:sz w:val="18"/>
                <w:szCs w:val="18"/>
                <w:lang w:val="fi-FI" w:eastAsia="en-GB"/>
              </w:rPr>
            </w:pPr>
            <w:r>
              <w:rPr>
                <w:rFonts w:cs="Arial"/>
                <w:color w:val="000000" w:themeColor="dark1"/>
                <w:kern w:val="24"/>
                <w:sz w:val="18"/>
                <w:szCs w:val="18"/>
                <w:lang w:val="fi-FI" w:eastAsia="en-GB"/>
              </w:rPr>
              <w:t>(26)</w:t>
            </w:r>
          </w:p>
        </w:tc>
        <w:tc>
          <w:tcPr>
            <w:tcW w:w="1560" w:type="dxa"/>
          </w:tcPr>
          <w:p w14:paraId="110F3F7C" w14:textId="77777777" w:rsidR="0094781E" w:rsidRPr="0094781E" w:rsidRDefault="0094781E" w:rsidP="002219B4">
            <w:pPr>
              <w:widowControl/>
              <w:rPr>
                <w:rFonts w:cs="Arial"/>
                <w:color w:val="000000" w:themeColor="dark1"/>
                <w:kern w:val="24"/>
                <w:sz w:val="18"/>
                <w:szCs w:val="18"/>
                <w:lang w:val="fi-FI" w:eastAsia="en-GB"/>
              </w:rPr>
            </w:pPr>
            <w:r w:rsidRPr="0094781E">
              <w:rPr>
                <w:rFonts w:cs="Arial"/>
                <w:color w:val="000000" w:themeColor="dark1"/>
                <w:kern w:val="24"/>
                <w:sz w:val="18"/>
                <w:szCs w:val="18"/>
                <w:lang w:val="fi-FI" w:eastAsia="en-GB"/>
              </w:rPr>
              <w:t>120</w:t>
            </w:r>
          </w:p>
        </w:tc>
      </w:tr>
    </w:tbl>
    <w:p w14:paraId="44F0DF97" w14:textId="77777777" w:rsidR="002441F2" w:rsidRDefault="002441F2" w:rsidP="0094781E">
      <w:pPr>
        <w:keepNext/>
        <w:keepLines/>
        <w:spacing w:after="180"/>
        <w:jc w:val="both"/>
        <w:rPr>
          <w:sz w:val="18"/>
          <w:szCs w:val="18"/>
          <w:lang w:val="en-US"/>
        </w:rPr>
      </w:pPr>
      <w:r>
        <w:rPr>
          <w:sz w:val="18"/>
          <w:szCs w:val="18"/>
          <w:lang w:val="en-US"/>
        </w:rPr>
        <w:lastRenderedPageBreak/>
        <w:t>*) experimental</w:t>
      </w:r>
    </w:p>
    <w:p w14:paraId="67BE6F28" w14:textId="77777777" w:rsidR="0094781E" w:rsidRPr="0094781E" w:rsidRDefault="002441F2" w:rsidP="0094781E">
      <w:pPr>
        <w:keepNext/>
        <w:keepLines/>
        <w:spacing w:after="180"/>
        <w:jc w:val="both"/>
        <w:rPr>
          <w:sz w:val="18"/>
          <w:szCs w:val="18"/>
          <w:lang w:val="en-US"/>
        </w:rPr>
      </w:pPr>
      <w:r>
        <w:rPr>
          <w:sz w:val="18"/>
          <w:szCs w:val="18"/>
          <w:lang w:val="en-US"/>
        </w:rPr>
        <w:t xml:space="preserve">() value in bracket </w:t>
      </w:r>
      <w:r w:rsidR="0094781E" w:rsidRPr="0094781E">
        <w:rPr>
          <w:sz w:val="18"/>
          <w:szCs w:val="18"/>
          <w:lang w:val="en-US"/>
        </w:rPr>
        <w:t xml:space="preserve">not considered reliable (for details see Annex </w:t>
      </w:r>
      <w:r w:rsidR="00845D50">
        <w:rPr>
          <w:sz w:val="18"/>
          <w:szCs w:val="18"/>
          <w:lang w:val="en-US"/>
        </w:rPr>
        <w:t>II</w:t>
      </w:r>
      <w:r w:rsidR="0094781E" w:rsidRPr="0094781E">
        <w:rPr>
          <w:sz w:val="18"/>
          <w:szCs w:val="18"/>
          <w:lang w:val="en-US"/>
        </w:rPr>
        <w:t xml:space="preserve">) </w:t>
      </w:r>
    </w:p>
    <w:p w14:paraId="0FBB406E" w14:textId="77777777" w:rsidR="0094781E" w:rsidRDefault="0094781E" w:rsidP="0094781E">
      <w:pPr>
        <w:pStyle w:val="BodyText"/>
      </w:pPr>
    </w:p>
    <w:p w14:paraId="1DA368D8" w14:textId="77777777" w:rsidR="002219B4" w:rsidRPr="002219B4" w:rsidRDefault="002219B4" w:rsidP="00FC5EC3">
      <w:pPr>
        <w:pStyle w:val="BodyText"/>
        <w:jc w:val="both"/>
      </w:pPr>
      <w:r w:rsidRPr="002219B4">
        <w:t>EXPERIMENTAL DATA ON BIOCONCENTRATION FACTORS</w:t>
      </w:r>
    </w:p>
    <w:p w14:paraId="20F9F8BE" w14:textId="77777777" w:rsidR="002219B4" w:rsidRPr="002219B4" w:rsidRDefault="002219B4" w:rsidP="00FC5EC3">
      <w:pPr>
        <w:pStyle w:val="BodyText"/>
        <w:jc w:val="both"/>
        <w:rPr>
          <w:b/>
        </w:rPr>
      </w:pPr>
      <w:r w:rsidRPr="002219B4">
        <w:rPr>
          <w:b/>
        </w:rPr>
        <w:t xml:space="preserve">Schlechtriem et al. 2016 Fish Bioconcentration Studies with Column-Generated Analyte Concentrations of Slightly Hydrophobic Organic Chemicals </w:t>
      </w:r>
    </w:p>
    <w:p w14:paraId="30C8556F" w14:textId="15A7535C" w:rsidR="002219B4" w:rsidRPr="002219B4" w:rsidRDefault="006647F1" w:rsidP="00FC5EC3">
      <w:pPr>
        <w:pStyle w:val="BodyText"/>
        <w:jc w:val="both"/>
      </w:pPr>
      <w:r w:rsidRPr="002219B4">
        <w:t>Schlechtriem et al. (2016) developed a solid-phase desorption dosing system</w:t>
      </w:r>
      <w:r>
        <w:t>, i</w:t>
      </w:r>
      <w:r w:rsidR="002219B4" w:rsidRPr="002219B4">
        <w:t>n order to generate stable concentrations of hydrophobic organic c</w:t>
      </w:r>
      <w:r w:rsidR="00825DAF">
        <w:t>hemicals without using solubilis</w:t>
      </w:r>
      <w:r w:rsidR="002219B4" w:rsidRPr="002219B4">
        <w:t>ing agents</w:t>
      </w:r>
      <w:r>
        <w:t xml:space="preserve"> for bioconcentration testing. </w:t>
      </w:r>
      <w:r w:rsidR="002219B4" w:rsidRPr="002219B4">
        <w:t xml:space="preserve"> . The system was tested with hexachlorobenzene (HCB), o-terphenyl (o-T), polychlorinated biphenyl (PCB) 153 and dibenz[a,h]anthracene (DBA) in a flow-through fish tests with rainbow trout</w:t>
      </w:r>
      <w:r w:rsidRPr="006647F1">
        <w:t xml:space="preserve"> </w:t>
      </w:r>
      <w:r>
        <w:t>following the OECD 305 test guideline</w:t>
      </w:r>
      <w:r w:rsidR="002219B4" w:rsidRPr="002219B4">
        <w:t xml:space="preserve">. Bioconcentration of o-terphenyl was tested simultaneously with HCB. The exposure concentration of o-terphenyl was 0.453 µg/l. </w:t>
      </w:r>
      <w:r>
        <w:t>A l</w:t>
      </w:r>
      <w:r w:rsidR="002219B4" w:rsidRPr="002219B4">
        <w:t xml:space="preserve">ipid and growth corrected kinetic BCF value </w:t>
      </w:r>
      <w:r>
        <w:t>of</w:t>
      </w:r>
      <w:r w:rsidRPr="002219B4">
        <w:t xml:space="preserve"> </w:t>
      </w:r>
      <w:r w:rsidR="002219B4" w:rsidRPr="002219B4">
        <w:t>12</w:t>
      </w:r>
      <w:r>
        <w:t> </w:t>
      </w:r>
      <w:r w:rsidR="002219B4" w:rsidRPr="002219B4">
        <w:t>993</w:t>
      </w:r>
      <w:r>
        <w:t xml:space="preserve"> was determined</w:t>
      </w:r>
      <w:r w:rsidR="002219B4" w:rsidRPr="002219B4">
        <w:t xml:space="preserve">. </w:t>
      </w:r>
    </w:p>
    <w:p w14:paraId="734E50A9" w14:textId="77777777" w:rsidR="002219B4" w:rsidRDefault="002219B4" w:rsidP="006823E4">
      <w:pPr>
        <w:pStyle w:val="Caption"/>
        <w:rPr>
          <w:sz w:val="20"/>
          <w:szCs w:val="20"/>
        </w:rPr>
      </w:pPr>
      <w:bookmarkStart w:id="561" w:name="_Toc505607552"/>
      <w:r w:rsidRPr="002219B4">
        <w:rPr>
          <w:i/>
        </w:rPr>
        <w:t>Test design</w:t>
      </w:r>
      <w:r w:rsidR="006823E4" w:rsidRPr="006823E4">
        <w:rPr>
          <w:sz w:val="20"/>
          <w:szCs w:val="20"/>
        </w:rPr>
        <w:t xml:space="preserve">Table </w:t>
      </w:r>
      <w:r w:rsidR="006823E4" w:rsidRPr="006823E4">
        <w:rPr>
          <w:bCs w:val="0"/>
        </w:rPr>
        <w:fldChar w:fldCharType="begin"/>
      </w:r>
      <w:r w:rsidR="006823E4" w:rsidRPr="006823E4">
        <w:rPr>
          <w:sz w:val="20"/>
          <w:szCs w:val="20"/>
        </w:rPr>
        <w:instrText xml:space="preserve"> SEQ Table \* ARABIC </w:instrText>
      </w:r>
      <w:r w:rsidR="006823E4" w:rsidRPr="006823E4">
        <w:rPr>
          <w:bCs w:val="0"/>
        </w:rPr>
        <w:fldChar w:fldCharType="separate"/>
      </w:r>
      <w:r w:rsidR="002D78BF">
        <w:rPr>
          <w:noProof/>
          <w:sz w:val="20"/>
          <w:szCs w:val="20"/>
        </w:rPr>
        <w:t>35</w:t>
      </w:r>
      <w:r w:rsidR="006823E4" w:rsidRPr="006823E4">
        <w:rPr>
          <w:bCs w:val="0"/>
        </w:rPr>
        <w:fldChar w:fldCharType="end"/>
      </w:r>
      <w:r w:rsidR="006823E4" w:rsidRPr="006823E4">
        <w:rPr>
          <w:sz w:val="20"/>
          <w:szCs w:val="20"/>
        </w:rPr>
        <w:t>. Test design</w:t>
      </w:r>
      <w:bookmarkEnd w:id="561"/>
    </w:p>
    <w:tbl>
      <w:tblPr>
        <w:tblStyle w:val="TableGrid"/>
        <w:tblW w:w="0" w:type="auto"/>
        <w:tblLook w:val="04A0" w:firstRow="1" w:lastRow="0" w:firstColumn="1" w:lastColumn="0" w:noHBand="0" w:noVBand="1"/>
      </w:tblPr>
      <w:tblGrid>
        <w:gridCol w:w="3681"/>
        <w:gridCol w:w="5335"/>
      </w:tblGrid>
      <w:tr w:rsidR="002219B4" w:rsidRPr="002219B4" w14:paraId="125E301B" w14:textId="77777777" w:rsidTr="002219B4">
        <w:trPr>
          <w:trHeight w:val="677"/>
        </w:trPr>
        <w:tc>
          <w:tcPr>
            <w:tcW w:w="3681" w:type="dxa"/>
          </w:tcPr>
          <w:p w14:paraId="1E795FEE" w14:textId="77777777" w:rsidR="002219B4" w:rsidRPr="002219B4" w:rsidRDefault="002219B4" w:rsidP="002219B4">
            <w:pPr>
              <w:pStyle w:val="BodyText"/>
            </w:pPr>
            <w:r w:rsidRPr="002219B4">
              <w:t>Test material purity</w:t>
            </w:r>
          </w:p>
        </w:tc>
        <w:tc>
          <w:tcPr>
            <w:tcW w:w="5335" w:type="dxa"/>
          </w:tcPr>
          <w:p w14:paraId="3161DCBE" w14:textId="77777777" w:rsidR="002219B4" w:rsidRPr="002219B4" w:rsidRDefault="002219B4" w:rsidP="002219B4">
            <w:pPr>
              <w:pStyle w:val="BodyText"/>
              <w:rPr>
                <w:lang w:val="en-US"/>
              </w:rPr>
            </w:pPr>
            <w:r w:rsidRPr="002219B4">
              <w:rPr>
                <w:lang w:val="en-US"/>
              </w:rPr>
              <w:t xml:space="preserve">99 % o-terphenyl, </w:t>
            </w:r>
          </w:p>
        </w:tc>
      </w:tr>
      <w:tr w:rsidR="002219B4" w:rsidRPr="002219B4" w14:paraId="758E65F8" w14:textId="77777777" w:rsidTr="002219B4">
        <w:tc>
          <w:tcPr>
            <w:tcW w:w="3681" w:type="dxa"/>
          </w:tcPr>
          <w:p w14:paraId="42682F6F" w14:textId="77777777" w:rsidR="002219B4" w:rsidRPr="002219B4" w:rsidRDefault="002219B4" w:rsidP="002219B4">
            <w:pPr>
              <w:pStyle w:val="BodyText"/>
            </w:pPr>
            <w:r w:rsidRPr="002219B4">
              <w:t>Test tank</w:t>
            </w:r>
          </w:p>
        </w:tc>
        <w:tc>
          <w:tcPr>
            <w:tcW w:w="5335" w:type="dxa"/>
          </w:tcPr>
          <w:p w14:paraId="31F094EF" w14:textId="77777777" w:rsidR="002219B4" w:rsidRPr="002219B4" w:rsidRDefault="002219B4" w:rsidP="002219B4">
            <w:pPr>
              <w:pStyle w:val="BodyText"/>
            </w:pPr>
            <w:r w:rsidRPr="002219B4">
              <w:t>2 x 100 L filled with 70 L test medium (or water for controls)</w:t>
            </w:r>
          </w:p>
        </w:tc>
      </w:tr>
      <w:tr w:rsidR="002219B4" w:rsidRPr="002219B4" w14:paraId="17F99D38" w14:textId="77777777" w:rsidTr="002219B4">
        <w:tc>
          <w:tcPr>
            <w:tcW w:w="3681" w:type="dxa"/>
          </w:tcPr>
          <w:p w14:paraId="72EAD06E" w14:textId="77777777" w:rsidR="002219B4" w:rsidRPr="002219B4" w:rsidRDefault="002219B4" w:rsidP="002219B4">
            <w:pPr>
              <w:pStyle w:val="BodyText"/>
            </w:pPr>
            <w:r w:rsidRPr="002219B4">
              <w:t>Water supply</w:t>
            </w:r>
          </w:p>
        </w:tc>
        <w:tc>
          <w:tcPr>
            <w:tcW w:w="5335" w:type="dxa"/>
          </w:tcPr>
          <w:p w14:paraId="354AF72F" w14:textId="77777777" w:rsidR="002219B4" w:rsidRPr="002219B4" w:rsidRDefault="002219B4" w:rsidP="002219B4">
            <w:pPr>
              <w:pStyle w:val="BodyText"/>
              <w:rPr>
                <w:lang w:val="en-US"/>
              </w:rPr>
            </w:pPr>
            <w:r w:rsidRPr="002219B4">
              <w:rPr>
                <w:lang w:val="en-US"/>
              </w:rPr>
              <w:t xml:space="preserve">continuous flow 22 L/h </w:t>
            </w:r>
          </w:p>
        </w:tc>
      </w:tr>
      <w:tr w:rsidR="002219B4" w:rsidRPr="002219B4" w14:paraId="221EE3DF" w14:textId="77777777" w:rsidTr="002219B4">
        <w:tc>
          <w:tcPr>
            <w:tcW w:w="3681" w:type="dxa"/>
          </w:tcPr>
          <w:p w14:paraId="5E112A55" w14:textId="77777777" w:rsidR="002219B4" w:rsidRPr="002219B4" w:rsidRDefault="002219B4" w:rsidP="002219B4">
            <w:pPr>
              <w:pStyle w:val="BodyText"/>
            </w:pPr>
            <w:r w:rsidRPr="002219B4">
              <w:t>Temperature</w:t>
            </w:r>
          </w:p>
        </w:tc>
        <w:tc>
          <w:tcPr>
            <w:tcW w:w="5335" w:type="dxa"/>
          </w:tcPr>
          <w:p w14:paraId="5391F989" w14:textId="77777777" w:rsidR="002219B4" w:rsidRPr="002219B4" w:rsidRDefault="002219B4" w:rsidP="002219B4">
            <w:pPr>
              <w:pStyle w:val="BodyText"/>
            </w:pPr>
            <w:r w:rsidRPr="002219B4">
              <w:t xml:space="preserve">14.6 – 15.8 </w:t>
            </w:r>
            <w:r w:rsidRPr="002219B4">
              <w:rPr>
                <w:vertAlign w:val="superscript"/>
              </w:rPr>
              <w:t>o</w:t>
            </w:r>
            <w:r w:rsidRPr="002219B4">
              <w:t>C</w:t>
            </w:r>
          </w:p>
        </w:tc>
      </w:tr>
      <w:tr w:rsidR="002219B4" w:rsidRPr="002219B4" w14:paraId="12C8C08A" w14:textId="77777777" w:rsidTr="002219B4">
        <w:tc>
          <w:tcPr>
            <w:tcW w:w="3681" w:type="dxa"/>
          </w:tcPr>
          <w:p w14:paraId="1618B975" w14:textId="77777777" w:rsidR="002219B4" w:rsidRPr="002219B4" w:rsidRDefault="002219B4" w:rsidP="002219B4">
            <w:pPr>
              <w:pStyle w:val="BodyText"/>
            </w:pPr>
            <w:r w:rsidRPr="002219B4">
              <w:t>Concentration of dissolved oxygen</w:t>
            </w:r>
          </w:p>
        </w:tc>
        <w:tc>
          <w:tcPr>
            <w:tcW w:w="5335" w:type="dxa"/>
          </w:tcPr>
          <w:p w14:paraId="4D8F7001" w14:textId="77777777" w:rsidR="002219B4" w:rsidRPr="002219B4" w:rsidRDefault="002219B4" w:rsidP="002219B4">
            <w:pPr>
              <w:pStyle w:val="BodyText"/>
            </w:pPr>
            <w:r w:rsidRPr="002219B4">
              <w:t xml:space="preserve">5.8 – 8.9 mg/l (&gt; 60 % saturation level (5 mg/l) at 15 </w:t>
            </w:r>
            <w:r w:rsidRPr="002219B4">
              <w:rPr>
                <w:vertAlign w:val="superscript"/>
              </w:rPr>
              <w:t>o</w:t>
            </w:r>
            <w:r w:rsidRPr="002219B4">
              <w:t xml:space="preserve">C). </w:t>
            </w:r>
          </w:p>
        </w:tc>
      </w:tr>
      <w:tr w:rsidR="002219B4" w:rsidRPr="002219B4" w14:paraId="779998D1" w14:textId="77777777" w:rsidTr="002219B4">
        <w:tc>
          <w:tcPr>
            <w:tcW w:w="3681" w:type="dxa"/>
          </w:tcPr>
          <w:p w14:paraId="3A8F305F" w14:textId="77777777" w:rsidR="002219B4" w:rsidRPr="002219B4" w:rsidRDefault="002219B4" w:rsidP="002219B4">
            <w:pPr>
              <w:pStyle w:val="BodyText"/>
            </w:pPr>
            <w:r w:rsidRPr="002219B4">
              <w:t>Lighting period</w:t>
            </w:r>
          </w:p>
        </w:tc>
        <w:tc>
          <w:tcPr>
            <w:tcW w:w="5335" w:type="dxa"/>
          </w:tcPr>
          <w:p w14:paraId="223F75DE" w14:textId="77777777" w:rsidR="002219B4" w:rsidRPr="002219B4" w:rsidRDefault="002219B4" w:rsidP="002219B4">
            <w:pPr>
              <w:pStyle w:val="BodyText"/>
            </w:pPr>
            <w:r w:rsidRPr="002219B4">
              <w:t>12 h : 12 h</w:t>
            </w:r>
          </w:p>
        </w:tc>
      </w:tr>
      <w:tr w:rsidR="002219B4" w:rsidRPr="002219B4" w14:paraId="073F3C5B" w14:textId="77777777" w:rsidTr="002219B4">
        <w:tc>
          <w:tcPr>
            <w:tcW w:w="3681" w:type="dxa"/>
          </w:tcPr>
          <w:p w14:paraId="5A887B97" w14:textId="77777777" w:rsidR="002219B4" w:rsidRPr="002219B4" w:rsidRDefault="002219B4" w:rsidP="002219B4">
            <w:pPr>
              <w:pStyle w:val="BodyText"/>
            </w:pPr>
            <w:r w:rsidRPr="002219B4">
              <w:t>Fish</w:t>
            </w:r>
          </w:p>
        </w:tc>
        <w:tc>
          <w:tcPr>
            <w:tcW w:w="5335" w:type="dxa"/>
          </w:tcPr>
          <w:p w14:paraId="40FA3ED3" w14:textId="77777777" w:rsidR="002219B4" w:rsidRPr="002219B4" w:rsidRDefault="002219B4" w:rsidP="002219B4">
            <w:pPr>
              <w:pStyle w:val="BodyText"/>
            </w:pPr>
            <w:r w:rsidRPr="002219B4">
              <w:t>Juvenile rainbow trout (</w:t>
            </w:r>
            <w:r w:rsidRPr="002219B4">
              <w:rPr>
                <w:i/>
              </w:rPr>
              <w:t>O. mykiss</w:t>
            </w:r>
            <w:r w:rsidRPr="002219B4">
              <w:t>)</w:t>
            </w:r>
          </w:p>
          <w:p w14:paraId="5B48FEDD" w14:textId="77777777" w:rsidR="002219B4" w:rsidRPr="002219B4" w:rsidRDefault="002219B4" w:rsidP="002219B4">
            <w:pPr>
              <w:pStyle w:val="BodyText"/>
            </w:pPr>
            <w:r w:rsidRPr="002219B4">
              <w:t>At start:</w:t>
            </w:r>
          </w:p>
          <w:p w14:paraId="1A6658CD" w14:textId="77777777" w:rsidR="002219B4" w:rsidRPr="002219B4" w:rsidRDefault="002219B4" w:rsidP="002219B4">
            <w:pPr>
              <w:pStyle w:val="BodyText"/>
            </w:pPr>
            <w:r w:rsidRPr="002219B4">
              <w:t xml:space="preserve">Weight 3.3 ± 0.4 g </w:t>
            </w:r>
          </w:p>
          <w:p w14:paraId="63697541" w14:textId="77777777" w:rsidR="002219B4" w:rsidRPr="002219B4" w:rsidRDefault="002219B4" w:rsidP="002219B4">
            <w:pPr>
              <w:pStyle w:val="BodyText"/>
            </w:pPr>
            <w:r w:rsidRPr="002219B4">
              <w:t>Lipids: 5.0 ± 1.1 %</w:t>
            </w:r>
          </w:p>
          <w:p w14:paraId="5FC43513" w14:textId="77777777" w:rsidR="002219B4" w:rsidRPr="002219B4" w:rsidRDefault="002219B4" w:rsidP="002219B4">
            <w:pPr>
              <w:pStyle w:val="BodyText"/>
            </w:pPr>
            <w:r w:rsidRPr="002219B4">
              <w:t xml:space="preserve">End of uptake: </w:t>
            </w:r>
          </w:p>
          <w:p w14:paraId="0534FA6A" w14:textId="77777777" w:rsidR="002219B4" w:rsidRPr="002219B4" w:rsidRDefault="002219B4" w:rsidP="002219B4">
            <w:pPr>
              <w:pStyle w:val="BodyText"/>
            </w:pPr>
            <w:r w:rsidRPr="002219B4">
              <w:t>weight: 10.6 ±2.2 g</w:t>
            </w:r>
          </w:p>
          <w:p w14:paraId="5C77662F" w14:textId="77777777" w:rsidR="002219B4" w:rsidRPr="002219B4" w:rsidRDefault="002219B4" w:rsidP="002219B4">
            <w:pPr>
              <w:pStyle w:val="BodyText"/>
            </w:pPr>
            <w:r w:rsidRPr="002219B4">
              <w:t>lipids: 5.8 ± 0.8 %</w:t>
            </w:r>
          </w:p>
          <w:p w14:paraId="6B980352" w14:textId="77777777" w:rsidR="002219B4" w:rsidRPr="002219B4" w:rsidRDefault="006647F1" w:rsidP="002219B4">
            <w:pPr>
              <w:pStyle w:val="BodyText"/>
            </w:pPr>
            <w:r>
              <w:t>At e</w:t>
            </w:r>
            <w:r w:rsidR="002219B4" w:rsidRPr="002219B4">
              <w:t xml:space="preserve">nd of depuration: </w:t>
            </w:r>
          </w:p>
          <w:p w14:paraId="41C4505C" w14:textId="77777777" w:rsidR="002219B4" w:rsidRPr="002219B4" w:rsidRDefault="002219B4" w:rsidP="002219B4">
            <w:pPr>
              <w:pStyle w:val="BodyText"/>
            </w:pPr>
            <w:r w:rsidRPr="002219B4">
              <w:t>weight: 16.9 ± 2.8 g</w:t>
            </w:r>
          </w:p>
          <w:p w14:paraId="234B9EBC" w14:textId="77777777" w:rsidR="002219B4" w:rsidRPr="002219B4" w:rsidRDefault="002219B4" w:rsidP="002219B4">
            <w:pPr>
              <w:pStyle w:val="BodyText"/>
            </w:pPr>
            <w:r w:rsidRPr="002219B4">
              <w:t>lipids: 5.8 ± 1.3 %</w:t>
            </w:r>
          </w:p>
          <w:p w14:paraId="27154673" w14:textId="77777777" w:rsidR="002219B4" w:rsidRPr="002219B4" w:rsidRDefault="002219B4" w:rsidP="002219B4">
            <w:pPr>
              <w:pStyle w:val="BodyText"/>
            </w:pPr>
            <w:r w:rsidRPr="002219B4">
              <w:t xml:space="preserve">Fish per tank: 70 (fish loading 3.3 g/l at </w:t>
            </w:r>
            <w:r w:rsidRPr="002219B4">
              <w:lastRenderedPageBreak/>
              <w:t>beginning)</w:t>
            </w:r>
          </w:p>
          <w:p w14:paraId="763C6D6F" w14:textId="77777777" w:rsidR="002219B4" w:rsidRPr="002219B4" w:rsidRDefault="002219B4" w:rsidP="002219B4">
            <w:pPr>
              <w:pStyle w:val="BodyText"/>
            </w:pPr>
            <w:r w:rsidRPr="002219B4">
              <w:t>Feeding. 1.5 % of body weight daily (Inicio Plus 0.8mm; Biomar)</w:t>
            </w:r>
          </w:p>
        </w:tc>
      </w:tr>
      <w:tr w:rsidR="002219B4" w:rsidRPr="002219B4" w14:paraId="46042340" w14:textId="77777777" w:rsidTr="002219B4">
        <w:tc>
          <w:tcPr>
            <w:tcW w:w="3681" w:type="dxa"/>
          </w:tcPr>
          <w:p w14:paraId="1FFB1A72" w14:textId="77777777" w:rsidR="002219B4" w:rsidRPr="002219B4" w:rsidRDefault="002219B4" w:rsidP="002219B4">
            <w:pPr>
              <w:pStyle w:val="BodyText"/>
            </w:pPr>
            <w:r w:rsidRPr="002219B4">
              <w:lastRenderedPageBreak/>
              <w:t>Uptake/depuration period</w:t>
            </w:r>
          </w:p>
        </w:tc>
        <w:tc>
          <w:tcPr>
            <w:tcW w:w="5335" w:type="dxa"/>
          </w:tcPr>
          <w:p w14:paraId="7F324168" w14:textId="77777777" w:rsidR="002219B4" w:rsidRPr="002219B4" w:rsidRDefault="002219B4" w:rsidP="002219B4">
            <w:pPr>
              <w:pStyle w:val="BodyText"/>
            </w:pPr>
            <w:r w:rsidRPr="002219B4">
              <w:t>56 / 28</w:t>
            </w:r>
          </w:p>
        </w:tc>
      </w:tr>
      <w:tr w:rsidR="002219B4" w:rsidRPr="002219B4" w14:paraId="0B20F726" w14:textId="77777777" w:rsidTr="002219B4">
        <w:tc>
          <w:tcPr>
            <w:tcW w:w="3681" w:type="dxa"/>
          </w:tcPr>
          <w:p w14:paraId="27C91A74" w14:textId="77777777" w:rsidR="002219B4" w:rsidRPr="002219B4" w:rsidRDefault="002219B4" w:rsidP="002219B4">
            <w:pPr>
              <w:pStyle w:val="BodyText"/>
            </w:pPr>
            <w:r w:rsidRPr="002219B4">
              <w:t>Stock solution</w:t>
            </w:r>
          </w:p>
        </w:tc>
        <w:tc>
          <w:tcPr>
            <w:tcW w:w="5335" w:type="dxa"/>
          </w:tcPr>
          <w:p w14:paraId="6908A390" w14:textId="77777777" w:rsidR="002219B4" w:rsidRPr="002219B4" w:rsidRDefault="002219B4" w:rsidP="002219B4">
            <w:pPr>
              <w:pStyle w:val="BodyText"/>
            </w:pPr>
            <w:r w:rsidRPr="002219B4">
              <w:t>Colum</w:t>
            </w:r>
            <w:r w:rsidR="006647F1">
              <w:t>n</w:t>
            </w:r>
            <w:r w:rsidRPr="002219B4">
              <w:t>-Generated Analyte Concentration</w:t>
            </w:r>
          </w:p>
          <w:p w14:paraId="0B77B9D6" w14:textId="77777777" w:rsidR="002219B4" w:rsidRPr="002219B4" w:rsidRDefault="002219B4" w:rsidP="002219B4">
            <w:pPr>
              <w:pStyle w:val="BodyText"/>
            </w:pPr>
            <w:r w:rsidRPr="002219B4">
              <w:t xml:space="preserve">181 µg/l o-T, </w:t>
            </w:r>
          </w:p>
        </w:tc>
      </w:tr>
      <w:tr w:rsidR="002219B4" w:rsidRPr="002219B4" w14:paraId="145403B0" w14:textId="77777777" w:rsidTr="002219B4">
        <w:tc>
          <w:tcPr>
            <w:tcW w:w="3681" w:type="dxa"/>
          </w:tcPr>
          <w:p w14:paraId="0AB62D52" w14:textId="77777777" w:rsidR="002219B4" w:rsidRPr="002219B4" w:rsidRDefault="002219B4" w:rsidP="002219B4">
            <w:pPr>
              <w:pStyle w:val="BodyText"/>
            </w:pPr>
            <w:r w:rsidRPr="002219B4">
              <w:t xml:space="preserve">Sampling </w:t>
            </w:r>
          </w:p>
        </w:tc>
        <w:tc>
          <w:tcPr>
            <w:tcW w:w="5335" w:type="dxa"/>
          </w:tcPr>
          <w:p w14:paraId="09F56554" w14:textId="77777777" w:rsidR="002219B4" w:rsidRPr="002219B4" w:rsidRDefault="002219B4" w:rsidP="002219B4">
            <w:pPr>
              <w:pStyle w:val="BodyText"/>
            </w:pPr>
            <w:r w:rsidRPr="002219B4">
              <w:t xml:space="preserve">4 fish sampled at days 7, 14, 21, 28, 35, 42 49 and 56  (uptake) and 1, 2, 4, 8, 16 and 28 (depuration) </w:t>
            </w:r>
          </w:p>
          <w:p w14:paraId="0E2AA04B" w14:textId="66919190" w:rsidR="002219B4" w:rsidRPr="002219B4" w:rsidRDefault="002219B4" w:rsidP="00F007D2">
            <w:pPr>
              <w:pStyle w:val="BodyText"/>
            </w:pPr>
            <w:r w:rsidRPr="002219B4">
              <w:t xml:space="preserve">At end of uptake and depuration periods 4 additional fish were sampled for lipid analysis. </w:t>
            </w:r>
          </w:p>
        </w:tc>
      </w:tr>
      <w:tr w:rsidR="002219B4" w:rsidRPr="002219B4" w14:paraId="5600E279" w14:textId="77777777" w:rsidTr="002219B4">
        <w:tc>
          <w:tcPr>
            <w:tcW w:w="3681" w:type="dxa"/>
          </w:tcPr>
          <w:p w14:paraId="761E3161" w14:textId="77777777" w:rsidR="002219B4" w:rsidRPr="002219B4" w:rsidRDefault="002219B4" w:rsidP="002219B4">
            <w:pPr>
              <w:pStyle w:val="BodyText"/>
            </w:pPr>
            <w:r w:rsidRPr="002219B4">
              <w:t>Analysis</w:t>
            </w:r>
          </w:p>
        </w:tc>
        <w:tc>
          <w:tcPr>
            <w:tcW w:w="5335" w:type="dxa"/>
          </w:tcPr>
          <w:p w14:paraId="7F594A26" w14:textId="77777777" w:rsidR="002219B4" w:rsidRPr="002219B4" w:rsidRDefault="002219B4" w:rsidP="002219B4">
            <w:pPr>
              <w:pStyle w:val="BodyText"/>
            </w:pPr>
            <w:r w:rsidRPr="002219B4">
              <w:t xml:space="preserve">Water analysis: liquid-liquid extraction + GC-MS. </w:t>
            </w:r>
            <w:r w:rsidRPr="003D316B">
              <w:rPr>
                <w:lang w:val="sv-SE"/>
              </w:rPr>
              <w:t>Internal standard: o-T-</w:t>
            </w:r>
            <w:r w:rsidRPr="003D316B">
              <w:rPr>
                <w:i/>
                <w:lang w:val="sv-SE"/>
              </w:rPr>
              <w:t>d</w:t>
            </w:r>
            <w:r w:rsidRPr="003D316B">
              <w:rPr>
                <w:vertAlign w:val="subscript"/>
                <w:lang w:val="sv-SE"/>
              </w:rPr>
              <w:t>14</w:t>
            </w:r>
            <w:r w:rsidRPr="003D316B">
              <w:rPr>
                <w:lang w:val="sv-SE"/>
              </w:rPr>
              <w:t xml:space="preserve">. </w:t>
            </w:r>
            <w:r w:rsidRPr="002219B4">
              <w:t xml:space="preserve">DL = 0.1 µg/l. </w:t>
            </w:r>
          </w:p>
          <w:p w14:paraId="1F7E9402" w14:textId="77777777" w:rsidR="002219B4" w:rsidRPr="002219B4" w:rsidRDefault="002219B4" w:rsidP="002219B4">
            <w:pPr>
              <w:pStyle w:val="BodyText"/>
            </w:pPr>
            <w:r w:rsidRPr="002219B4">
              <w:t>Fish analysis: accelerated solvent extraction with acetone: dichloromethane (1:1); GC-MS.</w:t>
            </w:r>
          </w:p>
        </w:tc>
      </w:tr>
    </w:tbl>
    <w:p w14:paraId="7AFD1C50" w14:textId="77777777" w:rsidR="002219B4" w:rsidRPr="002219B4" w:rsidRDefault="002219B4" w:rsidP="00FC5EC3">
      <w:pPr>
        <w:pStyle w:val="BodyText"/>
        <w:jc w:val="both"/>
      </w:pPr>
    </w:p>
    <w:p w14:paraId="5B341987" w14:textId="77777777" w:rsidR="002219B4" w:rsidRPr="002219B4" w:rsidRDefault="002219B4" w:rsidP="00FC5EC3">
      <w:pPr>
        <w:pStyle w:val="BodyText"/>
        <w:jc w:val="both"/>
        <w:rPr>
          <w:i/>
        </w:rPr>
      </w:pPr>
      <w:r w:rsidRPr="002219B4">
        <w:rPr>
          <w:i/>
        </w:rPr>
        <w:t>Results</w:t>
      </w:r>
    </w:p>
    <w:p w14:paraId="78C4429B" w14:textId="77777777" w:rsidR="002219B4" w:rsidRPr="002219B4" w:rsidRDefault="002219B4" w:rsidP="00FC5EC3">
      <w:pPr>
        <w:pStyle w:val="BodyText"/>
        <w:jc w:val="both"/>
      </w:pPr>
      <w:r w:rsidRPr="002219B4">
        <w:t xml:space="preserve">The time-weighted average </w:t>
      </w:r>
      <w:r w:rsidR="006647F1">
        <w:t xml:space="preserve">(TWA) </w:t>
      </w:r>
      <w:r w:rsidRPr="002219B4">
        <w:t>exposure concentration of o-T in water was 0.453 µg/l and the concentrations were maintained within ± 20% limits (</w:t>
      </w:r>
      <w:r w:rsidRPr="002219B4">
        <w:fldChar w:fldCharType="begin"/>
      </w:r>
      <w:r w:rsidRPr="002219B4">
        <w:instrText xml:space="preserve"> REF _Ref476317087 \h </w:instrText>
      </w:r>
      <w:r w:rsidR="00FC5EC3">
        <w:instrText xml:space="preserve"> \* MERGEFORMAT </w:instrText>
      </w:r>
      <w:r w:rsidRPr="002219B4">
        <w:fldChar w:fldCharType="separate"/>
      </w:r>
      <w:r w:rsidR="002D78BF" w:rsidRPr="002219B4">
        <w:rPr>
          <w:bCs/>
        </w:rPr>
        <w:t xml:space="preserve">Figure </w:t>
      </w:r>
      <w:r w:rsidR="002D78BF">
        <w:rPr>
          <w:bCs/>
          <w:noProof/>
        </w:rPr>
        <w:t>14</w:t>
      </w:r>
      <w:r w:rsidRPr="002219B4">
        <w:fldChar w:fldCharType="end"/>
      </w:r>
      <w:r w:rsidRPr="002219B4">
        <w:t>). Uptake and depuration was measured (</w:t>
      </w:r>
      <w:r w:rsidRPr="002219B4">
        <w:fldChar w:fldCharType="begin"/>
      </w:r>
      <w:r w:rsidRPr="002219B4">
        <w:instrText xml:space="preserve"> REF _Ref476317652 \h </w:instrText>
      </w:r>
      <w:r w:rsidR="00FC5EC3">
        <w:instrText xml:space="preserve"> \* MERGEFORMAT </w:instrText>
      </w:r>
      <w:r w:rsidRPr="002219B4">
        <w:fldChar w:fldCharType="separate"/>
      </w:r>
      <w:r w:rsidR="002D78BF" w:rsidRPr="002219B4">
        <w:rPr>
          <w:bCs/>
        </w:rPr>
        <w:t xml:space="preserve">Figure </w:t>
      </w:r>
      <w:r w:rsidR="002D78BF">
        <w:rPr>
          <w:bCs/>
          <w:noProof/>
        </w:rPr>
        <w:t>15</w:t>
      </w:r>
      <w:r w:rsidRPr="002219B4">
        <w:fldChar w:fldCharType="end"/>
      </w:r>
      <w:r w:rsidRPr="002219B4">
        <w:t>) and kinetic BCF values were determined applying growth correction and normalising the results to 5 % lipids (</w:t>
      </w:r>
      <w:r w:rsidRPr="002219B4">
        <w:fldChar w:fldCharType="begin"/>
      </w:r>
      <w:r w:rsidRPr="002219B4">
        <w:instrText xml:space="preserve"> REF _Ref476322891 \h </w:instrText>
      </w:r>
      <w:r w:rsidR="00FC5EC3">
        <w:instrText xml:space="preserve"> \* MERGEFORMAT </w:instrText>
      </w:r>
      <w:r w:rsidRPr="002219B4">
        <w:fldChar w:fldCharType="separate"/>
      </w:r>
      <w:r w:rsidR="002D78BF" w:rsidRPr="002219B4">
        <w:rPr>
          <w:bCs/>
        </w:rPr>
        <w:t xml:space="preserve">Table </w:t>
      </w:r>
      <w:r w:rsidR="002D78BF">
        <w:rPr>
          <w:bCs/>
          <w:noProof/>
        </w:rPr>
        <w:t>36</w:t>
      </w:r>
      <w:r w:rsidRPr="002219B4">
        <w:fldChar w:fldCharType="end"/>
      </w:r>
      <w:r w:rsidRPr="002219B4">
        <w:t xml:space="preserve">). Tissue concentrations of o-terphenyl showed high deviation and decreased toward the end of the uptake period. According to the study authors, this might be explainded by the adaption of the biotransformation activity in fish following extended exposure, an effect observed in previous studies (Kleinow et al. 1987). Apparent steady-state was achieved already after approximately 2 weeks exposure. </w:t>
      </w:r>
    </w:p>
    <w:p w14:paraId="1C3C2A19" w14:textId="77777777" w:rsidR="002219B4" w:rsidRPr="002219B4" w:rsidRDefault="002219B4" w:rsidP="00FC5EC3">
      <w:pPr>
        <w:pStyle w:val="BodyText"/>
        <w:jc w:val="both"/>
      </w:pPr>
      <w:r w:rsidRPr="002219B4">
        <w:t xml:space="preserve">BCF values determined for HCB and PCB 153 were comparable to previous studies. DBA did not bioconcentrate in fish. Only minor concentrations or concentrations below the limit of quatification were observed in fish during uptake, which immediately disappeared at the onset of the elimination period. The low accumulation of DBA is explained by the authors by the efficient metabolism of PAHs in fish, which has been described in previous studies. </w:t>
      </w:r>
    </w:p>
    <w:p w14:paraId="4B27C93D" w14:textId="77777777" w:rsidR="002219B4" w:rsidRPr="002219B4" w:rsidRDefault="002219B4" w:rsidP="002219B4">
      <w:pPr>
        <w:pStyle w:val="BodyText"/>
      </w:pPr>
      <w:r w:rsidRPr="002219B4">
        <w:rPr>
          <w:noProof/>
          <w:lang w:eastAsia="en-GB"/>
        </w:rPr>
        <w:lastRenderedPageBreak/>
        <w:drawing>
          <wp:inline distT="0" distB="0" distL="0" distR="0" wp14:anchorId="407EE404" wp14:editId="5EFE38D4">
            <wp:extent cx="3126540" cy="2066925"/>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37788" cy="2074361"/>
                    </a:xfrm>
                    <a:prstGeom prst="rect">
                      <a:avLst/>
                    </a:prstGeom>
                  </pic:spPr>
                </pic:pic>
              </a:graphicData>
            </a:graphic>
          </wp:inline>
        </w:drawing>
      </w:r>
    </w:p>
    <w:p w14:paraId="505FFFED" w14:textId="77777777" w:rsidR="002219B4" w:rsidRPr="002219B4" w:rsidRDefault="002219B4" w:rsidP="002219B4">
      <w:pPr>
        <w:pStyle w:val="BodyText"/>
        <w:rPr>
          <w:bCs/>
        </w:rPr>
      </w:pPr>
      <w:bookmarkStart w:id="562" w:name="_Ref476317087"/>
      <w:r w:rsidRPr="002219B4">
        <w:rPr>
          <w:bCs/>
        </w:rPr>
        <w:t xml:space="preserve">Figure </w:t>
      </w:r>
      <w:r w:rsidRPr="002219B4">
        <w:rPr>
          <w:bCs/>
        </w:rPr>
        <w:fldChar w:fldCharType="begin"/>
      </w:r>
      <w:r w:rsidRPr="002219B4">
        <w:rPr>
          <w:bCs/>
        </w:rPr>
        <w:instrText xml:space="preserve"> SEQ Figure \* ARABIC </w:instrText>
      </w:r>
      <w:r w:rsidRPr="002219B4">
        <w:rPr>
          <w:bCs/>
        </w:rPr>
        <w:fldChar w:fldCharType="separate"/>
      </w:r>
      <w:r w:rsidR="002D78BF">
        <w:rPr>
          <w:bCs/>
          <w:noProof/>
        </w:rPr>
        <w:t>14</w:t>
      </w:r>
      <w:r w:rsidRPr="002219B4">
        <w:fldChar w:fldCharType="end"/>
      </w:r>
      <w:bookmarkEnd w:id="562"/>
      <w:r w:rsidRPr="002219B4">
        <w:rPr>
          <w:bCs/>
        </w:rPr>
        <w:t xml:space="preserve">. Time-weighted average </w:t>
      </w:r>
      <w:r w:rsidR="006647F1">
        <w:rPr>
          <w:bCs/>
        </w:rPr>
        <w:t xml:space="preserve">exposure </w:t>
      </w:r>
      <w:r w:rsidRPr="002219B4">
        <w:rPr>
          <w:bCs/>
        </w:rPr>
        <w:t xml:space="preserve">concentrations (solid line) ± 20 % (dotted lines) of o-terphenyl. </w:t>
      </w:r>
    </w:p>
    <w:p w14:paraId="6726F25B" w14:textId="77777777" w:rsidR="002219B4" w:rsidRPr="002219B4" w:rsidRDefault="002219B4" w:rsidP="002219B4">
      <w:pPr>
        <w:pStyle w:val="BodyText"/>
        <w:rPr>
          <w:i/>
        </w:rPr>
      </w:pPr>
      <w:r w:rsidRPr="002219B4">
        <w:rPr>
          <w:noProof/>
          <w:lang w:eastAsia="en-GB"/>
        </w:rPr>
        <w:drawing>
          <wp:inline distT="0" distB="0" distL="0" distR="0" wp14:anchorId="59D712E0" wp14:editId="2AFC10DD">
            <wp:extent cx="3064398" cy="2238375"/>
            <wp:effectExtent l="0" t="0" r="3175"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073585" cy="2245085"/>
                    </a:xfrm>
                    <a:prstGeom prst="rect">
                      <a:avLst/>
                    </a:prstGeom>
                  </pic:spPr>
                </pic:pic>
              </a:graphicData>
            </a:graphic>
          </wp:inline>
        </w:drawing>
      </w:r>
    </w:p>
    <w:p w14:paraId="30294392" w14:textId="77777777" w:rsidR="002219B4" w:rsidRDefault="002219B4" w:rsidP="002219B4">
      <w:pPr>
        <w:pStyle w:val="BodyText"/>
        <w:rPr>
          <w:bCs/>
        </w:rPr>
      </w:pPr>
      <w:bookmarkStart w:id="563" w:name="_Ref476317652"/>
      <w:r w:rsidRPr="002219B4">
        <w:rPr>
          <w:bCs/>
        </w:rPr>
        <w:t xml:space="preserve">Figure </w:t>
      </w:r>
      <w:r w:rsidRPr="002219B4">
        <w:rPr>
          <w:bCs/>
        </w:rPr>
        <w:fldChar w:fldCharType="begin"/>
      </w:r>
      <w:r w:rsidRPr="002219B4">
        <w:rPr>
          <w:bCs/>
        </w:rPr>
        <w:instrText xml:space="preserve"> SEQ Figure \* ARABIC </w:instrText>
      </w:r>
      <w:r w:rsidRPr="002219B4">
        <w:rPr>
          <w:bCs/>
        </w:rPr>
        <w:fldChar w:fldCharType="separate"/>
      </w:r>
      <w:r w:rsidR="002D78BF">
        <w:rPr>
          <w:bCs/>
          <w:noProof/>
        </w:rPr>
        <w:t>15</w:t>
      </w:r>
      <w:r w:rsidRPr="002219B4">
        <w:fldChar w:fldCharType="end"/>
      </w:r>
      <w:bookmarkEnd w:id="563"/>
      <w:r w:rsidRPr="002219B4">
        <w:rPr>
          <w:bCs/>
        </w:rPr>
        <w:t>. Uptake and depuration of o-terphenyl</w:t>
      </w:r>
      <w:r w:rsidR="006647F1">
        <w:rPr>
          <w:bCs/>
        </w:rPr>
        <w:t xml:space="preserve"> </w:t>
      </w:r>
      <w:r w:rsidRPr="002219B4">
        <w:rPr>
          <w:bCs/>
        </w:rPr>
        <w:t>in rainbow trout. Each data point represents the mean concentration ± 1 standard error of all fish collected at each sampling interval. c</w:t>
      </w:r>
      <w:r w:rsidRPr="002219B4">
        <w:rPr>
          <w:bCs/>
          <w:vertAlign w:val="subscript"/>
        </w:rPr>
        <w:t>f</w:t>
      </w:r>
      <w:r w:rsidRPr="002219B4">
        <w:rPr>
          <w:bCs/>
        </w:rPr>
        <w:t>=concentration in fish (mg/kg).</w:t>
      </w:r>
    </w:p>
    <w:p w14:paraId="3A1204D7" w14:textId="77777777" w:rsidR="008D4BB0" w:rsidRPr="002219B4" w:rsidRDefault="008D4BB0" w:rsidP="002219B4">
      <w:pPr>
        <w:pStyle w:val="BodyText"/>
        <w:rPr>
          <w:bCs/>
        </w:rPr>
      </w:pPr>
    </w:p>
    <w:p w14:paraId="0D3ABA90" w14:textId="77777777" w:rsidR="002219B4" w:rsidRPr="002219B4" w:rsidRDefault="002219B4" w:rsidP="002219B4">
      <w:pPr>
        <w:pStyle w:val="BodyText"/>
        <w:rPr>
          <w:bCs/>
        </w:rPr>
      </w:pPr>
      <w:bookmarkStart w:id="564" w:name="_Ref476322891"/>
      <w:bookmarkStart w:id="565" w:name="_Toc505607553"/>
      <w:r w:rsidRPr="002219B4">
        <w:rPr>
          <w:bCs/>
        </w:rPr>
        <w:t xml:space="preserve">Table </w:t>
      </w:r>
      <w:r w:rsidRPr="002219B4">
        <w:rPr>
          <w:bCs/>
        </w:rPr>
        <w:fldChar w:fldCharType="begin"/>
      </w:r>
      <w:r w:rsidRPr="002219B4">
        <w:rPr>
          <w:bCs/>
        </w:rPr>
        <w:instrText xml:space="preserve"> SEQ Table \* ARABIC </w:instrText>
      </w:r>
      <w:r w:rsidRPr="002219B4">
        <w:rPr>
          <w:bCs/>
        </w:rPr>
        <w:fldChar w:fldCharType="separate"/>
      </w:r>
      <w:r w:rsidR="002D78BF">
        <w:rPr>
          <w:bCs/>
          <w:noProof/>
        </w:rPr>
        <w:t>36</w:t>
      </w:r>
      <w:r w:rsidRPr="002219B4">
        <w:fldChar w:fldCharType="end"/>
      </w:r>
      <w:bookmarkEnd w:id="564"/>
      <w:r w:rsidRPr="002219B4">
        <w:rPr>
          <w:bCs/>
        </w:rPr>
        <w:t>. Parameters for bioconcentration and growth data (based on wwt wt data)</w:t>
      </w:r>
      <w:bookmarkEnd w:id="565"/>
    </w:p>
    <w:tbl>
      <w:tblPr>
        <w:tblStyle w:val="TableGrid"/>
        <w:tblW w:w="0" w:type="auto"/>
        <w:tblLook w:val="04A0" w:firstRow="1" w:lastRow="0" w:firstColumn="1" w:lastColumn="0" w:noHBand="0" w:noVBand="1"/>
      </w:tblPr>
      <w:tblGrid>
        <w:gridCol w:w="2706"/>
        <w:gridCol w:w="1863"/>
        <w:gridCol w:w="1739"/>
        <w:gridCol w:w="1354"/>
      </w:tblGrid>
      <w:tr w:rsidR="002219B4" w:rsidRPr="002219B4" w14:paraId="25C88B52" w14:textId="77777777" w:rsidTr="002219B4">
        <w:tc>
          <w:tcPr>
            <w:tcW w:w="2706" w:type="dxa"/>
          </w:tcPr>
          <w:p w14:paraId="2113D9B7" w14:textId="77777777" w:rsidR="002219B4" w:rsidRPr="002219B4" w:rsidRDefault="002219B4" w:rsidP="002219B4">
            <w:pPr>
              <w:pStyle w:val="BodyText"/>
            </w:pPr>
            <w:r w:rsidRPr="002219B4">
              <w:t>Bioconcentration parameter</w:t>
            </w:r>
          </w:p>
        </w:tc>
        <w:tc>
          <w:tcPr>
            <w:tcW w:w="1863" w:type="dxa"/>
          </w:tcPr>
          <w:p w14:paraId="11940C30" w14:textId="77777777" w:rsidR="002219B4" w:rsidRPr="002219B4" w:rsidRDefault="002219B4" w:rsidP="002219B4">
            <w:pPr>
              <w:pStyle w:val="BodyText"/>
            </w:pPr>
            <w:r w:rsidRPr="002219B4">
              <w:t>o-terphenyl</w:t>
            </w:r>
          </w:p>
        </w:tc>
        <w:tc>
          <w:tcPr>
            <w:tcW w:w="1739" w:type="dxa"/>
          </w:tcPr>
          <w:p w14:paraId="77A44495" w14:textId="77777777" w:rsidR="002219B4" w:rsidRPr="002219B4" w:rsidRDefault="002219B4" w:rsidP="002219B4">
            <w:pPr>
              <w:pStyle w:val="BodyText"/>
            </w:pPr>
            <w:r w:rsidRPr="002219B4">
              <w:t>HCB</w:t>
            </w:r>
          </w:p>
        </w:tc>
        <w:tc>
          <w:tcPr>
            <w:tcW w:w="1354" w:type="dxa"/>
          </w:tcPr>
          <w:p w14:paraId="73E7FC57" w14:textId="77777777" w:rsidR="002219B4" w:rsidRPr="002219B4" w:rsidRDefault="002219B4" w:rsidP="002219B4">
            <w:pPr>
              <w:pStyle w:val="BodyText"/>
            </w:pPr>
            <w:r w:rsidRPr="002219B4">
              <w:t>PCB 153</w:t>
            </w:r>
          </w:p>
        </w:tc>
      </w:tr>
      <w:tr w:rsidR="002219B4" w:rsidRPr="002219B4" w14:paraId="7678EA1B" w14:textId="77777777" w:rsidTr="002219B4">
        <w:tc>
          <w:tcPr>
            <w:tcW w:w="2706" w:type="dxa"/>
          </w:tcPr>
          <w:p w14:paraId="19958A0E" w14:textId="77777777" w:rsidR="002219B4" w:rsidRPr="002219B4" w:rsidRDefault="002219B4" w:rsidP="002219B4">
            <w:pPr>
              <w:pStyle w:val="BodyText"/>
            </w:pPr>
            <w:r w:rsidRPr="002219B4">
              <w:t>k</w:t>
            </w:r>
            <w:r w:rsidRPr="002219B4">
              <w:rPr>
                <w:vertAlign w:val="subscript"/>
              </w:rPr>
              <w:t>g</w:t>
            </w:r>
            <w:r w:rsidRPr="002219B4">
              <w:t xml:space="preserve"> (growth rate constant; d</w:t>
            </w:r>
            <w:r w:rsidRPr="002219B4">
              <w:rPr>
                <w:vertAlign w:val="superscript"/>
              </w:rPr>
              <w:t>-1</w:t>
            </w:r>
            <w:r w:rsidRPr="002219B4">
              <w:t>)</w:t>
            </w:r>
          </w:p>
        </w:tc>
        <w:tc>
          <w:tcPr>
            <w:tcW w:w="1863" w:type="dxa"/>
          </w:tcPr>
          <w:p w14:paraId="18DDF695" w14:textId="77777777" w:rsidR="002219B4" w:rsidRPr="002219B4" w:rsidRDefault="002219B4" w:rsidP="002219B4">
            <w:pPr>
              <w:pStyle w:val="BodyText"/>
            </w:pPr>
            <w:r w:rsidRPr="002219B4">
              <w:t>0.0201</w:t>
            </w:r>
          </w:p>
        </w:tc>
        <w:tc>
          <w:tcPr>
            <w:tcW w:w="1739" w:type="dxa"/>
          </w:tcPr>
          <w:p w14:paraId="16496E26" w14:textId="77777777" w:rsidR="002219B4" w:rsidRPr="002219B4" w:rsidRDefault="002219B4" w:rsidP="002219B4">
            <w:pPr>
              <w:pStyle w:val="BodyText"/>
            </w:pPr>
            <w:r w:rsidRPr="002219B4">
              <w:t>0.0201</w:t>
            </w:r>
          </w:p>
        </w:tc>
        <w:tc>
          <w:tcPr>
            <w:tcW w:w="1354" w:type="dxa"/>
          </w:tcPr>
          <w:p w14:paraId="1A136E3D" w14:textId="77777777" w:rsidR="002219B4" w:rsidRPr="002219B4" w:rsidRDefault="002219B4" w:rsidP="002219B4">
            <w:pPr>
              <w:pStyle w:val="BodyText"/>
            </w:pPr>
            <w:r w:rsidRPr="002219B4">
              <w:t>0.0226</w:t>
            </w:r>
          </w:p>
        </w:tc>
      </w:tr>
      <w:tr w:rsidR="002219B4" w:rsidRPr="002219B4" w14:paraId="6863F9C2" w14:textId="77777777" w:rsidTr="002219B4">
        <w:tc>
          <w:tcPr>
            <w:tcW w:w="2706" w:type="dxa"/>
          </w:tcPr>
          <w:p w14:paraId="17BA06BF" w14:textId="77777777" w:rsidR="002219B4" w:rsidRPr="002219B4" w:rsidRDefault="002219B4" w:rsidP="002219B4">
            <w:pPr>
              <w:pStyle w:val="BodyText"/>
            </w:pPr>
            <w:r w:rsidRPr="002219B4">
              <w:t>k1 (uptake rate constant; Lkg</w:t>
            </w:r>
            <w:r w:rsidRPr="002219B4">
              <w:rPr>
                <w:vertAlign w:val="superscript"/>
              </w:rPr>
              <w:t>-1</w:t>
            </w:r>
            <w:r w:rsidRPr="002219B4">
              <w:t xml:space="preserve"> d</w:t>
            </w:r>
            <w:r w:rsidRPr="002219B4">
              <w:rPr>
                <w:vertAlign w:val="superscript"/>
              </w:rPr>
              <w:t>-1</w:t>
            </w:r>
            <w:r w:rsidRPr="002219B4">
              <w:t>)</w:t>
            </w:r>
          </w:p>
        </w:tc>
        <w:tc>
          <w:tcPr>
            <w:tcW w:w="1863" w:type="dxa"/>
          </w:tcPr>
          <w:p w14:paraId="56A18775" w14:textId="77777777" w:rsidR="002219B4" w:rsidRPr="002219B4" w:rsidRDefault="002219B4" w:rsidP="002219B4">
            <w:pPr>
              <w:pStyle w:val="BodyText"/>
            </w:pPr>
            <w:r w:rsidRPr="002219B4">
              <w:t>1202</w:t>
            </w:r>
          </w:p>
        </w:tc>
        <w:tc>
          <w:tcPr>
            <w:tcW w:w="1739" w:type="dxa"/>
          </w:tcPr>
          <w:p w14:paraId="0DD66494" w14:textId="77777777" w:rsidR="002219B4" w:rsidRPr="002219B4" w:rsidRDefault="002219B4" w:rsidP="002219B4">
            <w:pPr>
              <w:pStyle w:val="BodyText"/>
            </w:pPr>
            <w:r w:rsidRPr="002219B4">
              <w:t>1210</w:t>
            </w:r>
          </w:p>
        </w:tc>
        <w:tc>
          <w:tcPr>
            <w:tcW w:w="1354" w:type="dxa"/>
          </w:tcPr>
          <w:p w14:paraId="74DD49C5" w14:textId="77777777" w:rsidR="002219B4" w:rsidRPr="002219B4" w:rsidRDefault="002219B4" w:rsidP="002219B4">
            <w:pPr>
              <w:pStyle w:val="BodyText"/>
            </w:pPr>
            <w:r w:rsidRPr="002219B4">
              <w:t>443</w:t>
            </w:r>
          </w:p>
        </w:tc>
      </w:tr>
      <w:tr w:rsidR="002219B4" w:rsidRPr="002219B4" w14:paraId="1E1B45A0" w14:textId="77777777" w:rsidTr="002219B4">
        <w:tc>
          <w:tcPr>
            <w:tcW w:w="2706" w:type="dxa"/>
          </w:tcPr>
          <w:p w14:paraId="5E717698" w14:textId="77777777" w:rsidR="002219B4" w:rsidRPr="002219B4" w:rsidRDefault="002219B4" w:rsidP="002219B4">
            <w:pPr>
              <w:pStyle w:val="BodyText"/>
            </w:pPr>
            <w:r w:rsidRPr="002219B4">
              <w:t>k2 (depuration rate constant; d</w:t>
            </w:r>
            <w:r w:rsidRPr="002219B4">
              <w:rPr>
                <w:vertAlign w:val="superscript"/>
              </w:rPr>
              <w:t>-1</w:t>
            </w:r>
            <w:r w:rsidRPr="002219B4">
              <w:t>)</w:t>
            </w:r>
          </w:p>
        </w:tc>
        <w:tc>
          <w:tcPr>
            <w:tcW w:w="1863" w:type="dxa"/>
          </w:tcPr>
          <w:p w14:paraId="41DF8D5F" w14:textId="77777777" w:rsidR="002219B4" w:rsidRPr="002219B4" w:rsidRDefault="002219B4" w:rsidP="002219B4">
            <w:pPr>
              <w:pStyle w:val="BodyText"/>
            </w:pPr>
            <w:r w:rsidRPr="002219B4">
              <w:t>0.0999</w:t>
            </w:r>
          </w:p>
        </w:tc>
        <w:tc>
          <w:tcPr>
            <w:tcW w:w="1739" w:type="dxa"/>
          </w:tcPr>
          <w:p w14:paraId="383F3B6C" w14:textId="77777777" w:rsidR="002219B4" w:rsidRPr="002219B4" w:rsidRDefault="002219B4" w:rsidP="002219B4">
            <w:pPr>
              <w:pStyle w:val="BodyText"/>
            </w:pPr>
            <w:r w:rsidRPr="002219B4">
              <w:t>0.0340</w:t>
            </w:r>
          </w:p>
        </w:tc>
        <w:tc>
          <w:tcPr>
            <w:tcW w:w="1354" w:type="dxa"/>
          </w:tcPr>
          <w:p w14:paraId="6CD763C4" w14:textId="77777777" w:rsidR="002219B4" w:rsidRPr="002219B4" w:rsidRDefault="002219B4" w:rsidP="002219B4">
            <w:pPr>
              <w:pStyle w:val="BodyText"/>
            </w:pPr>
            <w:r w:rsidRPr="002219B4">
              <w:t>0.0239</w:t>
            </w:r>
          </w:p>
        </w:tc>
      </w:tr>
      <w:tr w:rsidR="002219B4" w:rsidRPr="002219B4" w14:paraId="1FF59F9D" w14:textId="77777777" w:rsidTr="002219B4">
        <w:tc>
          <w:tcPr>
            <w:tcW w:w="2706" w:type="dxa"/>
          </w:tcPr>
          <w:p w14:paraId="174AC280" w14:textId="77777777" w:rsidR="002219B4" w:rsidRPr="002219B4" w:rsidRDefault="002219B4" w:rsidP="002219B4">
            <w:pPr>
              <w:pStyle w:val="BodyText"/>
            </w:pPr>
            <w:r w:rsidRPr="002219B4">
              <w:lastRenderedPageBreak/>
              <w:t>k2</w:t>
            </w:r>
            <w:r w:rsidRPr="002219B4">
              <w:rPr>
                <w:vertAlign w:val="subscript"/>
              </w:rPr>
              <w:t>g</w:t>
            </w:r>
            <w:r w:rsidRPr="002219B4">
              <w:t xml:space="preserve"> (growth corrected depuration rate constant; d</w:t>
            </w:r>
            <w:r w:rsidRPr="002219B4">
              <w:rPr>
                <w:vertAlign w:val="superscript"/>
              </w:rPr>
              <w:t>-1</w:t>
            </w:r>
          </w:p>
        </w:tc>
        <w:tc>
          <w:tcPr>
            <w:tcW w:w="1863" w:type="dxa"/>
          </w:tcPr>
          <w:p w14:paraId="2A1464E5" w14:textId="77777777" w:rsidR="002219B4" w:rsidRPr="002219B4" w:rsidRDefault="002219B4" w:rsidP="002219B4">
            <w:pPr>
              <w:pStyle w:val="BodyText"/>
            </w:pPr>
            <w:r w:rsidRPr="002219B4">
              <w:t>0.0798</w:t>
            </w:r>
          </w:p>
        </w:tc>
        <w:tc>
          <w:tcPr>
            <w:tcW w:w="1739" w:type="dxa"/>
          </w:tcPr>
          <w:p w14:paraId="6B6F681A" w14:textId="77777777" w:rsidR="002219B4" w:rsidRPr="002219B4" w:rsidRDefault="002219B4" w:rsidP="002219B4">
            <w:pPr>
              <w:pStyle w:val="BodyText"/>
            </w:pPr>
            <w:r w:rsidRPr="002219B4">
              <w:t>0.0139</w:t>
            </w:r>
          </w:p>
        </w:tc>
        <w:tc>
          <w:tcPr>
            <w:tcW w:w="1354" w:type="dxa"/>
          </w:tcPr>
          <w:p w14:paraId="2BF98F27" w14:textId="77777777" w:rsidR="002219B4" w:rsidRPr="002219B4" w:rsidRDefault="002219B4" w:rsidP="002219B4">
            <w:pPr>
              <w:pStyle w:val="BodyText"/>
            </w:pPr>
            <w:r w:rsidRPr="002219B4">
              <w:t>0.0013</w:t>
            </w:r>
          </w:p>
        </w:tc>
      </w:tr>
      <w:tr w:rsidR="002219B4" w:rsidRPr="002219B4" w14:paraId="258C5E98" w14:textId="77777777" w:rsidTr="002219B4">
        <w:tc>
          <w:tcPr>
            <w:tcW w:w="2706" w:type="dxa"/>
          </w:tcPr>
          <w:p w14:paraId="2CF918B6" w14:textId="77777777" w:rsidR="002219B4" w:rsidRPr="002219B4" w:rsidRDefault="002219B4" w:rsidP="002219B4">
            <w:pPr>
              <w:pStyle w:val="BodyText"/>
            </w:pPr>
            <w:r w:rsidRPr="002219B4">
              <w:t>Cw (concentration in water (TWA); uptake phase. ngL</w:t>
            </w:r>
            <w:r w:rsidRPr="002219B4">
              <w:rPr>
                <w:vertAlign w:val="superscript"/>
              </w:rPr>
              <w:t>-1</w:t>
            </w:r>
            <w:r w:rsidRPr="002219B4">
              <w:t>)</w:t>
            </w:r>
          </w:p>
        </w:tc>
        <w:tc>
          <w:tcPr>
            <w:tcW w:w="1863" w:type="dxa"/>
          </w:tcPr>
          <w:p w14:paraId="6B35CD50" w14:textId="77777777" w:rsidR="002219B4" w:rsidRPr="002219B4" w:rsidRDefault="002219B4" w:rsidP="002219B4">
            <w:pPr>
              <w:pStyle w:val="BodyText"/>
            </w:pPr>
            <w:r w:rsidRPr="002219B4">
              <w:t>453</w:t>
            </w:r>
          </w:p>
        </w:tc>
        <w:tc>
          <w:tcPr>
            <w:tcW w:w="1739" w:type="dxa"/>
          </w:tcPr>
          <w:p w14:paraId="0A12760B" w14:textId="77777777" w:rsidR="002219B4" w:rsidRPr="002219B4" w:rsidRDefault="002219B4" w:rsidP="002219B4">
            <w:pPr>
              <w:pStyle w:val="BodyText"/>
            </w:pPr>
            <w:r w:rsidRPr="002219B4">
              <w:t>390</w:t>
            </w:r>
          </w:p>
        </w:tc>
        <w:tc>
          <w:tcPr>
            <w:tcW w:w="1354" w:type="dxa"/>
          </w:tcPr>
          <w:p w14:paraId="014740C4" w14:textId="77777777" w:rsidR="002219B4" w:rsidRPr="002219B4" w:rsidRDefault="002219B4" w:rsidP="002219B4">
            <w:pPr>
              <w:pStyle w:val="BodyText"/>
            </w:pPr>
            <w:r w:rsidRPr="002219B4">
              <w:t>23.0</w:t>
            </w:r>
          </w:p>
        </w:tc>
      </w:tr>
      <w:tr w:rsidR="002219B4" w:rsidRPr="002219B4" w14:paraId="3F0A3D25" w14:textId="77777777" w:rsidTr="002219B4">
        <w:tc>
          <w:tcPr>
            <w:tcW w:w="2706" w:type="dxa"/>
          </w:tcPr>
          <w:p w14:paraId="1515BA53" w14:textId="052C6D62" w:rsidR="002219B4" w:rsidRPr="002219B4" w:rsidRDefault="00825DAF" w:rsidP="002219B4">
            <w:pPr>
              <w:pStyle w:val="BodyText"/>
            </w:pPr>
            <w:r>
              <w:t>Ln (lipid normalis</w:t>
            </w:r>
            <w:r w:rsidR="002219B4" w:rsidRPr="002219B4">
              <w:t>ation factor; Lkg</w:t>
            </w:r>
            <w:r w:rsidR="002219B4" w:rsidRPr="002219B4">
              <w:rPr>
                <w:vertAlign w:val="superscript"/>
              </w:rPr>
              <w:t>-1</w:t>
            </w:r>
            <w:r w:rsidR="002219B4" w:rsidRPr="002219B4">
              <w:t>)</w:t>
            </w:r>
          </w:p>
        </w:tc>
        <w:tc>
          <w:tcPr>
            <w:tcW w:w="1863" w:type="dxa"/>
          </w:tcPr>
          <w:p w14:paraId="7D99BD9B" w14:textId="77777777" w:rsidR="002219B4" w:rsidRPr="002219B4" w:rsidRDefault="002219B4" w:rsidP="002219B4">
            <w:pPr>
              <w:pStyle w:val="BodyText"/>
            </w:pPr>
            <w:r w:rsidRPr="002219B4">
              <w:t>0.0580</w:t>
            </w:r>
          </w:p>
        </w:tc>
        <w:tc>
          <w:tcPr>
            <w:tcW w:w="1739" w:type="dxa"/>
          </w:tcPr>
          <w:p w14:paraId="0E0BD564" w14:textId="77777777" w:rsidR="002219B4" w:rsidRPr="002219B4" w:rsidRDefault="002219B4" w:rsidP="002219B4">
            <w:pPr>
              <w:pStyle w:val="BodyText"/>
            </w:pPr>
            <w:r w:rsidRPr="002219B4">
              <w:t>0.0584</w:t>
            </w:r>
          </w:p>
        </w:tc>
        <w:tc>
          <w:tcPr>
            <w:tcW w:w="1354" w:type="dxa"/>
          </w:tcPr>
          <w:p w14:paraId="770612C0" w14:textId="77777777" w:rsidR="002219B4" w:rsidRPr="002219B4" w:rsidRDefault="002219B4" w:rsidP="002219B4">
            <w:pPr>
              <w:pStyle w:val="BodyText"/>
            </w:pPr>
            <w:r w:rsidRPr="002219B4">
              <w:t>0.0740</w:t>
            </w:r>
          </w:p>
        </w:tc>
      </w:tr>
      <w:tr w:rsidR="002219B4" w:rsidRPr="002219B4" w14:paraId="1C339062" w14:textId="77777777" w:rsidTr="002219B4">
        <w:tc>
          <w:tcPr>
            <w:tcW w:w="2706" w:type="dxa"/>
          </w:tcPr>
          <w:p w14:paraId="06D895C7" w14:textId="77777777" w:rsidR="002219B4" w:rsidRPr="002219B4" w:rsidRDefault="002219B4" w:rsidP="002219B4">
            <w:pPr>
              <w:pStyle w:val="BodyText"/>
            </w:pPr>
            <w:r w:rsidRPr="002219B4">
              <w:t>BCF</w:t>
            </w:r>
            <w:r w:rsidRPr="002219B4">
              <w:rPr>
                <w:vertAlign w:val="subscript"/>
              </w:rPr>
              <w:t>k</w:t>
            </w:r>
            <w:r w:rsidRPr="002219B4">
              <w:t xml:space="preserve"> (kinetic bioconcentration factor; Lkg</w:t>
            </w:r>
            <w:r w:rsidRPr="002219B4">
              <w:rPr>
                <w:vertAlign w:val="superscript"/>
              </w:rPr>
              <w:t>-1</w:t>
            </w:r>
            <w:r w:rsidRPr="002219B4">
              <w:t>)</w:t>
            </w:r>
          </w:p>
        </w:tc>
        <w:tc>
          <w:tcPr>
            <w:tcW w:w="1863" w:type="dxa"/>
          </w:tcPr>
          <w:p w14:paraId="3DF6A4E5" w14:textId="77777777" w:rsidR="002219B4" w:rsidRPr="002219B4" w:rsidRDefault="002219B4" w:rsidP="002219B4">
            <w:pPr>
              <w:pStyle w:val="BodyText"/>
            </w:pPr>
            <w:r w:rsidRPr="002219B4">
              <w:t>12 040</w:t>
            </w:r>
          </w:p>
        </w:tc>
        <w:tc>
          <w:tcPr>
            <w:tcW w:w="1739" w:type="dxa"/>
          </w:tcPr>
          <w:p w14:paraId="3A20C879" w14:textId="77777777" w:rsidR="002219B4" w:rsidRPr="002219B4" w:rsidRDefault="002219B4" w:rsidP="002219B4">
            <w:pPr>
              <w:pStyle w:val="BodyText"/>
            </w:pPr>
            <w:r w:rsidRPr="002219B4">
              <w:t>35 589</w:t>
            </w:r>
          </w:p>
        </w:tc>
        <w:tc>
          <w:tcPr>
            <w:tcW w:w="1354" w:type="dxa"/>
          </w:tcPr>
          <w:p w14:paraId="16B79749" w14:textId="77777777" w:rsidR="002219B4" w:rsidRPr="002219B4" w:rsidRDefault="002219B4" w:rsidP="002219B4">
            <w:pPr>
              <w:pStyle w:val="BodyText"/>
            </w:pPr>
            <w:r w:rsidRPr="002219B4">
              <w:t>18 539</w:t>
            </w:r>
          </w:p>
        </w:tc>
      </w:tr>
      <w:tr w:rsidR="002219B4" w:rsidRPr="002219B4" w14:paraId="7903A98E" w14:textId="77777777" w:rsidTr="002219B4">
        <w:tc>
          <w:tcPr>
            <w:tcW w:w="2706" w:type="dxa"/>
          </w:tcPr>
          <w:p w14:paraId="0136B04F" w14:textId="77777777" w:rsidR="002219B4" w:rsidRPr="002219B4" w:rsidRDefault="002219B4" w:rsidP="002219B4">
            <w:pPr>
              <w:pStyle w:val="BodyText"/>
            </w:pPr>
            <w:r w:rsidRPr="002219B4">
              <w:t>BCF</w:t>
            </w:r>
            <w:r w:rsidRPr="002219B4">
              <w:rPr>
                <w:vertAlign w:val="subscript"/>
              </w:rPr>
              <w:t>kg</w:t>
            </w:r>
            <w:r w:rsidRPr="002219B4">
              <w:t xml:space="preserve"> (growth corrected kinetic bioconcentration factor; Lkg</w:t>
            </w:r>
            <w:r w:rsidRPr="002219B4">
              <w:rPr>
                <w:vertAlign w:val="superscript"/>
              </w:rPr>
              <w:t>-1</w:t>
            </w:r>
            <w:r w:rsidRPr="002219B4">
              <w:t>)</w:t>
            </w:r>
          </w:p>
        </w:tc>
        <w:tc>
          <w:tcPr>
            <w:tcW w:w="1863" w:type="dxa"/>
          </w:tcPr>
          <w:p w14:paraId="2A167CB9" w14:textId="77777777" w:rsidR="002219B4" w:rsidRPr="002219B4" w:rsidRDefault="002219B4" w:rsidP="002219B4">
            <w:pPr>
              <w:pStyle w:val="BodyText"/>
            </w:pPr>
            <w:r w:rsidRPr="002219B4">
              <w:t>15 072</w:t>
            </w:r>
          </w:p>
        </w:tc>
        <w:tc>
          <w:tcPr>
            <w:tcW w:w="1739" w:type="dxa"/>
          </w:tcPr>
          <w:p w14:paraId="3BBB9DA0" w14:textId="77777777" w:rsidR="002219B4" w:rsidRPr="002219B4" w:rsidRDefault="002219B4" w:rsidP="002219B4">
            <w:pPr>
              <w:pStyle w:val="BodyText"/>
            </w:pPr>
            <w:r w:rsidRPr="002219B4">
              <w:t>87 051</w:t>
            </w:r>
          </w:p>
        </w:tc>
        <w:tc>
          <w:tcPr>
            <w:tcW w:w="1354" w:type="dxa"/>
          </w:tcPr>
          <w:p w14:paraId="279ACEFE" w14:textId="77777777" w:rsidR="002219B4" w:rsidRPr="002219B4" w:rsidRDefault="002219B4" w:rsidP="002219B4">
            <w:pPr>
              <w:pStyle w:val="BodyText"/>
            </w:pPr>
            <w:r w:rsidRPr="002219B4">
              <w:t>340 825</w:t>
            </w:r>
          </w:p>
        </w:tc>
      </w:tr>
      <w:tr w:rsidR="002219B4" w:rsidRPr="002219B4" w14:paraId="7AAFC14A" w14:textId="77777777" w:rsidTr="002219B4">
        <w:tc>
          <w:tcPr>
            <w:tcW w:w="2706" w:type="dxa"/>
          </w:tcPr>
          <w:p w14:paraId="1C8CB123" w14:textId="3F692CD7" w:rsidR="002219B4" w:rsidRPr="002219B4" w:rsidRDefault="002219B4" w:rsidP="008D4BB0">
            <w:pPr>
              <w:pStyle w:val="BodyText"/>
            </w:pPr>
            <w:r w:rsidRPr="002219B4">
              <w:t>BCF</w:t>
            </w:r>
            <w:r w:rsidRPr="002219B4">
              <w:rPr>
                <w:vertAlign w:val="subscript"/>
              </w:rPr>
              <w:t>kL</w:t>
            </w:r>
            <w:r w:rsidRPr="002219B4">
              <w:t xml:space="preserve"> (lipid normali</w:t>
            </w:r>
            <w:r w:rsidR="008D4BB0">
              <w:t>s</w:t>
            </w:r>
            <w:r w:rsidRPr="002219B4">
              <w:t>ed kinetic bioconcentration factor; Lkg</w:t>
            </w:r>
            <w:r w:rsidRPr="002219B4">
              <w:rPr>
                <w:vertAlign w:val="superscript"/>
              </w:rPr>
              <w:t>-1</w:t>
            </w:r>
            <w:r w:rsidRPr="002219B4">
              <w:t>)</w:t>
            </w:r>
          </w:p>
        </w:tc>
        <w:tc>
          <w:tcPr>
            <w:tcW w:w="1863" w:type="dxa"/>
          </w:tcPr>
          <w:p w14:paraId="5C744BA1" w14:textId="77777777" w:rsidR="002219B4" w:rsidRPr="002219B4" w:rsidRDefault="002219B4" w:rsidP="002219B4">
            <w:pPr>
              <w:pStyle w:val="BodyText"/>
            </w:pPr>
            <w:r w:rsidRPr="002219B4">
              <w:t>10 379</w:t>
            </w:r>
          </w:p>
        </w:tc>
        <w:tc>
          <w:tcPr>
            <w:tcW w:w="1739" w:type="dxa"/>
          </w:tcPr>
          <w:p w14:paraId="74863700" w14:textId="77777777" w:rsidR="002219B4" w:rsidRPr="002219B4" w:rsidRDefault="002219B4" w:rsidP="002219B4">
            <w:pPr>
              <w:pStyle w:val="BodyText"/>
            </w:pPr>
            <w:r w:rsidRPr="002219B4">
              <w:t>30 467</w:t>
            </w:r>
          </w:p>
        </w:tc>
        <w:tc>
          <w:tcPr>
            <w:tcW w:w="1354" w:type="dxa"/>
          </w:tcPr>
          <w:p w14:paraId="5BF90132" w14:textId="77777777" w:rsidR="002219B4" w:rsidRPr="002219B4" w:rsidRDefault="002219B4" w:rsidP="002219B4">
            <w:pPr>
              <w:pStyle w:val="BodyText"/>
            </w:pPr>
            <w:r w:rsidRPr="002219B4">
              <w:t>12 526</w:t>
            </w:r>
          </w:p>
        </w:tc>
      </w:tr>
      <w:tr w:rsidR="002219B4" w:rsidRPr="002219B4" w14:paraId="2ABCBFFE" w14:textId="77777777" w:rsidTr="002219B4">
        <w:tc>
          <w:tcPr>
            <w:tcW w:w="2706" w:type="dxa"/>
          </w:tcPr>
          <w:p w14:paraId="439723D3" w14:textId="77777777" w:rsidR="002219B4" w:rsidRPr="002219B4" w:rsidRDefault="002219B4" w:rsidP="002219B4">
            <w:pPr>
              <w:pStyle w:val="BodyText"/>
            </w:pPr>
            <w:r w:rsidRPr="002219B4">
              <w:t>BCF</w:t>
            </w:r>
            <w:r w:rsidRPr="002219B4">
              <w:rPr>
                <w:vertAlign w:val="subscript"/>
              </w:rPr>
              <w:t>kgL</w:t>
            </w:r>
            <w:r w:rsidRPr="002219B4">
              <w:t xml:space="preserve"> (lipid normalised, growth corrected kinetic bioconcentration factor; Lkg</w:t>
            </w:r>
            <w:r w:rsidRPr="002219B4">
              <w:rPr>
                <w:vertAlign w:val="superscript"/>
              </w:rPr>
              <w:t>-1</w:t>
            </w:r>
            <w:r w:rsidRPr="002219B4">
              <w:t>)</w:t>
            </w:r>
          </w:p>
        </w:tc>
        <w:tc>
          <w:tcPr>
            <w:tcW w:w="1863" w:type="dxa"/>
          </w:tcPr>
          <w:p w14:paraId="18463DE1" w14:textId="77777777" w:rsidR="002219B4" w:rsidRPr="002219B4" w:rsidRDefault="002219B4" w:rsidP="002219B4">
            <w:pPr>
              <w:pStyle w:val="BodyText"/>
            </w:pPr>
            <w:r w:rsidRPr="002219B4">
              <w:t>12 993</w:t>
            </w:r>
          </w:p>
        </w:tc>
        <w:tc>
          <w:tcPr>
            <w:tcW w:w="1739" w:type="dxa"/>
          </w:tcPr>
          <w:p w14:paraId="59C0AD9D" w14:textId="77777777" w:rsidR="002219B4" w:rsidRPr="002219B4" w:rsidRDefault="002219B4" w:rsidP="002219B4">
            <w:pPr>
              <w:pStyle w:val="BodyText"/>
            </w:pPr>
            <w:r w:rsidRPr="002219B4">
              <w:t>74 524</w:t>
            </w:r>
          </w:p>
        </w:tc>
        <w:tc>
          <w:tcPr>
            <w:tcW w:w="1354" w:type="dxa"/>
          </w:tcPr>
          <w:p w14:paraId="4FD147CF" w14:textId="77777777" w:rsidR="002219B4" w:rsidRPr="002219B4" w:rsidRDefault="002219B4" w:rsidP="002219B4">
            <w:pPr>
              <w:pStyle w:val="BodyText"/>
            </w:pPr>
            <w:r w:rsidRPr="002219B4">
              <w:t>230 287</w:t>
            </w:r>
          </w:p>
        </w:tc>
      </w:tr>
      <w:tr w:rsidR="002219B4" w:rsidRPr="002219B4" w14:paraId="74BE2BCB" w14:textId="77777777" w:rsidTr="002219B4">
        <w:tc>
          <w:tcPr>
            <w:tcW w:w="2706" w:type="dxa"/>
          </w:tcPr>
          <w:p w14:paraId="261E4D6A" w14:textId="77777777" w:rsidR="002219B4" w:rsidRPr="002219B4" w:rsidRDefault="002219B4" w:rsidP="002219B4">
            <w:pPr>
              <w:pStyle w:val="BodyText"/>
              <w:rPr>
                <w:vertAlign w:val="subscript"/>
              </w:rPr>
            </w:pPr>
            <w:r w:rsidRPr="002219B4">
              <w:t>t</w:t>
            </w:r>
            <w:r w:rsidRPr="002219B4">
              <w:rPr>
                <w:vertAlign w:val="subscript"/>
              </w:rPr>
              <w:t xml:space="preserve">1/2 </w:t>
            </w:r>
            <w:r w:rsidRPr="002219B4">
              <w:t>(half-life; d)</w:t>
            </w:r>
          </w:p>
        </w:tc>
        <w:tc>
          <w:tcPr>
            <w:tcW w:w="1863" w:type="dxa"/>
          </w:tcPr>
          <w:p w14:paraId="738CA2B0" w14:textId="77777777" w:rsidR="002219B4" w:rsidRPr="002219B4" w:rsidRDefault="002219B4" w:rsidP="002219B4">
            <w:pPr>
              <w:pStyle w:val="BodyText"/>
            </w:pPr>
            <w:r w:rsidRPr="002219B4">
              <w:t>11.4</w:t>
            </w:r>
          </w:p>
        </w:tc>
        <w:tc>
          <w:tcPr>
            <w:tcW w:w="1739" w:type="dxa"/>
          </w:tcPr>
          <w:p w14:paraId="754A2934" w14:textId="77777777" w:rsidR="002219B4" w:rsidRPr="002219B4" w:rsidRDefault="002219B4" w:rsidP="002219B4">
            <w:pPr>
              <w:pStyle w:val="BodyText"/>
            </w:pPr>
            <w:r w:rsidRPr="002219B4">
              <w:t>20.1</w:t>
            </w:r>
          </w:p>
        </w:tc>
        <w:tc>
          <w:tcPr>
            <w:tcW w:w="1354" w:type="dxa"/>
          </w:tcPr>
          <w:p w14:paraId="391BA60E" w14:textId="77777777" w:rsidR="002219B4" w:rsidRPr="002219B4" w:rsidRDefault="002219B4" w:rsidP="002219B4">
            <w:pPr>
              <w:pStyle w:val="BodyText"/>
            </w:pPr>
            <w:r w:rsidRPr="002219B4">
              <w:t>26.5</w:t>
            </w:r>
          </w:p>
        </w:tc>
      </w:tr>
      <w:tr w:rsidR="002219B4" w:rsidRPr="002219B4" w14:paraId="369C68CD" w14:textId="77777777" w:rsidTr="002219B4">
        <w:tc>
          <w:tcPr>
            <w:tcW w:w="2706" w:type="dxa"/>
          </w:tcPr>
          <w:p w14:paraId="3EA2FA3D" w14:textId="77777777" w:rsidR="002219B4" w:rsidRPr="002219B4" w:rsidRDefault="002219B4" w:rsidP="002219B4">
            <w:pPr>
              <w:pStyle w:val="BodyText"/>
            </w:pPr>
            <w:r w:rsidRPr="002219B4">
              <w:t>t</w:t>
            </w:r>
            <w:r w:rsidRPr="002219B4">
              <w:rPr>
                <w:vertAlign w:val="subscript"/>
              </w:rPr>
              <w:t xml:space="preserve">95% </w:t>
            </w:r>
            <w:r w:rsidRPr="002219B4">
              <w:t>(time required to reach 95 % depuration; d)</w:t>
            </w:r>
          </w:p>
        </w:tc>
        <w:tc>
          <w:tcPr>
            <w:tcW w:w="1863" w:type="dxa"/>
          </w:tcPr>
          <w:p w14:paraId="0D66DACB" w14:textId="77777777" w:rsidR="002219B4" w:rsidRPr="002219B4" w:rsidRDefault="002219B4" w:rsidP="002219B4">
            <w:pPr>
              <w:pStyle w:val="BodyText"/>
            </w:pPr>
            <w:r w:rsidRPr="002219B4">
              <w:t>34.4</w:t>
            </w:r>
          </w:p>
        </w:tc>
        <w:tc>
          <w:tcPr>
            <w:tcW w:w="1739" w:type="dxa"/>
          </w:tcPr>
          <w:p w14:paraId="3DE44F0D" w14:textId="77777777" w:rsidR="002219B4" w:rsidRPr="002219B4" w:rsidRDefault="002219B4" w:rsidP="002219B4">
            <w:pPr>
              <w:pStyle w:val="BodyText"/>
            </w:pPr>
            <w:r w:rsidRPr="002219B4">
              <w:t>87.9</w:t>
            </w:r>
          </w:p>
        </w:tc>
        <w:tc>
          <w:tcPr>
            <w:tcW w:w="1354" w:type="dxa"/>
          </w:tcPr>
          <w:p w14:paraId="7AB96D20" w14:textId="77777777" w:rsidR="002219B4" w:rsidRPr="002219B4" w:rsidRDefault="002219B4" w:rsidP="002219B4">
            <w:pPr>
              <w:pStyle w:val="BodyText"/>
            </w:pPr>
          </w:p>
        </w:tc>
      </w:tr>
    </w:tbl>
    <w:p w14:paraId="296D43D6" w14:textId="77777777" w:rsidR="002219B4" w:rsidRPr="002219B4" w:rsidRDefault="002219B4" w:rsidP="002219B4">
      <w:pPr>
        <w:pStyle w:val="BodyText"/>
        <w:rPr>
          <w:i/>
        </w:rPr>
      </w:pPr>
      <w:r w:rsidRPr="002219B4">
        <w:rPr>
          <w:i/>
        </w:rPr>
        <w:t xml:space="preserve">           </w:t>
      </w:r>
    </w:p>
    <w:p w14:paraId="5FD02788" w14:textId="77777777" w:rsidR="002219B4" w:rsidRPr="002219B4" w:rsidRDefault="002219B4" w:rsidP="002219B4">
      <w:pPr>
        <w:pStyle w:val="BodyText"/>
        <w:rPr>
          <w:i/>
        </w:rPr>
      </w:pPr>
      <w:r w:rsidRPr="002219B4">
        <w:rPr>
          <w:i/>
        </w:rPr>
        <w:t xml:space="preserve">Reliability and relevance </w:t>
      </w:r>
    </w:p>
    <w:p w14:paraId="4F896E7D" w14:textId="77777777" w:rsidR="002219B4" w:rsidRPr="002219B4" w:rsidRDefault="002219B4" w:rsidP="002219B4">
      <w:pPr>
        <w:pStyle w:val="BodyText"/>
      </w:pPr>
      <w:r w:rsidRPr="002219B4">
        <w:t xml:space="preserve">The test is considered reliable (Klimish 1), as the OECD 305 test guideline validity criteria are fulfilled, </w:t>
      </w:r>
    </w:p>
    <w:p w14:paraId="66608255" w14:textId="77777777" w:rsidR="002219B4" w:rsidRPr="002219B4" w:rsidRDefault="002219B4" w:rsidP="007150D5">
      <w:pPr>
        <w:pStyle w:val="BodyText"/>
        <w:numPr>
          <w:ilvl w:val="0"/>
          <w:numId w:val="10"/>
        </w:numPr>
        <w:rPr>
          <w:lang w:val="en-US"/>
        </w:rPr>
      </w:pPr>
      <w:r w:rsidRPr="002219B4">
        <w:rPr>
          <w:lang w:val="en-US"/>
        </w:rPr>
        <w:t>The water temperature variation was less than ± 2°C</w:t>
      </w:r>
    </w:p>
    <w:p w14:paraId="1F74D750" w14:textId="77777777" w:rsidR="002219B4" w:rsidRPr="002219B4" w:rsidRDefault="002219B4" w:rsidP="007150D5">
      <w:pPr>
        <w:pStyle w:val="BodyText"/>
        <w:numPr>
          <w:ilvl w:val="0"/>
          <w:numId w:val="10"/>
        </w:numPr>
        <w:rPr>
          <w:lang w:val="en-US"/>
        </w:rPr>
      </w:pPr>
      <w:r w:rsidRPr="002219B4">
        <w:rPr>
          <w:lang w:val="en-US"/>
        </w:rPr>
        <w:t xml:space="preserve">The concentration of dissolved oxygen did not fall below 60% saturation; </w:t>
      </w:r>
    </w:p>
    <w:p w14:paraId="6074E922" w14:textId="77777777" w:rsidR="002219B4" w:rsidRPr="002219B4" w:rsidRDefault="002219B4" w:rsidP="007150D5">
      <w:pPr>
        <w:pStyle w:val="BodyText"/>
        <w:numPr>
          <w:ilvl w:val="0"/>
          <w:numId w:val="10"/>
        </w:numPr>
        <w:rPr>
          <w:lang w:val="en-US"/>
        </w:rPr>
      </w:pPr>
      <w:r w:rsidRPr="002219B4">
        <w:rPr>
          <w:lang w:val="en-US"/>
        </w:rPr>
        <w:t xml:space="preserve">The concentration of the test substance in the chambers was maintained within ± 20% of the mean of the measured values during the uptake phase; </w:t>
      </w:r>
    </w:p>
    <w:p w14:paraId="0020ABBA" w14:textId="77777777" w:rsidR="002219B4" w:rsidRPr="002219B4" w:rsidRDefault="002219B4" w:rsidP="007150D5">
      <w:pPr>
        <w:pStyle w:val="BodyText"/>
        <w:numPr>
          <w:ilvl w:val="0"/>
          <w:numId w:val="10"/>
        </w:numPr>
        <w:rPr>
          <w:lang w:val="en-US"/>
        </w:rPr>
      </w:pPr>
      <w:r w:rsidRPr="002219B4">
        <w:rPr>
          <w:lang w:val="en-US"/>
        </w:rPr>
        <w:t>The concentration of the test substance is below its limit of solubility in water</w:t>
      </w:r>
    </w:p>
    <w:p w14:paraId="0068A10B" w14:textId="77777777" w:rsidR="002219B4" w:rsidRPr="002219B4" w:rsidRDefault="002219B4" w:rsidP="007150D5">
      <w:pPr>
        <w:pStyle w:val="BodyText"/>
        <w:numPr>
          <w:ilvl w:val="0"/>
          <w:numId w:val="10"/>
        </w:numPr>
        <w:rPr>
          <w:lang w:val="en-US"/>
        </w:rPr>
      </w:pPr>
      <w:r w:rsidRPr="002219B4">
        <w:rPr>
          <w:lang w:val="en-US"/>
        </w:rPr>
        <w:t xml:space="preserve">Fish were observed throughout the test period </w:t>
      </w:r>
    </w:p>
    <w:p w14:paraId="48F6C564" w14:textId="77777777" w:rsidR="002219B4" w:rsidRPr="002219B4" w:rsidRDefault="002219B4" w:rsidP="002219B4">
      <w:pPr>
        <w:pStyle w:val="BodyText"/>
        <w:rPr>
          <w:lang w:val="en-US"/>
        </w:rPr>
      </w:pPr>
      <w:r w:rsidRPr="002219B4">
        <w:rPr>
          <w:lang w:val="en-US"/>
        </w:rPr>
        <w:t xml:space="preserve">and in addition, </w:t>
      </w:r>
    </w:p>
    <w:p w14:paraId="3DFF5D7D" w14:textId="40EA11FE" w:rsidR="002219B4" w:rsidRPr="002219B4" w:rsidRDefault="002219B4" w:rsidP="007150D5">
      <w:pPr>
        <w:pStyle w:val="BodyText"/>
        <w:numPr>
          <w:ilvl w:val="0"/>
          <w:numId w:val="11"/>
        </w:numPr>
        <w:rPr>
          <w:lang w:val="en-US"/>
        </w:rPr>
      </w:pPr>
      <w:r w:rsidRPr="002219B4">
        <w:rPr>
          <w:lang w:val="en-US"/>
        </w:rPr>
        <w:t>Fish weight and lipid content are reported at start of up-take, end-of uptake and end of depuration and the kinetic BCF values are corrected for growth dilution and normali</w:t>
      </w:r>
      <w:r w:rsidR="00EA2CFB">
        <w:rPr>
          <w:lang w:val="en-US"/>
        </w:rPr>
        <w:t>s</w:t>
      </w:r>
      <w:r w:rsidRPr="002219B4">
        <w:rPr>
          <w:lang w:val="en-US"/>
        </w:rPr>
        <w:t>ed to 5 % lipids</w:t>
      </w:r>
    </w:p>
    <w:p w14:paraId="08B26645" w14:textId="77777777" w:rsidR="002219B4" w:rsidRPr="002219B4" w:rsidRDefault="002219B4" w:rsidP="007150D5">
      <w:pPr>
        <w:pStyle w:val="BodyText"/>
        <w:numPr>
          <w:ilvl w:val="0"/>
          <w:numId w:val="11"/>
        </w:numPr>
        <w:rPr>
          <w:lang w:val="en-US"/>
        </w:rPr>
      </w:pPr>
      <w:r w:rsidRPr="002219B4">
        <w:rPr>
          <w:lang w:val="en-US"/>
        </w:rPr>
        <w:lastRenderedPageBreak/>
        <w:t xml:space="preserve">In the study BCFs of substances with known bioaccumulation potential (HCB, PCB 153) and a PAH known not to bioconcentrate are determined with comparable results to previous studies. </w:t>
      </w:r>
    </w:p>
    <w:p w14:paraId="3F0A2116" w14:textId="77777777" w:rsidR="002219B4" w:rsidRPr="002219B4" w:rsidRDefault="002219B4" w:rsidP="007150D5">
      <w:pPr>
        <w:pStyle w:val="BodyText"/>
        <w:numPr>
          <w:ilvl w:val="0"/>
          <w:numId w:val="11"/>
        </w:numPr>
        <w:rPr>
          <w:lang w:val="en-US"/>
        </w:rPr>
      </w:pPr>
      <w:r w:rsidRPr="002219B4">
        <w:rPr>
          <w:lang w:val="en-US"/>
        </w:rPr>
        <w:t xml:space="preserve">The analytical method is well described and test substance concentrations were above the limit of detection of the analytical method. </w:t>
      </w:r>
    </w:p>
    <w:p w14:paraId="02A40F6E" w14:textId="77777777" w:rsidR="002219B4" w:rsidRPr="002219B4" w:rsidRDefault="002219B4" w:rsidP="002219B4">
      <w:pPr>
        <w:pStyle w:val="BodyText"/>
        <w:rPr>
          <w:lang w:val="en-US"/>
        </w:rPr>
      </w:pPr>
      <w:r w:rsidRPr="002219B4">
        <w:rPr>
          <w:lang w:val="en-US"/>
        </w:rPr>
        <w:t xml:space="preserve">Although the study is aimed at testing a novel exposure technique, the study is essentially conducted in accordance with OECD 305 test guideline and is considered relevant. </w:t>
      </w:r>
    </w:p>
    <w:p w14:paraId="6AF0988B" w14:textId="77777777" w:rsidR="002219B4" w:rsidRPr="002219B4" w:rsidRDefault="002219B4" w:rsidP="002219B4">
      <w:pPr>
        <w:pStyle w:val="BodyText"/>
        <w:rPr>
          <w:lang w:val="en-US"/>
        </w:rPr>
      </w:pPr>
      <w:r w:rsidRPr="002219B4">
        <w:rPr>
          <w:lang w:val="en-US"/>
        </w:rPr>
        <w:t xml:space="preserve">Some minor deviation from the OECD 305 test guideline were as follows: </w:t>
      </w:r>
    </w:p>
    <w:p w14:paraId="2B19056F" w14:textId="77777777" w:rsidR="002219B4" w:rsidRPr="002219B4" w:rsidRDefault="002219B4" w:rsidP="007150D5">
      <w:pPr>
        <w:pStyle w:val="BodyText"/>
        <w:numPr>
          <w:ilvl w:val="0"/>
          <w:numId w:val="12"/>
        </w:numPr>
        <w:rPr>
          <w:lang w:val="en-US"/>
        </w:rPr>
      </w:pPr>
      <w:r w:rsidRPr="002219B4">
        <w:rPr>
          <w:lang w:val="en-US"/>
        </w:rPr>
        <w:t>The fish loading (3.3. g/l) was higher that recommended (0.1 – 1.0 g/l)</w:t>
      </w:r>
      <w:r w:rsidRPr="002219B4">
        <w:t xml:space="preserve">. However, as the concentration of test substance was maintained within ± 20% limits, and the concentration of dissolved oxygen did not fall below 60% saturation, this is not considered to compromise the results. </w:t>
      </w:r>
    </w:p>
    <w:p w14:paraId="79F24452" w14:textId="77777777" w:rsidR="002219B4" w:rsidRPr="002219B4" w:rsidRDefault="002219B4" w:rsidP="007150D5">
      <w:pPr>
        <w:pStyle w:val="BodyText"/>
        <w:numPr>
          <w:ilvl w:val="0"/>
          <w:numId w:val="12"/>
        </w:numPr>
        <w:rPr>
          <w:lang w:val="en-US"/>
        </w:rPr>
      </w:pPr>
      <w:r w:rsidRPr="002219B4">
        <w:t xml:space="preserve">The fish grew significantly </w:t>
      </w:r>
      <w:r w:rsidR="00A804A3">
        <w:t>during</w:t>
      </w:r>
      <w:r w:rsidR="00A804A3" w:rsidRPr="002219B4">
        <w:t xml:space="preserve"> </w:t>
      </w:r>
      <w:r w:rsidRPr="002219B4">
        <w:t xml:space="preserve">the test. According to the test guideline, the feeding rate should be selected such that fast growth and large increase of lipid content are avoided. (For example for rainbow trout between approximately 1 to 2 % of body weight per day). Nevertheless, as the results have been corrected for growth dilution, this is not considered to compromise the results. </w:t>
      </w:r>
    </w:p>
    <w:p w14:paraId="5E33E530" w14:textId="77777777" w:rsidR="002219B4" w:rsidRPr="002219B4" w:rsidRDefault="002219B4" w:rsidP="002219B4">
      <w:pPr>
        <w:spacing w:after="120"/>
        <w:rPr>
          <w:snapToGrid w:val="0"/>
        </w:rPr>
      </w:pPr>
    </w:p>
    <w:p w14:paraId="07EC55C2" w14:textId="77777777" w:rsidR="002219B4" w:rsidRPr="002219B4" w:rsidRDefault="002219B4" w:rsidP="002219B4">
      <w:pPr>
        <w:spacing w:after="120"/>
        <w:jc w:val="both"/>
        <w:rPr>
          <w:b/>
          <w:i/>
          <w:snapToGrid w:val="0"/>
        </w:rPr>
      </w:pPr>
      <w:r w:rsidRPr="002219B4">
        <w:rPr>
          <w:b/>
          <w:snapToGrid w:val="0"/>
        </w:rPr>
        <w:t xml:space="preserve">NITE 2012. Bioconcentration of o-terphenyl by Carp </w:t>
      </w:r>
    </w:p>
    <w:p w14:paraId="10A2957F" w14:textId="6EC1079A" w:rsidR="002219B4" w:rsidRPr="002219B4" w:rsidRDefault="002219B4" w:rsidP="002219B4">
      <w:pPr>
        <w:spacing w:before="100" w:beforeAutospacing="1" w:after="100" w:afterAutospacing="1"/>
        <w:jc w:val="both"/>
        <w:rPr>
          <w:snapToGrid w:val="0"/>
        </w:rPr>
      </w:pPr>
      <w:r w:rsidRPr="002219B4">
        <w:rPr>
          <w:snapToGrid w:val="0"/>
        </w:rPr>
        <w:t>In a flow-through Carp (</w:t>
      </w:r>
      <w:r w:rsidRPr="002219B4">
        <w:rPr>
          <w:i/>
          <w:snapToGrid w:val="0"/>
        </w:rPr>
        <w:t>Cyprinus carpio)</w:t>
      </w:r>
      <w:r w:rsidRPr="002219B4">
        <w:rPr>
          <w:snapToGrid w:val="0"/>
        </w:rPr>
        <w:t xml:space="preserve"> test on 1,1’:2’,1’’-terphenyl (CAS 84-15-1, orto-terphenyl (o-T)) steady-state whole fish bioconcentration factors (BCFs) determined at 1 µg/l (level 1) and 0.1 µg/l (level 2) were 2300 ± 400 and 1400 ± 300, respectively. Lipid normali</w:t>
      </w:r>
      <w:r w:rsidR="00EA2CFB">
        <w:rPr>
          <w:snapToGrid w:val="0"/>
        </w:rPr>
        <w:t>s</w:t>
      </w:r>
      <w:r w:rsidRPr="002219B4">
        <w:rPr>
          <w:snapToGrid w:val="0"/>
        </w:rPr>
        <w:t>ed (5 %) BCFs are 1900 ± 300 and 1100 ± 200, respectively. The depuration DT50 values were 1.9 days and 1.6 days, respectively. In addition, tissue BCF values (skin, head, innards, edible part) have been reported (</w:t>
      </w:r>
      <w:r w:rsidRPr="002219B4">
        <w:rPr>
          <w:snapToGrid w:val="0"/>
        </w:rPr>
        <w:fldChar w:fldCharType="begin"/>
      </w:r>
      <w:r w:rsidRPr="002219B4">
        <w:rPr>
          <w:snapToGrid w:val="0"/>
        </w:rPr>
        <w:instrText xml:space="preserve"> REF _Ref471292322 \h </w:instrText>
      </w:r>
      <w:r w:rsidRPr="002219B4">
        <w:rPr>
          <w:snapToGrid w:val="0"/>
        </w:rPr>
      </w:r>
      <w:r w:rsidRPr="002219B4">
        <w:rPr>
          <w:snapToGrid w:val="0"/>
        </w:rPr>
        <w:fldChar w:fldCharType="separate"/>
      </w:r>
      <w:r w:rsidR="002D78BF" w:rsidRPr="002219B4">
        <w:rPr>
          <w:bCs/>
          <w:snapToGrid w:val="0"/>
        </w:rPr>
        <w:t xml:space="preserve">Table </w:t>
      </w:r>
      <w:r w:rsidR="002D78BF">
        <w:rPr>
          <w:bCs/>
          <w:noProof/>
          <w:snapToGrid w:val="0"/>
        </w:rPr>
        <w:t>41</w:t>
      </w:r>
      <w:r w:rsidRPr="002219B4">
        <w:rPr>
          <w:snapToGrid w:val="0"/>
        </w:rPr>
        <w:fldChar w:fldCharType="end"/>
      </w:r>
      <w:r w:rsidRPr="002219B4">
        <w:rPr>
          <w:snapToGrid w:val="0"/>
        </w:rPr>
        <w:t xml:space="preserve">). </w:t>
      </w:r>
    </w:p>
    <w:p w14:paraId="484DEE72" w14:textId="77777777" w:rsidR="002219B4" w:rsidRPr="002219B4" w:rsidRDefault="002219B4" w:rsidP="002219B4">
      <w:pPr>
        <w:spacing w:after="120"/>
        <w:jc w:val="both"/>
        <w:rPr>
          <w:i/>
          <w:snapToGrid w:val="0"/>
        </w:rPr>
      </w:pPr>
      <w:r w:rsidRPr="002219B4">
        <w:rPr>
          <w:i/>
          <w:snapToGrid w:val="0"/>
        </w:rPr>
        <w:t>Test design</w:t>
      </w:r>
    </w:p>
    <w:p w14:paraId="46701F1F" w14:textId="77777777" w:rsidR="002219B4" w:rsidRPr="002219B4" w:rsidRDefault="002219B4" w:rsidP="002219B4">
      <w:pPr>
        <w:spacing w:after="200"/>
        <w:rPr>
          <w:bCs/>
          <w:snapToGrid w:val="0"/>
        </w:rPr>
      </w:pPr>
      <w:bookmarkStart w:id="566" w:name="_Toc505607554"/>
      <w:r w:rsidRPr="002219B4">
        <w:rPr>
          <w:bCs/>
          <w:snapToGrid w:val="0"/>
        </w:rPr>
        <w:t xml:space="preserve">Table </w:t>
      </w:r>
      <w:r w:rsidRPr="002219B4">
        <w:rPr>
          <w:bCs/>
          <w:snapToGrid w:val="0"/>
        </w:rPr>
        <w:fldChar w:fldCharType="begin"/>
      </w:r>
      <w:r w:rsidRPr="002219B4">
        <w:rPr>
          <w:bCs/>
          <w:snapToGrid w:val="0"/>
        </w:rPr>
        <w:instrText xml:space="preserve"> SEQ Table \* ARABIC </w:instrText>
      </w:r>
      <w:r w:rsidRPr="002219B4">
        <w:rPr>
          <w:bCs/>
          <w:snapToGrid w:val="0"/>
        </w:rPr>
        <w:fldChar w:fldCharType="separate"/>
      </w:r>
      <w:r w:rsidR="002D78BF">
        <w:rPr>
          <w:bCs/>
          <w:noProof/>
          <w:snapToGrid w:val="0"/>
        </w:rPr>
        <w:t>37</w:t>
      </w:r>
      <w:r w:rsidRPr="002219B4">
        <w:rPr>
          <w:bCs/>
          <w:noProof/>
          <w:snapToGrid w:val="0"/>
        </w:rPr>
        <w:fldChar w:fldCharType="end"/>
      </w:r>
      <w:r w:rsidRPr="002219B4">
        <w:rPr>
          <w:bCs/>
          <w:snapToGrid w:val="0"/>
        </w:rPr>
        <w:t xml:space="preserve">. Test </w:t>
      </w:r>
      <w:r w:rsidR="00221A8C" w:rsidRPr="002219B4">
        <w:rPr>
          <w:bCs/>
          <w:snapToGrid w:val="0"/>
        </w:rPr>
        <w:t>desi</w:t>
      </w:r>
      <w:r w:rsidR="00221A8C">
        <w:rPr>
          <w:bCs/>
          <w:snapToGrid w:val="0"/>
        </w:rPr>
        <w:t>gn</w:t>
      </w:r>
      <w:bookmarkEnd w:id="566"/>
    </w:p>
    <w:tbl>
      <w:tblPr>
        <w:tblStyle w:val="TaulukkoRuudukko1"/>
        <w:tblW w:w="0" w:type="auto"/>
        <w:tblLook w:val="04A0" w:firstRow="1" w:lastRow="0" w:firstColumn="1" w:lastColumn="0" w:noHBand="0" w:noVBand="1"/>
      </w:tblPr>
      <w:tblGrid>
        <w:gridCol w:w="3681"/>
        <w:gridCol w:w="5335"/>
      </w:tblGrid>
      <w:tr w:rsidR="002219B4" w:rsidRPr="002219B4" w14:paraId="08831BFB" w14:textId="77777777" w:rsidTr="002219B4">
        <w:trPr>
          <w:trHeight w:val="677"/>
        </w:trPr>
        <w:tc>
          <w:tcPr>
            <w:tcW w:w="3681" w:type="dxa"/>
          </w:tcPr>
          <w:p w14:paraId="5666C300" w14:textId="77777777" w:rsidR="002219B4" w:rsidRPr="002219B4" w:rsidRDefault="002219B4" w:rsidP="002219B4">
            <w:pPr>
              <w:spacing w:after="120"/>
              <w:jc w:val="both"/>
              <w:rPr>
                <w:snapToGrid w:val="0"/>
              </w:rPr>
            </w:pPr>
            <w:r w:rsidRPr="002219B4">
              <w:rPr>
                <w:snapToGrid w:val="0"/>
              </w:rPr>
              <w:t>Test material purity</w:t>
            </w:r>
          </w:p>
        </w:tc>
        <w:tc>
          <w:tcPr>
            <w:tcW w:w="5335" w:type="dxa"/>
          </w:tcPr>
          <w:p w14:paraId="3F53AF91" w14:textId="77777777" w:rsidR="002219B4" w:rsidRPr="002219B4" w:rsidRDefault="002219B4" w:rsidP="002219B4">
            <w:pPr>
              <w:spacing w:after="120"/>
              <w:jc w:val="both"/>
              <w:rPr>
                <w:rFonts w:cs="Calibri"/>
                <w:lang w:val="en-US" w:eastAsia="en-US"/>
              </w:rPr>
            </w:pPr>
            <w:r w:rsidRPr="002219B4">
              <w:rPr>
                <w:snapToGrid w:val="0"/>
              </w:rPr>
              <w:t xml:space="preserve">99.9 % (GC). Structure was verified by means of mass spectrometry and infrared spectroscopy. </w:t>
            </w:r>
          </w:p>
        </w:tc>
      </w:tr>
      <w:tr w:rsidR="002219B4" w:rsidRPr="002219B4" w14:paraId="3D7FE1F4" w14:textId="77777777" w:rsidTr="002219B4">
        <w:tc>
          <w:tcPr>
            <w:tcW w:w="3681" w:type="dxa"/>
          </w:tcPr>
          <w:p w14:paraId="28D5188B" w14:textId="77777777" w:rsidR="002219B4" w:rsidRPr="002219B4" w:rsidRDefault="002219B4" w:rsidP="002219B4">
            <w:pPr>
              <w:spacing w:after="120"/>
              <w:jc w:val="both"/>
              <w:rPr>
                <w:snapToGrid w:val="0"/>
              </w:rPr>
            </w:pPr>
            <w:r w:rsidRPr="002219B4">
              <w:rPr>
                <w:snapToGrid w:val="0"/>
              </w:rPr>
              <w:t>Test tank</w:t>
            </w:r>
          </w:p>
        </w:tc>
        <w:tc>
          <w:tcPr>
            <w:tcW w:w="5335" w:type="dxa"/>
          </w:tcPr>
          <w:p w14:paraId="121B545B" w14:textId="77777777" w:rsidR="002219B4" w:rsidRPr="002219B4" w:rsidRDefault="002219B4" w:rsidP="002219B4">
            <w:pPr>
              <w:widowControl/>
              <w:autoSpaceDE w:val="0"/>
              <w:autoSpaceDN w:val="0"/>
              <w:adjustRightInd w:val="0"/>
              <w:rPr>
                <w:rFonts w:cs="Calibri"/>
                <w:lang w:val="fi-FI" w:eastAsia="en-US"/>
              </w:rPr>
            </w:pPr>
            <w:r w:rsidRPr="002219B4">
              <w:rPr>
                <w:rFonts w:cs="Calibri"/>
                <w:lang w:val="fi-FI" w:eastAsia="en-US"/>
              </w:rPr>
              <w:t>70L glass water tank</w:t>
            </w:r>
          </w:p>
        </w:tc>
      </w:tr>
      <w:tr w:rsidR="002219B4" w:rsidRPr="002219B4" w14:paraId="44762113" w14:textId="77777777" w:rsidTr="002219B4">
        <w:tc>
          <w:tcPr>
            <w:tcW w:w="3681" w:type="dxa"/>
          </w:tcPr>
          <w:p w14:paraId="6E0C1EA3" w14:textId="77777777" w:rsidR="002219B4" w:rsidRPr="002219B4" w:rsidRDefault="002219B4" w:rsidP="002219B4">
            <w:pPr>
              <w:spacing w:after="120"/>
              <w:jc w:val="both"/>
              <w:rPr>
                <w:snapToGrid w:val="0"/>
              </w:rPr>
            </w:pPr>
            <w:r w:rsidRPr="002219B4">
              <w:rPr>
                <w:snapToGrid w:val="0"/>
              </w:rPr>
              <w:t>Water supply</w:t>
            </w:r>
          </w:p>
        </w:tc>
        <w:tc>
          <w:tcPr>
            <w:tcW w:w="5335" w:type="dxa"/>
          </w:tcPr>
          <w:p w14:paraId="62003A9D" w14:textId="7E4D7FF9" w:rsidR="002219B4" w:rsidRPr="002219B4" w:rsidRDefault="002219B4" w:rsidP="002219B4">
            <w:pPr>
              <w:widowControl/>
              <w:autoSpaceDE w:val="0"/>
              <w:autoSpaceDN w:val="0"/>
              <w:adjustRightInd w:val="0"/>
              <w:rPr>
                <w:rFonts w:cs="Calibri"/>
                <w:lang w:val="en-US" w:eastAsia="en-US"/>
              </w:rPr>
            </w:pPr>
            <w:r w:rsidRPr="002219B4">
              <w:rPr>
                <w:rFonts w:cs="Calibri"/>
                <w:lang w:val="en-US" w:eastAsia="en-US"/>
              </w:rPr>
              <w:t>Acclimati</w:t>
            </w:r>
            <w:r w:rsidR="008D4BB0">
              <w:rPr>
                <w:rFonts w:cs="Calibri"/>
                <w:lang w:val="en-US" w:eastAsia="en-US"/>
              </w:rPr>
              <w:t>s</w:t>
            </w:r>
            <w:r w:rsidRPr="002219B4">
              <w:rPr>
                <w:rFonts w:cs="Calibri"/>
                <w:lang w:val="en-US" w:eastAsia="en-US"/>
              </w:rPr>
              <w:t>ation</w:t>
            </w:r>
          </w:p>
          <w:p w14:paraId="3DD58C5A" w14:textId="77777777" w:rsidR="002219B4" w:rsidRPr="002219B4" w:rsidRDefault="002219B4" w:rsidP="002219B4">
            <w:pPr>
              <w:widowControl/>
              <w:autoSpaceDE w:val="0"/>
              <w:autoSpaceDN w:val="0"/>
              <w:adjustRightInd w:val="0"/>
              <w:rPr>
                <w:rFonts w:cs="Calibri"/>
                <w:lang w:val="en-US" w:eastAsia="en-US"/>
              </w:rPr>
            </w:pPr>
            <w:r w:rsidRPr="002219B4">
              <w:rPr>
                <w:rFonts w:cs="Calibri"/>
                <w:lang w:val="en-US" w:eastAsia="en-US"/>
              </w:rPr>
              <w:t>period: 0.04mL/min stock solution and 1600 mL/min testing water were supplied to the testing water tank at 2304 L/day. Excretion period: 1600 mL/min testing water.</w:t>
            </w:r>
          </w:p>
        </w:tc>
      </w:tr>
      <w:tr w:rsidR="002219B4" w:rsidRPr="002219B4" w14:paraId="166D4109" w14:textId="77777777" w:rsidTr="002219B4">
        <w:tc>
          <w:tcPr>
            <w:tcW w:w="3681" w:type="dxa"/>
          </w:tcPr>
          <w:p w14:paraId="02DFC194" w14:textId="77777777" w:rsidR="002219B4" w:rsidRPr="002219B4" w:rsidRDefault="002219B4" w:rsidP="002219B4">
            <w:pPr>
              <w:spacing w:after="120"/>
              <w:jc w:val="both"/>
              <w:rPr>
                <w:snapToGrid w:val="0"/>
              </w:rPr>
            </w:pPr>
            <w:r w:rsidRPr="002219B4">
              <w:rPr>
                <w:snapToGrid w:val="0"/>
              </w:rPr>
              <w:t>Temperature</w:t>
            </w:r>
          </w:p>
        </w:tc>
        <w:tc>
          <w:tcPr>
            <w:tcW w:w="5335" w:type="dxa"/>
          </w:tcPr>
          <w:p w14:paraId="5D11FEEA" w14:textId="77777777" w:rsidR="002219B4" w:rsidRPr="002219B4" w:rsidRDefault="002219B4" w:rsidP="002219B4">
            <w:pPr>
              <w:spacing w:after="120"/>
              <w:jc w:val="both"/>
              <w:rPr>
                <w:snapToGrid w:val="0"/>
              </w:rPr>
            </w:pPr>
            <w:r w:rsidRPr="002219B4">
              <w:rPr>
                <w:snapToGrid w:val="0"/>
              </w:rPr>
              <w:t xml:space="preserve">24.8 – 25.0 </w:t>
            </w:r>
            <w:r w:rsidRPr="002219B4">
              <w:rPr>
                <w:snapToGrid w:val="0"/>
                <w:vertAlign w:val="superscript"/>
              </w:rPr>
              <w:t>o</w:t>
            </w:r>
            <w:r w:rsidRPr="002219B4">
              <w:rPr>
                <w:snapToGrid w:val="0"/>
              </w:rPr>
              <w:t>C</w:t>
            </w:r>
          </w:p>
        </w:tc>
      </w:tr>
      <w:tr w:rsidR="002219B4" w:rsidRPr="002219B4" w14:paraId="0A286013" w14:textId="77777777" w:rsidTr="002219B4">
        <w:tc>
          <w:tcPr>
            <w:tcW w:w="3681" w:type="dxa"/>
          </w:tcPr>
          <w:p w14:paraId="7864C192" w14:textId="77777777" w:rsidR="002219B4" w:rsidRPr="002219B4" w:rsidRDefault="002219B4" w:rsidP="002219B4">
            <w:pPr>
              <w:spacing w:after="120"/>
              <w:jc w:val="both"/>
              <w:rPr>
                <w:snapToGrid w:val="0"/>
              </w:rPr>
            </w:pPr>
            <w:r w:rsidRPr="002219B4">
              <w:rPr>
                <w:snapToGrid w:val="0"/>
              </w:rPr>
              <w:t>Concentration of dissolved oxygen</w:t>
            </w:r>
          </w:p>
        </w:tc>
        <w:tc>
          <w:tcPr>
            <w:tcW w:w="5335" w:type="dxa"/>
          </w:tcPr>
          <w:p w14:paraId="4C62ECEF" w14:textId="77777777" w:rsidR="002219B4" w:rsidRPr="002219B4" w:rsidRDefault="002219B4" w:rsidP="002219B4">
            <w:pPr>
              <w:spacing w:after="120"/>
              <w:jc w:val="both"/>
              <w:rPr>
                <w:snapToGrid w:val="0"/>
              </w:rPr>
            </w:pPr>
            <w:r w:rsidRPr="002219B4">
              <w:rPr>
                <w:snapToGrid w:val="0"/>
              </w:rPr>
              <w:t>7.3 – 8.0 mg/l</w:t>
            </w:r>
          </w:p>
        </w:tc>
      </w:tr>
      <w:tr w:rsidR="002219B4" w:rsidRPr="002219B4" w14:paraId="0D0E7B15" w14:textId="77777777" w:rsidTr="002219B4">
        <w:tc>
          <w:tcPr>
            <w:tcW w:w="3681" w:type="dxa"/>
          </w:tcPr>
          <w:p w14:paraId="49FA64CF" w14:textId="77777777" w:rsidR="002219B4" w:rsidRPr="002219B4" w:rsidRDefault="002219B4" w:rsidP="002219B4">
            <w:pPr>
              <w:spacing w:after="120"/>
              <w:jc w:val="both"/>
              <w:rPr>
                <w:snapToGrid w:val="0"/>
              </w:rPr>
            </w:pPr>
            <w:r w:rsidRPr="002219B4">
              <w:rPr>
                <w:snapToGrid w:val="0"/>
              </w:rPr>
              <w:t>Lighting period</w:t>
            </w:r>
          </w:p>
        </w:tc>
        <w:tc>
          <w:tcPr>
            <w:tcW w:w="5335" w:type="dxa"/>
          </w:tcPr>
          <w:p w14:paraId="25FA43F9" w14:textId="77777777" w:rsidR="002219B4" w:rsidRPr="002219B4" w:rsidRDefault="002219B4" w:rsidP="002219B4">
            <w:pPr>
              <w:spacing w:after="120"/>
              <w:jc w:val="both"/>
              <w:rPr>
                <w:snapToGrid w:val="0"/>
              </w:rPr>
            </w:pPr>
            <w:r w:rsidRPr="002219B4">
              <w:rPr>
                <w:snapToGrid w:val="0"/>
              </w:rPr>
              <w:t>14 hours light / 10 hours dark</w:t>
            </w:r>
          </w:p>
        </w:tc>
      </w:tr>
      <w:tr w:rsidR="002219B4" w:rsidRPr="002219B4" w14:paraId="3965F868" w14:textId="77777777" w:rsidTr="002219B4">
        <w:tc>
          <w:tcPr>
            <w:tcW w:w="3681" w:type="dxa"/>
          </w:tcPr>
          <w:p w14:paraId="7F947D03" w14:textId="77777777" w:rsidR="002219B4" w:rsidRPr="002219B4" w:rsidRDefault="002219B4" w:rsidP="002219B4">
            <w:pPr>
              <w:spacing w:after="120"/>
              <w:jc w:val="both"/>
              <w:rPr>
                <w:snapToGrid w:val="0"/>
              </w:rPr>
            </w:pPr>
            <w:r w:rsidRPr="002219B4">
              <w:rPr>
                <w:snapToGrid w:val="0"/>
              </w:rPr>
              <w:t>Fish</w:t>
            </w:r>
          </w:p>
        </w:tc>
        <w:tc>
          <w:tcPr>
            <w:tcW w:w="5335" w:type="dxa"/>
          </w:tcPr>
          <w:p w14:paraId="7E8CD89E" w14:textId="77777777" w:rsidR="002219B4" w:rsidRPr="002219B4" w:rsidRDefault="002219B4" w:rsidP="002219B4">
            <w:pPr>
              <w:spacing w:after="120"/>
              <w:jc w:val="both"/>
              <w:rPr>
                <w:snapToGrid w:val="0"/>
              </w:rPr>
            </w:pPr>
            <w:r w:rsidRPr="002219B4">
              <w:rPr>
                <w:snapToGrid w:val="0"/>
              </w:rPr>
              <w:t>Yearling carp juveniles (6.7 – 11.0 cm lengh)</w:t>
            </w:r>
          </w:p>
          <w:p w14:paraId="7C5F2167" w14:textId="77777777" w:rsidR="002219B4" w:rsidRPr="002219B4" w:rsidRDefault="002219B4" w:rsidP="002219B4">
            <w:pPr>
              <w:spacing w:after="120"/>
              <w:jc w:val="both"/>
              <w:rPr>
                <w:snapToGrid w:val="0"/>
              </w:rPr>
            </w:pPr>
            <w:r w:rsidRPr="002219B4">
              <w:rPr>
                <w:snapToGrid w:val="0"/>
              </w:rPr>
              <w:t>Lipid content: 4.34 – 7.42 %</w:t>
            </w:r>
          </w:p>
          <w:p w14:paraId="68915DEF" w14:textId="77777777" w:rsidR="002219B4" w:rsidRPr="002219B4" w:rsidRDefault="002219B4" w:rsidP="002219B4">
            <w:pPr>
              <w:spacing w:after="120"/>
              <w:jc w:val="both"/>
              <w:rPr>
                <w:snapToGrid w:val="0"/>
              </w:rPr>
            </w:pPr>
            <w:r w:rsidRPr="002219B4">
              <w:rPr>
                <w:snapToGrid w:val="0"/>
              </w:rPr>
              <w:lastRenderedPageBreak/>
              <w:t>Feeding: appr. 3 % of body weight per day</w:t>
            </w:r>
          </w:p>
          <w:p w14:paraId="2BCD7ADC" w14:textId="77777777" w:rsidR="002219B4" w:rsidRPr="002219B4" w:rsidRDefault="002219B4" w:rsidP="002219B4">
            <w:pPr>
              <w:spacing w:after="120"/>
              <w:jc w:val="both"/>
              <w:rPr>
                <w:snapToGrid w:val="0"/>
              </w:rPr>
            </w:pPr>
            <w:r w:rsidRPr="002219B4">
              <w:rPr>
                <w:snapToGrid w:val="0"/>
              </w:rPr>
              <w:t>Feed composition: ≥ 43 % protein; ≥ 3 % lipids</w:t>
            </w:r>
          </w:p>
          <w:p w14:paraId="04EF0605" w14:textId="77777777" w:rsidR="002219B4" w:rsidRPr="002219B4" w:rsidRDefault="002219B4" w:rsidP="002219B4">
            <w:pPr>
              <w:spacing w:after="120"/>
              <w:jc w:val="both"/>
              <w:rPr>
                <w:snapToGrid w:val="0"/>
              </w:rPr>
            </w:pPr>
            <w:r w:rsidRPr="002219B4">
              <w:rPr>
                <w:snapToGrid w:val="0"/>
              </w:rPr>
              <w:t xml:space="preserve">Fish were observed twice a day (once a day during holidays) </w:t>
            </w:r>
          </w:p>
          <w:p w14:paraId="60C694DA" w14:textId="77777777" w:rsidR="002219B4" w:rsidRPr="002219B4" w:rsidRDefault="002219B4" w:rsidP="002219B4">
            <w:pPr>
              <w:spacing w:after="120"/>
              <w:jc w:val="both"/>
              <w:rPr>
                <w:snapToGrid w:val="0"/>
              </w:rPr>
            </w:pPr>
            <w:r w:rsidRPr="002219B4">
              <w:rPr>
                <w:snapToGrid w:val="0"/>
              </w:rPr>
              <w:t xml:space="preserve">Number of fish: </w:t>
            </w:r>
          </w:p>
          <w:p w14:paraId="3D496163" w14:textId="77777777" w:rsidR="002219B4" w:rsidRPr="002219B4" w:rsidRDefault="002219B4" w:rsidP="002219B4">
            <w:pPr>
              <w:spacing w:after="120"/>
              <w:jc w:val="both"/>
              <w:rPr>
                <w:snapToGrid w:val="0"/>
              </w:rPr>
            </w:pPr>
            <w:r w:rsidRPr="002219B4">
              <w:rPr>
                <w:snapToGrid w:val="0"/>
              </w:rPr>
              <w:t>levels 1 &amp; 2: 48 (at beginning)</w:t>
            </w:r>
          </w:p>
          <w:p w14:paraId="4329E5E9" w14:textId="77777777" w:rsidR="002219B4" w:rsidRPr="002219B4" w:rsidRDefault="002219B4" w:rsidP="002219B4">
            <w:pPr>
              <w:spacing w:after="120"/>
              <w:jc w:val="both"/>
              <w:rPr>
                <w:snapToGrid w:val="0"/>
              </w:rPr>
            </w:pPr>
            <w:r w:rsidRPr="002219B4">
              <w:rPr>
                <w:snapToGrid w:val="0"/>
              </w:rPr>
              <w:t>controls: 12 (at beginning)</w:t>
            </w:r>
          </w:p>
        </w:tc>
      </w:tr>
      <w:tr w:rsidR="002219B4" w:rsidRPr="002219B4" w14:paraId="42C81EEE" w14:textId="77777777" w:rsidTr="002219B4">
        <w:tc>
          <w:tcPr>
            <w:tcW w:w="3681" w:type="dxa"/>
          </w:tcPr>
          <w:p w14:paraId="17F782AE" w14:textId="77777777" w:rsidR="002219B4" w:rsidRPr="002219B4" w:rsidRDefault="002219B4" w:rsidP="002219B4">
            <w:pPr>
              <w:spacing w:after="120"/>
              <w:jc w:val="both"/>
              <w:rPr>
                <w:snapToGrid w:val="0"/>
              </w:rPr>
            </w:pPr>
            <w:r w:rsidRPr="002219B4">
              <w:rPr>
                <w:snapToGrid w:val="0"/>
              </w:rPr>
              <w:lastRenderedPageBreak/>
              <w:t>uptake/depuration period</w:t>
            </w:r>
          </w:p>
        </w:tc>
        <w:tc>
          <w:tcPr>
            <w:tcW w:w="5335" w:type="dxa"/>
          </w:tcPr>
          <w:p w14:paraId="0D5CF8F9" w14:textId="77777777" w:rsidR="002219B4" w:rsidRPr="002219B4" w:rsidRDefault="002219B4" w:rsidP="002219B4">
            <w:pPr>
              <w:spacing w:after="120"/>
              <w:jc w:val="both"/>
              <w:rPr>
                <w:snapToGrid w:val="0"/>
              </w:rPr>
            </w:pPr>
            <w:r w:rsidRPr="002219B4">
              <w:rPr>
                <w:snapToGrid w:val="0"/>
              </w:rPr>
              <w:t>uptake 60 days / depuration 5 days</w:t>
            </w:r>
          </w:p>
        </w:tc>
      </w:tr>
      <w:tr w:rsidR="002219B4" w:rsidRPr="002219B4" w14:paraId="208DC987" w14:textId="77777777" w:rsidTr="002219B4">
        <w:tc>
          <w:tcPr>
            <w:tcW w:w="3681" w:type="dxa"/>
          </w:tcPr>
          <w:p w14:paraId="12576C53" w14:textId="77777777" w:rsidR="002219B4" w:rsidRPr="002219B4" w:rsidRDefault="002219B4" w:rsidP="002219B4">
            <w:pPr>
              <w:spacing w:after="120"/>
              <w:jc w:val="both"/>
              <w:rPr>
                <w:snapToGrid w:val="0"/>
              </w:rPr>
            </w:pPr>
            <w:r w:rsidRPr="002219B4">
              <w:rPr>
                <w:snapToGrid w:val="0"/>
              </w:rPr>
              <w:t xml:space="preserve">Stock solution </w:t>
            </w:r>
          </w:p>
        </w:tc>
        <w:tc>
          <w:tcPr>
            <w:tcW w:w="5335" w:type="dxa"/>
          </w:tcPr>
          <w:p w14:paraId="3EE37A27" w14:textId="77777777" w:rsidR="002219B4" w:rsidRPr="002219B4" w:rsidRDefault="002219B4" w:rsidP="002219B4">
            <w:pPr>
              <w:spacing w:after="120"/>
              <w:jc w:val="both"/>
              <w:rPr>
                <w:snapToGrid w:val="0"/>
              </w:rPr>
            </w:pPr>
            <w:r w:rsidRPr="002219B4">
              <w:rPr>
                <w:snapToGrid w:val="0"/>
              </w:rPr>
              <w:t>dispersants: HC-40 and methoxyethanol</w:t>
            </w:r>
          </w:p>
          <w:p w14:paraId="37D20761" w14:textId="77777777" w:rsidR="002219B4" w:rsidRPr="002219B4" w:rsidRDefault="002219B4" w:rsidP="002219B4">
            <w:pPr>
              <w:spacing w:after="120"/>
              <w:jc w:val="both"/>
              <w:rPr>
                <w:snapToGrid w:val="0"/>
              </w:rPr>
            </w:pPr>
            <w:r w:rsidRPr="002219B4">
              <w:rPr>
                <w:snapToGrid w:val="0"/>
              </w:rPr>
              <w:t>level 1: test material conc. 40.0 mg/l</w:t>
            </w:r>
          </w:p>
          <w:p w14:paraId="0F71EC95" w14:textId="77777777" w:rsidR="002219B4" w:rsidRPr="002219B4" w:rsidRDefault="002219B4" w:rsidP="002219B4">
            <w:pPr>
              <w:spacing w:after="120"/>
              <w:jc w:val="both"/>
              <w:rPr>
                <w:snapToGrid w:val="0"/>
              </w:rPr>
            </w:pPr>
            <w:r w:rsidRPr="002219B4">
              <w:rPr>
                <w:snapToGrid w:val="0"/>
              </w:rPr>
              <w:t>level 2: test material conc. 4.00 mg/l</w:t>
            </w:r>
          </w:p>
        </w:tc>
      </w:tr>
      <w:tr w:rsidR="002219B4" w:rsidRPr="002219B4" w14:paraId="6F37F8EA" w14:textId="77777777" w:rsidTr="002219B4">
        <w:tc>
          <w:tcPr>
            <w:tcW w:w="3681" w:type="dxa"/>
          </w:tcPr>
          <w:p w14:paraId="7A78F8C3" w14:textId="77777777" w:rsidR="002219B4" w:rsidRPr="002219B4" w:rsidRDefault="002219B4" w:rsidP="002219B4">
            <w:pPr>
              <w:spacing w:after="120"/>
              <w:jc w:val="both"/>
              <w:rPr>
                <w:snapToGrid w:val="0"/>
              </w:rPr>
            </w:pPr>
            <w:r w:rsidRPr="002219B4">
              <w:rPr>
                <w:snapToGrid w:val="0"/>
              </w:rPr>
              <w:t>Sampling and analysis</w:t>
            </w:r>
          </w:p>
        </w:tc>
        <w:tc>
          <w:tcPr>
            <w:tcW w:w="5335" w:type="dxa"/>
          </w:tcPr>
          <w:p w14:paraId="0DEC3DF0" w14:textId="77777777" w:rsidR="002219B4" w:rsidRPr="002219B4" w:rsidRDefault="002219B4" w:rsidP="002219B4">
            <w:pPr>
              <w:spacing w:after="120"/>
              <w:jc w:val="both"/>
              <w:rPr>
                <w:snapToGrid w:val="0"/>
              </w:rPr>
            </w:pPr>
            <w:r w:rsidRPr="002219B4">
              <w:rPr>
                <w:snapToGrid w:val="0"/>
              </w:rPr>
              <w:t>Analytical method: GC-MS</w:t>
            </w:r>
          </w:p>
          <w:p w14:paraId="3B10E5A6" w14:textId="77777777" w:rsidR="002219B4" w:rsidRPr="002219B4" w:rsidRDefault="002219B4" w:rsidP="002219B4">
            <w:pPr>
              <w:spacing w:after="120"/>
              <w:jc w:val="both"/>
              <w:rPr>
                <w:snapToGrid w:val="0"/>
              </w:rPr>
            </w:pPr>
            <w:r w:rsidRPr="002219B4">
              <w:rPr>
                <w:snapToGrid w:val="0"/>
              </w:rPr>
              <w:t xml:space="preserve">Fish analysis </w:t>
            </w:r>
          </w:p>
          <w:p w14:paraId="1246D365" w14:textId="77777777" w:rsidR="002219B4" w:rsidRPr="002219B4" w:rsidRDefault="002219B4" w:rsidP="002219B4">
            <w:pPr>
              <w:spacing w:after="120"/>
              <w:jc w:val="both"/>
              <w:rPr>
                <w:snapToGrid w:val="0"/>
              </w:rPr>
            </w:pPr>
            <w:r w:rsidRPr="002219B4">
              <w:rPr>
                <w:snapToGrid w:val="0"/>
              </w:rPr>
              <w:t>5 sampling times during exposure; 4 fish per sampling; divided into two groups (two fish per group)</w:t>
            </w:r>
          </w:p>
          <w:p w14:paraId="4228851C" w14:textId="77777777" w:rsidR="002219B4" w:rsidRPr="002219B4" w:rsidRDefault="002219B4" w:rsidP="002219B4">
            <w:pPr>
              <w:spacing w:after="120"/>
              <w:jc w:val="both"/>
              <w:rPr>
                <w:snapToGrid w:val="0"/>
              </w:rPr>
            </w:pPr>
            <w:r w:rsidRPr="002219B4">
              <w:rPr>
                <w:snapToGrid w:val="0"/>
              </w:rPr>
              <w:t xml:space="preserve">4 sampling times during excretion; 4 fish per sampling; divided into two groups (two fish per group) </w:t>
            </w:r>
          </w:p>
          <w:p w14:paraId="27875E96" w14:textId="77777777" w:rsidR="002219B4" w:rsidRPr="002219B4" w:rsidRDefault="002219B4" w:rsidP="002219B4">
            <w:pPr>
              <w:spacing w:after="120"/>
              <w:jc w:val="both"/>
              <w:rPr>
                <w:snapToGrid w:val="0"/>
              </w:rPr>
            </w:pPr>
            <w:r w:rsidRPr="002219B4">
              <w:rPr>
                <w:snapToGrid w:val="0"/>
              </w:rPr>
              <w:t>In the last consecutive 3 analyses, the lipid content was measured in the test fish of level 1 and 2.</w:t>
            </w:r>
          </w:p>
          <w:p w14:paraId="0F446B0D" w14:textId="77777777" w:rsidR="002219B4" w:rsidRPr="002219B4" w:rsidRDefault="002219B4" w:rsidP="002219B4">
            <w:pPr>
              <w:spacing w:after="120"/>
              <w:jc w:val="both"/>
              <w:rPr>
                <w:snapToGrid w:val="0"/>
              </w:rPr>
            </w:pPr>
            <w:r w:rsidRPr="002219B4">
              <w:rPr>
                <w:snapToGrid w:val="0"/>
              </w:rPr>
              <w:t xml:space="preserve">Controls: 4 fish divided into two groups (two fish per group) at beginning and end of test. In addition, two fish for lipid determination. </w:t>
            </w:r>
          </w:p>
          <w:p w14:paraId="4ECB7AEF" w14:textId="77777777" w:rsidR="002219B4" w:rsidRPr="002219B4" w:rsidRDefault="002219B4" w:rsidP="002219B4">
            <w:pPr>
              <w:spacing w:after="120"/>
              <w:jc w:val="both"/>
              <w:rPr>
                <w:snapToGrid w:val="0"/>
              </w:rPr>
            </w:pPr>
            <w:r w:rsidRPr="002219B4">
              <w:rPr>
                <w:snapToGrid w:val="0"/>
              </w:rPr>
              <w:t xml:space="preserve">For tissues analysis, sampling was performed once (2 fish). </w:t>
            </w:r>
          </w:p>
        </w:tc>
      </w:tr>
    </w:tbl>
    <w:p w14:paraId="51551DE5" w14:textId="77777777" w:rsidR="002219B4" w:rsidRPr="002219B4" w:rsidRDefault="002219B4" w:rsidP="002219B4">
      <w:pPr>
        <w:spacing w:after="120"/>
        <w:jc w:val="both"/>
        <w:rPr>
          <w:snapToGrid w:val="0"/>
        </w:rPr>
      </w:pPr>
    </w:p>
    <w:p w14:paraId="4968C1D1" w14:textId="77777777" w:rsidR="002219B4" w:rsidRPr="002219B4" w:rsidRDefault="002219B4" w:rsidP="002219B4">
      <w:pPr>
        <w:spacing w:after="120"/>
        <w:jc w:val="both"/>
        <w:rPr>
          <w:snapToGrid w:val="0"/>
        </w:rPr>
      </w:pPr>
      <w:r w:rsidRPr="002219B4">
        <w:rPr>
          <w:i/>
          <w:snapToGrid w:val="0"/>
        </w:rPr>
        <w:t>Results/Conclusions</w:t>
      </w:r>
    </w:p>
    <w:p w14:paraId="52E050C8" w14:textId="77777777" w:rsidR="002219B4" w:rsidRPr="002219B4" w:rsidRDefault="002219B4" w:rsidP="008D4BB0">
      <w:pPr>
        <w:jc w:val="both"/>
        <w:rPr>
          <w:snapToGrid w:val="0"/>
        </w:rPr>
      </w:pPr>
      <w:r w:rsidRPr="002219B4">
        <w:rPr>
          <w:snapToGrid w:val="0"/>
        </w:rPr>
        <w:t>The measured concentrations in the test medium varied within ± 20 % window of the mean concentrations at both target concentrations (</w:t>
      </w:r>
      <w:r w:rsidRPr="002219B4">
        <w:rPr>
          <w:snapToGrid w:val="0"/>
        </w:rPr>
        <w:fldChar w:fldCharType="begin"/>
      </w:r>
      <w:r w:rsidRPr="002219B4">
        <w:rPr>
          <w:snapToGrid w:val="0"/>
        </w:rPr>
        <w:instrText xml:space="preserve"> REF _Ref454961993 \h </w:instrText>
      </w:r>
      <w:r w:rsidRPr="002219B4">
        <w:rPr>
          <w:snapToGrid w:val="0"/>
        </w:rPr>
      </w:r>
      <w:r w:rsidRPr="002219B4">
        <w:rPr>
          <w:snapToGrid w:val="0"/>
        </w:rPr>
        <w:fldChar w:fldCharType="separate"/>
      </w:r>
      <w:r w:rsidR="002D78BF" w:rsidRPr="002219B4">
        <w:rPr>
          <w:bCs/>
          <w:snapToGrid w:val="0"/>
        </w:rPr>
        <w:t xml:space="preserve">Table </w:t>
      </w:r>
      <w:r w:rsidR="002D78BF">
        <w:rPr>
          <w:bCs/>
          <w:noProof/>
          <w:snapToGrid w:val="0"/>
        </w:rPr>
        <w:t>38</w:t>
      </w:r>
      <w:r w:rsidRPr="002219B4">
        <w:rPr>
          <w:snapToGrid w:val="0"/>
        </w:rPr>
        <w:fldChar w:fldCharType="end"/>
      </w:r>
      <w:r w:rsidRPr="002219B4">
        <w:rPr>
          <w:snapToGrid w:val="0"/>
        </w:rPr>
        <w:t xml:space="preserve">). </w:t>
      </w:r>
    </w:p>
    <w:p w14:paraId="0287EB0B" w14:textId="77777777" w:rsidR="002219B4" w:rsidRPr="002219B4" w:rsidRDefault="002219B4" w:rsidP="002219B4">
      <w:pPr>
        <w:rPr>
          <w:snapToGrid w:val="0"/>
        </w:rPr>
      </w:pPr>
    </w:p>
    <w:p w14:paraId="3350A511" w14:textId="7E337C59" w:rsidR="002219B4" w:rsidRPr="002219B4" w:rsidRDefault="002219B4" w:rsidP="008D4BB0">
      <w:pPr>
        <w:jc w:val="both"/>
        <w:rPr>
          <w:snapToGrid w:val="0"/>
        </w:rPr>
      </w:pPr>
      <w:r w:rsidRPr="002219B4">
        <w:rPr>
          <w:snapToGrid w:val="0"/>
        </w:rPr>
        <w:t>Steady-state was reached as the variation of the BCFs (corrected for lipids) measured on days 36, 48 and 60 was within the 20 % range. BCF-values determined as average values of two replicates from days 36, 48 and 60 were 2300 ± 400 (level 1) and 1400 ± 300 (level 2) (</w:t>
      </w:r>
      <w:r w:rsidRPr="002219B4">
        <w:rPr>
          <w:snapToGrid w:val="0"/>
        </w:rPr>
        <w:fldChar w:fldCharType="begin"/>
      </w:r>
      <w:r w:rsidRPr="002219B4">
        <w:rPr>
          <w:snapToGrid w:val="0"/>
        </w:rPr>
        <w:instrText xml:space="preserve"> REF _Ref472420900 \h </w:instrText>
      </w:r>
      <w:r w:rsidRPr="002219B4">
        <w:rPr>
          <w:snapToGrid w:val="0"/>
        </w:rPr>
      </w:r>
      <w:r w:rsidRPr="002219B4">
        <w:rPr>
          <w:snapToGrid w:val="0"/>
        </w:rPr>
        <w:fldChar w:fldCharType="separate"/>
      </w:r>
      <w:r w:rsidR="002D78BF" w:rsidRPr="002219B4">
        <w:rPr>
          <w:bCs/>
          <w:snapToGrid w:val="0"/>
        </w:rPr>
        <w:t xml:space="preserve">Table </w:t>
      </w:r>
      <w:r w:rsidR="002D78BF">
        <w:rPr>
          <w:bCs/>
          <w:noProof/>
          <w:snapToGrid w:val="0"/>
        </w:rPr>
        <w:t>40</w:t>
      </w:r>
      <w:r w:rsidRPr="002219B4">
        <w:rPr>
          <w:snapToGrid w:val="0"/>
        </w:rPr>
        <w:fldChar w:fldCharType="end"/>
      </w:r>
      <w:r w:rsidRPr="002219B4">
        <w:rPr>
          <w:snapToGrid w:val="0"/>
        </w:rPr>
        <w:t>). Lipid normali</w:t>
      </w:r>
      <w:r w:rsidR="00EA2CFB">
        <w:rPr>
          <w:snapToGrid w:val="0"/>
        </w:rPr>
        <w:t>s</w:t>
      </w:r>
      <w:r w:rsidRPr="002219B4">
        <w:rPr>
          <w:snapToGrid w:val="0"/>
        </w:rPr>
        <w:t xml:space="preserve">ed (5 %) BCFs are 1900 ± 300 and 1100 ± 200, respectively. </w:t>
      </w:r>
    </w:p>
    <w:p w14:paraId="37D94D21" w14:textId="77777777" w:rsidR="002219B4" w:rsidRPr="002219B4" w:rsidRDefault="002219B4" w:rsidP="002219B4">
      <w:pPr>
        <w:spacing w:before="100" w:beforeAutospacing="1" w:after="100" w:afterAutospacing="1"/>
        <w:jc w:val="both"/>
        <w:rPr>
          <w:snapToGrid w:val="0"/>
        </w:rPr>
      </w:pPr>
      <w:r w:rsidRPr="002219B4">
        <w:rPr>
          <w:snapToGrid w:val="0"/>
        </w:rPr>
        <w:t>Before the beginning of the test the lipid content in fish was 4.40 % and after completion of the test the lipid content was 5.10 %. During the exposure period the lipid content in fish increased upp to approximately 6 – 7 % (</w:t>
      </w:r>
      <w:r w:rsidRPr="002219B4">
        <w:rPr>
          <w:snapToGrid w:val="0"/>
        </w:rPr>
        <w:fldChar w:fldCharType="begin"/>
      </w:r>
      <w:r w:rsidRPr="002219B4">
        <w:rPr>
          <w:snapToGrid w:val="0"/>
        </w:rPr>
        <w:instrText xml:space="preserve"> REF _Ref472419784 \h </w:instrText>
      </w:r>
      <w:r w:rsidRPr="002219B4">
        <w:rPr>
          <w:snapToGrid w:val="0"/>
        </w:rPr>
      </w:r>
      <w:r w:rsidRPr="002219B4">
        <w:rPr>
          <w:snapToGrid w:val="0"/>
        </w:rPr>
        <w:fldChar w:fldCharType="separate"/>
      </w:r>
      <w:r w:rsidR="002D78BF" w:rsidRPr="002219B4">
        <w:rPr>
          <w:bCs/>
          <w:snapToGrid w:val="0"/>
        </w:rPr>
        <w:t xml:space="preserve">Table </w:t>
      </w:r>
      <w:r w:rsidR="002D78BF">
        <w:rPr>
          <w:bCs/>
          <w:noProof/>
          <w:snapToGrid w:val="0"/>
        </w:rPr>
        <w:t>39</w:t>
      </w:r>
      <w:r w:rsidRPr="002219B4">
        <w:rPr>
          <w:snapToGrid w:val="0"/>
        </w:rPr>
        <w:fldChar w:fldCharType="end"/>
      </w:r>
      <w:r w:rsidRPr="002219B4">
        <w:rPr>
          <w:snapToGrid w:val="0"/>
        </w:rPr>
        <w:t>). Therefore, it seems possible that the fish grew during the exposure period, and the determined BCF values might underestimate actual values due to growth dilution. However, as the determined values are steady-state BCF values it is not possible to correct the results for growth dilution. Furthermore, there is no information on fish weights available.</w:t>
      </w:r>
    </w:p>
    <w:p w14:paraId="2670AE33" w14:textId="77777777" w:rsidR="002219B4" w:rsidRPr="002219B4" w:rsidRDefault="002219B4" w:rsidP="00FC5EC3">
      <w:pPr>
        <w:jc w:val="both"/>
        <w:rPr>
          <w:snapToGrid w:val="0"/>
        </w:rPr>
      </w:pPr>
      <w:r w:rsidRPr="002219B4">
        <w:rPr>
          <w:snapToGrid w:val="0"/>
        </w:rPr>
        <w:t>BCF-values measured in tissues show high bioconcentration especially in internal organs (</w:t>
      </w:r>
      <w:r w:rsidRPr="002219B4">
        <w:rPr>
          <w:snapToGrid w:val="0"/>
        </w:rPr>
        <w:fldChar w:fldCharType="begin"/>
      </w:r>
      <w:r w:rsidRPr="002219B4">
        <w:rPr>
          <w:snapToGrid w:val="0"/>
        </w:rPr>
        <w:instrText xml:space="preserve"> REF _Ref471292322 \h </w:instrText>
      </w:r>
      <w:r w:rsidR="00FC5EC3">
        <w:rPr>
          <w:snapToGrid w:val="0"/>
        </w:rPr>
        <w:instrText xml:space="preserve"> \* MERGEFORMAT </w:instrText>
      </w:r>
      <w:r w:rsidRPr="002219B4">
        <w:rPr>
          <w:snapToGrid w:val="0"/>
        </w:rPr>
      </w:r>
      <w:r w:rsidRPr="002219B4">
        <w:rPr>
          <w:snapToGrid w:val="0"/>
        </w:rPr>
        <w:fldChar w:fldCharType="separate"/>
      </w:r>
      <w:r w:rsidR="002D78BF" w:rsidRPr="002219B4">
        <w:rPr>
          <w:bCs/>
          <w:snapToGrid w:val="0"/>
        </w:rPr>
        <w:t xml:space="preserve">Table </w:t>
      </w:r>
      <w:r w:rsidR="002D78BF">
        <w:rPr>
          <w:bCs/>
          <w:noProof/>
          <w:snapToGrid w:val="0"/>
        </w:rPr>
        <w:t>41</w:t>
      </w:r>
      <w:r w:rsidRPr="002219B4">
        <w:rPr>
          <w:snapToGrid w:val="0"/>
        </w:rPr>
        <w:fldChar w:fldCharType="end"/>
      </w:r>
      <w:r w:rsidRPr="002219B4">
        <w:rPr>
          <w:snapToGrid w:val="0"/>
        </w:rPr>
        <w:t xml:space="preserve">). </w:t>
      </w:r>
    </w:p>
    <w:p w14:paraId="4BD7B1BE" w14:textId="77777777" w:rsidR="002219B4" w:rsidRPr="002219B4" w:rsidRDefault="002219B4" w:rsidP="00FC5EC3">
      <w:pPr>
        <w:jc w:val="both"/>
        <w:rPr>
          <w:snapToGrid w:val="0"/>
        </w:rPr>
      </w:pPr>
    </w:p>
    <w:p w14:paraId="2CCAB059" w14:textId="18365D24" w:rsidR="002219B4" w:rsidRPr="002219B4" w:rsidRDefault="002219B4" w:rsidP="00FC5EC3">
      <w:pPr>
        <w:jc w:val="both"/>
        <w:rPr>
          <w:snapToGrid w:val="0"/>
        </w:rPr>
      </w:pPr>
      <w:r w:rsidRPr="002219B4">
        <w:rPr>
          <w:snapToGrid w:val="0"/>
        </w:rPr>
        <w:lastRenderedPageBreak/>
        <w:t>During the depuration period test material concentrations in fish were measured and the residual rate was calculated by setting the average steady state test concentration in fish at 100 % (</w:t>
      </w:r>
      <w:r w:rsidRPr="002219B4">
        <w:rPr>
          <w:snapToGrid w:val="0"/>
        </w:rPr>
        <w:fldChar w:fldCharType="begin"/>
      </w:r>
      <w:r w:rsidRPr="002219B4">
        <w:rPr>
          <w:snapToGrid w:val="0"/>
        </w:rPr>
        <w:instrText xml:space="preserve"> REF _Ref472421629 \h </w:instrText>
      </w:r>
      <w:r w:rsidR="00FC5EC3">
        <w:rPr>
          <w:snapToGrid w:val="0"/>
        </w:rPr>
        <w:instrText xml:space="preserve"> \* MERGEFORMAT </w:instrText>
      </w:r>
      <w:r w:rsidRPr="002219B4">
        <w:rPr>
          <w:snapToGrid w:val="0"/>
        </w:rPr>
      </w:r>
      <w:r w:rsidRPr="002219B4">
        <w:rPr>
          <w:snapToGrid w:val="0"/>
        </w:rPr>
        <w:fldChar w:fldCharType="separate"/>
      </w:r>
      <w:r w:rsidR="002D78BF" w:rsidRPr="002219B4">
        <w:rPr>
          <w:bCs/>
          <w:snapToGrid w:val="0"/>
        </w:rPr>
        <w:t xml:space="preserve">Table </w:t>
      </w:r>
      <w:r w:rsidR="002D78BF">
        <w:rPr>
          <w:bCs/>
          <w:noProof/>
          <w:snapToGrid w:val="0"/>
        </w:rPr>
        <w:t>45</w:t>
      </w:r>
      <w:r w:rsidRPr="002219B4">
        <w:rPr>
          <w:snapToGrid w:val="0"/>
        </w:rPr>
        <w:fldChar w:fldCharType="end"/>
      </w:r>
      <w:r w:rsidRPr="002219B4">
        <w:rPr>
          <w:snapToGrid w:val="0"/>
        </w:rPr>
        <w:t xml:space="preserve">). The depuration DT50 thus determined were 1.9 days (level 1) and 1.6 days (level 2). </w:t>
      </w:r>
    </w:p>
    <w:p w14:paraId="76DC1681" w14:textId="77777777" w:rsidR="002219B4" w:rsidRPr="002219B4" w:rsidRDefault="002219B4" w:rsidP="00FC5EC3">
      <w:pPr>
        <w:jc w:val="both"/>
        <w:rPr>
          <w:snapToGrid w:val="0"/>
        </w:rPr>
      </w:pPr>
    </w:p>
    <w:p w14:paraId="74583A56" w14:textId="77777777" w:rsidR="002219B4" w:rsidRPr="002219B4" w:rsidRDefault="002219B4" w:rsidP="00FC5EC3">
      <w:pPr>
        <w:spacing w:after="120"/>
        <w:jc w:val="both"/>
        <w:rPr>
          <w:i/>
          <w:snapToGrid w:val="0"/>
        </w:rPr>
      </w:pPr>
      <w:r w:rsidRPr="002219B4">
        <w:rPr>
          <w:i/>
          <w:snapToGrid w:val="0"/>
        </w:rPr>
        <w:t xml:space="preserve">Reliability and relevance </w:t>
      </w:r>
    </w:p>
    <w:p w14:paraId="77C2EF99" w14:textId="77777777" w:rsidR="002219B4" w:rsidRPr="002219B4" w:rsidRDefault="002219B4" w:rsidP="00FC5EC3">
      <w:pPr>
        <w:spacing w:after="120"/>
        <w:jc w:val="both"/>
        <w:rPr>
          <w:i/>
          <w:snapToGrid w:val="0"/>
        </w:rPr>
      </w:pPr>
    </w:p>
    <w:p w14:paraId="0C6EB240" w14:textId="77777777" w:rsidR="002219B4" w:rsidRPr="002219B4" w:rsidRDefault="002219B4" w:rsidP="00FC5EC3">
      <w:pPr>
        <w:spacing w:after="120"/>
        <w:jc w:val="both"/>
        <w:rPr>
          <w:snapToGrid w:val="0"/>
        </w:rPr>
      </w:pPr>
      <w:r w:rsidRPr="002219B4">
        <w:rPr>
          <w:snapToGrid w:val="0"/>
        </w:rPr>
        <w:t xml:space="preserve">The test is considered reliable with restrictions (Klimish 2), as the OECD 305 test guideline validity criteria are fulfilled, </w:t>
      </w:r>
    </w:p>
    <w:p w14:paraId="0DB909DC" w14:textId="77777777" w:rsidR="002219B4" w:rsidRPr="002219B4" w:rsidRDefault="002219B4" w:rsidP="007150D5">
      <w:pPr>
        <w:widowControl/>
        <w:numPr>
          <w:ilvl w:val="0"/>
          <w:numId w:val="10"/>
        </w:numPr>
        <w:autoSpaceDE w:val="0"/>
        <w:autoSpaceDN w:val="0"/>
        <w:adjustRightInd w:val="0"/>
        <w:spacing w:before="100" w:beforeAutospacing="1" w:after="100" w:afterAutospacing="1"/>
        <w:ind w:left="714" w:hanging="357"/>
        <w:contextualSpacing/>
        <w:jc w:val="both"/>
        <w:rPr>
          <w:rFonts w:eastAsiaTheme="minorHAnsi"/>
          <w:color w:val="000000"/>
          <w:lang w:val="en-US" w:eastAsia="en-US"/>
        </w:rPr>
      </w:pPr>
      <w:r w:rsidRPr="002219B4">
        <w:rPr>
          <w:rFonts w:eastAsiaTheme="minorHAnsi"/>
          <w:color w:val="000000"/>
          <w:lang w:val="en-US" w:eastAsia="en-US"/>
        </w:rPr>
        <w:t>The water temperature variation was less than ± 2°C</w:t>
      </w:r>
    </w:p>
    <w:p w14:paraId="0EBBF0C7" w14:textId="77777777" w:rsidR="002219B4" w:rsidRPr="002219B4" w:rsidRDefault="002219B4" w:rsidP="007150D5">
      <w:pPr>
        <w:widowControl/>
        <w:numPr>
          <w:ilvl w:val="0"/>
          <w:numId w:val="10"/>
        </w:numPr>
        <w:autoSpaceDE w:val="0"/>
        <w:autoSpaceDN w:val="0"/>
        <w:adjustRightInd w:val="0"/>
        <w:spacing w:before="100" w:beforeAutospacing="1" w:after="100" w:afterAutospacing="1"/>
        <w:ind w:left="714" w:hanging="357"/>
        <w:contextualSpacing/>
        <w:jc w:val="both"/>
        <w:rPr>
          <w:rFonts w:eastAsiaTheme="minorHAnsi"/>
          <w:color w:val="000000"/>
          <w:lang w:val="en-US" w:eastAsia="en-US"/>
        </w:rPr>
      </w:pPr>
      <w:r w:rsidRPr="002219B4">
        <w:rPr>
          <w:rFonts w:eastAsiaTheme="minorHAnsi"/>
          <w:color w:val="000000"/>
          <w:lang w:val="en-US" w:eastAsia="en-US"/>
        </w:rPr>
        <w:t xml:space="preserve">The concentration of dissolved oxygen did not fall below 60% saturation; </w:t>
      </w:r>
    </w:p>
    <w:p w14:paraId="5B10AA14" w14:textId="77777777" w:rsidR="002219B4" w:rsidRPr="002219B4" w:rsidRDefault="002219B4" w:rsidP="007150D5">
      <w:pPr>
        <w:widowControl/>
        <w:numPr>
          <w:ilvl w:val="0"/>
          <w:numId w:val="10"/>
        </w:numPr>
        <w:autoSpaceDE w:val="0"/>
        <w:autoSpaceDN w:val="0"/>
        <w:adjustRightInd w:val="0"/>
        <w:spacing w:before="100" w:beforeAutospacing="1" w:after="100" w:afterAutospacing="1"/>
        <w:ind w:left="714" w:hanging="357"/>
        <w:contextualSpacing/>
        <w:jc w:val="both"/>
        <w:rPr>
          <w:rFonts w:eastAsiaTheme="minorHAnsi"/>
          <w:color w:val="000000"/>
          <w:lang w:val="en-US" w:eastAsia="en-US"/>
        </w:rPr>
      </w:pPr>
      <w:r w:rsidRPr="002219B4">
        <w:rPr>
          <w:rFonts w:eastAsiaTheme="minorHAnsi"/>
          <w:color w:val="000000"/>
          <w:lang w:val="en-US" w:eastAsia="en-US"/>
        </w:rPr>
        <w:t xml:space="preserve">The concentration of the test substance in the chambers is maintained within ± 20% of the mean of the measured values during the uptake phase; </w:t>
      </w:r>
    </w:p>
    <w:p w14:paraId="2959AC6A" w14:textId="77777777" w:rsidR="002219B4" w:rsidRPr="002219B4" w:rsidRDefault="002219B4" w:rsidP="007150D5">
      <w:pPr>
        <w:widowControl/>
        <w:numPr>
          <w:ilvl w:val="0"/>
          <w:numId w:val="10"/>
        </w:numPr>
        <w:autoSpaceDE w:val="0"/>
        <w:autoSpaceDN w:val="0"/>
        <w:adjustRightInd w:val="0"/>
        <w:spacing w:before="100" w:beforeAutospacing="1" w:after="100" w:afterAutospacing="1"/>
        <w:ind w:left="714" w:hanging="357"/>
        <w:contextualSpacing/>
        <w:jc w:val="both"/>
        <w:rPr>
          <w:rFonts w:eastAsiaTheme="minorHAnsi"/>
          <w:color w:val="000000"/>
          <w:lang w:val="en-US" w:eastAsia="en-US"/>
        </w:rPr>
      </w:pPr>
      <w:r w:rsidRPr="002219B4">
        <w:rPr>
          <w:rFonts w:eastAsiaTheme="minorHAnsi"/>
          <w:color w:val="000000"/>
          <w:lang w:val="en-US" w:eastAsia="en-US"/>
        </w:rPr>
        <w:t>The concentration of the test substance is below its limit of solubility in water</w:t>
      </w:r>
    </w:p>
    <w:p w14:paraId="70382E9B" w14:textId="77777777" w:rsidR="002219B4" w:rsidRPr="002219B4" w:rsidRDefault="002219B4" w:rsidP="007150D5">
      <w:pPr>
        <w:widowControl/>
        <w:numPr>
          <w:ilvl w:val="0"/>
          <w:numId w:val="10"/>
        </w:numPr>
        <w:autoSpaceDE w:val="0"/>
        <w:autoSpaceDN w:val="0"/>
        <w:adjustRightInd w:val="0"/>
        <w:spacing w:before="100" w:beforeAutospacing="1" w:after="100" w:afterAutospacing="1"/>
        <w:ind w:left="714" w:hanging="357"/>
        <w:contextualSpacing/>
        <w:jc w:val="both"/>
        <w:rPr>
          <w:rFonts w:eastAsiaTheme="minorHAnsi"/>
          <w:color w:val="000000"/>
          <w:lang w:val="en-US" w:eastAsia="en-US"/>
        </w:rPr>
      </w:pPr>
      <w:r w:rsidRPr="002219B4">
        <w:rPr>
          <w:rFonts w:eastAsiaTheme="minorHAnsi"/>
          <w:color w:val="000000"/>
          <w:lang w:val="en-US" w:eastAsia="en-US"/>
        </w:rPr>
        <w:t xml:space="preserve">Fish were observed and recorded twice a day. No abnormalities were detected. </w:t>
      </w:r>
    </w:p>
    <w:p w14:paraId="3660D0D1" w14:textId="77777777" w:rsidR="002219B4" w:rsidRPr="002219B4" w:rsidRDefault="002219B4" w:rsidP="00FC5EC3">
      <w:pPr>
        <w:widowControl/>
        <w:autoSpaceDE w:val="0"/>
        <w:autoSpaceDN w:val="0"/>
        <w:adjustRightInd w:val="0"/>
        <w:jc w:val="both"/>
        <w:rPr>
          <w:rFonts w:eastAsiaTheme="minorHAnsi"/>
          <w:color w:val="000000"/>
          <w:lang w:val="en-US" w:eastAsia="en-US"/>
        </w:rPr>
      </w:pPr>
      <w:r w:rsidRPr="002219B4">
        <w:rPr>
          <w:rFonts w:eastAsiaTheme="minorHAnsi"/>
          <w:color w:val="000000"/>
          <w:lang w:val="en-US" w:eastAsia="en-US"/>
        </w:rPr>
        <w:t xml:space="preserve">However, </w:t>
      </w:r>
    </w:p>
    <w:p w14:paraId="3B37B9F8" w14:textId="77777777" w:rsidR="002219B4" w:rsidRPr="002219B4" w:rsidRDefault="002219B4" w:rsidP="007150D5">
      <w:pPr>
        <w:widowControl/>
        <w:numPr>
          <w:ilvl w:val="0"/>
          <w:numId w:val="11"/>
        </w:numPr>
        <w:autoSpaceDE w:val="0"/>
        <w:autoSpaceDN w:val="0"/>
        <w:adjustRightInd w:val="0"/>
        <w:spacing w:before="100" w:beforeAutospacing="1" w:after="100" w:afterAutospacing="1"/>
        <w:contextualSpacing/>
        <w:jc w:val="both"/>
        <w:rPr>
          <w:rFonts w:eastAsiaTheme="minorHAnsi"/>
          <w:color w:val="000000"/>
          <w:lang w:val="en-US" w:eastAsia="en-US"/>
        </w:rPr>
      </w:pPr>
      <w:r w:rsidRPr="002219B4">
        <w:rPr>
          <w:rFonts w:eastAsiaTheme="minorHAnsi"/>
          <w:color w:val="000000"/>
          <w:lang w:val="en-US" w:eastAsia="en-US"/>
        </w:rPr>
        <w:t>Concentrations in fish have not been reported.</w:t>
      </w:r>
    </w:p>
    <w:p w14:paraId="63E622FA" w14:textId="77777777" w:rsidR="002219B4" w:rsidRPr="002219B4" w:rsidRDefault="002219B4" w:rsidP="007150D5">
      <w:pPr>
        <w:widowControl/>
        <w:numPr>
          <w:ilvl w:val="0"/>
          <w:numId w:val="11"/>
        </w:numPr>
        <w:autoSpaceDE w:val="0"/>
        <w:autoSpaceDN w:val="0"/>
        <w:adjustRightInd w:val="0"/>
        <w:spacing w:before="100" w:beforeAutospacing="1" w:after="100" w:afterAutospacing="1"/>
        <w:contextualSpacing/>
        <w:jc w:val="both"/>
        <w:rPr>
          <w:rFonts w:eastAsiaTheme="minorHAnsi"/>
          <w:color w:val="000000"/>
          <w:lang w:val="en-US" w:eastAsia="en-US"/>
        </w:rPr>
      </w:pPr>
      <w:r w:rsidRPr="002219B4">
        <w:rPr>
          <w:rFonts w:eastAsiaTheme="minorHAnsi"/>
          <w:color w:val="000000"/>
          <w:lang w:val="en-US" w:eastAsia="en-US"/>
        </w:rPr>
        <w:t>No information on fish weights is available</w:t>
      </w:r>
      <w:r w:rsidR="00265462">
        <w:rPr>
          <w:rFonts w:eastAsiaTheme="minorHAnsi"/>
          <w:color w:val="000000"/>
          <w:lang w:val="en-US" w:eastAsia="en-US"/>
        </w:rPr>
        <w:t xml:space="preserve">. Therefore, the BCF values might have been affected by growth dilution. </w:t>
      </w:r>
      <w:r w:rsidR="00265462" w:rsidRPr="002219B4">
        <w:rPr>
          <w:rFonts w:eastAsiaTheme="minorHAnsi"/>
          <w:color w:val="000000"/>
          <w:lang w:val="en-US" w:eastAsia="en-US"/>
        </w:rPr>
        <w:t xml:space="preserve"> </w:t>
      </w:r>
    </w:p>
    <w:p w14:paraId="0ED8C064" w14:textId="77777777" w:rsidR="002219B4" w:rsidRDefault="002219B4" w:rsidP="00FC5EC3">
      <w:pPr>
        <w:spacing w:before="100" w:beforeAutospacing="1" w:after="100" w:afterAutospacing="1"/>
        <w:jc w:val="both"/>
        <w:rPr>
          <w:b/>
          <w:snapToGrid w:val="0"/>
        </w:rPr>
      </w:pPr>
    </w:p>
    <w:p w14:paraId="2C598190" w14:textId="77777777" w:rsidR="002219B4" w:rsidRPr="002219B4" w:rsidRDefault="008A5B54" w:rsidP="002219B4">
      <w:pPr>
        <w:spacing w:after="120"/>
        <w:jc w:val="both"/>
        <w:rPr>
          <w:snapToGrid w:val="0"/>
        </w:rPr>
      </w:pPr>
      <w:r w:rsidRPr="008A5B54">
        <w:rPr>
          <w:noProof/>
        </w:rPr>
        <w:t xml:space="preserve"> </w:t>
      </w:r>
      <w:r>
        <w:rPr>
          <w:noProof/>
          <w:lang w:eastAsia="en-GB"/>
        </w:rPr>
        <w:drawing>
          <wp:inline distT="0" distB="0" distL="0" distR="0" wp14:anchorId="231FC0EF" wp14:editId="143951B7">
            <wp:extent cx="4572000" cy="2743200"/>
            <wp:effectExtent l="0" t="0" r="0" b="0"/>
            <wp:docPr id="26" name="Kaavio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0CC44DD" w14:textId="77777777" w:rsidR="002219B4" w:rsidRPr="002219B4" w:rsidRDefault="008A5B54" w:rsidP="002219B4">
      <w:pPr>
        <w:spacing w:after="120"/>
        <w:jc w:val="both"/>
        <w:rPr>
          <w:snapToGrid w:val="0"/>
        </w:rPr>
      </w:pPr>
      <w:r>
        <w:rPr>
          <w:noProof/>
          <w:lang w:eastAsia="en-GB"/>
        </w:rPr>
        <w:lastRenderedPageBreak/>
        <w:drawing>
          <wp:inline distT="0" distB="0" distL="0" distR="0" wp14:anchorId="7600987E" wp14:editId="0FE710C3">
            <wp:extent cx="4572000" cy="2743200"/>
            <wp:effectExtent l="0" t="0" r="0" b="0"/>
            <wp:docPr id="28" name="Kaavio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77A73B4" w14:textId="77777777" w:rsidR="002219B4" w:rsidRPr="00C24C4D" w:rsidRDefault="002219B4" w:rsidP="002219B4">
      <w:pPr>
        <w:rPr>
          <w:snapToGrid w:val="0"/>
          <w:sz w:val="18"/>
        </w:rPr>
      </w:pPr>
      <w:r w:rsidRPr="00C24C4D">
        <w:rPr>
          <w:snapToGrid w:val="0"/>
          <w:sz w:val="18"/>
        </w:rPr>
        <w:t xml:space="preserve">Figure </w:t>
      </w:r>
      <w:r w:rsidRPr="00C24C4D">
        <w:rPr>
          <w:snapToGrid w:val="0"/>
          <w:sz w:val="18"/>
        </w:rPr>
        <w:fldChar w:fldCharType="begin"/>
      </w:r>
      <w:r w:rsidRPr="00C24C4D">
        <w:rPr>
          <w:snapToGrid w:val="0"/>
          <w:sz w:val="18"/>
        </w:rPr>
        <w:instrText xml:space="preserve"> SEQ Figure \* ARABIC </w:instrText>
      </w:r>
      <w:r w:rsidRPr="00C24C4D">
        <w:rPr>
          <w:snapToGrid w:val="0"/>
          <w:sz w:val="18"/>
        </w:rPr>
        <w:fldChar w:fldCharType="separate"/>
      </w:r>
      <w:r w:rsidR="002D78BF" w:rsidRPr="00C24C4D">
        <w:rPr>
          <w:noProof/>
          <w:snapToGrid w:val="0"/>
          <w:sz w:val="18"/>
        </w:rPr>
        <w:t>16</w:t>
      </w:r>
      <w:r w:rsidRPr="00C24C4D">
        <w:rPr>
          <w:noProof/>
          <w:snapToGrid w:val="0"/>
          <w:sz w:val="18"/>
        </w:rPr>
        <w:fldChar w:fldCharType="end"/>
      </w:r>
      <w:r w:rsidRPr="00C24C4D">
        <w:rPr>
          <w:snapToGrid w:val="0"/>
          <w:sz w:val="18"/>
        </w:rPr>
        <w:t xml:space="preserve">. Concentrations </w:t>
      </w:r>
      <w:r w:rsidR="00D35646" w:rsidRPr="00C24C4D">
        <w:rPr>
          <w:snapToGrid w:val="0"/>
          <w:sz w:val="18"/>
        </w:rPr>
        <w:t xml:space="preserve">of o-Terphenyl </w:t>
      </w:r>
      <w:r w:rsidRPr="00C24C4D">
        <w:rPr>
          <w:snapToGrid w:val="0"/>
          <w:sz w:val="18"/>
        </w:rPr>
        <w:t xml:space="preserve">in fish (mg/kg) during exposure and depuration back calculated from BCF values and depuration rate, respectively. </w:t>
      </w:r>
    </w:p>
    <w:p w14:paraId="6FB59AAE" w14:textId="77777777" w:rsidR="002219B4" w:rsidRPr="002219B4" w:rsidRDefault="002219B4" w:rsidP="002219B4">
      <w:pPr>
        <w:spacing w:after="120"/>
        <w:jc w:val="both"/>
        <w:rPr>
          <w:snapToGrid w:val="0"/>
        </w:rPr>
      </w:pPr>
    </w:p>
    <w:p w14:paraId="24FBE5CC" w14:textId="77777777" w:rsidR="002219B4" w:rsidRPr="00C24C4D" w:rsidRDefault="002219B4" w:rsidP="002219B4">
      <w:pPr>
        <w:spacing w:after="200"/>
        <w:rPr>
          <w:bCs/>
          <w:snapToGrid w:val="0"/>
          <w:sz w:val="18"/>
        </w:rPr>
      </w:pPr>
      <w:bookmarkStart w:id="567" w:name="_Ref454961993"/>
      <w:bookmarkStart w:id="568" w:name="_Toc505607555"/>
      <w:r w:rsidRPr="00C24C4D">
        <w:rPr>
          <w:bCs/>
          <w:snapToGrid w:val="0"/>
          <w:sz w:val="18"/>
        </w:rPr>
        <w:t xml:space="preserve">Table </w:t>
      </w:r>
      <w:r w:rsidRPr="00C24C4D">
        <w:rPr>
          <w:bCs/>
          <w:snapToGrid w:val="0"/>
          <w:sz w:val="18"/>
        </w:rPr>
        <w:fldChar w:fldCharType="begin"/>
      </w:r>
      <w:r w:rsidRPr="00C24C4D">
        <w:rPr>
          <w:bCs/>
          <w:snapToGrid w:val="0"/>
          <w:sz w:val="18"/>
        </w:rPr>
        <w:instrText xml:space="preserve"> SEQ Table \* ARABIC </w:instrText>
      </w:r>
      <w:r w:rsidRPr="00C24C4D">
        <w:rPr>
          <w:bCs/>
          <w:snapToGrid w:val="0"/>
          <w:sz w:val="18"/>
        </w:rPr>
        <w:fldChar w:fldCharType="separate"/>
      </w:r>
      <w:r w:rsidR="002D78BF" w:rsidRPr="00C24C4D">
        <w:rPr>
          <w:bCs/>
          <w:noProof/>
          <w:snapToGrid w:val="0"/>
          <w:sz w:val="18"/>
        </w:rPr>
        <w:t>38</w:t>
      </w:r>
      <w:r w:rsidRPr="00C24C4D">
        <w:rPr>
          <w:bCs/>
          <w:noProof/>
          <w:snapToGrid w:val="0"/>
          <w:sz w:val="18"/>
        </w:rPr>
        <w:fldChar w:fldCharType="end"/>
      </w:r>
      <w:bookmarkEnd w:id="567"/>
      <w:r w:rsidRPr="00C24C4D">
        <w:rPr>
          <w:bCs/>
          <w:snapToGrid w:val="0"/>
          <w:sz w:val="18"/>
        </w:rPr>
        <w:t>. Measured concentrations in test medium (µg/l)</w:t>
      </w:r>
      <w:bookmarkEnd w:id="568"/>
      <w:r w:rsidRPr="00C24C4D">
        <w:rPr>
          <w:bCs/>
          <w:snapToGrid w:val="0"/>
          <w:sz w:val="18"/>
        </w:rPr>
        <w:t xml:space="preserve"> </w:t>
      </w:r>
    </w:p>
    <w:tbl>
      <w:tblPr>
        <w:tblStyle w:val="TaulukkoRuudukko1"/>
        <w:tblW w:w="0" w:type="auto"/>
        <w:tblLook w:val="04A0" w:firstRow="1" w:lastRow="0" w:firstColumn="1" w:lastColumn="0" w:noHBand="0" w:noVBand="1"/>
      </w:tblPr>
      <w:tblGrid>
        <w:gridCol w:w="1103"/>
        <w:gridCol w:w="922"/>
        <w:gridCol w:w="1069"/>
        <w:gridCol w:w="1030"/>
        <w:gridCol w:w="934"/>
        <w:gridCol w:w="934"/>
        <w:gridCol w:w="934"/>
        <w:gridCol w:w="934"/>
        <w:gridCol w:w="934"/>
      </w:tblGrid>
      <w:tr w:rsidR="002219B4" w:rsidRPr="002219B4" w14:paraId="434C3532" w14:textId="77777777" w:rsidTr="002219B4">
        <w:trPr>
          <w:trHeight w:val="300"/>
        </w:trPr>
        <w:tc>
          <w:tcPr>
            <w:tcW w:w="1103" w:type="dxa"/>
          </w:tcPr>
          <w:p w14:paraId="6EAB7BD4" w14:textId="77777777" w:rsidR="002219B4" w:rsidRPr="002219B4" w:rsidRDefault="002219B4" w:rsidP="002219B4">
            <w:pPr>
              <w:spacing w:after="120"/>
              <w:jc w:val="both"/>
              <w:rPr>
                <w:snapToGrid w:val="0"/>
              </w:rPr>
            </w:pPr>
            <w:r w:rsidRPr="002219B4">
              <w:rPr>
                <w:snapToGrid w:val="0"/>
              </w:rPr>
              <w:t>Level</w:t>
            </w:r>
          </w:p>
        </w:tc>
        <w:tc>
          <w:tcPr>
            <w:tcW w:w="922" w:type="dxa"/>
            <w:noWrap/>
            <w:hideMark/>
          </w:tcPr>
          <w:p w14:paraId="43BA611C" w14:textId="77777777" w:rsidR="002219B4" w:rsidRPr="002219B4" w:rsidRDefault="002219B4" w:rsidP="002219B4">
            <w:pPr>
              <w:spacing w:after="120"/>
              <w:jc w:val="both"/>
              <w:rPr>
                <w:snapToGrid w:val="0"/>
              </w:rPr>
            </w:pPr>
            <w:r w:rsidRPr="002219B4">
              <w:rPr>
                <w:snapToGrid w:val="0"/>
              </w:rPr>
              <w:t>Day 8</w:t>
            </w:r>
          </w:p>
        </w:tc>
        <w:tc>
          <w:tcPr>
            <w:tcW w:w="1069" w:type="dxa"/>
            <w:noWrap/>
            <w:hideMark/>
          </w:tcPr>
          <w:p w14:paraId="602C5AFE" w14:textId="77777777" w:rsidR="002219B4" w:rsidRPr="002219B4" w:rsidRDefault="002219B4" w:rsidP="002219B4">
            <w:pPr>
              <w:spacing w:after="120"/>
              <w:jc w:val="both"/>
              <w:rPr>
                <w:snapToGrid w:val="0"/>
              </w:rPr>
            </w:pPr>
            <w:r w:rsidRPr="002219B4">
              <w:rPr>
                <w:snapToGrid w:val="0"/>
              </w:rPr>
              <w:t>Day 12</w:t>
            </w:r>
          </w:p>
        </w:tc>
        <w:tc>
          <w:tcPr>
            <w:tcW w:w="1030" w:type="dxa"/>
            <w:noWrap/>
            <w:hideMark/>
          </w:tcPr>
          <w:p w14:paraId="20ABAABA" w14:textId="77777777" w:rsidR="002219B4" w:rsidRPr="002219B4" w:rsidRDefault="002219B4" w:rsidP="002219B4">
            <w:pPr>
              <w:spacing w:after="120"/>
              <w:jc w:val="both"/>
              <w:rPr>
                <w:snapToGrid w:val="0"/>
              </w:rPr>
            </w:pPr>
            <w:r w:rsidRPr="002219B4">
              <w:rPr>
                <w:snapToGrid w:val="0"/>
              </w:rPr>
              <w:t>Day 26</w:t>
            </w:r>
          </w:p>
        </w:tc>
        <w:tc>
          <w:tcPr>
            <w:tcW w:w="934" w:type="dxa"/>
            <w:noWrap/>
            <w:hideMark/>
          </w:tcPr>
          <w:p w14:paraId="74C15CFC" w14:textId="77777777" w:rsidR="002219B4" w:rsidRPr="002219B4" w:rsidRDefault="002219B4" w:rsidP="002219B4">
            <w:pPr>
              <w:spacing w:after="120"/>
              <w:jc w:val="both"/>
              <w:rPr>
                <w:snapToGrid w:val="0"/>
              </w:rPr>
            </w:pPr>
            <w:r w:rsidRPr="002219B4">
              <w:rPr>
                <w:snapToGrid w:val="0"/>
              </w:rPr>
              <w:t>Day 36</w:t>
            </w:r>
          </w:p>
        </w:tc>
        <w:tc>
          <w:tcPr>
            <w:tcW w:w="934" w:type="dxa"/>
            <w:noWrap/>
            <w:hideMark/>
          </w:tcPr>
          <w:p w14:paraId="39193153" w14:textId="77777777" w:rsidR="002219B4" w:rsidRPr="002219B4" w:rsidRDefault="002219B4" w:rsidP="002219B4">
            <w:pPr>
              <w:spacing w:after="120"/>
              <w:jc w:val="both"/>
              <w:rPr>
                <w:snapToGrid w:val="0"/>
              </w:rPr>
            </w:pPr>
            <w:r w:rsidRPr="002219B4">
              <w:rPr>
                <w:snapToGrid w:val="0"/>
              </w:rPr>
              <w:t>Day 48</w:t>
            </w:r>
          </w:p>
        </w:tc>
        <w:tc>
          <w:tcPr>
            <w:tcW w:w="934" w:type="dxa"/>
            <w:noWrap/>
            <w:hideMark/>
          </w:tcPr>
          <w:p w14:paraId="168607B5" w14:textId="77777777" w:rsidR="002219B4" w:rsidRPr="002219B4" w:rsidRDefault="002219B4" w:rsidP="002219B4">
            <w:pPr>
              <w:spacing w:after="120"/>
              <w:jc w:val="both"/>
              <w:rPr>
                <w:snapToGrid w:val="0"/>
              </w:rPr>
            </w:pPr>
            <w:r w:rsidRPr="002219B4">
              <w:rPr>
                <w:snapToGrid w:val="0"/>
              </w:rPr>
              <w:t>Day 60</w:t>
            </w:r>
          </w:p>
        </w:tc>
        <w:tc>
          <w:tcPr>
            <w:tcW w:w="934" w:type="dxa"/>
            <w:noWrap/>
            <w:hideMark/>
          </w:tcPr>
          <w:p w14:paraId="2EE27A54" w14:textId="77777777" w:rsidR="002219B4" w:rsidRPr="002219B4" w:rsidRDefault="002219B4" w:rsidP="002219B4">
            <w:pPr>
              <w:spacing w:after="120"/>
              <w:jc w:val="both"/>
              <w:rPr>
                <w:snapToGrid w:val="0"/>
              </w:rPr>
            </w:pPr>
            <w:r w:rsidRPr="002219B4">
              <w:rPr>
                <w:snapToGrid w:val="0"/>
              </w:rPr>
              <w:t>arit. mean</w:t>
            </w:r>
          </w:p>
        </w:tc>
        <w:tc>
          <w:tcPr>
            <w:tcW w:w="934" w:type="dxa"/>
            <w:noWrap/>
            <w:hideMark/>
          </w:tcPr>
          <w:p w14:paraId="417BBE9C" w14:textId="77777777" w:rsidR="002219B4" w:rsidRPr="002219B4" w:rsidRDefault="002219B4" w:rsidP="002219B4">
            <w:pPr>
              <w:spacing w:after="120"/>
              <w:jc w:val="both"/>
              <w:rPr>
                <w:snapToGrid w:val="0"/>
              </w:rPr>
            </w:pPr>
            <w:r w:rsidRPr="002219B4">
              <w:rPr>
                <w:snapToGrid w:val="0"/>
              </w:rPr>
              <w:t>std</w:t>
            </w:r>
          </w:p>
        </w:tc>
      </w:tr>
      <w:tr w:rsidR="002219B4" w:rsidRPr="002219B4" w14:paraId="33FD3D4C" w14:textId="77777777" w:rsidTr="002219B4">
        <w:trPr>
          <w:trHeight w:val="300"/>
        </w:trPr>
        <w:tc>
          <w:tcPr>
            <w:tcW w:w="1103" w:type="dxa"/>
          </w:tcPr>
          <w:p w14:paraId="5DA1A6CA" w14:textId="77777777" w:rsidR="002219B4" w:rsidRPr="002219B4" w:rsidRDefault="002219B4" w:rsidP="002219B4">
            <w:pPr>
              <w:spacing w:after="120"/>
              <w:jc w:val="both"/>
              <w:rPr>
                <w:snapToGrid w:val="0"/>
              </w:rPr>
            </w:pPr>
            <w:r w:rsidRPr="002219B4">
              <w:rPr>
                <w:snapToGrid w:val="0"/>
              </w:rPr>
              <w:t>1. (1 µg/l)</w:t>
            </w:r>
          </w:p>
        </w:tc>
        <w:tc>
          <w:tcPr>
            <w:tcW w:w="922" w:type="dxa"/>
            <w:noWrap/>
            <w:hideMark/>
          </w:tcPr>
          <w:p w14:paraId="1D88753E" w14:textId="77777777" w:rsidR="002219B4" w:rsidRPr="002219B4" w:rsidRDefault="002219B4" w:rsidP="002219B4">
            <w:pPr>
              <w:spacing w:after="120"/>
              <w:jc w:val="both"/>
              <w:rPr>
                <w:snapToGrid w:val="0"/>
              </w:rPr>
            </w:pPr>
            <w:r w:rsidRPr="002219B4">
              <w:rPr>
                <w:snapToGrid w:val="0"/>
              </w:rPr>
              <w:t>0.821</w:t>
            </w:r>
          </w:p>
        </w:tc>
        <w:tc>
          <w:tcPr>
            <w:tcW w:w="1069" w:type="dxa"/>
            <w:noWrap/>
            <w:hideMark/>
          </w:tcPr>
          <w:p w14:paraId="1706878B" w14:textId="77777777" w:rsidR="002219B4" w:rsidRPr="002219B4" w:rsidRDefault="002219B4" w:rsidP="002219B4">
            <w:pPr>
              <w:spacing w:after="120"/>
              <w:jc w:val="both"/>
              <w:rPr>
                <w:snapToGrid w:val="0"/>
              </w:rPr>
            </w:pPr>
            <w:r w:rsidRPr="002219B4">
              <w:rPr>
                <w:snapToGrid w:val="0"/>
              </w:rPr>
              <w:t>0.822</w:t>
            </w:r>
          </w:p>
        </w:tc>
        <w:tc>
          <w:tcPr>
            <w:tcW w:w="1030" w:type="dxa"/>
            <w:noWrap/>
            <w:hideMark/>
          </w:tcPr>
          <w:p w14:paraId="708AA5ED" w14:textId="77777777" w:rsidR="002219B4" w:rsidRPr="002219B4" w:rsidRDefault="002219B4" w:rsidP="002219B4">
            <w:pPr>
              <w:spacing w:after="120"/>
              <w:jc w:val="both"/>
              <w:rPr>
                <w:snapToGrid w:val="0"/>
              </w:rPr>
            </w:pPr>
            <w:r w:rsidRPr="002219B4">
              <w:rPr>
                <w:snapToGrid w:val="0"/>
              </w:rPr>
              <w:t>0.846</w:t>
            </w:r>
          </w:p>
        </w:tc>
        <w:tc>
          <w:tcPr>
            <w:tcW w:w="934" w:type="dxa"/>
            <w:noWrap/>
            <w:hideMark/>
          </w:tcPr>
          <w:p w14:paraId="120C6B6A" w14:textId="77777777" w:rsidR="002219B4" w:rsidRPr="002219B4" w:rsidRDefault="002219B4" w:rsidP="002219B4">
            <w:pPr>
              <w:spacing w:after="120"/>
              <w:jc w:val="both"/>
              <w:rPr>
                <w:snapToGrid w:val="0"/>
              </w:rPr>
            </w:pPr>
            <w:r w:rsidRPr="002219B4">
              <w:rPr>
                <w:snapToGrid w:val="0"/>
              </w:rPr>
              <w:t>0.812</w:t>
            </w:r>
          </w:p>
        </w:tc>
        <w:tc>
          <w:tcPr>
            <w:tcW w:w="934" w:type="dxa"/>
            <w:noWrap/>
            <w:hideMark/>
          </w:tcPr>
          <w:p w14:paraId="01816DCB" w14:textId="77777777" w:rsidR="002219B4" w:rsidRPr="002219B4" w:rsidRDefault="002219B4" w:rsidP="002219B4">
            <w:pPr>
              <w:spacing w:after="120"/>
              <w:jc w:val="both"/>
              <w:rPr>
                <w:snapToGrid w:val="0"/>
              </w:rPr>
            </w:pPr>
            <w:r w:rsidRPr="002219B4">
              <w:rPr>
                <w:snapToGrid w:val="0"/>
              </w:rPr>
              <w:t>0.93</w:t>
            </w:r>
          </w:p>
        </w:tc>
        <w:tc>
          <w:tcPr>
            <w:tcW w:w="934" w:type="dxa"/>
            <w:noWrap/>
            <w:hideMark/>
          </w:tcPr>
          <w:p w14:paraId="5D5DC5A2" w14:textId="77777777" w:rsidR="002219B4" w:rsidRPr="002219B4" w:rsidRDefault="002219B4" w:rsidP="002219B4">
            <w:pPr>
              <w:spacing w:after="120"/>
              <w:jc w:val="both"/>
              <w:rPr>
                <w:snapToGrid w:val="0"/>
              </w:rPr>
            </w:pPr>
            <w:r w:rsidRPr="002219B4">
              <w:rPr>
                <w:snapToGrid w:val="0"/>
              </w:rPr>
              <w:t>0.887</w:t>
            </w:r>
          </w:p>
        </w:tc>
        <w:tc>
          <w:tcPr>
            <w:tcW w:w="934" w:type="dxa"/>
            <w:noWrap/>
            <w:hideMark/>
          </w:tcPr>
          <w:p w14:paraId="7173BD3A" w14:textId="77777777" w:rsidR="002219B4" w:rsidRPr="002219B4" w:rsidRDefault="002219B4" w:rsidP="002219B4">
            <w:pPr>
              <w:spacing w:after="120"/>
              <w:jc w:val="both"/>
              <w:rPr>
                <w:snapToGrid w:val="0"/>
              </w:rPr>
            </w:pPr>
            <w:r w:rsidRPr="002219B4">
              <w:rPr>
                <w:snapToGrid w:val="0"/>
              </w:rPr>
              <w:t>0.853</w:t>
            </w:r>
          </w:p>
        </w:tc>
        <w:tc>
          <w:tcPr>
            <w:tcW w:w="934" w:type="dxa"/>
            <w:noWrap/>
            <w:hideMark/>
          </w:tcPr>
          <w:p w14:paraId="002F5C86" w14:textId="77777777" w:rsidR="002219B4" w:rsidRPr="002219B4" w:rsidRDefault="002219B4" w:rsidP="002219B4">
            <w:pPr>
              <w:spacing w:after="120"/>
              <w:jc w:val="both"/>
              <w:rPr>
                <w:snapToGrid w:val="0"/>
              </w:rPr>
            </w:pPr>
            <w:r w:rsidRPr="002219B4">
              <w:rPr>
                <w:snapToGrid w:val="0"/>
              </w:rPr>
              <w:t>0.046</w:t>
            </w:r>
          </w:p>
        </w:tc>
      </w:tr>
      <w:tr w:rsidR="002219B4" w:rsidRPr="002219B4" w14:paraId="0BE46B2E" w14:textId="77777777" w:rsidTr="002219B4">
        <w:trPr>
          <w:trHeight w:val="300"/>
        </w:trPr>
        <w:tc>
          <w:tcPr>
            <w:tcW w:w="1103" w:type="dxa"/>
          </w:tcPr>
          <w:p w14:paraId="1525646E" w14:textId="77777777" w:rsidR="002219B4" w:rsidRPr="002219B4" w:rsidRDefault="002219B4" w:rsidP="002219B4">
            <w:pPr>
              <w:spacing w:after="120"/>
              <w:jc w:val="both"/>
              <w:rPr>
                <w:snapToGrid w:val="0"/>
              </w:rPr>
            </w:pPr>
            <w:r w:rsidRPr="002219B4">
              <w:rPr>
                <w:snapToGrid w:val="0"/>
              </w:rPr>
              <w:t>2. (0.1 µg/l)</w:t>
            </w:r>
          </w:p>
        </w:tc>
        <w:tc>
          <w:tcPr>
            <w:tcW w:w="922" w:type="dxa"/>
            <w:noWrap/>
            <w:hideMark/>
          </w:tcPr>
          <w:p w14:paraId="568A8D53" w14:textId="77777777" w:rsidR="002219B4" w:rsidRPr="002219B4" w:rsidRDefault="002219B4" w:rsidP="002219B4">
            <w:pPr>
              <w:spacing w:after="120"/>
              <w:jc w:val="both"/>
              <w:rPr>
                <w:snapToGrid w:val="0"/>
              </w:rPr>
            </w:pPr>
            <w:r w:rsidRPr="002219B4">
              <w:rPr>
                <w:snapToGrid w:val="0"/>
              </w:rPr>
              <w:t>0.0859</w:t>
            </w:r>
          </w:p>
        </w:tc>
        <w:tc>
          <w:tcPr>
            <w:tcW w:w="1069" w:type="dxa"/>
            <w:noWrap/>
            <w:hideMark/>
          </w:tcPr>
          <w:p w14:paraId="1C5CA04A" w14:textId="77777777" w:rsidR="002219B4" w:rsidRPr="002219B4" w:rsidRDefault="002219B4" w:rsidP="002219B4">
            <w:pPr>
              <w:spacing w:after="120"/>
              <w:jc w:val="both"/>
              <w:rPr>
                <w:snapToGrid w:val="0"/>
              </w:rPr>
            </w:pPr>
            <w:r w:rsidRPr="002219B4">
              <w:rPr>
                <w:snapToGrid w:val="0"/>
              </w:rPr>
              <w:t>0.0914</w:t>
            </w:r>
          </w:p>
        </w:tc>
        <w:tc>
          <w:tcPr>
            <w:tcW w:w="1030" w:type="dxa"/>
            <w:noWrap/>
            <w:hideMark/>
          </w:tcPr>
          <w:p w14:paraId="287E0961" w14:textId="77777777" w:rsidR="002219B4" w:rsidRPr="002219B4" w:rsidRDefault="002219B4" w:rsidP="002219B4">
            <w:pPr>
              <w:spacing w:after="120"/>
              <w:jc w:val="both"/>
              <w:rPr>
                <w:snapToGrid w:val="0"/>
              </w:rPr>
            </w:pPr>
            <w:r w:rsidRPr="002219B4">
              <w:rPr>
                <w:snapToGrid w:val="0"/>
              </w:rPr>
              <w:t>0.103</w:t>
            </w:r>
          </w:p>
        </w:tc>
        <w:tc>
          <w:tcPr>
            <w:tcW w:w="934" w:type="dxa"/>
            <w:noWrap/>
            <w:hideMark/>
          </w:tcPr>
          <w:p w14:paraId="063AA78F" w14:textId="77777777" w:rsidR="002219B4" w:rsidRPr="002219B4" w:rsidRDefault="002219B4" w:rsidP="002219B4">
            <w:pPr>
              <w:spacing w:after="120"/>
              <w:jc w:val="both"/>
              <w:rPr>
                <w:snapToGrid w:val="0"/>
              </w:rPr>
            </w:pPr>
            <w:r w:rsidRPr="002219B4">
              <w:rPr>
                <w:snapToGrid w:val="0"/>
              </w:rPr>
              <w:t>0.0894</w:t>
            </w:r>
          </w:p>
        </w:tc>
        <w:tc>
          <w:tcPr>
            <w:tcW w:w="934" w:type="dxa"/>
            <w:noWrap/>
            <w:hideMark/>
          </w:tcPr>
          <w:p w14:paraId="133AB9D9" w14:textId="77777777" w:rsidR="002219B4" w:rsidRPr="002219B4" w:rsidRDefault="002219B4" w:rsidP="002219B4">
            <w:pPr>
              <w:spacing w:after="120"/>
              <w:jc w:val="both"/>
              <w:rPr>
                <w:snapToGrid w:val="0"/>
              </w:rPr>
            </w:pPr>
            <w:r w:rsidRPr="002219B4">
              <w:rPr>
                <w:snapToGrid w:val="0"/>
              </w:rPr>
              <w:t>0.0898</w:t>
            </w:r>
          </w:p>
        </w:tc>
        <w:tc>
          <w:tcPr>
            <w:tcW w:w="934" w:type="dxa"/>
            <w:noWrap/>
            <w:hideMark/>
          </w:tcPr>
          <w:p w14:paraId="4EF86357" w14:textId="77777777" w:rsidR="002219B4" w:rsidRPr="002219B4" w:rsidRDefault="002219B4" w:rsidP="002219B4">
            <w:pPr>
              <w:spacing w:after="120"/>
              <w:jc w:val="both"/>
              <w:rPr>
                <w:snapToGrid w:val="0"/>
              </w:rPr>
            </w:pPr>
            <w:r w:rsidRPr="002219B4">
              <w:rPr>
                <w:snapToGrid w:val="0"/>
              </w:rPr>
              <w:t>0.0966</w:t>
            </w:r>
          </w:p>
        </w:tc>
        <w:tc>
          <w:tcPr>
            <w:tcW w:w="934" w:type="dxa"/>
            <w:noWrap/>
            <w:hideMark/>
          </w:tcPr>
          <w:p w14:paraId="2A07F293" w14:textId="77777777" w:rsidR="002219B4" w:rsidRPr="002219B4" w:rsidRDefault="002219B4" w:rsidP="002219B4">
            <w:pPr>
              <w:spacing w:after="120"/>
              <w:jc w:val="both"/>
              <w:rPr>
                <w:snapToGrid w:val="0"/>
              </w:rPr>
            </w:pPr>
            <w:r w:rsidRPr="002219B4">
              <w:rPr>
                <w:snapToGrid w:val="0"/>
              </w:rPr>
              <w:t>0.093</w:t>
            </w:r>
          </w:p>
        </w:tc>
        <w:tc>
          <w:tcPr>
            <w:tcW w:w="934" w:type="dxa"/>
            <w:noWrap/>
            <w:hideMark/>
          </w:tcPr>
          <w:p w14:paraId="0DF1AF72" w14:textId="77777777" w:rsidR="002219B4" w:rsidRPr="002219B4" w:rsidRDefault="002219B4" w:rsidP="002219B4">
            <w:pPr>
              <w:spacing w:after="120"/>
              <w:jc w:val="both"/>
              <w:rPr>
                <w:snapToGrid w:val="0"/>
              </w:rPr>
            </w:pPr>
            <w:r w:rsidRPr="002219B4">
              <w:rPr>
                <w:snapToGrid w:val="0"/>
              </w:rPr>
              <w:t>0.006</w:t>
            </w:r>
          </w:p>
        </w:tc>
      </w:tr>
    </w:tbl>
    <w:p w14:paraId="54F0711E" w14:textId="77777777" w:rsidR="002219B4" w:rsidRPr="00C24C4D" w:rsidRDefault="002219B4" w:rsidP="002219B4">
      <w:pPr>
        <w:spacing w:after="120"/>
        <w:jc w:val="both"/>
        <w:rPr>
          <w:snapToGrid w:val="0"/>
          <w:sz w:val="18"/>
        </w:rPr>
      </w:pPr>
    </w:p>
    <w:p w14:paraId="0729106C" w14:textId="77BB2D2A" w:rsidR="002219B4" w:rsidRPr="00C24C4D" w:rsidRDefault="002219B4" w:rsidP="002219B4">
      <w:pPr>
        <w:spacing w:after="200"/>
        <w:rPr>
          <w:bCs/>
          <w:snapToGrid w:val="0"/>
          <w:sz w:val="18"/>
        </w:rPr>
      </w:pPr>
      <w:bookmarkStart w:id="569" w:name="_Ref472419784"/>
      <w:bookmarkStart w:id="570" w:name="_Toc505607556"/>
      <w:r w:rsidRPr="00C24C4D">
        <w:rPr>
          <w:bCs/>
          <w:snapToGrid w:val="0"/>
          <w:sz w:val="18"/>
        </w:rPr>
        <w:t xml:space="preserve">Table </w:t>
      </w:r>
      <w:r w:rsidRPr="00C24C4D">
        <w:rPr>
          <w:bCs/>
          <w:snapToGrid w:val="0"/>
          <w:sz w:val="18"/>
        </w:rPr>
        <w:fldChar w:fldCharType="begin"/>
      </w:r>
      <w:r w:rsidRPr="00C24C4D">
        <w:rPr>
          <w:bCs/>
          <w:snapToGrid w:val="0"/>
          <w:sz w:val="18"/>
        </w:rPr>
        <w:instrText xml:space="preserve"> SEQ Table \* ARABIC </w:instrText>
      </w:r>
      <w:r w:rsidRPr="00C24C4D">
        <w:rPr>
          <w:bCs/>
          <w:snapToGrid w:val="0"/>
          <w:sz w:val="18"/>
        </w:rPr>
        <w:fldChar w:fldCharType="separate"/>
      </w:r>
      <w:r w:rsidR="002D78BF" w:rsidRPr="00C24C4D">
        <w:rPr>
          <w:bCs/>
          <w:noProof/>
          <w:snapToGrid w:val="0"/>
          <w:sz w:val="18"/>
        </w:rPr>
        <w:t>39</w:t>
      </w:r>
      <w:r w:rsidRPr="00C24C4D">
        <w:rPr>
          <w:bCs/>
          <w:noProof/>
          <w:snapToGrid w:val="0"/>
          <w:sz w:val="18"/>
        </w:rPr>
        <w:fldChar w:fldCharType="end"/>
      </w:r>
      <w:bookmarkEnd w:id="569"/>
      <w:r w:rsidRPr="00C24C4D">
        <w:rPr>
          <w:bCs/>
          <w:snapToGrid w:val="0"/>
          <w:sz w:val="18"/>
        </w:rPr>
        <w:t>. Lipid content (%) in fish</w:t>
      </w:r>
      <w:bookmarkEnd w:id="570"/>
    </w:p>
    <w:tbl>
      <w:tblPr>
        <w:tblStyle w:val="TaulukkoRuudukko1"/>
        <w:tblW w:w="0" w:type="auto"/>
        <w:tblLook w:val="04A0" w:firstRow="1" w:lastRow="0" w:firstColumn="1" w:lastColumn="0" w:noHBand="0" w:noVBand="1"/>
      </w:tblPr>
      <w:tblGrid>
        <w:gridCol w:w="1803"/>
        <w:gridCol w:w="1803"/>
        <w:gridCol w:w="1803"/>
        <w:gridCol w:w="1803"/>
        <w:gridCol w:w="1804"/>
      </w:tblGrid>
      <w:tr w:rsidR="002219B4" w:rsidRPr="002219B4" w14:paraId="482183FD" w14:textId="77777777" w:rsidTr="002219B4">
        <w:tc>
          <w:tcPr>
            <w:tcW w:w="1803" w:type="dxa"/>
          </w:tcPr>
          <w:p w14:paraId="4D67AF1D" w14:textId="77777777" w:rsidR="002219B4" w:rsidRPr="002219B4" w:rsidRDefault="002219B4" w:rsidP="002219B4">
            <w:pPr>
              <w:spacing w:after="120"/>
              <w:jc w:val="both"/>
              <w:rPr>
                <w:snapToGrid w:val="0"/>
              </w:rPr>
            </w:pPr>
            <w:r w:rsidRPr="002219B4">
              <w:rPr>
                <w:snapToGrid w:val="0"/>
              </w:rPr>
              <w:t>Level</w:t>
            </w:r>
          </w:p>
        </w:tc>
        <w:tc>
          <w:tcPr>
            <w:tcW w:w="1803" w:type="dxa"/>
          </w:tcPr>
          <w:p w14:paraId="1DB5C800" w14:textId="77777777" w:rsidR="002219B4" w:rsidRPr="002219B4" w:rsidRDefault="002219B4" w:rsidP="002219B4">
            <w:pPr>
              <w:spacing w:after="120"/>
              <w:jc w:val="both"/>
              <w:rPr>
                <w:snapToGrid w:val="0"/>
              </w:rPr>
            </w:pPr>
            <w:r w:rsidRPr="002219B4">
              <w:rPr>
                <w:snapToGrid w:val="0"/>
              </w:rPr>
              <w:t>Day 36</w:t>
            </w:r>
          </w:p>
        </w:tc>
        <w:tc>
          <w:tcPr>
            <w:tcW w:w="1803" w:type="dxa"/>
          </w:tcPr>
          <w:p w14:paraId="61C66105" w14:textId="77777777" w:rsidR="002219B4" w:rsidRPr="002219B4" w:rsidRDefault="002219B4" w:rsidP="002219B4">
            <w:pPr>
              <w:spacing w:after="120"/>
              <w:jc w:val="both"/>
              <w:rPr>
                <w:snapToGrid w:val="0"/>
              </w:rPr>
            </w:pPr>
            <w:r w:rsidRPr="002219B4">
              <w:rPr>
                <w:snapToGrid w:val="0"/>
              </w:rPr>
              <w:t>Day 48</w:t>
            </w:r>
          </w:p>
        </w:tc>
        <w:tc>
          <w:tcPr>
            <w:tcW w:w="1803" w:type="dxa"/>
          </w:tcPr>
          <w:p w14:paraId="1284DF6D" w14:textId="77777777" w:rsidR="002219B4" w:rsidRPr="002219B4" w:rsidRDefault="002219B4" w:rsidP="002219B4">
            <w:pPr>
              <w:spacing w:after="120"/>
              <w:jc w:val="both"/>
              <w:rPr>
                <w:snapToGrid w:val="0"/>
              </w:rPr>
            </w:pPr>
            <w:r w:rsidRPr="002219B4">
              <w:rPr>
                <w:snapToGrid w:val="0"/>
              </w:rPr>
              <w:t>Day 60</w:t>
            </w:r>
          </w:p>
        </w:tc>
        <w:tc>
          <w:tcPr>
            <w:tcW w:w="1804" w:type="dxa"/>
          </w:tcPr>
          <w:p w14:paraId="0E7C0D93" w14:textId="77777777" w:rsidR="002219B4" w:rsidRPr="002219B4" w:rsidRDefault="002219B4" w:rsidP="002219B4">
            <w:pPr>
              <w:spacing w:after="120"/>
              <w:jc w:val="both"/>
              <w:rPr>
                <w:snapToGrid w:val="0"/>
              </w:rPr>
            </w:pPr>
            <w:r w:rsidRPr="002219B4">
              <w:rPr>
                <w:snapToGrid w:val="0"/>
              </w:rPr>
              <w:t>Average</w:t>
            </w:r>
          </w:p>
        </w:tc>
      </w:tr>
      <w:tr w:rsidR="002219B4" w:rsidRPr="002219B4" w14:paraId="5D453BC0" w14:textId="77777777" w:rsidTr="002219B4">
        <w:tc>
          <w:tcPr>
            <w:tcW w:w="1803" w:type="dxa"/>
          </w:tcPr>
          <w:p w14:paraId="48D1549B" w14:textId="77777777" w:rsidR="002219B4" w:rsidRPr="002219B4" w:rsidRDefault="002219B4" w:rsidP="002219B4">
            <w:pPr>
              <w:spacing w:after="120"/>
              <w:jc w:val="both"/>
              <w:rPr>
                <w:snapToGrid w:val="0"/>
              </w:rPr>
            </w:pPr>
            <w:r w:rsidRPr="002219B4">
              <w:rPr>
                <w:snapToGrid w:val="0"/>
              </w:rPr>
              <w:t>1. (1 µg/l)</w:t>
            </w:r>
          </w:p>
        </w:tc>
        <w:tc>
          <w:tcPr>
            <w:tcW w:w="1803" w:type="dxa"/>
          </w:tcPr>
          <w:p w14:paraId="21A79407" w14:textId="77777777" w:rsidR="002219B4" w:rsidRPr="002219B4" w:rsidRDefault="002219B4" w:rsidP="002219B4">
            <w:pPr>
              <w:spacing w:after="120"/>
              <w:jc w:val="both"/>
              <w:rPr>
                <w:snapToGrid w:val="0"/>
              </w:rPr>
            </w:pPr>
            <w:r w:rsidRPr="002219B4">
              <w:rPr>
                <w:snapToGrid w:val="0"/>
              </w:rPr>
              <w:t>5.74</w:t>
            </w:r>
          </w:p>
          <w:p w14:paraId="34E6A297" w14:textId="77777777" w:rsidR="002219B4" w:rsidRPr="002219B4" w:rsidRDefault="002219B4" w:rsidP="002219B4">
            <w:pPr>
              <w:spacing w:after="120"/>
              <w:jc w:val="both"/>
              <w:rPr>
                <w:snapToGrid w:val="0"/>
              </w:rPr>
            </w:pPr>
            <w:r w:rsidRPr="002219B4">
              <w:rPr>
                <w:snapToGrid w:val="0"/>
              </w:rPr>
              <w:t>5.28</w:t>
            </w:r>
          </w:p>
        </w:tc>
        <w:tc>
          <w:tcPr>
            <w:tcW w:w="1803" w:type="dxa"/>
          </w:tcPr>
          <w:p w14:paraId="0EF850BA" w14:textId="77777777" w:rsidR="002219B4" w:rsidRPr="002219B4" w:rsidRDefault="002219B4" w:rsidP="002219B4">
            <w:pPr>
              <w:spacing w:after="120"/>
              <w:jc w:val="both"/>
              <w:rPr>
                <w:snapToGrid w:val="0"/>
              </w:rPr>
            </w:pPr>
            <w:r w:rsidRPr="002219B4">
              <w:rPr>
                <w:snapToGrid w:val="0"/>
              </w:rPr>
              <w:t>6.04</w:t>
            </w:r>
          </w:p>
          <w:p w14:paraId="673DA930" w14:textId="77777777" w:rsidR="002219B4" w:rsidRPr="002219B4" w:rsidRDefault="002219B4" w:rsidP="002219B4">
            <w:pPr>
              <w:spacing w:after="120"/>
              <w:jc w:val="both"/>
              <w:rPr>
                <w:snapToGrid w:val="0"/>
              </w:rPr>
            </w:pPr>
            <w:r w:rsidRPr="002219B4">
              <w:rPr>
                <w:snapToGrid w:val="0"/>
              </w:rPr>
              <w:t>5.84</w:t>
            </w:r>
          </w:p>
        </w:tc>
        <w:tc>
          <w:tcPr>
            <w:tcW w:w="1803" w:type="dxa"/>
          </w:tcPr>
          <w:p w14:paraId="43908A6D" w14:textId="77777777" w:rsidR="002219B4" w:rsidRPr="002219B4" w:rsidRDefault="002219B4" w:rsidP="002219B4">
            <w:pPr>
              <w:spacing w:after="120"/>
              <w:jc w:val="both"/>
              <w:rPr>
                <w:snapToGrid w:val="0"/>
              </w:rPr>
            </w:pPr>
            <w:r w:rsidRPr="002219B4">
              <w:rPr>
                <w:snapToGrid w:val="0"/>
              </w:rPr>
              <w:t>7.32</w:t>
            </w:r>
          </w:p>
          <w:p w14:paraId="1B1B5855" w14:textId="77777777" w:rsidR="002219B4" w:rsidRPr="002219B4" w:rsidRDefault="002219B4" w:rsidP="002219B4">
            <w:pPr>
              <w:spacing w:after="120"/>
              <w:jc w:val="both"/>
              <w:rPr>
                <w:snapToGrid w:val="0"/>
              </w:rPr>
            </w:pPr>
            <w:r w:rsidRPr="002219B4">
              <w:rPr>
                <w:snapToGrid w:val="0"/>
              </w:rPr>
              <w:t>7.04</w:t>
            </w:r>
          </w:p>
        </w:tc>
        <w:tc>
          <w:tcPr>
            <w:tcW w:w="1804" w:type="dxa"/>
          </w:tcPr>
          <w:p w14:paraId="03187B77" w14:textId="77777777" w:rsidR="002219B4" w:rsidRPr="002219B4" w:rsidRDefault="002219B4" w:rsidP="002219B4">
            <w:pPr>
              <w:spacing w:after="120"/>
              <w:jc w:val="both"/>
              <w:rPr>
                <w:snapToGrid w:val="0"/>
              </w:rPr>
            </w:pPr>
            <w:r w:rsidRPr="002219B4">
              <w:rPr>
                <w:snapToGrid w:val="0"/>
              </w:rPr>
              <w:t>6.21</w:t>
            </w:r>
          </w:p>
        </w:tc>
      </w:tr>
      <w:tr w:rsidR="002219B4" w:rsidRPr="002219B4" w14:paraId="5FAE811E" w14:textId="77777777" w:rsidTr="002219B4">
        <w:tc>
          <w:tcPr>
            <w:tcW w:w="1803" w:type="dxa"/>
          </w:tcPr>
          <w:p w14:paraId="44122572" w14:textId="77777777" w:rsidR="002219B4" w:rsidRPr="002219B4" w:rsidRDefault="002219B4" w:rsidP="002219B4">
            <w:pPr>
              <w:spacing w:after="120"/>
              <w:jc w:val="both"/>
              <w:rPr>
                <w:snapToGrid w:val="0"/>
              </w:rPr>
            </w:pPr>
            <w:r w:rsidRPr="002219B4">
              <w:rPr>
                <w:snapToGrid w:val="0"/>
              </w:rPr>
              <w:t>2. (0.1 µg/l)</w:t>
            </w:r>
          </w:p>
        </w:tc>
        <w:tc>
          <w:tcPr>
            <w:tcW w:w="1803" w:type="dxa"/>
          </w:tcPr>
          <w:p w14:paraId="07335817" w14:textId="77777777" w:rsidR="002219B4" w:rsidRPr="002219B4" w:rsidRDefault="002219B4" w:rsidP="002219B4">
            <w:pPr>
              <w:spacing w:after="120"/>
              <w:jc w:val="both"/>
              <w:rPr>
                <w:snapToGrid w:val="0"/>
              </w:rPr>
            </w:pPr>
            <w:r w:rsidRPr="002219B4">
              <w:rPr>
                <w:snapToGrid w:val="0"/>
              </w:rPr>
              <w:t>4.34</w:t>
            </w:r>
          </w:p>
          <w:p w14:paraId="57C71D61" w14:textId="77777777" w:rsidR="002219B4" w:rsidRPr="002219B4" w:rsidRDefault="002219B4" w:rsidP="002219B4">
            <w:pPr>
              <w:spacing w:after="120"/>
              <w:jc w:val="both"/>
              <w:rPr>
                <w:snapToGrid w:val="0"/>
              </w:rPr>
            </w:pPr>
            <w:r w:rsidRPr="002219B4">
              <w:rPr>
                <w:snapToGrid w:val="0"/>
              </w:rPr>
              <w:t>5.12</w:t>
            </w:r>
          </w:p>
        </w:tc>
        <w:tc>
          <w:tcPr>
            <w:tcW w:w="1803" w:type="dxa"/>
          </w:tcPr>
          <w:p w14:paraId="0CBF06D5" w14:textId="77777777" w:rsidR="002219B4" w:rsidRPr="002219B4" w:rsidRDefault="002219B4" w:rsidP="002219B4">
            <w:pPr>
              <w:spacing w:after="120"/>
              <w:jc w:val="both"/>
              <w:rPr>
                <w:snapToGrid w:val="0"/>
              </w:rPr>
            </w:pPr>
            <w:r w:rsidRPr="002219B4">
              <w:rPr>
                <w:snapToGrid w:val="0"/>
              </w:rPr>
              <w:t>7.39</w:t>
            </w:r>
          </w:p>
          <w:p w14:paraId="1775BEC5" w14:textId="77777777" w:rsidR="002219B4" w:rsidRPr="002219B4" w:rsidRDefault="002219B4" w:rsidP="002219B4">
            <w:pPr>
              <w:spacing w:after="120"/>
              <w:jc w:val="both"/>
              <w:rPr>
                <w:snapToGrid w:val="0"/>
              </w:rPr>
            </w:pPr>
            <w:r w:rsidRPr="002219B4">
              <w:rPr>
                <w:snapToGrid w:val="0"/>
              </w:rPr>
              <w:t>6.59</w:t>
            </w:r>
          </w:p>
        </w:tc>
        <w:tc>
          <w:tcPr>
            <w:tcW w:w="1803" w:type="dxa"/>
          </w:tcPr>
          <w:p w14:paraId="1B24578C" w14:textId="77777777" w:rsidR="002219B4" w:rsidRPr="002219B4" w:rsidRDefault="002219B4" w:rsidP="002219B4">
            <w:pPr>
              <w:spacing w:after="120"/>
              <w:jc w:val="both"/>
              <w:rPr>
                <w:snapToGrid w:val="0"/>
              </w:rPr>
            </w:pPr>
            <w:r w:rsidRPr="002219B4">
              <w:rPr>
                <w:snapToGrid w:val="0"/>
              </w:rPr>
              <w:t>5.56</w:t>
            </w:r>
          </w:p>
          <w:p w14:paraId="5C3F5061" w14:textId="77777777" w:rsidR="002219B4" w:rsidRPr="002219B4" w:rsidRDefault="002219B4" w:rsidP="002219B4">
            <w:pPr>
              <w:spacing w:after="120"/>
              <w:jc w:val="both"/>
              <w:rPr>
                <w:snapToGrid w:val="0"/>
              </w:rPr>
            </w:pPr>
            <w:r w:rsidRPr="002219B4">
              <w:rPr>
                <w:snapToGrid w:val="0"/>
              </w:rPr>
              <w:t>7.42</w:t>
            </w:r>
          </w:p>
        </w:tc>
        <w:tc>
          <w:tcPr>
            <w:tcW w:w="1804" w:type="dxa"/>
          </w:tcPr>
          <w:p w14:paraId="03FB6DC3" w14:textId="77777777" w:rsidR="002219B4" w:rsidRPr="002219B4" w:rsidRDefault="002219B4" w:rsidP="002219B4">
            <w:pPr>
              <w:spacing w:after="120"/>
              <w:jc w:val="both"/>
              <w:rPr>
                <w:snapToGrid w:val="0"/>
              </w:rPr>
            </w:pPr>
            <w:r w:rsidRPr="002219B4">
              <w:rPr>
                <w:snapToGrid w:val="0"/>
              </w:rPr>
              <w:t>6.07</w:t>
            </w:r>
          </w:p>
        </w:tc>
      </w:tr>
    </w:tbl>
    <w:p w14:paraId="449C4D57" w14:textId="77777777" w:rsidR="008D4BB0" w:rsidRDefault="008D4BB0" w:rsidP="002219B4">
      <w:pPr>
        <w:spacing w:after="200"/>
        <w:rPr>
          <w:bCs/>
          <w:snapToGrid w:val="0"/>
        </w:rPr>
      </w:pPr>
      <w:bookmarkStart w:id="571" w:name="_Ref472420900"/>
      <w:bookmarkStart w:id="572" w:name="_Toc505607557"/>
    </w:p>
    <w:p w14:paraId="3B4FDC98" w14:textId="56A25A30" w:rsidR="002219B4" w:rsidRPr="00C24C4D" w:rsidRDefault="002219B4" w:rsidP="002219B4">
      <w:pPr>
        <w:spacing w:after="200"/>
        <w:rPr>
          <w:bCs/>
          <w:snapToGrid w:val="0"/>
          <w:sz w:val="18"/>
        </w:rPr>
      </w:pPr>
      <w:r w:rsidRPr="00C24C4D">
        <w:rPr>
          <w:bCs/>
          <w:snapToGrid w:val="0"/>
          <w:sz w:val="18"/>
        </w:rPr>
        <w:t xml:space="preserve">Table </w:t>
      </w:r>
      <w:r w:rsidRPr="00C24C4D">
        <w:rPr>
          <w:bCs/>
          <w:snapToGrid w:val="0"/>
          <w:sz w:val="18"/>
        </w:rPr>
        <w:fldChar w:fldCharType="begin"/>
      </w:r>
      <w:r w:rsidRPr="00C24C4D">
        <w:rPr>
          <w:bCs/>
          <w:snapToGrid w:val="0"/>
          <w:sz w:val="18"/>
        </w:rPr>
        <w:instrText xml:space="preserve"> SEQ Table \* ARABIC </w:instrText>
      </w:r>
      <w:r w:rsidRPr="00C24C4D">
        <w:rPr>
          <w:bCs/>
          <w:snapToGrid w:val="0"/>
          <w:sz w:val="18"/>
        </w:rPr>
        <w:fldChar w:fldCharType="separate"/>
      </w:r>
      <w:r w:rsidR="002D78BF" w:rsidRPr="00C24C4D">
        <w:rPr>
          <w:bCs/>
          <w:noProof/>
          <w:snapToGrid w:val="0"/>
          <w:sz w:val="18"/>
        </w:rPr>
        <w:t>40</w:t>
      </w:r>
      <w:r w:rsidRPr="00C24C4D">
        <w:rPr>
          <w:bCs/>
          <w:noProof/>
          <w:snapToGrid w:val="0"/>
          <w:sz w:val="18"/>
        </w:rPr>
        <w:fldChar w:fldCharType="end"/>
      </w:r>
      <w:bookmarkEnd w:id="571"/>
      <w:r w:rsidRPr="00C24C4D">
        <w:rPr>
          <w:bCs/>
          <w:snapToGrid w:val="0"/>
          <w:sz w:val="18"/>
        </w:rPr>
        <w:t>. BCF values during exposure period</w:t>
      </w:r>
      <w:r w:rsidR="002D50DA">
        <w:rPr>
          <w:bCs/>
          <w:snapToGrid w:val="0"/>
          <w:sz w:val="18"/>
        </w:rPr>
        <w:t xml:space="preserve"> </w:t>
      </w:r>
      <w:r w:rsidRPr="00C24C4D">
        <w:rPr>
          <w:bCs/>
          <w:snapToGrid w:val="0"/>
          <w:sz w:val="18"/>
        </w:rPr>
        <w:t>(whole fish, no lipid correction). Average values in brackets.</w:t>
      </w:r>
      <w:bookmarkEnd w:id="572"/>
    </w:p>
    <w:tbl>
      <w:tblPr>
        <w:tblStyle w:val="TaulukkoRuudukko1"/>
        <w:tblW w:w="0" w:type="auto"/>
        <w:tblLook w:val="04A0" w:firstRow="1" w:lastRow="0" w:firstColumn="1" w:lastColumn="0" w:noHBand="0" w:noVBand="1"/>
      </w:tblPr>
      <w:tblGrid>
        <w:gridCol w:w="2263"/>
        <w:gridCol w:w="1560"/>
        <w:gridCol w:w="1275"/>
        <w:gridCol w:w="1276"/>
        <w:gridCol w:w="1276"/>
        <w:gridCol w:w="1366"/>
      </w:tblGrid>
      <w:tr w:rsidR="002219B4" w:rsidRPr="002219B4" w14:paraId="53BAB2F2" w14:textId="77777777" w:rsidTr="002219B4">
        <w:tc>
          <w:tcPr>
            <w:tcW w:w="2263" w:type="dxa"/>
          </w:tcPr>
          <w:p w14:paraId="01CE92D5" w14:textId="77777777" w:rsidR="002219B4" w:rsidRPr="002219B4" w:rsidRDefault="002219B4" w:rsidP="002219B4">
            <w:pPr>
              <w:spacing w:after="120"/>
              <w:jc w:val="both"/>
              <w:rPr>
                <w:snapToGrid w:val="0"/>
              </w:rPr>
            </w:pPr>
            <w:r w:rsidRPr="002219B4">
              <w:rPr>
                <w:snapToGrid w:val="0"/>
              </w:rPr>
              <w:t>Level</w:t>
            </w:r>
          </w:p>
        </w:tc>
        <w:tc>
          <w:tcPr>
            <w:tcW w:w="1560" w:type="dxa"/>
          </w:tcPr>
          <w:p w14:paraId="6CE3A029" w14:textId="77777777" w:rsidR="002219B4" w:rsidRPr="002219B4" w:rsidRDefault="002219B4" w:rsidP="002219B4">
            <w:pPr>
              <w:spacing w:after="120"/>
              <w:jc w:val="both"/>
              <w:rPr>
                <w:snapToGrid w:val="0"/>
              </w:rPr>
            </w:pPr>
            <w:r w:rsidRPr="002219B4">
              <w:rPr>
                <w:snapToGrid w:val="0"/>
              </w:rPr>
              <w:t>Day 12</w:t>
            </w:r>
          </w:p>
        </w:tc>
        <w:tc>
          <w:tcPr>
            <w:tcW w:w="1275" w:type="dxa"/>
          </w:tcPr>
          <w:p w14:paraId="73843A3B" w14:textId="77777777" w:rsidR="002219B4" w:rsidRPr="002219B4" w:rsidRDefault="002219B4" w:rsidP="002219B4">
            <w:pPr>
              <w:spacing w:after="120"/>
              <w:jc w:val="both"/>
              <w:rPr>
                <w:snapToGrid w:val="0"/>
              </w:rPr>
            </w:pPr>
            <w:r w:rsidRPr="002219B4">
              <w:rPr>
                <w:snapToGrid w:val="0"/>
              </w:rPr>
              <w:t>Day 26</w:t>
            </w:r>
          </w:p>
        </w:tc>
        <w:tc>
          <w:tcPr>
            <w:tcW w:w="1276" w:type="dxa"/>
          </w:tcPr>
          <w:p w14:paraId="32BAEB96" w14:textId="77777777" w:rsidR="002219B4" w:rsidRPr="002219B4" w:rsidRDefault="002219B4" w:rsidP="002219B4">
            <w:pPr>
              <w:spacing w:after="120"/>
              <w:jc w:val="both"/>
              <w:rPr>
                <w:snapToGrid w:val="0"/>
              </w:rPr>
            </w:pPr>
            <w:r w:rsidRPr="002219B4">
              <w:rPr>
                <w:snapToGrid w:val="0"/>
              </w:rPr>
              <w:t>Day 36</w:t>
            </w:r>
          </w:p>
        </w:tc>
        <w:tc>
          <w:tcPr>
            <w:tcW w:w="1276" w:type="dxa"/>
          </w:tcPr>
          <w:p w14:paraId="47ECA099" w14:textId="77777777" w:rsidR="002219B4" w:rsidRPr="002219B4" w:rsidRDefault="002219B4" w:rsidP="002219B4">
            <w:pPr>
              <w:spacing w:after="120"/>
              <w:jc w:val="both"/>
              <w:rPr>
                <w:snapToGrid w:val="0"/>
              </w:rPr>
            </w:pPr>
            <w:r w:rsidRPr="002219B4">
              <w:rPr>
                <w:snapToGrid w:val="0"/>
              </w:rPr>
              <w:t>Day 48</w:t>
            </w:r>
          </w:p>
        </w:tc>
        <w:tc>
          <w:tcPr>
            <w:tcW w:w="1366" w:type="dxa"/>
          </w:tcPr>
          <w:p w14:paraId="5BD9F5E1" w14:textId="77777777" w:rsidR="002219B4" w:rsidRPr="002219B4" w:rsidRDefault="002219B4" w:rsidP="002219B4">
            <w:pPr>
              <w:spacing w:after="120"/>
              <w:jc w:val="both"/>
              <w:rPr>
                <w:snapToGrid w:val="0"/>
              </w:rPr>
            </w:pPr>
            <w:r w:rsidRPr="002219B4">
              <w:rPr>
                <w:snapToGrid w:val="0"/>
              </w:rPr>
              <w:t>Day 60</w:t>
            </w:r>
          </w:p>
        </w:tc>
      </w:tr>
      <w:tr w:rsidR="002219B4" w:rsidRPr="002219B4" w14:paraId="1DF15E5E" w14:textId="77777777" w:rsidTr="002219B4">
        <w:tc>
          <w:tcPr>
            <w:tcW w:w="2263" w:type="dxa"/>
          </w:tcPr>
          <w:p w14:paraId="3C6FD192" w14:textId="77777777" w:rsidR="002219B4" w:rsidRPr="002219B4" w:rsidRDefault="002219B4" w:rsidP="002219B4">
            <w:pPr>
              <w:spacing w:after="120"/>
              <w:jc w:val="both"/>
              <w:rPr>
                <w:snapToGrid w:val="0"/>
              </w:rPr>
            </w:pPr>
            <w:r w:rsidRPr="002219B4">
              <w:rPr>
                <w:snapToGrid w:val="0"/>
              </w:rPr>
              <w:t>1. (1 µg/l)</w:t>
            </w:r>
          </w:p>
          <w:p w14:paraId="28C797D8" w14:textId="77777777" w:rsidR="002219B4" w:rsidRPr="002219B4" w:rsidRDefault="002219B4" w:rsidP="002219B4">
            <w:pPr>
              <w:spacing w:after="120"/>
              <w:jc w:val="both"/>
              <w:rPr>
                <w:snapToGrid w:val="0"/>
              </w:rPr>
            </w:pPr>
          </w:p>
        </w:tc>
        <w:tc>
          <w:tcPr>
            <w:tcW w:w="1560" w:type="dxa"/>
          </w:tcPr>
          <w:p w14:paraId="0C191017" w14:textId="77777777" w:rsidR="002219B4" w:rsidRPr="002219B4" w:rsidRDefault="002219B4" w:rsidP="002219B4">
            <w:pPr>
              <w:spacing w:after="120"/>
              <w:jc w:val="both"/>
              <w:rPr>
                <w:snapToGrid w:val="0"/>
              </w:rPr>
            </w:pPr>
            <w:r w:rsidRPr="002219B4">
              <w:rPr>
                <w:snapToGrid w:val="0"/>
              </w:rPr>
              <w:t>1800</w:t>
            </w:r>
          </w:p>
          <w:p w14:paraId="388AF4EF" w14:textId="77777777" w:rsidR="002219B4" w:rsidRPr="002219B4" w:rsidRDefault="002219B4" w:rsidP="002219B4">
            <w:pPr>
              <w:spacing w:after="120"/>
              <w:jc w:val="both"/>
              <w:rPr>
                <w:snapToGrid w:val="0"/>
              </w:rPr>
            </w:pPr>
            <w:r w:rsidRPr="002219B4">
              <w:rPr>
                <w:snapToGrid w:val="0"/>
              </w:rPr>
              <w:t>2000</w:t>
            </w:r>
          </w:p>
          <w:p w14:paraId="45E33F9A" w14:textId="77777777" w:rsidR="002219B4" w:rsidRPr="002219B4" w:rsidRDefault="002219B4" w:rsidP="002219B4">
            <w:pPr>
              <w:spacing w:after="120"/>
              <w:jc w:val="both"/>
              <w:rPr>
                <w:snapToGrid w:val="0"/>
              </w:rPr>
            </w:pPr>
            <w:r w:rsidRPr="002219B4">
              <w:rPr>
                <w:snapToGrid w:val="0"/>
              </w:rPr>
              <w:t>(1900)</w:t>
            </w:r>
          </w:p>
        </w:tc>
        <w:tc>
          <w:tcPr>
            <w:tcW w:w="1275" w:type="dxa"/>
          </w:tcPr>
          <w:p w14:paraId="3A0BDB6D" w14:textId="77777777" w:rsidR="002219B4" w:rsidRPr="002219B4" w:rsidRDefault="002219B4" w:rsidP="002219B4">
            <w:pPr>
              <w:spacing w:after="120"/>
              <w:jc w:val="both"/>
              <w:rPr>
                <w:snapToGrid w:val="0"/>
              </w:rPr>
            </w:pPr>
            <w:r w:rsidRPr="002219B4">
              <w:rPr>
                <w:snapToGrid w:val="0"/>
              </w:rPr>
              <w:t>2300</w:t>
            </w:r>
          </w:p>
          <w:p w14:paraId="73EDAE53" w14:textId="77777777" w:rsidR="002219B4" w:rsidRPr="002219B4" w:rsidRDefault="002219B4" w:rsidP="002219B4">
            <w:pPr>
              <w:spacing w:after="120"/>
              <w:jc w:val="both"/>
              <w:rPr>
                <w:snapToGrid w:val="0"/>
              </w:rPr>
            </w:pPr>
            <w:r w:rsidRPr="002219B4">
              <w:rPr>
                <w:snapToGrid w:val="0"/>
              </w:rPr>
              <w:t>2500</w:t>
            </w:r>
          </w:p>
          <w:p w14:paraId="00459C2B" w14:textId="77777777" w:rsidR="002219B4" w:rsidRPr="002219B4" w:rsidRDefault="002219B4" w:rsidP="002219B4">
            <w:pPr>
              <w:spacing w:after="120"/>
              <w:jc w:val="both"/>
              <w:rPr>
                <w:snapToGrid w:val="0"/>
              </w:rPr>
            </w:pPr>
            <w:r w:rsidRPr="002219B4">
              <w:rPr>
                <w:snapToGrid w:val="0"/>
              </w:rPr>
              <w:t>(2400)</w:t>
            </w:r>
          </w:p>
        </w:tc>
        <w:tc>
          <w:tcPr>
            <w:tcW w:w="1276" w:type="dxa"/>
          </w:tcPr>
          <w:p w14:paraId="0984D466" w14:textId="77777777" w:rsidR="002219B4" w:rsidRPr="002219B4" w:rsidRDefault="002219B4" w:rsidP="002219B4">
            <w:pPr>
              <w:spacing w:after="120"/>
              <w:jc w:val="both"/>
              <w:rPr>
                <w:snapToGrid w:val="0"/>
              </w:rPr>
            </w:pPr>
            <w:r w:rsidRPr="002219B4">
              <w:rPr>
                <w:snapToGrid w:val="0"/>
              </w:rPr>
              <w:t>2400</w:t>
            </w:r>
          </w:p>
          <w:p w14:paraId="47D4F811" w14:textId="77777777" w:rsidR="002219B4" w:rsidRPr="002219B4" w:rsidRDefault="002219B4" w:rsidP="002219B4">
            <w:pPr>
              <w:spacing w:after="120"/>
              <w:jc w:val="both"/>
              <w:rPr>
                <w:snapToGrid w:val="0"/>
              </w:rPr>
            </w:pPr>
            <w:r w:rsidRPr="002219B4">
              <w:rPr>
                <w:snapToGrid w:val="0"/>
              </w:rPr>
              <w:t>2300</w:t>
            </w:r>
          </w:p>
          <w:p w14:paraId="503D7011" w14:textId="77777777" w:rsidR="002219B4" w:rsidRPr="002219B4" w:rsidRDefault="002219B4" w:rsidP="002219B4">
            <w:pPr>
              <w:spacing w:after="120"/>
              <w:jc w:val="both"/>
              <w:rPr>
                <w:snapToGrid w:val="0"/>
              </w:rPr>
            </w:pPr>
            <w:r w:rsidRPr="002219B4">
              <w:rPr>
                <w:snapToGrid w:val="0"/>
              </w:rPr>
              <w:t>(2300)</w:t>
            </w:r>
          </w:p>
        </w:tc>
        <w:tc>
          <w:tcPr>
            <w:tcW w:w="1276" w:type="dxa"/>
          </w:tcPr>
          <w:p w14:paraId="60012D2A" w14:textId="77777777" w:rsidR="002219B4" w:rsidRPr="002219B4" w:rsidRDefault="002219B4" w:rsidP="002219B4">
            <w:pPr>
              <w:spacing w:after="120"/>
              <w:jc w:val="both"/>
              <w:rPr>
                <w:snapToGrid w:val="0"/>
              </w:rPr>
            </w:pPr>
            <w:r w:rsidRPr="002219B4">
              <w:rPr>
                <w:snapToGrid w:val="0"/>
              </w:rPr>
              <w:t>1900</w:t>
            </w:r>
          </w:p>
          <w:p w14:paraId="282EA12A" w14:textId="77777777" w:rsidR="002219B4" w:rsidRPr="002219B4" w:rsidRDefault="002219B4" w:rsidP="002219B4">
            <w:pPr>
              <w:spacing w:after="120"/>
              <w:jc w:val="both"/>
              <w:rPr>
                <w:snapToGrid w:val="0"/>
              </w:rPr>
            </w:pPr>
            <w:r w:rsidRPr="002219B4">
              <w:rPr>
                <w:snapToGrid w:val="0"/>
              </w:rPr>
              <w:t>2000</w:t>
            </w:r>
          </w:p>
          <w:p w14:paraId="1FE99A3B" w14:textId="77777777" w:rsidR="002219B4" w:rsidRPr="002219B4" w:rsidRDefault="002219B4" w:rsidP="002219B4">
            <w:pPr>
              <w:spacing w:after="120"/>
              <w:jc w:val="both"/>
              <w:rPr>
                <w:snapToGrid w:val="0"/>
              </w:rPr>
            </w:pPr>
            <w:r w:rsidRPr="002219B4">
              <w:rPr>
                <w:snapToGrid w:val="0"/>
              </w:rPr>
              <w:t>(2000)</w:t>
            </w:r>
          </w:p>
        </w:tc>
        <w:tc>
          <w:tcPr>
            <w:tcW w:w="1366" w:type="dxa"/>
          </w:tcPr>
          <w:p w14:paraId="5FCE9855" w14:textId="77777777" w:rsidR="002219B4" w:rsidRPr="002219B4" w:rsidRDefault="002219B4" w:rsidP="002219B4">
            <w:pPr>
              <w:spacing w:after="120"/>
              <w:jc w:val="both"/>
              <w:rPr>
                <w:snapToGrid w:val="0"/>
              </w:rPr>
            </w:pPr>
            <w:r w:rsidRPr="002219B4">
              <w:rPr>
                <w:snapToGrid w:val="0"/>
              </w:rPr>
              <w:t>2200</w:t>
            </w:r>
          </w:p>
          <w:p w14:paraId="13B6D8FC" w14:textId="77777777" w:rsidR="002219B4" w:rsidRPr="002219B4" w:rsidRDefault="002219B4" w:rsidP="002219B4">
            <w:pPr>
              <w:spacing w:after="120"/>
              <w:jc w:val="both"/>
              <w:rPr>
                <w:snapToGrid w:val="0"/>
              </w:rPr>
            </w:pPr>
            <w:r w:rsidRPr="002219B4">
              <w:rPr>
                <w:snapToGrid w:val="0"/>
              </w:rPr>
              <w:t>3100</w:t>
            </w:r>
          </w:p>
          <w:p w14:paraId="68AF08CC" w14:textId="77777777" w:rsidR="002219B4" w:rsidRPr="002219B4" w:rsidRDefault="002219B4" w:rsidP="002219B4">
            <w:pPr>
              <w:spacing w:after="120"/>
              <w:jc w:val="both"/>
              <w:rPr>
                <w:snapToGrid w:val="0"/>
              </w:rPr>
            </w:pPr>
            <w:r w:rsidRPr="002219B4">
              <w:rPr>
                <w:snapToGrid w:val="0"/>
              </w:rPr>
              <w:t>(2700)</w:t>
            </w:r>
          </w:p>
        </w:tc>
      </w:tr>
      <w:tr w:rsidR="002219B4" w:rsidRPr="002219B4" w14:paraId="67F30B49" w14:textId="77777777" w:rsidTr="002219B4">
        <w:tc>
          <w:tcPr>
            <w:tcW w:w="2263" w:type="dxa"/>
          </w:tcPr>
          <w:p w14:paraId="4FBDF0F9" w14:textId="77777777" w:rsidR="002219B4" w:rsidRPr="002219B4" w:rsidRDefault="002219B4" w:rsidP="002219B4">
            <w:pPr>
              <w:spacing w:after="120"/>
              <w:jc w:val="both"/>
              <w:rPr>
                <w:snapToGrid w:val="0"/>
              </w:rPr>
            </w:pPr>
            <w:r w:rsidRPr="002219B4">
              <w:rPr>
                <w:snapToGrid w:val="0"/>
              </w:rPr>
              <w:t>2. (0.1 µg/l)</w:t>
            </w:r>
          </w:p>
        </w:tc>
        <w:tc>
          <w:tcPr>
            <w:tcW w:w="1560" w:type="dxa"/>
          </w:tcPr>
          <w:p w14:paraId="44D25C78" w14:textId="77777777" w:rsidR="002219B4" w:rsidRPr="002219B4" w:rsidRDefault="002219B4" w:rsidP="002219B4">
            <w:pPr>
              <w:spacing w:after="120"/>
              <w:jc w:val="both"/>
              <w:rPr>
                <w:snapToGrid w:val="0"/>
              </w:rPr>
            </w:pPr>
            <w:r w:rsidRPr="002219B4">
              <w:rPr>
                <w:snapToGrid w:val="0"/>
              </w:rPr>
              <w:t>1100</w:t>
            </w:r>
          </w:p>
          <w:p w14:paraId="55324388" w14:textId="77777777" w:rsidR="002219B4" w:rsidRPr="002219B4" w:rsidRDefault="002219B4" w:rsidP="002219B4">
            <w:pPr>
              <w:spacing w:after="120"/>
              <w:jc w:val="both"/>
              <w:rPr>
                <w:snapToGrid w:val="0"/>
              </w:rPr>
            </w:pPr>
            <w:r w:rsidRPr="002219B4">
              <w:rPr>
                <w:snapToGrid w:val="0"/>
              </w:rPr>
              <w:t>1100</w:t>
            </w:r>
          </w:p>
          <w:p w14:paraId="04558D61" w14:textId="77777777" w:rsidR="002219B4" w:rsidRPr="002219B4" w:rsidRDefault="002219B4" w:rsidP="002219B4">
            <w:pPr>
              <w:spacing w:after="120"/>
              <w:jc w:val="both"/>
              <w:rPr>
                <w:snapToGrid w:val="0"/>
              </w:rPr>
            </w:pPr>
            <w:r w:rsidRPr="002219B4">
              <w:rPr>
                <w:snapToGrid w:val="0"/>
              </w:rPr>
              <w:t>(1100)</w:t>
            </w:r>
          </w:p>
        </w:tc>
        <w:tc>
          <w:tcPr>
            <w:tcW w:w="1275" w:type="dxa"/>
          </w:tcPr>
          <w:p w14:paraId="611D74F7" w14:textId="77777777" w:rsidR="002219B4" w:rsidRPr="002219B4" w:rsidRDefault="002219B4" w:rsidP="002219B4">
            <w:pPr>
              <w:spacing w:after="120"/>
              <w:jc w:val="both"/>
              <w:rPr>
                <w:snapToGrid w:val="0"/>
              </w:rPr>
            </w:pPr>
            <w:r w:rsidRPr="002219B4">
              <w:rPr>
                <w:snapToGrid w:val="0"/>
              </w:rPr>
              <w:t>1200</w:t>
            </w:r>
          </w:p>
          <w:p w14:paraId="421D0072" w14:textId="77777777" w:rsidR="002219B4" w:rsidRPr="002219B4" w:rsidRDefault="002219B4" w:rsidP="002219B4">
            <w:pPr>
              <w:spacing w:after="120"/>
              <w:jc w:val="both"/>
              <w:rPr>
                <w:snapToGrid w:val="0"/>
              </w:rPr>
            </w:pPr>
            <w:r w:rsidRPr="002219B4">
              <w:rPr>
                <w:snapToGrid w:val="0"/>
              </w:rPr>
              <w:t>1100</w:t>
            </w:r>
          </w:p>
          <w:p w14:paraId="6DA6F1A6" w14:textId="77777777" w:rsidR="002219B4" w:rsidRPr="002219B4" w:rsidRDefault="002219B4" w:rsidP="002219B4">
            <w:pPr>
              <w:spacing w:after="120"/>
              <w:jc w:val="both"/>
              <w:rPr>
                <w:snapToGrid w:val="0"/>
              </w:rPr>
            </w:pPr>
            <w:r w:rsidRPr="002219B4">
              <w:rPr>
                <w:snapToGrid w:val="0"/>
              </w:rPr>
              <w:t>(1200)</w:t>
            </w:r>
          </w:p>
        </w:tc>
        <w:tc>
          <w:tcPr>
            <w:tcW w:w="1276" w:type="dxa"/>
          </w:tcPr>
          <w:p w14:paraId="38915E26" w14:textId="77777777" w:rsidR="002219B4" w:rsidRPr="002219B4" w:rsidRDefault="002219B4" w:rsidP="002219B4">
            <w:pPr>
              <w:spacing w:after="120"/>
              <w:jc w:val="both"/>
              <w:rPr>
                <w:snapToGrid w:val="0"/>
              </w:rPr>
            </w:pPr>
            <w:r w:rsidRPr="002219B4">
              <w:rPr>
                <w:snapToGrid w:val="0"/>
              </w:rPr>
              <w:t>1200</w:t>
            </w:r>
          </w:p>
          <w:p w14:paraId="3BD5A090" w14:textId="77777777" w:rsidR="002219B4" w:rsidRPr="002219B4" w:rsidRDefault="002219B4" w:rsidP="002219B4">
            <w:pPr>
              <w:spacing w:after="120"/>
              <w:jc w:val="both"/>
              <w:rPr>
                <w:snapToGrid w:val="0"/>
              </w:rPr>
            </w:pPr>
            <w:r w:rsidRPr="002219B4">
              <w:rPr>
                <w:snapToGrid w:val="0"/>
              </w:rPr>
              <w:t>1200</w:t>
            </w:r>
          </w:p>
          <w:p w14:paraId="0D7D761A" w14:textId="77777777" w:rsidR="002219B4" w:rsidRPr="002219B4" w:rsidRDefault="002219B4" w:rsidP="002219B4">
            <w:pPr>
              <w:spacing w:after="120"/>
              <w:jc w:val="both"/>
              <w:rPr>
                <w:snapToGrid w:val="0"/>
              </w:rPr>
            </w:pPr>
            <w:r w:rsidRPr="002219B4">
              <w:rPr>
                <w:snapToGrid w:val="0"/>
              </w:rPr>
              <w:t>(1200)</w:t>
            </w:r>
          </w:p>
        </w:tc>
        <w:tc>
          <w:tcPr>
            <w:tcW w:w="1276" w:type="dxa"/>
          </w:tcPr>
          <w:p w14:paraId="2128895B" w14:textId="77777777" w:rsidR="002219B4" w:rsidRPr="002219B4" w:rsidRDefault="002219B4" w:rsidP="002219B4">
            <w:pPr>
              <w:spacing w:after="120"/>
              <w:jc w:val="both"/>
              <w:rPr>
                <w:snapToGrid w:val="0"/>
              </w:rPr>
            </w:pPr>
            <w:r w:rsidRPr="002219B4">
              <w:rPr>
                <w:snapToGrid w:val="0"/>
              </w:rPr>
              <w:t>1900</w:t>
            </w:r>
          </w:p>
          <w:p w14:paraId="2B2A2D98" w14:textId="77777777" w:rsidR="002219B4" w:rsidRPr="002219B4" w:rsidRDefault="002219B4" w:rsidP="002219B4">
            <w:pPr>
              <w:spacing w:after="120"/>
              <w:jc w:val="both"/>
              <w:rPr>
                <w:snapToGrid w:val="0"/>
              </w:rPr>
            </w:pPr>
            <w:r w:rsidRPr="002219B4">
              <w:rPr>
                <w:snapToGrid w:val="0"/>
              </w:rPr>
              <w:t>1400</w:t>
            </w:r>
          </w:p>
          <w:p w14:paraId="0C23E947" w14:textId="77777777" w:rsidR="002219B4" w:rsidRPr="002219B4" w:rsidRDefault="002219B4" w:rsidP="002219B4">
            <w:pPr>
              <w:spacing w:after="120"/>
              <w:jc w:val="both"/>
              <w:rPr>
                <w:snapToGrid w:val="0"/>
              </w:rPr>
            </w:pPr>
            <w:r w:rsidRPr="002219B4">
              <w:rPr>
                <w:snapToGrid w:val="0"/>
              </w:rPr>
              <w:t>(1700)</w:t>
            </w:r>
          </w:p>
        </w:tc>
        <w:tc>
          <w:tcPr>
            <w:tcW w:w="1366" w:type="dxa"/>
          </w:tcPr>
          <w:p w14:paraId="58B90017" w14:textId="77777777" w:rsidR="002219B4" w:rsidRPr="002219B4" w:rsidRDefault="002219B4" w:rsidP="002219B4">
            <w:pPr>
              <w:spacing w:after="120"/>
              <w:jc w:val="both"/>
              <w:rPr>
                <w:snapToGrid w:val="0"/>
              </w:rPr>
            </w:pPr>
            <w:r w:rsidRPr="002219B4">
              <w:rPr>
                <w:snapToGrid w:val="0"/>
              </w:rPr>
              <w:t>1100</w:t>
            </w:r>
          </w:p>
          <w:p w14:paraId="4C454E24" w14:textId="77777777" w:rsidR="002219B4" w:rsidRPr="002219B4" w:rsidRDefault="002219B4" w:rsidP="002219B4">
            <w:pPr>
              <w:spacing w:after="120"/>
              <w:jc w:val="both"/>
              <w:rPr>
                <w:snapToGrid w:val="0"/>
              </w:rPr>
            </w:pPr>
            <w:r w:rsidRPr="002219B4">
              <w:rPr>
                <w:snapToGrid w:val="0"/>
              </w:rPr>
              <w:t>1400</w:t>
            </w:r>
          </w:p>
          <w:p w14:paraId="19D3A87A" w14:textId="77777777" w:rsidR="002219B4" w:rsidRPr="002219B4" w:rsidRDefault="002219B4" w:rsidP="002219B4">
            <w:pPr>
              <w:spacing w:after="120"/>
              <w:jc w:val="both"/>
              <w:rPr>
                <w:snapToGrid w:val="0"/>
              </w:rPr>
            </w:pPr>
            <w:r w:rsidRPr="002219B4">
              <w:rPr>
                <w:snapToGrid w:val="0"/>
              </w:rPr>
              <w:t>(1200)</w:t>
            </w:r>
          </w:p>
        </w:tc>
      </w:tr>
    </w:tbl>
    <w:p w14:paraId="33D702F0" w14:textId="77777777" w:rsidR="002219B4" w:rsidRPr="002219B4" w:rsidRDefault="002219B4" w:rsidP="002219B4">
      <w:pPr>
        <w:spacing w:after="200"/>
        <w:rPr>
          <w:bCs/>
          <w:snapToGrid w:val="0"/>
        </w:rPr>
      </w:pPr>
      <w:bookmarkStart w:id="573" w:name="_Ref471292322"/>
      <w:bookmarkStart w:id="574" w:name="_Toc505607558"/>
      <w:r w:rsidRPr="002219B4">
        <w:rPr>
          <w:bCs/>
          <w:snapToGrid w:val="0"/>
        </w:rPr>
        <w:lastRenderedPageBreak/>
        <w:t xml:space="preserve">Table </w:t>
      </w:r>
      <w:r w:rsidRPr="002219B4">
        <w:rPr>
          <w:bCs/>
          <w:snapToGrid w:val="0"/>
        </w:rPr>
        <w:fldChar w:fldCharType="begin"/>
      </w:r>
      <w:r w:rsidRPr="002219B4">
        <w:rPr>
          <w:bCs/>
          <w:snapToGrid w:val="0"/>
        </w:rPr>
        <w:instrText xml:space="preserve"> SEQ Table \* ARABIC </w:instrText>
      </w:r>
      <w:r w:rsidRPr="002219B4">
        <w:rPr>
          <w:bCs/>
          <w:snapToGrid w:val="0"/>
        </w:rPr>
        <w:fldChar w:fldCharType="separate"/>
      </w:r>
      <w:r w:rsidR="002D78BF">
        <w:rPr>
          <w:bCs/>
          <w:noProof/>
          <w:snapToGrid w:val="0"/>
        </w:rPr>
        <w:t>41</w:t>
      </w:r>
      <w:r w:rsidRPr="002219B4">
        <w:rPr>
          <w:bCs/>
          <w:noProof/>
          <w:snapToGrid w:val="0"/>
        </w:rPr>
        <w:fldChar w:fldCharType="end"/>
      </w:r>
      <w:bookmarkEnd w:id="573"/>
      <w:r w:rsidRPr="002219B4">
        <w:rPr>
          <w:bCs/>
          <w:snapToGrid w:val="0"/>
        </w:rPr>
        <w:t>. Bioconcentration factors (BCFs) in individual parts.</w:t>
      </w:r>
      <w:bookmarkEnd w:id="574"/>
      <w:r w:rsidRPr="002219B4">
        <w:rPr>
          <w:bCs/>
          <w:snapToGrid w:val="0"/>
        </w:rPr>
        <w:t xml:space="preserve"> </w:t>
      </w:r>
    </w:p>
    <w:tbl>
      <w:tblPr>
        <w:tblStyle w:val="TaulukkoRuudukko1"/>
        <w:tblW w:w="0" w:type="auto"/>
        <w:tblLook w:val="04A0" w:firstRow="1" w:lastRow="0" w:firstColumn="1" w:lastColumn="0" w:noHBand="0" w:noVBand="1"/>
      </w:tblPr>
      <w:tblGrid>
        <w:gridCol w:w="2895"/>
        <w:gridCol w:w="3388"/>
        <w:gridCol w:w="2733"/>
      </w:tblGrid>
      <w:tr w:rsidR="002219B4" w:rsidRPr="002219B4" w14:paraId="49CBD4D2" w14:textId="77777777" w:rsidTr="002219B4">
        <w:tc>
          <w:tcPr>
            <w:tcW w:w="2895" w:type="dxa"/>
          </w:tcPr>
          <w:p w14:paraId="5A987D03" w14:textId="77777777" w:rsidR="002219B4" w:rsidRPr="002219B4" w:rsidRDefault="002219B4" w:rsidP="002219B4">
            <w:pPr>
              <w:spacing w:after="120"/>
              <w:jc w:val="both"/>
              <w:rPr>
                <w:snapToGrid w:val="0"/>
                <w:lang w:val="en-US"/>
              </w:rPr>
            </w:pPr>
            <w:r w:rsidRPr="002219B4">
              <w:rPr>
                <w:snapToGrid w:val="0"/>
                <w:lang w:val="en-US"/>
              </w:rPr>
              <w:t>Level</w:t>
            </w:r>
          </w:p>
        </w:tc>
        <w:tc>
          <w:tcPr>
            <w:tcW w:w="3388" w:type="dxa"/>
          </w:tcPr>
          <w:p w14:paraId="2700D567" w14:textId="77777777" w:rsidR="002219B4" w:rsidRPr="002219B4" w:rsidRDefault="002219B4" w:rsidP="002219B4">
            <w:pPr>
              <w:spacing w:after="120"/>
              <w:jc w:val="both"/>
              <w:rPr>
                <w:snapToGrid w:val="0"/>
                <w:lang w:val="en-US"/>
              </w:rPr>
            </w:pPr>
            <w:r w:rsidRPr="002219B4">
              <w:rPr>
                <w:snapToGrid w:val="0"/>
                <w:lang w:val="en-US"/>
              </w:rPr>
              <w:t>Part</w:t>
            </w:r>
          </w:p>
        </w:tc>
        <w:tc>
          <w:tcPr>
            <w:tcW w:w="2733" w:type="dxa"/>
          </w:tcPr>
          <w:p w14:paraId="660786D0" w14:textId="77777777" w:rsidR="002219B4" w:rsidRPr="002219B4" w:rsidRDefault="002219B4" w:rsidP="002219B4">
            <w:pPr>
              <w:spacing w:after="120"/>
              <w:jc w:val="both"/>
              <w:rPr>
                <w:snapToGrid w:val="0"/>
                <w:lang w:val="en-US"/>
              </w:rPr>
            </w:pPr>
            <w:r w:rsidRPr="002219B4">
              <w:rPr>
                <w:snapToGrid w:val="0"/>
                <w:lang w:val="en-US"/>
              </w:rPr>
              <w:t>BCF</w:t>
            </w:r>
          </w:p>
        </w:tc>
      </w:tr>
      <w:tr w:rsidR="002219B4" w:rsidRPr="002219B4" w14:paraId="29676D5D" w14:textId="77777777" w:rsidTr="002219B4">
        <w:tc>
          <w:tcPr>
            <w:tcW w:w="2895" w:type="dxa"/>
            <w:vMerge w:val="restart"/>
          </w:tcPr>
          <w:p w14:paraId="2BB04E69" w14:textId="77777777" w:rsidR="002219B4" w:rsidRPr="002219B4" w:rsidRDefault="002219B4" w:rsidP="007150D5">
            <w:pPr>
              <w:numPr>
                <w:ilvl w:val="0"/>
                <w:numId w:val="14"/>
              </w:numPr>
              <w:spacing w:after="120"/>
              <w:jc w:val="both"/>
              <w:rPr>
                <w:snapToGrid w:val="0"/>
                <w:lang w:val="en-US"/>
              </w:rPr>
            </w:pPr>
            <w:r w:rsidRPr="002219B4">
              <w:rPr>
                <w:snapToGrid w:val="0"/>
              </w:rPr>
              <w:t>(1 µg/l)</w:t>
            </w:r>
          </w:p>
        </w:tc>
        <w:tc>
          <w:tcPr>
            <w:tcW w:w="3388" w:type="dxa"/>
            <w:vMerge w:val="restart"/>
          </w:tcPr>
          <w:p w14:paraId="25BCEEFC" w14:textId="77777777" w:rsidR="002219B4" w:rsidRPr="002219B4" w:rsidRDefault="002219B4" w:rsidP="002219B4">
            <w:pPr>
              <w:spacing w:after="120"/>
              <w:jc w:val="both"/>
              <w:rPr>
                <w:snapToGrid w:val="0"/>
                <w:lang w:val="en-US"/>
              </w:rPr>
            </w:pPr>
            <w:r w:rsidRPr="002219B4">
              <w:rPr>
                <w:snapToGrid w:val="0"/>
                <w:lang w:val="en-US"/>
              </w:rPr>
              <w:t>Integument</w:t>
            </w:r>
          </w:p>
        </w:tc>
        <w:tc>
          <w:tcPr>
            <w:tcW w:w="2733" w:type="dxa"/>
          </w:tcPr>
          <w:p w14:paraId="5C28EF0B" w14:textId="77777777" w:rsidR="002219B4" w:rsidRPr="002219B4" w:rsidRDefault="002219B4" w:rsidP="002219B4">
            <w:pPr>
              <w:spacing w:after="120"/>
              <w:jc w:val="both"/>
              <w:rPr>
                <w:snapToGrid w:val="0"/>
              </w:rPr>
            </w:pPr>
            <w:r w:rsidRPr="002219B4">
              <w:rPr>
                <w:snapToGrid w:val="0"/>
                <w:lang w:val="en-US"/>
              </w:rPr>
              <w:t>2200</w:t>
            </w:r>
          </w:p>
        </w:tc>
      </w:tr>
      <w:tr w:rsidR="002219B4" w:rsidRPr="002219B4" w14:paraId="002FB9E8" w14:textId="77777777" w:rsidTr="002219B4">
        <w:tc>
          <w:tcPr>
            <w:tcW w:w="2895" w:type="dxa"/>
            <w:vMerge/>
          </w:tcPr>
          <w:p w14:paraId="7FDB3FA1" w14:textId="77777777" w:rsidR="002219B4" w:rsidRPr="002219B4" w:rsidRDefault="002219B4" w:rsidP="002219B4">
            <w:pPr>
              <w:spacing w:after="120"/>
              <w:jc w:val="both"/>
              <w:rPr>
                <w:snapToGrid w:val="0"/>
                <w:lang w:val="en-US"/>
              </w:rPr>
            </w:pPr>
          </w:p>
        </w:tc>
        <w:tc>
          <w:tcPr>
            <w:tcW w:w="3388" w:type="dxa"/>
            <w:vMerge/>
          </w:tcPr>
          <w:p w14:paraId="19250232" w14:textId="77777777" w:rsidR="002219B4" w:rsidRPr="002219B4" w:rsidRDefault="002219B4" w:rsidP="002219B4">
            <w:pPr>
              <w:spacing w:after="120"/>
              <w:jc w:val="both"/>
              <w:rPr>
                <w:snapToGrid w:val="0"/>
                <w:lang w:val="en-US"/>
              </w:rPr>
            </w:pPr>
          </w:p>
        </w:tc>
        <w:tc>
          <w:tcPr>
            <w:tcW w:w="2733" w:type="dxa"/>
          </w:tcPr>
          <w:p w14:paraId="3BD1F1A2" w14:textId="77777777" w:rsidR="002219B4" w:rsidRPr="002219B4" w:rsidRDefault="002219B4" w:rsidP="002219B4">
            <w:pPr>
              <w:spacing w:after="120"/>
              <w:jc w:val="both"/>
              <w:rPr>
                <w:snapToGrid w:val="0"/>
                <w:lang w:val="en-US"/>
              </w:rPr>
            </w:pPr>
            <w:r w:rsidRPr="002219B4">
              <w:rPr>
                <w:snapToGrid w:val="0"/>
                <w:lang w:val="en-US"/>
              </w:rPr>
              <w:t>1400</w:t>
            </w:r>
          </w:p>
        </w:tc>
      </w:tr>
      <w:tr w:rsidR="002219B4" w:rsidRPr="002219B4" w14:paraId="57545B97" w14:textId="77777777" w:rsidTr="002219B4">
        <w:tc>
          <w:tcPr>
            <w:tcW w:w="2895" w:type="dxa"/>
            <w:vMerge/>
          </w:tcPr>
          <w:p w14:paraId="41FBBBE5" w14:textId="77777777" w:rsidR="002219B4" w:rsidRPr="002219B4" w:rsidRDefault="002219B4" w:rsidP="002219B4">
            <w:pPr>
              <w:spacing w:after="120"/>
              <w:jc w:val="both"/>
              <w:rPr>
                <w:snapToGrid w:val="0"/>
                <w:lang w:val="en-US"/>
              </w:rPr>
            </w:pPr>
          </w:p>
        </w:tc>
        <w:tc>
          <w:tcPr>
            <w:tcW w:w="3388" w:type="dxa"/>
            <w:vMerge w:val="restart"/>
          </w:tcPr>
          <w:p w14:paraId="71640606" w14:textId="77777777" w:rsidR="002219B4" w:rsidRPr="002219B4" w:rsidRDefault="002219B4" w:rsidP="002219B4">
            <w:pPr>
              <w:spacing w:after="120"/>
              <w:jc w:val="both"/>
              <w:rPr>
                <w:snapToGrid w:val="0"/>
                <w:lang w:val="en-US"/>
              </w:rPr>
            </w:pPr>
            <w:r w:rsidRPr="002219B4">
              <w:rPr>
                <w:snapToGrid w:val="0"/>
                <w:lang w:val="en-US"/>
              </w:rPr>
              <w:t>Head</w:t>
            </w:r>
          </w:p>
        </w:tc>
        <w:tc>
          <w:tcPr>
            <w:tcW w:w="2733" w:type="dxa"/>
          </w:tcPr>
          <w:p w14:paraId="2548077F" w14:textId="77777777" w:rsidR="002219B4" w:rsidRPr="002219B4" w:rsidRDefault="002219B4" w:rsidP="002219B4">
            <w:pPr>
              <w:spacing w:after="120"/>
              <w:jc w:val="both"/>
              <w:rPr>
                <w:snapToGrid w:val="0"/>
                <w:lang w:val="en-US"/>
              </w:rPr>
            </w:pPr>
            <w:r w:rsidRPr="002219B4">
              <w:rPr>
                <w:snapToGrid w:val="0"/>
                <w:lang w:val="en-US"/>
              </w:rPr>
              <w:t>2700</w:t>
            </w:r>
          </w:p>
        </w:tc>
      </w:tr>
      <w:tr w:rsidR="002219B4" w:rsidRPr="002219B4" w14:paraId="6E96AF31" w14:textId="77777777" w:rsidTr="002219B4">
        <w:tc>
          <w:tcPr>
            <w:tcW w:w="2895" w:type="dxa"/>
            <w:vMerge/>
          </w:tcPr>
          <w:p w14:paraId="5A4AA27F" w14:textId="77777777" w:rsidR="002219B4" w:rsidRPr="002219B4" w:rsidRDefault="002219B4" w:rsidP="002219B4">
            <w:pPr>
              <w:spacing w:after="120"/>
              <w:jc w:val="both"/>
              <w:rPr>
                <w:snapToGrid w:val="0"/>
                <w:lang w:val="en-US"/>
              </w:rPr>
            </w:pPr>
          </w:p>
        </w:tc>
        <w:tc>
          <w:tcPr>
            <w:tcW w:w="3388" w:type="dxa"/>
            <w:vMerge/>
          </w:tcPr>
          <w:p w14:paraId="7C48B887" w14:textId="77777777" w:rsidR="002219B4" w:rsidRPr="002219B4" w:rsidRDefault="002219B4" w:rsidP="002219B4">
            <w:pPr>
              <w:spacing w:after="120"/>
              <w:jc w:val="both"/>
              <w:rPr>
                <w:snapToGrid w:val="0"/>
                <w:lang w:val="en-US"/>
              </w:rPr>
            </w:pPr>
          </w:p>
        </w:tc>
        <w:tc>
          <w:tcPr>
            <w:tcW w:w="2733" w:type="dxa"/>
          </w:tcPr>
          <w:p w14:paraId="0CDBFD72" w14:textId="77777777" w:rsidR="002219B4" w:rsidRPr="002219B4" w:rsidRDefault="002219B4" w:rsidP="002219B4">
            <w:pPr>
              <w:spacing w:after="120"/>
              <w:jc w:val="both"/>
              <w:rPr>
                <w:snapToGrid w:val="0"/>
                <w:lang w:val="en-US"/>
              </w:rPr>
            </w:pPr>
            <w:r w:rsidRPr="002219B4">
              <w:rPr>
                <w:snapToGrid w:val="0"/>
                <w:lang w:val="en-US"/>
              </w:rPr>
              <w:t>2500</w:t>
            </w:r>
          </w:p>
        </w:tc>
      </w:tr>
      <w:tr w:rsidR="002219B4" w:rsidRPr="002219B4" w14:paraId="075CD057" w14:textId="77777777" w:rsidTr="002219B4">
        <w:tc>
          <w:tcPr>
            <w:tcW w:w="2895" w:type="dxa"/>
            <w:vMerge/>
          </w:tcPr>
          <w:p w14:paraId="25CBCE28" w14:textId="77777777" w:rsidR="002219B4" w:rsidRPr="002219B4" w:rsidRDefault="002219B4" w:rsidP="002219B4">
            <w:pPr>
              <w:spacing w:after="120"/>
              <w:jc w:val="both"/>
              <w:rPr>
                <w:snapToGrid w:val="0"/>
                <w:lang w:val="en-US"/>
              </w:rPr>
            </w:pPr>
          </w:p>
        </w:tc>
        <w:tc>
          <w:tcPr>
            <w:tcW w:w="3388" w:type="dxa"/>
            <w:vMerge w:val="restart"/>
          </w:tcPr>
          <w:p w14:paraId="16B0A8FA" w14:textId="77777777" w:rsidR="002219B4" w:rsidRPr="002219B4" w:rsidRDefault="002219B4" w:rsidP="002219B4">
            <w:pPr>
              <w:spacing w:after="120"/>
              <w:jc w:val="both"/>
              <w:rPr>
                <w:snapToGrid w:val="0"/>
                <w:lang w:val="en-US"/>
              </w:rPr>
            </w:pPr>
            <w:r w:rsidRPr="002219B4">
              <w:rPr>
                <w:snapToGrid w:val="0"/>
                <w:lang w:val="en-US"/>
              </w:rPr>
              <w:t>Internal organs</w:t>
            </w:r>
          </w:p>
        </w:tc>
        <w:tc>
          <w:tcPr>
            <w:tcW w:w="2733" w:type="dxa"/>
          </w:tcPr>
          <w:p w14:paraId="124F4D80" w14:textId="77777777" w:rsidR="002219B4" w:rsidRPr="002219B4" w:rsidRDefault="002219B4" w:rsidP="002219B4">
            <w:pPr>
              <w:spacing w:after="120"/>
              <w:jc w:val="both"/>
              <w:rPr>
                <w:snapToGrid w:val="0"/>
                <w:lang w:val="en-US"/>
              </w:rPr>
            </w:pPr>
            <w:r w:rsidRPr="002219B4">
              <w:rPr>
                <w:snapToGrid w:val="0"/>
                <w:lang w:val="en-US"/>
              </w:rPr>
              <w:t>6400</w:t>
            </w:r>
          </w:p>
        </w:tc>
      </w:tr>
      <w:tr w:rsidR="002219B4" w:rsidRPr="002219B4" w14:paraId="1E463468" w14:textId="77777777" w:rsidTr="002219B4">
        <w:tc>
          <w:tcPr>
            <w:tcW w:w="2895" w:type="dxa"/>
            <w:vMerge/>
          </w:tcPr>
          <w:p w14:paraId="0EB14CDC" w14:textId="77777777" w:rsidR="002219B4" w:rsidRPr="002219B4" w:rsidRDefault="002219B4" w:rsidP="002219B4">
            <w:pPr>
              <w:spacing w:after="120"/>
              <w:jc w:val="both"/>
              <w:rPr>
                <w:snapToGrid w:val="0"/>
                <w:lang w:val="en-US"/>
              </w:rPr>
            </w:pPr>
          </w:p>
        </w:tc>
        <w:tc>
          <w:tcPr>
            <w:tcW w:w="3388" w:type="dxa"/>
            <w:vMerge/>
          </w:tcPr>
          <w:p w14:paraId="42DE50B0" w14:textId="77777777" w:rsidR="002219B4" w:rsidRPr="002219B4" w:rsidRDefault="002219B4" w:rsidP="002219B4">
            <w:pPr>
              <w:spacing w:after="120"/>
              <w:jc w:val="both"/>
              <w:rPr>
                <w:snapToGrid w:val="0"/>
                <w:lang w:val="en-US"/>
              </w:rPr>
            </w:pPr>
          </w:p>
        </w:tc>
        <w:tc>
          <w:tcPr>
            <w:tcW w:w="2733" w:type="dxa"/>
          </w:tcPr>
          <w:p w14:paraId="65CA55B0" w14:textId="77777777" w:rsidR="002219B4" w:rsidRPr="002219B4" w:rsidRDefault="002219B4" w:rsidP="002219B4">
            <w:pPr>
              <w:spacing w:after="120"/>
              <w:jc w:val="both"/>
              <w:rPr>
                <w:snapToGrid w:val="0"/>
                <w:lang w:val="en-US"/>
              </w:rPr>
            </w:pPr>
            <w:r w:rsidRPr="002219B4">
              <w:rPr>
                <w:snapToGrid w:val="0"/>
                <w:lang w:val="en-US"/>
              </w:rPr>
              <w:t>6000</w:t>
            </w:r>
          </w:p>
        </w:tc>
      </w:tr>
      <w:tr w:rsidR="002219B4" w:rsidRPr="002219B4" w14:paraId="52CC453D" w14:textId="77777777" w:rsidTr="002219B4">
        <w:tc>
          <w:tcPr>
            <w:tcW w:w="2895" w:type="dxa"/>
            <w:vMerge/>
          </w:tcPr>
          <w:p w14:paraId="065529BD" w14:textId="77777777" w:rsidR="002219B4" w:rsidRPr="002219B4" w:rsidRDefault="002219B4" w:rsidP="002219B4">
            <w:pPr>
              <w:spacing w:after="120"/>
              <w:jc w:val="both"/>
              <w:rPr>
                <w:snapToGrid w:val="0"/>
                <w:lang w:val="en-US"/>
              </w:rPr>
            </w:pPr>
          </w:p>
        </w:tc>
        <w:tc>
          <w:tcPr>
            <w:tcW w:w="3388" w:type="dxa"/>
            <w:vMerge w:val="restart"/>
          </w:tcPr>
          <w:p w14:paraId="0C2EF4BB" w14:textId="77777777" w:rsidR="002219B4" w:rsidRPr="002219B4" w:rsidRDefault="002219B4" w:rsidP="002219B4">
            <w:pPr>
              <w:spacing w:after="120"/>
              <w:jc w:val="both"/>
              <w:rPr>
                <w:snapToGrid w:val="0"/>
                <w:lang w:val="en-US"/>
              </w:rPr>
            </w:pPr>
            <w:r w:rsidRPr="002219B4">
              <w:rPr>
                <w:snapToGrid w:val="0"/>
                <w:lang w:val="en-US"/>
              </w:rPr>
              <w:t>Edible</w:t>
            </w:r>
          </w:p>
          <w:p w14:paraId="006F5ED6" w14:textId="77777777" w:rsidR="002219B4" w:rsidRPr="002219B4" w:rsidRDefault="002219B4" w:rsidP="002219B4">
            <w:pPr>
              <w:spacing w:after="120"/>
              <w:jc w:val="both"/>
              <w:rPr>
                <w:snapToGrid w:val="0"/>
                <w:lang w:val="en-US"/>
              </w:rPr>
            </w:pPr>
            <w:r w:rsidRPr="002219B4">
              <w:rPr>
                <w:snapToGrid w:val="0"/>
                <w:lang w:val="en-US"/>
              </w:rPr>
              <w:t>part</w:t>
            </w:r>
          </w:p>
        </w:tc>
        <w:tc>
          <w:tcPr>
            <w:tcW w:w="2733" w:type="dxa"/>
          </w:tcPr>
          <w:p w14:paraId="4B95F45C" w14:textId="77777777" w:rsidR="002219B4" w:rsidRPr="002219B4" w:rsidRDefault="002219B4" w:rsidP="002219B4">
            <w:pPr>
              <w:spacing w:after="120"/>
              <w:jc w:val="both"/>
              <w:rPr>
                <w:snapToGrid w:val="0"/>
                <w:lang w:val="en-US"/>
              </w:rPr>
            </w:pPr>
            <w:r w:rsidRPr="002219B4">
              <w:rPr>
                <w:snapToGrid w:val="0"/>
                <w:lang w:val="en-US"/>
              </w:rPr>
              <w:t>990</w:t>
            </w:r>
          </w:p>
        </w:tc>
      </w:tr>
      <w:tr w:rsidR="002219B4" w:rsidRPr="002219B4" w14:paraId="014BB4F6" w14:textId="77777777" w:rsidTr="002219B4">
        <w:tc>
          <w:tcPr>
            <w:tcW w:w="2895" w:type="dxa"/>
            <w:vMerge/>
          </w:tcPr>
          <w:p w14:paraId="018915F9" w14:textId="77777777" w:rsidR="002219B4" w:rsidRPr="002219B4" w:rsidRDefault="002219B4" w:rsidP="002219B4">
            <w:pPr>
              <w:spacing w:after="120"/>
              <w:jc w:val="both"/>
              <w:rPr>
                <w:snapToGrid w:val="0"/>
                <w:lang w:val="en-US"/>
              </w:rPr>
            </w:pPr>
          </w:p>
        </w:tc>
        <w:tc>
          <w:tcPr>
            <w:tcW w:w="3388" w:type="dxa"/>
            <w:vMerge/>
          </w:tcPr>
          <w:p w14:paraId="031C98A6" w14:textId="77777777" w:rsidR="002219B4" w:rsidRPr="002219B4" w:rsidRDefault="002219B4" w:rsidP="002219B4">
            <w:pPr>
              <w:spacing w:after="120"/>
              <w:jc w:val="both"/>
              <w:rPr>
                <w:snapToGrid w:val="0"/>
                <w:lang w:val="en-US"/>
              </w:rPr>
            </w:pPr>
          </w:p>
        </w:tc>
        <w:tc>
          <w:tcPr>
            <w:tcW w:w="2733" w:type="dxa"/>
          </w:tcPr>
          <w:p w14:paraId="7B18CBB4" w14:textId="77777777" w:rsidR="002219B4" w:rsidRPr="002219B4" w:rsidRDefault="002219B4" w:rsidP="002219B4">
            <w:pPr>
              <w:spacing w:after="120"/>
              <w:jc w:val="both"/>
              <w:rPr>
                <w:snapToGrid w:val="0"/>
                <w:lang w:val="en-US"/>
              </w:rPr>
            </w:pPr>
            <w:r w:rsidRPr="002219B4">
              <w:rPr>
                <w:snapToGrid w:val="0"/>
                <w:lang w:val="en-US"/>
              </w:rPr>
              <w:t>1200</w:t>
            </w:r>
          </w:p>
        </w:tc>
      </w:tr>
      <w:tr w:rsidR="002219B4" w:rsidRPr="002219B4" w14:paraId="52CC2376" w14:textId="77777777" w:rsidTr="002219B4">
        <w:tc>
          <w:tcPr>
            <w:tcW w:w="2895" w:type="dxa"/>
            <w:vMerge w:val="restart"/>
          </w:tcPr>
          <w:p w14:paraId="5069F032" w14:textId="77777777" w:rsidR="002219B4" w:rsidRPr="002219B4" w:rsidRDefault="002219B4" w:rsidP="007150D5">
            <w:pPr>
              <w:numPr>
                <w:ilvl w:val="0"/>
                <w:numId w:val="14"/>
              </w:numPr>
              <w:spacing w:after="120"/>
              <w:jc w:val="both"/>
              <w:rPr>
                <w:snapToGrid w:val="0"/>
                <w:lang w:val="en-US"/>
              </w:rPr>
            </w:pPr>
            <w:r w:rsidRPr="002219B4">
              <w:rPr>
                <w:snapToGrid w:val="0"/>
                <w:lang w:val="en-US"/>
              </w:rPr>
              <w:t>(</w:t>
            </w:r>
            <w:r w:rsidRPr="002219B4">
              <w:rPr>
                <w:snapToGrid w:val="0"/>
              </w:rPr>
              <w:t>0.1 µg/l)</w:t>
            </w:r>
          </w:p>
        </w:tc>
        <w:tc>
          <w:tcPr>
            <w:tcW w:w="3388" w:type="dxa"/>
            <w:vMerge w:val="restart"/>
          </w:tcPr>
          <w:p w14:paraId="0B309C2A" w14:textId="77777777" w:rsidR="002219B4" w:rsidRPr="002219B4" w:rsidRDefault="002219B4" w:rsidP="002219B4">
            <w:pPr>
              <w:spacing w:after="120"/>
              <w:jc w:val="both"/>
              <w:rPr>
                <w:snapToGrid w:val="0"/>
                <w:lang w:val="en-US"/>
              </w:rPr>
            </w:pPr>
            <w:r w:rsidRPr="002219B4">
              <w:rPr>
                <w:snapToGrid w:val="0"/>
                <w:lang w:val="en-US"/>
              </w:rPr>
              <w:t>Integument</w:t>
            </w:r>
          </w:p>
        </w:tc>
        <w:tc>
          <w:tcPr>
            <w:tcW w:w="2733" w:type="dxa"/>
          </w:tcPr>
          <w:p w14:paraId="62E3A8B5" w14:textId="77777777" w:rsidR="002219B4" w:rsidRPr="002219B4" w:rsidRDefault="002219B4" w:rsidP="002219B4">
            <w:pPr>
              <w:spacing w:after="120"/>
              <w:jc w:val="both"/>
              <w:rPr>
                <w:snapToGrid w:val="0"/>
                <w:lang w:val="en-US"/>
              </w:rPr>
            </w:pPr>
            <w:r w:rsidRPr="002219B4">
              <w:rPr>
                <w:snapToGrid w:val="0"/>
                <w:lang w:val="en-US"/>
              </w:rPr>
              <w:t>1300</w:t>
            </w:r>
          </w:p>
        </w:tc>
      </w:tr>
      <w:tr w:rsidR="002219B4" w:rsidRPr="002219B4" w14:paraId="4084E673" w14:textId="77777777" w:rsidTr="002219B4">
        <w:tc>
          <w:tcPr>
            <w:tcW w:w="2895" w:type="dxa"/>
            <w:vMerge/>
          </w:tcPr>
          <w:p w14:paraId="7C793B6F" w14:textId="77777777" w:rsidR="002219B4" w:rsidRPr="002219B4" w:rsidRDefault="002219B4" w:rsidP="002219B4">
            <w:pPr>
              <w:spacing w:after="120"/>
              <w:jc w:val="both"/>
              <w:rPr>
                <w:snapToGrid w:val="0"/>
                <w:lang w:val="en-US"/>
              </w:rPr>
            </w:pPr>
          </w:p>
        </w:tc>
        <w:tc>
          <w:tcPr>
            <w:tcW w:w="3388" w:type="dxa"/>
            <w:vMerge/>
          </w:tcPr>
          <w:p w14:paraId="51E9FBCC" w14:textId="77777777" w:rsidR="002219B4" w:rsidRPr="002219B4" w:rsidRDefault="002219B4" w:rsidP="002219B4">
            <w:pPr>
              <w:spacing w:after="120"/>
              <w:jc w:val="both"/>
              <w:rPr>
                <w:snapToGrid w:val="0"/>
                <w:lang w:val="en-US"/>
              </w:rPr>
            </w:pPr>
          </w:p>
        </w:tc>
        <w:tc>
          <w:tcPr>
            <w:tcW w:w="2733" w:type="dxa"/>
          </w:tcPr>
          <w:p w14:paraId="186D9F4C" w14:textId="77777777" w:rsidR="002219B4" w:rsidRPr="002219B4" w:rsidRDefault="002219B4" w:rsidP="002219B4">
            <w:pPr>
              <w:spacing w:after="120"/>
              <w:jc w:val="both"/>
              <w:rPr>
                <w:snapToGrid w:val="0"/>
                <w:lang w:val="en-US"/>
              </w:rPr>
            </w:pPr>
            <w:r w:rsidRPr="002219B4">
              <w:rPr>
                <w:snapToGrid w:val="0"/>
                <w:lang w:val="en-US"/>
              </w:rPr>
              <w:t>1300</w:t>
            </w:r>
          </w:p>
        </w:tc>
      </w:tr>
      <w:tr w:rsidR="002219B4" w:rsidRPr="002219B4" w14:paraId="63F4048B" w14:textId="77777777" w:rsidTr="002219B4">
        <w:tc>
          <w:tcPr>
            <w:tcW w:w="2895" w:type="dxa"/>
            <w:vMerge/>
          </w:tcPr>
          <w:p w14:paraId="45899A53" w14:textId="77777777" w:rsidR="002219B4" w:rsidRPr="002219B4" w:rsidRDefault="002219B4" w:rsidP="002219B4">
            <w:pPr>
              <w:spacing w:after="120"/>
              <w:jc w:val="both"/>
              <w:rPr>
                <w:snapToGrid w:val="0"/>
                <w:lang w:val="en-US"/>
              </w:rPr>
            </w:pPr>
          </w:p>
        </w:tc>
        <w:tc>
          <w:tcPr>
            <w:tcW w:w="3388" w:type="dxa"/>
            <w:vMerge w:val="restart"/>
          </w:tcPr>
          <w:p w14:paraId="4AF2461B" w14:textId="77777777" w:rsidR="002219B4" w:rsidRPr="002219B4" w:rsidRDefault="002219B4" w:rsidP="002219B4">
            <w:pPr>
              <w:spacing w:after="120"/>
              <w:jc w:val="both"/>
              <w:rPr>
                <w:snapToGrid w:val="0"/>
                <w:lang w:val="en-US"/>
              </w:rPr>
            </w:pPr>
            <w:r w:rsidRPr="002219B4">
              <w:rPr>
                <w:snapToGrid w:val="0"/>
                <w:lang w:val="en-US"/>
              </w:rPr>
              <w:t>Head</w:t>
            </w:r>
          </w:p>
        </w:tc>
        <w:tc>
          <w:tcPr>
            <w:tcW w:w="2733" w:type="dxa"/>
          </w:tcPr>
          <w:p w14:paraId="4B785F7C" w14:textId="77777777" w:rsidR="002219B4" w:rsidRPr="002219B4" w:rsidRDefault="002219B4" w:rsidP="002219B4">
            <w:pPr>
              <w:spacing w:after="120"/>
              <w:jc w:val="both"/>
              <w:rPr>
                <w:snapToGrid w:val="0"/>
                <w:lang w:val="en-US"/>
              </w:rPr>
            </w:pPr>
            <w:r w:rsidRPr="002219B4">
              <w:rPr>
                <w:snapToGrid w:val="0"/>
                <w:lang w:val="en-US"/>
              </w:rPr>
              <w:t>1500</w:t>
            </w:r>
          </w:p>
        </w:tc>
      </w:tr>
      <w:tr w:rsidR="002219B4" w:rsidRPr="002219B4" w14:paraId="492098E7" w14:textId="77777777" w:rsidTr="002219B4">
        <w:tc>
          <w:tcPr>
            <w:tcW w:w="2895" w:type="dxa"/>
            <w:vMerge/>
          </w:tcPr>
          <w:p w14:paraId="235F22F0" w14:textId="77777777" w:rsidR="002219B4" w:rsidRPr="002219B4" w:rsidRDefault="002219B4" w:rsidP="002219B4">
            <w:pPr>
              <w:spacing w:after="120"/>
              <w:jc w:val="both"/>
              <w:rPr>
                <w:snapToGrid w:val="0"/>
                <w:lang w:val="en-US"/>
              </w:rPr>
            </w:pPr>
          </w:p>
        </w:tc>
        <w:tc>
          <w:tcPr>
            <w:tcW w:w="3388" w:type="dxa"/>
            <w:vMerge/>
          </w:tcPr>
          <w:p w14:paraId="13CC0DE2" w14:textId="77777777" w:rsidR="002219B4" w:rsidRPr="002219B4" w:rsidRDefault="002219B4" w:rsidP="002219B4">
            <w:pPr>
              <w:spacing w:after="120"/>
              <w:jc w:val="both"/>
              <w:rPr>
                <w:snapToGrid w:val="0"/>
                <w:lang w:val="en-US"/>
              </w:rPr>
            </w:pPr>
          </w:p>
        </w:tc>
        <w:tc>
          <w:tcPr>
            <w:tcW w:w="2733" w:type="dxa"/>
          </w:tcPr>
          <w:p w14:paraId="163D4F87" w14:textId="77777777" w:rsidR="002219B4" w:rsidRPr="002219B4" w:rsidRDefault="002219B4" w:rsidP="002219B4">
            <w:pPr>
              <w:spacing w:after="120"/>
              <w:jc w:val="both"/>
              <w:rPr>
                <w:snapToGrid w:val="0"/>
                <w:lang w:val="en-US"/>
              </w:rPr>
            </w:pPr>
            <w:r w:rsidRPr="002219B4">
              <w:rPr>
                <w:snapToGrid w:val="0"/>
                <w:lang w:val="en-US"/>
              </w:rPr>
              <w:t>1700</w:t>
            </w:r>
          </w:p>
        </w:tc>
      </w:tr>
      <w:tr w:rsidR="002219B4" w:rsidRPr="002219B4" w14:paraId="12179331" w14:textId="77777777" w:rsidTr="002219B4">
        <w:tc>
          <w:tcPr>
            <w:tcW w:w="2895" w:type="dxa"/>
            <w:vMerge/>
          </w:tcPr>
          <w:p w14:paraId="0296ABDD" w14:textId="77777777" w:rsidR="002219B4" w:rsidRPr="002219B4" w:rsidRDefault="002219B4" w:rsidP="002219B4">
            <w:pPr>
              <w:spacing w:after="120"/>
              <w:jc w:val="both"/>
              <w:rPr>
                <w:snapToGrid w:val="0"/>
                <w:lang w:val="en-US"/>
              </w:rPr>
            </w:pPr>
          </w:p>
        </w:tc>
        <w:tc>
          <w:tcPr>
            <w:tcW w:w="3388" w:type="dxa"/>
            <w:vMerge w:val="restart"/>
          </w:tcPr>
          <w:p w14:paraId="694BFDDF" w14:textId="77777777" w:rsidR="002219B4" w:rsidRPr="002219B4" w:rsidRDefault="002219B4" w:rsidP="002219B4">
            <w:pPr>
              <w:spacing w:after="120"/>
              <w:jc w:val="both"/>
              <w:rPr>
                <w:snapToGrid w:val="0"/>
                <w:lang w:val="en-US"/>
              </w:rPr>
            </w:pPr>
            <w:r w:rsidRPr="002219B4">
              <w:rPr>
                <w:snapToGrid w:val="0"/>
                <w:lang w:val="en-US"/>
              </w:rPr>
              <w:t>Internal</w:t>
            </w:r>
          </w:p>
          <w:p w14:paraId="235743E2" w14:textId="77777777" w:rsidR="002219B4" w:rsidRPr="002219B4" w:rsidRDefault="002219B4" w:rsidP="002219B4">
            <w:pPr>
              <w:spacing w:after="120"/>
              <w:jc w:val="both"/>
              <w:rPr>
                <w:snapToGrid w:val="0"/>
                <w:lang w:val="en-US"/>
              </w:rPr>
            </w:pPr>
            <w:r w:rsidRPr="002219B4">
              <w:rPr>
                <w:snapToGrid w:val="0"/>
                <w:lang w:val="en-US"/>
              </w:rPr>
              <w:t>organs</w:t>
            </w:r>
          </w:p>
        </w:tc>
        <w:tc>
          <w:tcPr>
            <w:tcW w:w="2733" w:type="dxa"/>
          </w:tcPr>
          <w:p w14:paraId="65D406D9" w14:textId="77777777" w:rsidR="002219B4" w:rsidRPr="002219B4" w:rsidRDefault="002219B4" w:rsidP="002219B4">
            <w:pPr>
              <w:spacing w:after="120"/>
              <w:jc w:val="both"/>
              <w:rPr>
                <w:snapToGrid w:val="0"/>
                <w:lang w:val="en-US"/>
              </w:rPr>
            </w:pPr>
            <w:r w:rsidRPr="002219B4">
              <w:rPr>
                <w:snapToGrid w:val="0"/>
                <w:lang w:val="en-US"/>
              </w:rPr>
              <w:t>3100</w:t>
            </w:r>
          </w:p>
        </w:tc>
      </w:tr>
      <w:tr w:rsidR="002219B4" w:rsidRPr="002219B4" w14:paraId="2B508C39" w14:textId="77777777" w:rsidTr="002219B4">
        <w:tc>
          <w:tcPr>
            <w:tcW w:w="2895" w:type="dxa"/>
            <w:vMerge/>
          </w:tcPr>
          <w:p w14:paraId="2D7688E8" w14:textId="77777777" w:rsidR="002219B4" w:rsidRPr="002219B4" w:rsidRDefault="002219B4" w:rsidP="002219B4">
            <w:pPr>
              <w:spacing w:after="120"/>
              <w:jc w:val="both"/>
              <w:rPr>
                <w:snapToGrid w:val="0"/>
                <w:lang w:val="en-US"/>
              </w:rPr>
            </w:pPr>
          </w:p>
        </w:tc>
        <w:tc>
          <w:tcPr>
            <w:tcW w:w="3388" w:type="dxa"/>
            <w:vMerge/>
          </w:tcPr>
          <w:p w14:paraId="376EF869" w14:textId="77777777" w:rsidR="002219B4" w:rsidRPr="002219B4" w:rsidRDefault="002219B4" w:rsidP="002219B4">
            <w:pPr>
              <w:spacing w:after="120"/>
              <w:jc w:val="both"/>
              <w:rPr>
                <w:snapToGrid w:val="0"/>
                <w:lang w:val="en-US"/>
              </w:rPr>
            </w:pPr>
          </w:p>
        </w:tc>
        <w:tc>
          <w:tcPr>
            <w:tcW w:w="2733" w:type="dxa"/>
          </w:tcPr>
          <w:p w14:paraId="373C9C9A" w14:textId="77777777" w:rsidR="002219B4" w:rsidRPr="002219B4" w:rsidRDefault="002219B4" w:rsidP="002219B4">
            <w:pPr>
              <w:spacing w:after="120"/>
              <w:jc w:val="both"/>
              <w:rPr>
                <w:snapToGrid w:val="0"/>
                <w:lang w:val="en-US"/>
              </w:rPr>
            </w:pPr>
            <w:r w:rsidRPr="002219B4">
              <w:rPr>
                <w:snapToGrid w:val="0"/>
                <w:lang w:val="en-US"/>
              </w:rPr>
              <w:t>3800</w:t>
            </w:r>
          </w:p>
        </w:tc>
      </w:tr>
      <w:tr w:rsidR="002219B4" w:rsidRPr="002219B4" w14:paraId="073AA22D" w14:textId="77777777" w:rsidTr="002219B4">
        <w:tc>
          <w:tcPr>
            <w:tcW w:w="2895" w:type="dxa"/>
            <w:vMerge/>
          </w:tcPr>
          <w:p w14:paraId="4C203D19" w14:textId="77777777" w:rsidR="002219B4" w:rsidRPr="002219B4" w:rsidRDefault="002219B4" w:rsidP="002219B4">
            <w:pPr>
              <w:spacing w:after="120"/>
              <w:jc w:val="both"/>
              <w:rPr>
                <w:snapToGrid w:val="0"/>
                <w:lang w:val="en-US"/>
              </w:rPr>
            </w:pPr>
          </w:p>
        </w:tc>
        <w:tc>
          <w:tcPr>
            <w:tcW w:w="3388" w:type="dxa"/>
            <w:vMerge w:val="restart"/>
          </w:tcPr>
          <w:p w14:paraId="0BD4D27C" w14:textId="77777777" w:rsidR="002219B4" w:rsidRPr="002219B4" w:rsidRDefault="002219B4" w:rsidP="002219B4">
            <w:pPr>
              <w:spacing w:after="120"/>
              <w:jc w:val="both"/>
              <w:rPr>
                <w:snapToGrid w:val="0"/>
                <w:lang w:val="en-US"/>
              </w:rPr>
            </w:pPr>
            <w:r w:rsidRPr="002219B4">
              <w:rPr>
                <w:snapToGrid w:val="0"/>
                <w:lang w:val="en-US"/>
              </w:rPr>
              <w:t>Edible</w:t>
            </w:r>
          </w:p>
          <w:p w14:paraId="7E9B8FD2" w14:textId="77777777" w:rsidR="002219B4" w:rsidRPr="002219B4" w:rsidRDefault="002219B4" w:rsidP="002219B4">
            <w:pPr>
              <w:spacing w:after="120"/>
              <w:jc w:val="both"/>
              <w:rPr>
                <w:snapToGrid w:val="0"/>
                <w:lang w:val="en-US"/>
              </w:rPr>
            </w:pPr>
            <w:r w:rsidRPr="002219B4">
              <w:rPr>
                <w:snapToGrid w:val="0"/>
                <w:lang w:val="en-US"/>
              </w:rPr>
              <w:t>part</w:t>
            </w:r>
          </w:p>
        </w:tc>
        <w:tc>
          <w:tcPr>
            <w:tcW w:w="2733" w:type="dxa"/>
          </w:tcPr>
          <w:p w14:paraId="30E97502" w14:textId="77777777" w:rsidR="002219B4" w:rsidRPr="002219B4" w:rsidRDefault="002219B4" w:rsidP="002219B4">
            <w:pPr>
              <w:spacing w:after="120"/>
              <w:jc w:val="both"/>
              <w:rPr>
                <w:snapToGrid w:val="0"/>
                <w:lang w:val="en-US"/>
              </w:rPr>
            </w:pPr>
            <w:r w:rsidRPr="002219B4">
              <w:rPr>
                <w:snapToGrid w:val="0"/>
                <w:lang w:val="fi-FI"/>
              </w:rPr>
              <w:t>610</w:t>
            </w:r>
          </w:p>
        </w:tc>
      </w:tr>
      <w:tr w:rsidR="002219B4" w:rsidRPr="002219B4" w14:paraId="1608C062" w14:textId="77777777" w:rsidTr="002219B4">
        <w:tc>
          <w:tcPr>
            <w:tcW w:w="2895" w:type="dxa"/>
            <w:vMerge/>
          </w:tcPr>
          <w:p w14:paraId="6F6C40A8" w14:textId="77777777" w:rsidR="002219B4" w:rsidRPr="002219B4" w:rsidRDefault="002219B4" w:rsidP="002219B4">
            <w:pPr>
              <w:spacing w:after="120"/>
              <w:jc w:val="both"/>
              <w:rPr>
                <w:snapToGrid w:val="0"/>
                <w:lang w:val="en-US"/>
              </w:rPr>
            </w:pPr>
          </w:p>
        </w:tc>
        <w:tc>
          <w:tcPr>
            <w:tcW w:w="3388" w:type="dxa"/>
            <w:vMerge/>
          </w:tcPr>
          <w:p w14:paraId="26F96298" w14:textId="77777777" w:rsidR="002219B4" w:rsidRPr="002219B4" w:rsidRDefault="002219B4" w:rsidP="002219B4">
            <w:pPr>
              <w:spacing w:after="120"/>
              <w:jc w:val="both"/>
              <w:rPr>
                <w:snapToGrid w:val="0"/>
                <w:lang w:val="en-US"/>
              </w:rPr>
            </w:pPr>
          </w:p>
        </w:tc>
        <w:tc>
          <w:tcPr>
            <w:tcW w:w="2733" w:type="dxa"/>
          </w:tcPr>
          <w:p w14:paraId="48483AE8" w14:textId="77777777" w:rsidR="002219B4" w:rsidRPr="002219B4" w:rsidRDefault="002219B4" w:rsidP="002219B4">
            <w:pPr>
              <w:spacing w:after="120"/>
              <w:jc w:val="both"/>
              <w:rPr>
                <w:snapToGrid w:val="0"/>
                <w:lang w:val="en-US"/>
              </w:rPr>
            </w:pPr>
            <w:r w:rsidRPr="002219B4">
              <w:rPr>
                <w:snapToGrid w:val="0"/>
                <w:lang w:val="fi-FI"/>
              </w:rPr>
              <w:t>790</w:t>
            </w:r>
          </w:p>
        </w:tc>
      </w:tr>
    </w:tbl>
    <w:p w14:paraId="68C92ADE" w14:textId="77777777" w:rsidR="002219B4" w:rsidRPr="002219B4" w:rsidRDefault="002219B4" w:rsidP="002219B4">
      <w:pPr>
        <w:spacing w:after="120"/>
        <w:jc w:val="both"/>
        <w:rPr>
          <w:snapToGrid w:val="0"/>
        </w:rPr>
      </w:pPr>
    </w:p>
    <w:p w14:paraId="798A4063" w14:textId="77777777" w:rsidR="00F007D2" w:rsidRDefault="00F007D2" w:rsidP="002219B4">
      <w:pPr>
        <w:spacing w:after="200"/>
        <w:rPr>
          <w:bCs/>
          <w:snapToGrid w:val="0"/>
        </w:rPr>
      </w:pPr>
      <w:bookmarkStart w:id="575" w:name="_Ref472432278"/>
      <w:bookmarkStart w:id="576" w:name="_Toc505607559"/>
    </w:p>
    <w:p w14:paraId="47D51891" w14:textId="77777777" w:rsidR="00F007D2" w:rsidRDefault="00F007D2" w:rsidP="002219B4">
      <w:pPr>
        <w:spacing w:after="200"/>
        <w:rPr>
          <w:bCs/>
          <w:snapToGrid w:val="0"/>
        </w:rPr>
      </w:pPr>
    </w:p>
    <w:p w14:paraId="551C3D3A" w14:textId="77777777" w:rsidR="00F007D2" w:rsidRDefault="00F007D2" w:rsidP="002219B4">
      <w:pPr>
        <w:spacing w:after="200"/>
        <w:rPr>
          <w:bCs/>
          <w:snapToGrid w:val="0"/>
        </w:rPr>
      </w:pPr>
    </w:p>
    <w:p w14:paraId="3765D002" w14:textId="77777777" w:rsidR="00F007D2" w:rsidRDefault="00F007D2" w:rsidP="002219B4">
      <w:pPr>
        <w:spacing w:after="200"/>
        <w:rPr>
          <w:bCs/>
          <w:snapToGrid w:val="0"/>
        </w:rPr>
      </w:pPr>
    </w:p>
    <w:p w14:paraId="087E7A7E" w14:textId="77777777" w:rsidR="002219B4" w:rsidRPr="002219B4" w:rsidRDefault="002219B4" w:rsidP="002219B4">
      <w:pPr>
        <w:spacing w:after="200"/>
        <w:rPr>
          <w:bCs/>
          <w:snapToGrid w:val="0"/>
        </w:rPr>
      </w:pPr>
      <w:r w:rsidRPr="002219B4">
        <w:rPr>
          <w:bCs/>
          <w:snapToGrid w:val="0"/>
        </w:rPr>
        <w:t xml:space="preserve">Table </w:t>
      </w:r>
      <w:r w:rsidRPr="002219B4">
        <w:rPr>
          <w:bCs/>
          <w:snapToGrid w:val="0"/>
        </w:rPr>
        <w:fldChar w:fldCharType="begin"/>
      </w:r>
      <w:r w:rsidRPr="002219B4">
        <w:rPr>
          <w:bCs/>
          <w:snapToGrid w:val="0"/>
        </w:rPr>
        <w:instrText xml:space="preserve"> SEQ Table \* ARABIC </w:instrText>
      </w:r>
      <w:r w:rsidRPr="002219B4">
        <w:rPr>
          <w:bCs/>
          <w:snapToGrid w:val="0"/>
        </w:rPr>
        <w:fldChar w:fldCharType="separate"/>
      </w:r>
      <w:r w:rsidR="002D78BF">
        <w:rPr>
          <w:bCs/>
          <w:noProof/>
          <w:snapToGrid w:val="0"/>
        </w:rPr>
        <w:t>42</w:t>
      </w:r>
      <w:r w:rsidRPr="002219B4">
        <w:rPr>
          <w:bCs/>
          <w:noProof/>
          <w:snapToGrid w:val="0"/>
        </w:rPr>
        <w:fldChar w:fldCharType="end"/>
      </w:r>
      <w:bookmarkEnd w:id="575"/>
      <w:r w:rsidRPr="002219B4">
        <w:rPr>
          <w:bCs/>
          <w:snapToGrid w:val="0"/>
        </w:rPr>
        <w:t>. Residual rate in excretion test (% steady-state fish concentration).</w:t>
      </w:r>
      <w:bookmarkEnd w:id="576"/>
      <w:r w:rsidRPr="002219B4">
        <w:rPr>
          <w:bCs/>
          <w:snapToGrid w:val="0"/>
        </w:rPr>
        <w:t xml:space="preserve"> </w:t>
      </w:r>
    </w:p>
    <w:tbl>
      <w:tblPr>
        <w:tblStyle w:val="TaulukkoRuudukko1"/>
        <w:tblW w:w="0" w:type="auto"/>
        <w:tblLook w:val="04A0" w:firstRow="1" w:lastRow="0" w:firstColumn="1" w:lastColumn="0" w:noHBand="0" w:noVBand="1"/>
      </w:tblPr>
      <w:tblGrid>
        <w:gridCol w:w="2122"/>
        <w:gridCol w:w="1842"/>
        <w:gridCol w:w="1560"/>
        <w:gridCol w:w="1688"/>
        <w:gridCol w:w="1804"/>
      </w:tblGrid>
      <w:tr w:rsidR="002219B4" w:rsidRPr="002219B4" w14:paraId="40A17A0D" w14:textId="77777777" w:rsidTr="002219B4">
        <w:tc>
          <w:tcPr>
            <w:tcW w:w="2122" w:type="dxa"/>
          </w:tcPr>
          <w:p w14:paraId="772DE034" w14:textId="77777777" w:rsidR="002219B4" w:rsidRPr="002219B4" w:rsidRDefault="002219B4" w:rsidP="002219B4">
            <w:pPr>
              <w:spacing w:after="120"/>
              <w:jc w:val="both"/>
              <w:rPr>
                <w:snapToGrid w:val="0"/>
              </w:rPr>
            </w:pPr>
            <w:r w:rsidRPr="002219B4">
              <w:rPr>
                <w:snapToGrid w:val="0"/>
              </w:rPr>
              <w:t>Level</w:t>
            </w:r>
          </w:p>
        </w:tc>
        <w:tc>
          <w:tcPr>
            <w:tcW w:w="1842" w:type="dxa"/>
          </w:tcPr>
          <w:p w14:paraId="35FF2014" w14:textId="77777777" w:rsidR="002219B4" w:rsidRPr="002219B4" w:rsidRDefault="002219B4" w:rsidP="002219B4">
            <w:pPr>
              <w:spacing w:after="120"/>
              <w:jc w:val="both"/>
              <w:rPr>
                <w:snapToGrid w:val="0"/>
              </w:rPr>
            </w:pPr>
            <w:r w:rsidRPr="002219B4">
              <w:rPr>
                <w:snapToGrid w:val="0"/>
              </w:rPr>
              <w:t>Day 1</w:t>
            </w:r>
          </w:p>
        </w:tc>
        <w:tc>
          <w:tcPr>
            <w:tcW w:w="1560" w:type="dxa"/>
          </w:tcPr>
          <w:p w14:paraId="177E7C67" w14:textId="77777777" w:rsidR="002219B4" w:rsidRPr="002219B4" w:rsidRDefault="002219B4" w:rsidP="002219B4">
            <w:pPr>
              <w:spacing w:after="120"/>
              <w:jc w:val="both"/>
              <w:rPr>
                <w:snapToGrid w:val="0"/>
              </w:rPr>
            </w:pPr>
            <w:r w:rsidRPr="002219B4">
              <w:rPr>
                <w:snapToGrid w:val="0"/>
              </w:rPr>
              <w:t>Day 3</w:t>
            </w:r>
          </w:p>
        </w:tc>
        <w:tc>
          <w:tcPr>
            <w:tcW w:w="1688" w:type="dxa"/>
          </w:tcPr>
          <w:p w14:paraId="6A774CCA" w14:textId="77777777" w:rsidR="002219B4" w:rsidRPr="002219B4" w:rsidRDefault="002219B4" w:rsidP="002219B4">
            <w:pPr>
              <w:spacing w:after="120"/>
              <w:jc w:val="both"/>
              <w:rPr>
                <w:snapToGrid w:val="0"/>
              </w:rPr>
            </w:pPr>
            <w:r w:rsidRPr="002219B4">
              <w:rPr>
                <w:snapToGrid w:val="0"/>
              </w:rPr>
              <w:t>Day 4</w:t>
            </w:r>
          </w:p>
        </w:tc>
        <w:tc>
          <w:tcPr>
            <w:tcW w:w="1804" w:type="dxa"/>
          </w:tcPr>
          <w:p w14:paraId="7DC9C542" w14:textId="77777777" w:rsidR="002219B4" w:rsidRPr="002219B4" w:rsidRDefault="002219B4" w:rsidP="002219B4">
            <w:pPr>
              <w:spacing w:after="120"/>
              <w:jc w:val="both"/>
              <w:rPr>
                <w:snapToGrid w:val="0"/>
              </w:rPr>
            </w:pPr>
            <w:r w:rsidRPr="002219B4">
              <w:rPr>
                <w:snapToGrid w:val="0"/>
              </w:rPr>
              <w:t>Day 5</w:t>
            </w:r>
          </w:p>
        </w:tc>
      </w:tr>
      <w:tr w:rsidR="002219B4" w:rsidRPr="002219B4" w14:paraId="7F528844" w14:textId="77777777" w:rsidTr="002219B4">
        <w:tc>
          <w:tcPr>
            <w:tcW w:w="2122" w:type="dxa"/>
          </w:tcPr>
          <w:p w14:paraId="0DD40EFB" w14:textId="77777777" w:rsidR="002219B4" w:rsidRPr="002219B4" w:rsidRDefault="002219B4" w:rsidP="007150D5">
            <w:pPr>
              <w:numPr>
                <w:ilvl w:val="0"/>
                <w:numId w:val="16"/>
              </w:numPr>
              <w:spacing w:after="120"/>
              <w:jc w:val="both"/>
              <w:rPr>
                <w:snapToGrid w:val="0"/>
              </w:rPr>
            </w:pPr>
            <w:r w:rsidRPr="002219B4">
              <w:rPr>
                <w:snapToGrid w:val="0"/>
              </w:rPr>
              <w:t>(1 µg/l)</w:t>
            </w:r>
          </w:p>
        </w:tc>
        <w:tc>
          <w:tcPr>
            <w:tcW w:w="1842" w:type="dxa"/>
          </w:tcPr>
          <w:p w14:paraId="1B4F66E3" w14:textId="77777777" w:rsidR="002219B4" w:rsidRPr="002219B4" w:rsidRDefault="002219B4" w:rsidP="002219B4">
            <w:pPr>
              <w:spacing w:after="120"/>
              <w:jc w:val="both"/>
              <w:rPr>
                <w:snapToGrid w:val="0"/>
              </w:rPr>
            </w:pPr>
            <w:r w:rsidRPr="002219B4">
              <w:rPr>
                <w:snapToGrid w:val="0"/>
              </w:rPr>
              <w:t>77</w:t>
            </w:r>
          </w:p>
          <w:p w14:paraId="502AD2AD" w14:textId="77777777" w:rsidR="002219B4" w:rsidRPr="002219B4" w:rsidRDefault="002219B4" w:rsidP="002219B4">
            <w:pPr>
              <w:spacing w:after="120"/>
              <w:jc w:val="both"/>
              <w:rPr>
                <w:snapToGrid w:val="0"/>
              </w:rPr>
            </w:pPr>
            <w:r w:rsidRPr="002219B4">
              <w:rPr>
                <w:snapToGrid w:val="0"/>
              </w:rPr>
              <w:t>90</w:t>
            </w:r>
          </w:p>
        </w:tc>
        <w:tc>
          <w:tcPr>
            <w:tcW w:w="1560" w:type="dxa"/>
          </w:tcPr>
          <w:p w14:paraId="15E12A3D" w14:textId="77777777" w:rsidR="002219B4" w:rsidRPr="002219B4" w:rsidRDefault="002219B4" w:rsidP="002219B4">
            <w:pPr>
              <w:spacing w:after="120"/>
              <w:jc w:val="both"/>
              <w:rPr>
                <w:snapToGrid w:val="0"/>
              </w:rPr>
            </w:pPr>
            <w:r w:rsidRPr="002219B4">
              <w:rPr>
                <w:snapToGrid w:val="0"/>
              </w:rPr>
              <w:t>24</w:t>
            </w:r>
          </w:p>
          <w:p w14:paraId="7A1E3582" w14:textId="77777777" w:rsidR="002219B4" w:rsidRPr="002219B4" w:rsidRDefault="002219B4" w:rsidP="002219B4">
            <w:pPr>
              <w:spacing w:after="120"/>
              <w:jc w:val="both"/>
              <w:rPr>
                <w:snapToGrid w:val="0"/>
              </w:rPr>
            </w:pPr>
            <w:r w:rsidRPr="002219B4">
              <w:rPr>
                <w:snapToGrid w:val="0"/>
              </w:rPr>
              <w:t>36</w:t>
            </w:r>
          </w:p>
        </w:tc>
        <w:tc>
          <w:tcPr>
            <w:tcW w:w="1688" w:type="dxa"/>
          </w:tcPr>
          <w:p w14:paraId="73F7A3C6" w14:textId="77777777" w:rsidR="002219B4" w:rsidRPr="002219B4" w:rsidRDefault="002219B4" w:rsidP="002219B4">
            <w:pPr>
              <w:spacing w:after="120"/>
              <w:jc w:val="both"/>
              <w:rPr>
                <w:snapToGrid w:val="0"/>
              </w:rPr>
            </w:pPr>
            <w:r w:rsidRPr="002219B4">
              <w:rPr>
                <w:snapToGrid w:val="0"/>
              </w:rPr>
              <w:t>20</w:t>
            </w:r>
          </w:p>
          <w:p w14:paraId="7E52E454" w14:textId="77777777" w:rsidR="002219B4" w:rsidRPr="002219B4" w:rsidRDefault="002219B4" w:rsidP="002219B4">
            <w:pPr>
              <w:spacing w:after="120"/>
              <w:jc w:val="both"/>
              <w:rPr>
                <w:snapToGrid w:val="0"/>
              </w:rPr>
            </w:pPr>
            <w:r w:rsidRPr="002219B4">
              <w:rPr>
                <w:snapToGrid w:val="0"/>
              </w:rPr>
              <w:t>23</w:t>
            </w:r>
          </w:p>
        </w:tc>
        <w:tc>
          <w:tcPr>
            <w:tcW w:w="1804" w:type="dxa"/>
          </w:tcPr>
          <w:p w14:paraId="4D0E5F07" w14:textId="77777777" w:rsidR="002219B4" w:rsidRPr="002219B4" w:rsidRDefault="002219B4" w:rsidP="002219B4">
            <w:pPr>
              <w:spacing w:after="120"/>
              <w:jc w:val="both"/>
              <w:rPr>
                <w:snapToGrid w:val="0"/>
              </w:rPr>
            </w:pPr>
            <w:r w:rsidRPr="002219B4">
              <w:rPr>
                <w:snapToGrid w:val="0"/>
              </w:rPr>
              <w:t>15</w:t>
            </w:r>
          </w:p>
          <w:p w14:paraId="3B607AC4" w14:textId="77777777" w:rsidR="002219B4" w:rsidRPr="002219B4" w:rsidRDefault="002219B4" w:rsidP="002219B4">
            <w:pPr>
              <w:spacing w:after="120"/>
              <w:jc w:val="both"/>
              <w:rPr>
                <w:snapToGrid w:val="0"/>
              </w:rPr>
            </w:pPr>
            <w:r w:rsidRPr="002219B4">
              <w:rPr>
                <w:snapToGrid w:val="0"/>
              </w:rPr>
              <w:t>27</w:t>
            </w:r>
          </w:p>
        </w:tc>
      </w:tr>
      <w:tr w:rsidR="002219B4" w:rsidRPr="002219B4" w14:paraId="11590ED4" w14:textId="77777777" w:rsidTr="002219B4">
        <w:tc>
          <w:tcPr>
            <w:tcW w:w="2122" w:type="dxa"/>
          </w:tcPr>
          <w:p w14:paraId="1C429B75" w14:textId="77777777" w:rsidR="002219B4" w:rsidRPr="002219B4" w:rsidRDefault="002219B4" w:rsidP="007150D5">
            <w:pPr>
              <w:numPr>
                <w:ilvl w:val="0"/>
                <w:numId w:val="16"/>
              </w:numPr>
              <w:spacing w:after="120"/>
              <w:jc w:val="both"/>
              <w:rPr>
                <w:snapToGrid w:val="0"/>
              </w:rPr>
            </w:pPr>
            <w:r w:rsidRPr="002219B4">
              <w:rPr>
                <w:snapToGrid w:val="0"/>
                <w:lang w:val="en-US"/>
              </w:rPr>
              <w:t>(</w:t>
            </w:r>
            <w:r w:rsidRPr="002219B4">
              <w:rPr>
                <w:snapToGrid w:val="0"/>
              </w:rPr>
              <w:t>0.1 µg/l)</w:t>
            </w:r>
          </w:p>
        </w:tc>
        <w:tc>
          <w:tcPr>
            <w:tcW w:w="1842" w:type="dxa"/>
          </w:tcPr>
          <w:p w14:paraId="425289A2" w14:textId="77777777" w:rsidR="002219B4" w:rsidRPr="002219B4" w:rsidRDefault="002219B4" w:rsidP="002219B4">
            <w:pPr>
              <w:spacing w:after="120"/>
              <w:jc w:val="both"/>
              <w:rPr>
                <w:snapToGrid w:val="0"/>
              </w:rPr>
            </w:pPr>
            <w:r w:rsidRPr="002219B4">
              <w:rPr>
                <w:snapToGrid w:val="0"/>
              </w:rPr>
              <w:t>64</w:t>
            </w:r>
          </w:p>
          <w:p w14:paraId="7376D32E" w14:textId="77777777" w:rsidR="002219B4" w:rsidRPr="002219B4" w:rsidRDefault="002219B4" w:rsidP="002219B4">
            <w:pPr>
              <w:spacing w:after="120"/>
              <w:jc w:val="both"/>
              <w:rPr>
                <w:snapToGrid w:val="0"/>
              </w:rPr>
            </w:pPr>
            <w:r w:rsidRPr="002219B4">
              <w:rPr>
                <w:snapToGrid w:val="0"/>
              </w:rPr>
              <w:t>107</w:t>
            </w:r>
          </w:p>
        </w:tc>
        <w:tc>
          <w:tcPr>
            <w:tcW w:w="1560" w:type="dxa"/>
          </w:tcPr>
          <w:p w14:paraId="309088EB" w14:textId="77777777" w:rsidR="002219B4" w:rsidRPr="002219B4" w:rsidRDefault="002219B4" w:rsidP="002219B4">
            <w:pPr>
              <w:spacing w:after="120"/>
              <w:jc w:val="both"/>
              <w:rPr>
                <w:snapToGrid w:val="0"/>
              </w:rPr>
            </w:pPr>
            <w:r w:rsidRPr="002219B4">
              <w:rPr>
                <w:snapToGrid w:val="0"/>
              </w:rPr>
              <w:t>36</w:t>
            </w:r>
          </w:p>
          <w:p w14:paraId="33E166EE" w14:textId="77777777" w:rsidR="002219B4" w:rsidRPr="002219B4" w:rsidRDefault="002219B4" w:rsidP="002219B4">
            <w:pPr>
              <w:spacing w:after="120"/>
              <w:jc w:val="both"/>
              <w:rPr>
                <w:snapToGrid w:val="0"/>
              </w:rPr>
            </w:pPr>
            <w:r w:rsidRPr="002219B4">
              <w:rPr>
                <w:snapToGrid w:val="0"/>
              </w:rPr>
              <w:t>20</w:t>
            </w:r>
          </w:p>
        </w:tc>
        <w:tc>
          <w:tcPr>
            <w:tcW w:w="1688" w:type="dxa"/>
          </w:tcPr>
          <w:p w14:paraId="69367DD8" w14:textId="77777777" w:rsidR="002219B4" w:rsidRPr="002219B4" w:rsidRDefault="002219B4" w:rsidP="002219B4">
            <w:pPr>
              <w:spacing w:after="120"/>
              <w:jc w:val="both"/>
              <w:rPr>
                <w:snapToGrid w:val="0"/>
              </w:rPr>
            </w:pPr>
            <w:r w:rsidRPr="002219B4">
              <w:rPr>
                <w:snapToGrid w:val="0"/>
              </w:rPr>
              <w:t>22</w:t>
            </w:r>
          </w:p>
          <w:p w14:paraId="6A86A8F3" w14:textId="77777777" w:rsidR="002219B4" w:rsidRPr="002219B4" w:rsidRDefault="002219B4" w:rsidP="002219B4">
            <w:pPr>
              <w:spacing w:after="120"/>
              <w:jc w:val="both"/>
              <w:rPr>
                <w:snapToGrid w:val="0"/>
              </w:rPr>
            </w:pPr>
            <w:r w:rsidRPr="002219B4">
              <w:rPr>
                <w:snapToGrid w:val="0"/>
              </w:rPr>
              <w:t>18</w:t>
            </w:r>
          </w:p>
        </w:tc>
        <w:tc>
          <w:tcPr>
            <w:tcW w:w="1804" w:type="dxa"/>
          </w:tcPr>
          <w:p w14:paraId="4B0C582E" w14:textId="77777777" w:rsidR="002219B4" w:rsidRPr="002219B4" w:rsidRDefault="002219B4" w:rsidP="002219B4">
            <w:pPr>
              <w:spacing w:after="120"/>
              <w:jc w:val="both"/>
              <w:rPr>
                <w:snapToGrid w:val="0"/>
              </w:rPr>
            </w:pPr>
            <w:r w:rsidRPr="002219B4">
              <w:rPr>
                <w:snapToGrid w:val="0"/>
              </w:rPr>
              <w:t>13</w:t>
            </w:r>
          </w:p>
          <w:p w14:paraId="339FB7C0" w14:textId="77777777" w:rsidR="002219B4" w:rsidRPr="002219B4" w:rsidRDefault="002219B4" w:rsidP="002219B4">
            <w:pPr>
              <w:spacing w:after="120"/>
              <w:jc w:val="both"/>
              <w:rPr>
                <w:snapToGrid w:val="0"/>
              </w:rPr>
            </w:pPr>
            <w:r w:rsidRPr="002219B4">
              <w:rPr>
                <w:snapToGrid w:val="0"/>
              </w:rPr>
              <w:t>15</w:t>
            </w:r>
          </w:p>
        </w:tc>
      </w:tr>
    </w:tbl>
    <w:p w14:paraId="209A98D5" w14:textId="77777777" w:rsidR="002219B4" w:rsidRPr="002219B4" w:rsidRDefault="002219B4" w:rsidP="002219B4">
      <w:pPr>
        <w:spacing w:after="120"/>
        <w:jc w:val="both"/>
        <w:rPr>
          <w:snapToGrid w:val="0"/>
        </w:rPr>
      </w:pPr>
    </w:p>
    <w:p w14:paraId="425888B7" w14:textId="77777777" w:rsidR="002219B4" w:rsidRPr="002219B4" w:rsidRDefault="002219B4" w:rsidP="002219B4">
      <w:pPr>
        <w:spacing w:after="120"/>
        <w:rPr>
          <w:b/>
          <w:snapToGrid w:val="0"/>
        </w:rPr>
      </w:pPr>
      <w:r w:rsidRPr="002219B4">
        <w:rPr>
          <w:b/>
          <w:bCs/>
          <w:snapToGrid w:val="0"/>
          <w:color w:val="000000"/>
          <w:szCs w:val="24"/>
          <w:lang w:eastAsia="en-GB"/>
        </w:rPr>
        <w:t xml:space="preserve">NOTOX 2009b. Bioconcentration of m, m-quaterphenyl </w:t>
      </w:r>
      <w:r w:rsidR="00892199">
        <w:rPr>
          <w:b/>
          <w:bCs/>
          <w:snapToGrid w:val="0"/>
          <w:color w:val="000000"/>
          <w:szCs w:val="24"/>
          <w:lang w:eastAsia="en-GB"/>
        </w:rPr>
        <w:t>(</w:t>
      </w:r>
      <w:r w:rsidR="005428D3">
        <w:rPr>
          <w:b/>
          <w:bCs/>
          <w:snapToGrid w:val="0"/>
          <w:color w:val="000000"/>
          <w:szCs w:val="24"/>
          <w:lang w:eastAsia="en-GB"/>
        </w:rPr>
        <w:t>Q</w:t>
      </w:r>
      <w:r w:rsidR="00892199">
        <w:rPr>
          <w:b/>
          <w:bCs/>
          <w:snapToGrid w:val="0"/>
          <w:color w:val="000000"/>
          <w:szCs w:val="24"/>
          <w:lang w:eastAsia="en-GB"/>
        </w:rPr>
        <w:t xml:space="preserve">) </w:t>
      </w:r>
      <w:r w:rsidRPr="002219B4">
        <w:rPr>
          <w:b/>
          <w:bCs/>
          <w:snapToGrid w:val="0"/>
          <w:color w:val="000000"/>
          <w:szCs w:val="24"/>
          <w:lang w:eastAsia="en-GB"/>
        </w:rPr>
        <w:t xml:space="preserve">by Carp </w:t>
      </w:r>
    </w:p>
    <w:p w14:paraId="5981B00B" w14:textId="77777777" w:rsidR="002219B4" w:rsidRDefault="002219B4" w:rsidP="002219B4">
      <w:pPr>
        <w:spacing w:before="100" w:beforeAutospacing="1" w:after="100" w:afterAutospacing="1"/>
        <w:jc w:val="both"/>
        <w:rPr>
          <w:snapToGrid w:val="0"/>
        </w:rPr>
      </w:pPr>
      <w:r w:rsidRPr="002219B4">
        <w:rPr>
          <w:snapToGrid w:val="0"/>
        </w:rPr>
        <w:t xml:space="preserve">A flow-through test was carried out with carp according to OECD 305 test guideline and </w:t>
      </w:r>
      <w:r w:rsidR="00892199">
        <w:rPr>
          <w:snapToGrid w:val="0"/>
        </w:rPr>
        <w:t>Good Laboratory Practise (</w:t>
      </w:r>
      <w:r w:rsidRPr="002219B4">
        <w:rPr>
          <w:snapToGrid w:val="0"/>
        </w:rPr>
        <w:t>GLP</w:t>
      </w:r>
      <w:r w:rsidR="00892199">
        <w:rPr>
          <w:snapToGrid w:val="0"/>
        </w:rPr>
        <w:t>)</w:t>
      </w:r>
      <w:r w:rsidRPr="002219B4">
        <w:rPr>
          <w:snapToGrid w:val="0"/>
        </w:rPr>
        <w:t>. Fish were exposed to both m,m-quaterphenyl and radiolabelled  [Ring-A-</w:t>
      </w:r>
      <w:r w:rsidRPr="002219B4">
        <w:rPr>
          <w:snapToGrid w:val="0"/>
          <w:vertAlign w:val="superscript"/>
        </w:rPr>
        <w:t>14</w:t>
      </w:r>
      <w:r w:rsidRPr="002219B4">
        <w:rPr>
          <w:snapToGrid w:val="0"/>
        </w:rPr>
        <w:t xml:space="preserve">C] m,m-quaterphenyl at two concentrations (0.2 and 2 µg/l). The steady-state BCF values for m,m-quaterphenyl at target concentrations of 0.2 and 2 µg/l were 2727 ± 329 and 3837 ± 85, respectively. The kinetic BCF values of m,m-quaterphenyl at target concentrations of 0.2 and 2 µg/l were 3064 and 3911, respectively. The lipid concentration of the tested fish was 6 % at the end of exposure). The lipid normalised (to 5 % lipid concentration assuming 6 % actual lipid content) BCF values, calculated for the present assessment, are 2273 ± 274 and 3198 ± 71 (steady state), 2553 and 3259 (kinetic), respectively.  </w:t>
      </w:r>
    </w:p>
    <w:p w14:paraId="5F4B6E7C" w14:textId="77777777" w:rsidR="002219B4" w:rsidRPr="002C4D5A" w:rsidRDefault="002219B4" w:rsidP="002219B4">
      <w:pPr>
        <w:spacing w:before="100" w:beforeAutospacing="1" w:after="100" w:afterAutospacing="1"/>
        <w:jc w:val="both"/>
        <w:rPr>
          <w:i/>
          <w:snapToGrid w:val="0"/>
        </w:rPr>
      </w:pPr>
      <w:r w:rsidRPr="002C4D5A">
        <w:rPr>
          <w:i/>
          <w:snapToGrid w:val="0"/>
        </w:rPr>
        <w:t>Test design</w:t>
      </w:r>
    </w:p>
    <w:p w14:paraId="6BDA78BD" w14:textId="478D8F8F" w:rsidR="002219B4" w:rsidRPr="002219B4" w:rsidRDefault="002219B4" w:rsidP="002219B4">
      <w:pPr>
        <w:spacing w:before="100" w:beforeAutospacing="1" w:after="100" w:afterAutospacing="1"/>
        <w:jc w:val="both"/>
        <w:rPr>
          <w:snapToGrid w:val="0"/>
        </w:rPr>
      </w:pPr>
      <w:r w:rsidRPr="002219B4">
        <w:rPr>
          <w:snapToGrid w:val="0"/>
        </w:rPr>
        <w:t xml:space="preserve">According to information from the sponsor, the solubility of the test substance in water was 4 µg/l (calculated value, ADC labs) and of mixed quaterphenyls 2 µg/l. </w:t>
      </w:r>
    </w:p>
    <w:p w14:paraId="3756E7DE" w14:textId="77777777" w:rsidR="002219B4" w:rsidRPr="002219B4" w:rsidRDefault="002219B4" w:rsidP="002219B4">
      <w:pPr>
        <w:spacing w:after="200"/>
        <w:rPr>
          <w:bCs/>
          <w:snapToGrid w:val="0"/>
        </w:rPr>
      </w:pPr>
      <w:bookmarkStart w:id="577" w:name="_Toc505607560"/>
      <w:r w:rsidRPr="002219B4">
        <w:rPr>
          <w:bCs/>
          <w:snapToGrid w:val="0"/>
        </w:rPr>
        <w:t xml:space="preserve">Table </w:t>
      </w:r>
      <w:r w:rsidRPr="002219B4">
        <w:rPr>
          <w:bCs/>
          <w:snapToGrid w:val="0"/>
        </w:rPr>
        <w:fldChar w:fldCharType="begin"/>
      </w:r>
      <w:r w:rsidRPr="002219B4">
        <w:rPr>
          <w:bCs/>
          <w:snapToGrid w:val="0"/>
        </w:rPr>
        <w:instrText xml:space="preserve"> SEQ Table \* ARABIC </w:instrText>
      </w:r>
      <w:r w:rsidRPr="002219B4">
        <w:rPr>
          <w:bCs/>
          <w:snapToGrid w:val="0"/>
        </w:rPr>
        <w:fldChar w:fldCharType="separate"/>
      </w:r>
      <w:r w:rsidR="002D78BF">
        <w:rPr>
          <w:bCs/>
          <w:noProof/>
          <w:snapToGrid w:val="0"/>
        </w:rPr>
        <w:t>43</w:t>
      </w:r>
      <w:r w:rsidRPr="002219B4">
        <w:rPr>
          <w:bCs/>
          <w:noProof/>
          <w:snapToGrid w:val="0"/>
        </w:rPr>
        <w:fldChar w:fldCharType="end"/>
      </w:r>
      <w:r w:rsidRPr="002219B4">
        <w:rPr>
          <w:bCs/>
          <w:snapToGrid w:val="0"/>
        </w:rPr>
        <w:t>. Test desing</w:t>
      </w:r>
      <w:bookmarkEnd w:id="577"/>
    </w:p>
    <w:tbl>
      <w:tblPr>
        <w:tblStyle w:val="TaulukkoRuudukko1"/>
        <w:tblW w:w="0" w:type="auto"/>
        <w:tblLook w:val="04A0" w:firstRow="1" w:lastRow="0" w:firstColumn="1" w:lastColumn="0" w:noHBand="0" w:noVBand="1"/>
      </w:tblPr>
      <w:tblGrid>
        <w:gridCol w:w="3681"/>
        <w:gridCol w:w="5335"/>
      </w:tblGrid>
      <w:tr w:rsidR="002219B4" w:rsidRPr="002219B4" w14:paraId="2CDD5BB3" w14:textId="77777777" w:rsidTr="002219B4">
        <w:tc>
          <w:tcPr>
            <w:tcW w:w="3681" w:type="dxa"/>
          </w:tcPr>
          <w:p w14:paraId="1C09F735" w14:textId="77777777" w:rsidR="002219B4" w:rsidRPr="002219B4" w:rsidRDefault="002219B4" w:rsidP="002219B4">
            <w:pPr>
              <w:spacing w:after="120"/>
              <w:jc w:val="both"/>
              <w:rPr>
                <w:snapToGrid w:val="0"/>
              </w:rPr>
            </w:pPr>
            <w:r w:rsidRPr="002219B4">
              <w:rPr>
                <w:snapToGrid w:val="0"/>
              </w:rPr>
              <w:t>Test material purity</w:t>
            </w:r>
          </w:p>
        </w:tc>
        <w:tc>
          <w:tcPr>
            <w:tcW w:w="5335" w:type="dxa"/>
          </w:tcPr>
          <w:p w14:paraId="455D71A3" w14:textId="77777777" w:rsidR="002219B4" w:rsidRPr="002219B4" w:rsidRDefault="002219B4" w:rsidP="002219B4">
            <w:pPr>
              <w:spacing w:after="120"/>
              <w:jc w:val="both"/>
              <w:rPr>
                <w:rFonts w:cs="Calibri"/>
                <w:lang w:val="en-US" w:eastAsia="en-US"/>
              </w:rPr>
            </w:pPr>
            <w:r w:rsidRPr="002219B4">
              <w:rPr>
                <w:rFonts w:cs="Calibri"/>
                <w:lang w:val="en-US" w:eastAsia="en-US"/>
              </w:rPr>
              <w:t>not provided (for unlabelled test material)</w:t>
            </w:r>
          </w:p>
        </w:tc>
      </w:tr>
      <w:tr w:rsidR="002219B4" w:rsidRPr="002219B4" w14:paraId="601CC48E" w14:textId="77777777" w:rsidTr="002219B4">
        <w:tc>
          <w:tcPr>
            <w:tcW w:w="3681" w:type="dxa"/>
          </w:tcPr>
          <w:p w14:paraId="4313A191" w14:textId="77777777" w:rsidR="002219B4" w:rsidRPr="002219B4" w:rsidRDefault="002219B4" w:rsidP="002219B4">
            <w:pPr>
              <w:spacing w:after="120"/>
              <w:jc w:val="both"/>
              <w:rPr>
                <w:snapToGrid w:val="0"/>
              </w:rPr>
            </w:pPr>
            <w:r w:rsidRPr="002219B4">
              <w:rPr>
                <w:snapToGrid w:val="0"/>
              </w:rPr>
              <w:t>Test tank</w:t>
            </w:r>
          </w:p>
        </w:tc>
        <w:tc>
          <w:tcPr>
            <w:tcW w:w="5335" w:type="dxa"/>
          </w:tcPr>
          <w:p w14:paraId="632A12B6" w14:textId="77777777" w:rsidR="002219B4" w:rsidRPr="002219B4" w:rsidRDefault="002219B4" w:rsidP="002219B4">
            <w:pPr>
              <w:widowControl/>
              <w:autoSpaceDE w:val="0"/>
              <w:autoSpaceDN w:val="0"/>
              <w:adjustRightInd w:val="0"/>
              <w:jc w:val="both"/>
              <w:rPr>
                <w:rFonts w:cs="Calibri"/>
                <w:lang w:eastAsia="en-US"/>
              </w:rPr>
            </w:pPr>
            <w:r w:rsidRPr="002219B4">
              <w:rPr>
                <w:rFonts w:cs="Calibri"/>
                <w:lang w:eastAsia="en-US"/>
              </w:rPr>
              <w:t>stainless steel with removable perspex plate (64 L)</w:t>
            </w:r>
          </w:p>
        </w:tc>
      </w:tr>
      <w:tr w:rsidR="002219B4" w:rsidRPr="002219B4" w14:paraId="3F462D5E" w14:textId="77777777" w:rsidTr="002219B4">
        <w:tc>
          <w:tcPr>
            <w:tcW w:w="3681" w:type="dxa"/>
          </w:tcPr>
          <w:p w14:paraId="4AAD5FC4" w14:textId="77777777" w:rsidR="002219B4" w:rsidRPr="002219B4" w:rsidRDefault="002219B4" w:rsidP="002219B4">
            <w:pPr>
              <w:spacing w:after="120"/>
              <w:jc w:val="both"/>
              <w:rPr>
                <w:snapToGrid w:val="0"/>
              </w:rPr>
            </w:pPr>
            <w:r w:rsidRPr="002219B4">
              <w:rPr>
                <w:snapToGrid w:val="0"/>
              </w:rPr>
              <w:t>Water supply</w:t>
            </w:r>
          </w:p>
        </w:tc>
        <w:tc>
          <w:tcPr>
            <w:tcW w:w="5335" w:type="dxa"/>
          </w:tcPr>
          <w:p w14:paraId="783FB66B" w14:textId="77777777" w:rsidR="002219B4" w:rsidRPr="002219B4" w:rsidRDefault="002219B4" w:rsidP="002219B4">
            <w:pPr>
              <w:widowControl/>
              <w:autoSpaceDE w:val="0"/>
              <w:autoSpaceDN w:val="0"/>
              <w:adjustRightInd w:val="0"/>
              <w:rPr>
                <w:snapToGrid w:val="0"/>
              </w:rPr>
            </w:pPr>
            <w:r w:rsidRPr="002219B4">
              <w:rPr>
                <w:snapToGrid w:val="0"/>
              </w:rPr>
              <w:t xml:space="preserve">medium was supplied at a flow rate 13 L/h. </w:t>
            </w:r>
          </w:p>
        </w:tc>
      </w:tr>
      <w:tr w:rsidR="002219B4" w:rsidRPr="002219B4" w14:paraId="7D0C91E5" w14:textId="77777777" w:rsidTr="002219B4">
        <w:tc>
          <w:tcPr>
            <w:tcW w:w="3681" w:type="dxa"/>
          </w:tcPr>
          <w:p w14:paraId="02474ACA" w14:textId="77777777" w:rsidR="002219B4" w:rsidRPr="002219B4" w:rsidRDefault="002219B4" w:rsidP="002219B4">
            <w:pPr>
              <w:spacing w:after="120"/>
              <w:jc w:val="both"/>
              <w:rPr>
                <w:snapToGrid w:val="0"/>
              </w:rPr>
            </w:pPr>
            <w:r w:rsidRPr="002219B4">
              <w:rPr>
                <w:snapToGrid w:val="0"/>
              </w:rPr>
              <w:t>Temperature</w:t>
            </w:r>
          </w:p>
        </w:tc>
        <w:tc>
          <w:tcPr>
            <w:tcW w:w="5335" w:type="dxa"/>
          </w:tcPr>
          <w:p w14:paraId="040CE07B" w14:textId="77777777" w:rsidR="002219B4" w:rsidRPr="002219B4" w:rsidRDefault="002219B4" w:rsidP="002219B4">
            <w:pPr>
              <w:spacing w:after="120"/>
              <w:jc w:val="both"/>
              <w:rPr>
                <w:snapToGrid w:val="0"/>
              </w:rPr>
            </w:pPr>
            <w:r w:rsidRPr="002219B4">
              <w:rPr>
                <w:snapToGrid w:val="0"/>
              </w:rPr>
              <w:t xml:space="preserve">20.4 – 22.0 </w:t>
            </w:r>
            <w:r w:rsidRPr="002219B4">
              <w:rPr>
                <w:snapToGrid w:val="0"/>
                <w:vertAlign w:val="superscript"/>
              </w:rPr>
              <w:t>o</w:t>
            </w:r>
            <w:r w:rsidRPr="002219B4">
              <w:rPr>
                <w:snapToGrid w:val="0"/>
              </w:rPr>
              <w:t>C</w:t>
            </w:r>
          </w:p>
        </w:tc>
      </w:tr>
      <w:tr w:rsidR="002219B4" w:rsidRPr="002219B4" w14:paraId="4A806311" w14:textId="77777777" w:rsidTr="002219B4">
        <w:tc>
          <w:tcPr>
            <w:tcW w:w="3681" w:type="dxa"/>
          </w:tcPr>
          <w:p w14:paraId="6645EC66" w14:textId="77777777" w:rsidR="002219B4" w:rsidRPr="002219B4" w:rsidRDefault="002219B4" w:rsidP="002219B4">
            <w:pPr>
              <w:spacing w:after="120"/>
              <w:jc w:val="both"/>
              <w:rPr>
                <w:snapToGrid w:val="0"/>
              </w:rPr>
            </w:pPr>
            <w:r w:rsidRPr="002219B4">
              <w:rPr>
                <w:snapToGrid w:val="0"/>
              </w:rPr>
              <w:t>Concentration of dissolved oxygen</w:t>
            </w:r>
          </w:p>
        </w:tc>
        <w:tc>
          <w:tcPr>
            <w:tcW w:w="5335" w:type="dxa"/>
          </w:tcPr>
          <w:p w14:paraId="238AFD77" w14:textId="77777777" w:rsidR="002219B4" w:rsidRPr="002219B4" w:rsidRDefault="002219B4" w:rsidP="002219B4">
            <w:pPr>
              <w:spacing w:after="120"/>
              <w:jc w:val="both"/>
              <w:rPr>
                <w:snapToGrid w:val="0"/>
              </w:rPr>
            </w:pPr>
            <w:r w:rsidRPr="002219B4">
              <w:rPr>
                <w:snapToGrid w:val="0"/>
              </w:rPr>
              <w:t>4.0 – 8.9 mg/l (7.4 ± 1.25 mg/l)</w:t>
            </w:r>
          </w:p>
          <w:p w14:paraId="262A941A" w14:textId="1CC929DC" w:rsidR="002219B4" w:rsidRPr="002219B4" w:rsidRDefault="002219B4" w:rsidP="008D4BB0">
            <w:pPr>
              <w:spacing w:after="120"/>
              <w:jc w:val="both"/>
              <w:rPr>
                <w:snapToGrid w:val="0"/>
              </w:rPr>
            </w:pPr>
            <w:r w:rsidRPr="002219B4">
              <w:rPr>
                <w:snapToGrid w:val="0"/>
              </w:rPr>
              <w:t xml:space="preserve">(The oxygen content dropped below 60 % of saturation on day 6. Aeration was introduced after six days of exposure and maintained for one day. During all other measurement days (30 in total) oxyen level was above 60 % saturation).   </w:t>
            </w:r>
          </w:p>
        </w:tc>
      </w:tr>
      <w:tr w:rsidR="002219B4" w:rsidRPr="002219B4" w14:paraId="483D1CD6" w14:textId="77777777" w:rsidTr="002219B4">
        <w:tc>
          <w:tcPr>
            <w:tcW w:w="3681" w:type="dxa"/>
          </w:tcPr>
          <w:p w14:paraId="3A6550CD" w14:textId="77777777" w:rsidR="002219B4" w:rsidRPr="002219B4" w:rsidRDefault="002219B4" w:rsidP="002219B4">
            <w:pPr>
              <w:spacing w:after="120"/>
              <w:jc w:val="both"/>
              <w:rPr>
                <w:snapToGrid w:val="0"/>
              </w:rPr>
            </w:pPr>
            <w:r w:rsidRPr="002219B4">
              <w:rPr>
                <w:snapToGrid w:val="0"/>
              </w:rPr>
              <w:t>Lighting period</w:t>
            </w:r>
          </w:p>
        </w:tc>
        <w:tc>
          <w:tcPr>
            <w:tcW w:w="5335" w:type="dxa"/>
          </w:tcPr>
          <w:p w14:paraId="5BD9A934" w14:textId="77777777" w:rsidR="002219B4" w:rsidRPr="002219B4" w:rsidRDefault="002219B4" w:rsidP="002219B4">
            <w:pPr>
              <w:spacing w:after="120"/>
              <w:jc w:val="both"/>
              <w:rPr>
                <w:snapToGrid w:val="0"/>
              </w:rPr>
            </w:pPr>
            <w:r w:rsidRPr="002219B4">
              <w:rPr>
                <w:snapToGrid w:val="0"/>
              </w:rPr>
              <w:t>16 hours photoperiod daily</w:t>
            </w:r>
          </w:p>
        </w:tc>
      </w:tr>
      <w:tr w:rsidR="002219B4" w:rsidRPr="002219B4" w14:paraId="0C2A79A7" w14:textId="77777777" w:rsidTr="002219B4">
        <w:trPr>
          <w:trHeight w:val="488"/>
        </w:trPr>
        <w:tc>
          <w:tcPr>
            <w:tcW w:w="3681" w:type="dxa"/>
          </w:tcPr>
          <w:p w14:paraId="6B881BA0" w14:textId="77777777" w:rsidR="002219B4" w:rsidRPr="002219B4" w:rsidRDefault="002219B4" w:rsidP="002219B4">
            <w:pPr>
              <w:spacing w:after="120"/>
              <w:jc w:val="both"/>
              <w:rPr>
                <w:snapToGrid w:val="0"/>
              </w:rPr>
            </w:pPr>
            <w:r w:rsidRPr="002219B4">
              <w:rPr>
                <w:snapToGrid w:val="0"/>
              </w:rPr>
              <w:t>Fish</w:t>
            </w:r>
          </w:p>
        </w:tc>
        <w:tc>
          <w:tcPr>
            <w:tcW w:w="5335" w:type="dxa"/>
          </w:tcPr>
          <w:p w14:paraId="5F98B9D1" w14:textId="77777777" w:rsidR="002219B4" w:rsidRPr="002219B4" w:rsidRDefault="002219B4" w:rsidP="002219B4">
            <w:pPr>
              <w:spacing w:after="120"/>
              <w:jc w:val="both"/>
              <w:rPr>
                <w:snapToGrid w:val="0"/>
              </w:rPr>
            </w:pPr>
            <w:r w:rsidRPr="002219B4">
              <w:rPr>
                <w:snapToGrid w:val="0"/>
              </w:rPr>
              <w:t>Carp</w:t>
            </w:r>
          </w:p>
          <w:p w14:paraId="011D67F6" w14:textId="77777777" w:rsidR="002219B4" w:rsidRPr="002219B4" w:rsidRDefault="002219B4" w:rsidP="002219B4">
            <w:pPr>
              <w:spacing w:after="120"/>
              <w:jc w:val="both"/>
              <w:rPr>
                <w:snapToGrid w:val="0"/>
              </w:rPr>
            </w:pPr>
            <w:r w:rsidRPr="002219B4">
              <w:rPr>
                <w:snapToGrid w:val="0"/>
              </w:rPr>
              <w:t>Initial length: 3.5 ± 0.1 cm</w:t>
            </w:r>
          </w:p>
          <w:p w14:paraId="602A0475" w14:textId="77777777" w:rsidR="002219B4" w:rsidRPr="002219B4" w:rsidRDefault="002219B4" w:rsidP="002219B4">
            <w:pPr>
              <w:spacing w:after="120"/>
              <w:jc w:val="both"/>
              <w:rPr>
                <w:snapToGrid w:val="0"/>
              </w:rPr>
            </w:pPr>
            <w:r w:rsidRPr="002219B4">
              <w:rPr>
                <w:snapToGrid w:val="0"/>
              </w:rPr>
              <w:t>Initial weight 1.43 ± 0.16</w:t>
            </w:r>
            <w:r w:rsidR="00DA241E">
              <w:rPr>
                <w:snapToGrid w:val="0"/>
              </w:rPr>
              <w:t xml:space="preserve"> g</w:t>
            </w:r>
          </w:p>
          <w:p w14:paraId="46F9F045" w14:textId="77777777" w:rsidR="002219B4" w:rsidRPr="002219B4" w:rsidRDefault="002219B4" w:rsidP="002219B4">
            <w:pPr>
              <w:spacing w:after="120"/>
              <w:jc w:val="both"/>
              <w:rPr>
                <w:snapToGrid w:val="0"/>
              </w:rPr>
            </w:pPr>
            <w:r w:rsidRPr="002219B4">
              <w:rPr>
                <w:snapToGrid w:val="0"/>
              </w:rPr>
              <w:t>Lipid content: 9 % in the beginning; 7 % (in control) and 6 % in high and low exposure concentrations at day 30 (end of exposure period).</w:t>
            </w:r>
          </w:p>
          <w:p w14:paraId="7D835E5B" w14:textId="77777777" w:rsidR="002219B4" w:rsidRPr="002219B4" w:rsidRDefault="002219B4" w:rsidP="002219B4">
            <w:pPr>
              <w:spacing w:after="120"/>
              <w:jc w:val="both"/>
              <w:rPr>
                <w:snapToGrid w:val="0"/>
              </w:rPr>
            </w:pPr>
            <w:r w:rsidRPr="002219B4">
              <w:rPr>
                <w:snapToGrid w:val="0"/>
              </w:rPr>
              <w:t xml:space="preserve">Feeding: daily with pelleted food (Cyprico Crumble Excellent (300 – 500 um)) </w:t>
            </w:r>
          </w:p>
          <w:p w14:paraId="33C7BA5A" w14:textId="77777777" w:rsidR="002219B4" w:rsidRPr="002219B4" w:rsidRDefault="002219B4" w:rsidP="002219B4">
            <w:pPr>
              <w:spacing w:after="120"/>
              <w:jc w:val="both"/>
              <w:rPr>
                <w:snapToGrid w:val="0"/>
              </w:rPr>
            </w:pPr>
            <w:r w:rsidRPr="002219B4">
              <w:rPr>
                <w:snapToGrid w:val="0"/>
              </w:rPr>
              <w:t>54 fish per concentration</w:t>
            </w:r>
          </w:p>
          <w:p w14:paraId="1044DAC0" w14:textId="77777777" w:rsidR="002219B4" w:rsidRPr="002219B4" w:rsidRDefault="002219B4" w:rsidP="002219B4">
            <w:pPr>
              <w:spacing w:after="120"/>
              <w:jc w:val="both"/>
              <w:rPr>
                <w:snapToGrid w:val="0"/>
              </w:rPr>
            </w:pPr>
            <w:r w:rsidRPr="002219B4">
              <w:rPr>
                <w:snapToGrid w:val="0"/>
              </w:rPr>
              <w:t>42 fish in control</w:t>
            </w:r>
          </w:p>
          <w:p w14:paraId="3C88B93D" w14:textId="77777777" w:rsidR="002219B4" w:rsidRPr="002219B4" w:rsidRDefault="002219B4" w:rsidP="002219B4">
            <w:pPr>
              <w:spacing w:after="120"/>
              <w:jc w:val="both"/>
              <w:rPr>
                <w:snapToGrid w:val="0"/>
              </w:rPr>
            </w:pPr>
            <w:r w:rsidRPr="002219B4">
              <w:rPr>
                <w:snapToGrid w:val="0"/>
              </w:rPr>
              <w:t>maximum loading 0.20 g/L/day</w:t>
            </w:r>
          </w:p>
          <w:p w14:paraId="334228F8" w14:textId="57E9B2D1" w:rsidR="002219B4" w:rsidRPr="002219B4" w:rsidRDefault="002219B4" w:rsidP="00F007D2">
            <w:pPr>
              <w:spacing w:after="120"/>
              <w:jc w:val="both"/>
              <w:rPr>
                <w:snapToGrid w:val="0"/>
              </w:rPr>
            </w:pPr>
            <w:r w:rsidRPr="002219B4">
              <w:rPr>
                <w:snapToGrid w:val="0"/>
              </w:rPr>
              <w:t xml:space="preserve">(In total 150 fish) </w:t>
            </w:r>
          </w:p>
        </w:tc>
      </w:tr>
      <w:tr w:rsidR="002219B4" w:rsidRPr="002219B4" w14:paraId="35953DCB" w14:textId="77777777" w:rsidTr="002219B4">
        <w:tc>
          <w:tcPr>
            <w:tcW w:w="3681" w:type="dxa"/>
          </w:tcPr>
          <w:p w14:paraId="5489C10D" w14:textId="77777777" w:rsidR="002219B4" w:rsidRPr="002219B4" w:rsidRDefault="002219B4" w:rsidP="002219B4">
            <w:pPr>
              <w:spacing w:after="120"/>
              <w:jc w:val="both"/>
              <w:rPr>
                <w:snapToGrid w:val="0"/>
              </w:rPr>
            </w:pPr>
            <w:r w:rsidRPr="002219B4">
              <w:rPr>
                <w:snapToGrid w:val="0"/>
              </w:rPr>
              <w:t>uptake/depuration period</w:t>
            </w:r>
          </w:p>
        </w:tc>
        <w:tc>
          <w:tcPr>
            <w:tcW w:w="5335" w:type="dxa"/>
          </w:tcPr>
          <w:p w14:paraId="43BFF134" w14:textId="77777777" w:rsidR="002219B4" w:rsidRPr="002219B4" w:rsidRDefault="002219B4" w:rsidP="002219B4">
            <w:pPr>
              <w:spacing w:after="120"/>
              <w:jc w:val="both"/>
              <w:rPr>
                <w:snapToGrid w:val="0"/>
              </w:rPr>
            </w:pPr>
            <w:r w:rsidRPr="002219B4">
              <w:rPr>
                <w:snapToGrid w:val="0"/>
              </w:rPr>
              <w:t xml:space="preserve">uptake 30 days / depuration 28 days </w:t>
            </w:r>
          </w:p>
        </w:tc>
      </w:tr>
      <w:tr w:rsidR="002219B4" w:rsidRPr="002219B4" w14:paraId="4510BCE6" w14:textId="77777777" w:rsidTr="002219B4">
        <w:tc>
          <w:tcPr>
            <w:tcW w:w="3681" w:type="dxa"/>
          </w:tcPr>
          <w:p w14:paraId="39706FC9" w14:textId="77777777" w:rsidR="002219B4" w:rsidRPr="002219B4" w:rsidRDefault="002219B4" w:rsidP="002219B4">
            <w:pPr>
              <w:spacing w:after="120"/>
              <w:jc w:val="both"/>
              <w:rPr>
                <w:snapToGrid w:val="0"/>
              </w:rPr>
            </w:pPr>
            <w:r w:rsidRPr="002219B4">
              <w:rPr>
                <w:snapToGrid w:val="0"/>
              </w:rPr>
              <w:t xml:space="preserve">Stock solution </w:t>
            </w:r>
          </w:p>
        </w:tc>
        <w:tc>
          <w:tcPr>
            <w:tcW w:w="5335" w:type="dxa"/>
          </w:tcPr>
          <w:p w14:paraId="297D4019" w14:textId="77777777" w:rsidR="002219B4" w:rsidRPr="002219B4" w:rsidRDefault="002219B4" w:rsidP="002219B4">
            <w:pPr>
              <w:spacing w:after="120"/>
              <w:jc w:val="both"/>
              <w:rPr>
                <w:snapToGrid w:val="0"/>
              </w:rPr>
            </w:pPr>
            <w:r w:rsidRPr="002219B4">
              <w:rPr>
                <w:snapToGrid w:val="0"/>
              </w:rPr>
              <w:t>Stock solutions (2 and 20 mg/l) were prepared in acetone and dosed via computer-controlled system into a mixing flask separately from the medium supply.</w:t>
            </w:r>
          </w:p>
        </w:tc>
      </w:tr>
      <w:tr w:rsidR="002219B4" w:rsidRPr="002219B4" w14:paraId="7AFE9874" w14:textId="77777777" w:rsidTr="002219B4">
        <w:tc>
          <w:tcPr>
            <w:tcW w:w="3681" w:type="dxa"/>
          </w:tcPr>
          <w:p w14:paraId="2E2B97C7" w14:textId="77777777" w:rsidR="002219B4" w:rsidRPr="002219B4" w:rsidRDefault="002219B4" w:rsidP="002219B4">
            <w:pPr>
              <w:spacing w:after="120"/>
              <w:jc w:val="both"/>
              <w:rPr>
                <w:snapToGrid w:val="0"/>
              </w:rPr>
            </w:pPr>
            <w:r w:rsidRPr="002219B4">
              <w:rPr>
                <w:snapToGrid w:val="0"/>
              </w:rPr>
              <w:t>Sampling and analysis</w:t>
            </w:r>
          </w:p>
        </w:tc>
        <w:tc>
          <w:tcPr>
            <w:tcW w:w="5335" w:type="dxa"/>
          </w:tcPr>
          <w:p w14:paraId="596A6710" w14:textId="77777777" w:rsidR="002219B4" w:rsidRPr="002219B4" w:rsidRDefault="002219B4" w:rsidP="002219B4">
            <w:pPr>
              <w:spacing w:after="120"/>
              <w:jc w:val="both"/>
              <w:rPr>
                <w:snapToGrid w:val="0"/>
              </w:rPr>
            </w:pPr>
            <w:r w:rsidRPr="002219B4">
              <w:rPr>
                <w:snapToGrid w:val="0"/>
              </w:rPr>
              <w:t xml:space="preserve">6 sampling times during exposure, 4 sampling times during depuration: 4 fish per concentration and  2 fish per control. </w:t>
            </w:r>
          </w:p>
          <w:p w14:paraId="6200AC60" w14:textId="77777777" w:rsidR="002219B4" w:rsidRDefault="002219B4" w:rsidP="002219B4">
            <w:pPr>
              <w:spacing w:after="120"/>
              <w:jc w:val="both"/>
              <w:rPr>
                <w:snapToGrid w:val="0"/>
              </w:rPr>
            </w:pPr>
            <w:r w:rsidRPr="002219B4">
              <w:rPr>
                <w:snapToGrid w:val="0"/>
              </w:rPr>
              <w:t xml:space="preserve">For lipid analysis 10 fish (control) at beginning and 3 x 10 fish (control, low and high concentrations) at end of exposure period were sampled.  </w:t>
            </w:r>
          </w:p>
          <w:p w14:paraId="4EE1B75D" w14:textId="77777777" w:rsidR="00621499" w:rsidRDefault="00621499" w:rsidP="002219B4">
            <w:pPr>
              <w:spacing w:after="120"/>
              <w:jc w:val="both"/>
              <w:rPr>
                <w:snapToGrid w:val="0"/>
              </w:rPr>
            </w:pPr>
            <w:r>
              <w:rPr>
                <w:snapToGrid w:val="0"/>
              </w:rPr>
              <w:t xml:space="preserve">Treatment of fish samples for quantitative analysis: </w:t>
            </w:r>
          </w:p>
          <w:p w14:paraId="4444587B" w14:textId="77777777" w:rsidR="00621499" w:rsidRPr="00621499" w:rsidRDefault="00621499" w:rsidP="002219B4">
            <w:pPr>
              <w:spacing w:after="120"/>
              <w:jc w:val="both"/>
              <w:rPr>
                <w:snapToGrid w:val="0"/>
              </w:rPr>
            </w:pPr>
            <w:r>
              <w:rPr>
                <w:snapToGrid w:val="0"/>
              </w:rPr>
              <w:lastRenderedPageBreak/>
              <w:t>fish tissues in each replicate were dissolved overnight in Solvable at app. 60</w:t>
            </w:r>
            <w:r>
              <w:rPr>
                <w:snapToGrid w:val="0"/>
                <w:vertAlign w:val="superscript"/>
              </w:rPr>
              <w:t>o</w:t>
            </w:r>
            <w:r>
              <w:rPr>
                <w:snapToGrid w:val="0"/>
              </w:rPr>
              <w:t>C. Thereafter triplicate samples corresponding with ca. 200 mg fish were transferred to liquid scintillation (LSC) vials and bleached with 30 % H</w:t>
            </w:r>
            <w:r>
              <w:rPr>
                <w:snapToGrid w:val="0"/>
                <w:vertAlign w:val="subscript"/>
              </w:rPr>
              <w:t>2</w:t>
            </w:r>
            <w:r>
              <w:rPr>
                <w:snapToGrid w:val="0"/>
              </w:rPr>
              <w:t>O</w:t>
            </w:r>
            <w:r>
              <w:rPr>
                <w:snapToGrid w:val="0"/>
                <w:vertAlign w:val="subscript"/>
              </w:rPr>
              <w:t>2</w:t>
            </w:r>
            <w:r>
              <w:rPr>
                <w:snapToGrid w:val="0"/>
              </w:rPr>
              <w:t xml:space="preserve">.  </w:t>
            </w:r>
          </w:p>
          <w:p w14:paraId="0D033D87" w14:textId="77777777" w:rsidR="002219B4" w:rsidRPr="002219B4" w:rsidRDefault="002219B4" w:rsidP="002219B4">
            <w:pPr>
              <w:spacing w:after="120"/>
              <w:jc w:val="both"/>
              <w:rPr>
                <w:snapToGrid w:val="0"/>
              </w:rPr>
            </w:pPr>
            <w:r w:rsidRPr="002219B4">
              <w:rPr>
                <w:snapToGrid w:val="0"/>
              </w:rPr>
              <w:t>Radiochemically labelled substance (purity 98.5 % by HPLC) was analyzed from water and fish samples. The lower test concentration consisted entirely of the labelled substance. The higher test concentration consisted 10 % of the labelled substance 90 % unlabelled)</w:t>
            </w:r>
          </w:p>
          <w:p w14:paraId="505C2B86" w14:textId="77777777" w:rsidR="002219B4" w:rsidRPr="002219B4" w:rsidRDefault="002219B4" w:rsidP="002219B4">
            <w:pPr>
              <w:spacing w:after="120"/>
              <w:jc w:val="both"/>
              <w:rPr>
                <w:snapToGrid w:val="0"/>
              </w:rPr>
            </w:pPr>
            <w:r w:rsidRPr="002219B4">
              <w:rPr>
                <w:snapToGrid w:val="0"/>
              </w:rPr>
              <w:t>Recovery in water samples 88 – 110 %.</w:t>
            </w:r>
          </w:p>
        </w:tc>
      </w:tr>
    </w:tbl>
    <w:p w14:paraId="142BA61C" w14:textId="77777777" w:rsidR="002219B4" w:rsidRPr="002C4D5A" w:rsidRDefault="002219B4" w:rsidP="002219B4">
      <w:pPr>
        <w:spacing w:before="100" w:beforeAutospacing="1" w:after="100" w:afterAutospacing="1"/>
        <w:jc w:val="both"/>
        <w:rPr>
          <w:i/>
          <w:snapToGrid w:val="0"/>
        </w:rPr>
      </w:pPr>
      <w:r w:rsidRPr="002C4D5A">
        <w:rPr>
          <w:i/>
          <w:snapToGrid w:val="0"/>
        </w:rPr>
        <w:lastRenderedPageBreak/>
        <w:t>Results</w:t>
      </w:r>
    </w:p>
    <w:p w14:paraId="69903F56" w14:textId="77777777" w:rsidR="002219B4" w:rsidRPr="002219B4" w:rsidRDefault="002219B4" w:rsidP="002219B4">
      <w:pPr>
        <w:spacing w:before="100" w:beforeAutospacing="1" w:after="100" w:afterAutospacing="1"/>
        <w:jc w:val="both"/>
        <w:rPr>
          <w:snapToGrid w:val="0"/>
        </w:rPr>
      </w:pPr>
      <w:r w:rsidRPr="002219B4">
        <w:rPr>
          <w:snapToGrid w:val="0"/>
        </w:rPr>
        <w:t>The mean concentrations of m,m-quaterphenyl  (i.e. total radioactivity) in medium were 0.16 ± 0.032 and 1.6 ± 0.23 µg/l at target concentrations of 0.2 and 2 µg/l, respectively. Based on HPLC results, the mean concentrations of m,m-quaterphenyl were 0.13 ± 0.023 µg/l and 1.3  ± 0.22 µg/l. The measured concentrations varied within ± 20 % window of the mean concentrations in fish at both target concentrations. No degradation products exceeding &gt;10 % of applied radioactivity were detected in the test water.</w:t>
      </w:r>
    </w:p>
    <w:p w14:paraId="5DDAA4CD" w14:textId="77777777" w:rsidR="002219B4" w:rsidRPr="002219B4" w:rsidRDefault="002219B4" w:rsidP="002219B4">
      <w:pPr>
        <w:spacing w:before="100" w:beforeAutospacing="1" w:after="100" w:afterAutospacing="1"/>
        <w:jc w:val="both"/>
        <w:rPr>
          <w:snapToGrid w:val="0"/>
        </w:rPr>
      </w:pPr>
      <w:r w:rsidRPr="002219B4">
        <w:rPr>
          <w:snapToGrid w:val="0"/>
        </w:rPr>
        <w:t>Samples were taken 6 times from water and fish during uptake phase and 4 times from fish during depuration phase. The steady state concentration in fish was reached after 7 days of exposure for the 0.2 µg/l target concentration and after 14 days of exposure for the 2 µg/l target concentration.  During steady-state the mean concentration of m,m-quaterphenyl in fish was 0.40 ± 0.034 mg/kg and 5.6 ± 0.38 mg/kg for target concentrations of 0.2 and 2 µg/l, respectively (</w:t>
      </w:r>
      <w:r w:rsidRPr="002219B4">
        <w:rPr>
          <w:snapToGrid w:val="0"/>
        </w:rPr>
        <w:fldChar w:fldCharType="begin"/>
      </w:r>
      <w:r w:rsidRPr="002219B4">
        <w:rPr>
          <w:snapToGrid w:val="0"/>
        </w:rPr>
        <w:instrText xml:space="preserve"> REF _Ref475367982 \h </w:instrText>
      </w:r>
      <w:r w:rsidRPr="002219B4">
        <w:rPr>
          <w:snapToGrid w:val="0"/>
        </w:rPr>
      </w:r>
      <w:r w:rsidRPr="002219B4">
        <w:rPr>
          <w:snapToGrid w:val="0"/>
        </w:rPr>
        <w:fldChar w:fldCharType="separate"/>
      </w:r>
      <w:r w:rsidR="002D78BF" w:rsidRPr="002219B4">
        <w:rPr>
          <w:bCs/>
          <w:snapToGrid w:val="0"/>
        </w:rPr>
        <w:t xml:space="preserve">Figure </w:t>
      </w:r>
      <w:r w:rsidR="002D78BF">
        <w:rPr>
          <w:bCs/>
          <w:noProof/>
          <w:snapToGrid w:val="0"/>
        </w:rPr>
        <w:t>17</w:t>
      </w:r>
      <w:r w:rsidRPr="002219B4">
        <w:rPr>
          <w:snapToGrid w:val="0"/>
        </w:rPr>
        <w:fldChar w:fldCharType="end"/>
      </w:r>
      <w:r w:rsidRPr="002219B4">
        <w:rPr>
          <w:snapToGrid w:val="0"/>
        </w:rPr>
        <w:t xml:space="preserve">, </w:t>
      </w:r>
      <w:r w:rsidRPr="002219B4">
        <w:rPr>
          <w:snapToGrid w:val="0"/>
        </w:rPr>
        <w:fldChar w:fldCharType="begin"/>
      </w:r>
      <w:r w:rsidRPr="002219B4">
        <w:rPr>
          <w:snapToGrid w:val="0"/>
        </w:rPr>
        <w:instrText xml:space="preserve"> REF _Ref475367993 \h </w:instrText>
      </w:r>
      <w:r w:rsidRPr="002219B4">
        <w:rPr>
          <w:snapToGrid w:val="0"/>
        </w:rPr>
      </w:r>
      <w:r w:rsidRPr="002219B4">
        <w:rPr>
          <w:snapToGrid w:val="0"/>
        </w:rPr>
        <w:fldChar w:fldCharType="separate"/>
      </w:r>
      <w:r w:rsidR="002D78BF" w:rsidRPr="002219B4">
        <w:rPr>
          <w:bCs/>
          <w:snapToGrid w:val="0"/>
        </w:rPr>
        <w:t xml:space="preserve">Figure </w:t>
      </w:r>
      <w:r w:rsidR="002D78BF">
        <w:rPr>
          <w:bCs/>
          <w:noProof/>
          <w:snapToGrid w:val="0"/>
        </w:rPr>
        <w:t>18</w:t>
      </w:r>
      <w:r w:rsidRPr="002219B4">
        <w:rPr>
          <w:snapToGrid w:val="0"/>
        </w:rPr>
        <w:fldChar w:fldCharType="end"/>
      </w:r>
      <w:r w:rsidRPr="002219B4">
        <w:rPr>
          <w:snapToGrid w:val="0"/>
        </w:rPr>
        <w:t>). Depuration was relatively rapid based on DT50 values: DT50 values at target concentration of 0.2 and 2 µg/l were 3.6 and 2.8 days, respectively.</w:t>
      </w:r>
    </w:p>
    <w:p w14:paraId="6AAACD79" w14:textId="77777777" w:rsidR="002219B4" w:rsidRPr="002219B4" w:rsidRDefault="002219B4" w:rsidP="002219B4">
      <w:pPr>
        <w:spacing w:after="180"/>
        <w:jc w:val="both"/>
        <w:rPr>
          <w:snapToGrid w:val="0"/>
        </w:rPr>
      </w:pPr>
    </w:p>
    <w:p w14:paraId="359980C9" w14:textId="77777777" w:rsidR="002219B4" w:rsidRPr="002219B4" w:rsidRDefault="002219B4" w:rsidP="00327308">
      <w:pPr>
        <w:tabs>
          <w:tab w:val="right" w:pos="9639"/>
        </w:tabs>
        <w:spacing w:after="180"/>
        <w:jc w:val="both"/>
        <w:rPr>
          <w:snapToGrid w:val="0"/>
        </w:rPr>
      </w:pPr>
      <w:r w:rsidRPr="002219B4">
        <w:rPr>
          <w:noProof/>
          <w:lang w:eastAsia="en-GB"/>
        </w:rPr>
        <w:drawing>
          <wp:inline distT="0" distB="0" distL="0" distR="0" wp14:anchorId="2E7ACD67" wp14:editId="3826A39D">
            <wp:extent cx="4095750" cy="2743200"/>
            <wp:effectExtent l="0" t="0" r="0" b="0"/>
            <wp:docPr id="14" name="Kaavi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00327308">
        <w:rPr>
          <w:snapToGrid w:val="0"/>
        </w:rPr>
        <w:tab/>
      </w:r>
    </w:p>
    <w:p w14:paraId="5CEE7316" w14:textId="77777777" w:rsidR="002219B4" w:rsidRPr="002219B4" w:rsidRDefault="002219B4" w:rsidP="002219B4">
      <w:pPr>
        <w:spacing w:after="200"/>
        <w:rPr>
          <w:bCs/>
          <w:snapToGrid w:val="0"/>
        </w:rPr>
      </w:pPr>
      <w:bookmarkStart w:id="578" w:name="_Ref475367982"/>
      <w:bookmarkStart w:id="579" w:name="_Ref475367978"/>
      <w:r w:rsidRPr="002219B4">
        <w:rPr>
          <w:bCs/>
          <w:snapToGrid w:val="0"/>
        </w:rPr>
        <w:t xml:space="preserve">Figure </w:t>
      </w:r>
      <w:r w:rsidRPr="002219B4">
        <w:rPr>
          <w:bCs/>
          <w:snapToGrid w:val="0"/>
        </w:rPr>
        <w:fldChar w:fldCharType="begin"/>
      </w:r>
      <w:r w:rsidRPr="002219B4">
        <w:rPr>
          <w:bCs/>
          <w:snapToGrid w:val="0"/>
        </w:rPr>
        <w:instrText xml:space="preserve"> SEQ Figure \* ARABIC </w:instrText>
      </w:r>
      <w:r w:rsidRPr="002219B4">
        <w:rPr>
          <w:bCs/>
          <w:snapToGrid w:val="0"/>
        </w:rPr>
        <w:fldChar w:fldCharType="separate"/>
      </w:r>
      <w:r w:rsidR="002D78BF">
        <w:rPr>
          <w:bCs/>
          <w:noProof/>
          <w:snapToGrid w:val="0"/>
        </w:rPr>
        <w:t>17</w:t>
      </w:r>
      <w:r w:rsidRPr="002219B4">
        <w:rPr>
          <w:bCs/>
          <w:noProof/>
          <w:snapToGrid w:val="0"/>
        </w:rPr>
        <w:fldChar w:fldCharType="end"/>
      </w:r>
      <w:bookmarkEnd w:id="578"/>
      <w:r w:rsidRPr="002219B4">
        <w:rPr>
          <w:bCs/>
          <w:snapToGrid w:val="0"/>
        </w:rPr>
        <w:t xml:space="preserve">. Concentration </w:t>
      </w:r>
      <w:r w:rsidR="00D35646">
        <w:rPr>
          <w:bCs/>
          <w:snapToGrid w:val="0"/>
        </w:rPr>
        <w:t xml:space="preserve">of m,m-quaterphenyl </w:t>
      </w:r>
      <w:r w:rsidRPr="002219B4">
        <w:rPr>
          <w:bCs/>
          <w:snapToGrid w:val="0"/>
        </w:rPr>
        <w:t>in fish (mg/kg) vs. time (days)</w:t>
      </w:r>
      <w:bookmarkEnd w:id="579"/>
    </w:p>
    <w:p w14:paraId="42C20B8D" w14:textId="77777777" w:rsidR="002219B4" w:rsidRPr="002219B4" w:rsidRDefault="002219B4" w:rsidP="002219B4">
      <w:pPr>
        <w:spacing w:after="180"/>
        <w:jc w:val="both"/>
        <w:rPr>
          <w:snapToGrid w:val="0"/>
        </w:rPr>
      </w:pPr>
      <w:r w:rsidRPr="002219B4">
        <w:rPr>
          <w:noProof/>
          <w:lang w:eastAsia="en-GB"/>
        </w:rPr>
        <w:lastRenderedPageBreak/>
        <w:drawing>
          <wp:inline distT="0" distB="0" distL="0" distR="0" wp14:anchorId="3D5F848B" wp14:editId="146C9F6A">
            <wp:extent cx="4162425" cy="2533650"/>
            <wp:effectExtent l="0" t="0" r="9525" b="0"/>
            <wp:docPr id="15" name="Kaavi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9420407" w14:textId="77777777" w:rsidR="002219B4" w:rsidRPr="002219B4" w:rsidRDefault="002219B4" w:rsidP="002219B4">
      <w:pPr>
        <w:spacing w:after="200"/>
        <w:rPr>
          <w:bCs/>
          <w:snapToGrid w:val="0"/>
        </w:rPr>
      </w:pPr>
      <w:bookmarkStart w:id="580" w:name="_Ref475367993"/>
      <w:r w:rsidRPr="002219B4">
        <w:rPr>
          <w:bCs/>
          <w:snapToGrid w:val="0"/>
        </w:rPr>
        <w:t xml:space="preserve">Figure </w:t>
      </w:r>
      <w:r w:rsidRPr="002219B4">
        <w:rPr>
          <w:bCs/>
          <w:snapToGrid w:val="0"/>
        </w:rPr>
        <w:fldChar w:fldCharType="begin"/>
      </w:r>
      <w:r w:rsidRPr="002219B4">
        <w:rPr>
          <w:bCs/>
          <w:snapToGrid w:val="0"/>
        </w:rPr>
        <w:instrText xml:space="preserve"> SEQ Figure \* ARABIC </w:instrText>
      </w:r>
      <w:r w:rsidRPr="002219B4">
        <w:rPr>
          <w:bCs/>
          <w:snapToGrid w:val="0"/>
        </w:rPr>
        <w:fldChar w:fldCharType="separate"/>
      </w:r>
      <w:r w:rsidR="002D78BF">
        <w:rPr>
          <w:bCs/>
          <w:noProof/>
          <w:snapToGrid w:val="0"/>
        </w:rPr>
        <w:t>18</w:t>
      </w:r>
      <w:r w:rsidRPr="002219B4">
        <w:rPr>
          <w:bCs/>
          <w:noProof/>
          <w:snapToGrid w:val="0"/>
        </w:rPr>
        <w:fldChar w:fldCharType="end"/>
      </w:r>
      <w:bookmarkEnd w:id="580"/>
      <w:r w:rsidRPr="002219B4">
        <w:rPr>
          <w:bCs/>
          <w:snapToGrid w:val="0"/>
        </w:rPr>
        <w:t xml:space="preserve">. Concentration </w:t>
      </w:r>
      <w:r w:rsidR="00D35646">
        <w:rPr>
          <w:bCs/>
          <w:snapToGrid w:val="0"/>
        </w:rPr>
        <w:t xml:space="preserve">of m,m-quaterphenyl </w:t>
      </w:r>
      <w:r w:rsidRPr="002219B4">
        <w:rPr>
          <w:bCs/>
          <w:snapToGrid w:val="0"/>
        </w:rPr>
        <w:t xml:space="preserve">in fish (mg/kg) vs. time (days) </w:t>
      </w:r>
    </w:p>
    <w:p w14:paraId="64A15848" w14:textId="77777777" w:rsidR="002219B4" w:rsidRDefault="002219B4" w:rsidP="002219B4">
      <w:pPr>
        <w:spacing w:after="120"/>
        <w:jc w:val="both"/>
        <w:rPr>
          <w:i/>
          <w:snapToGrid w:val="0"/>
        </w:rPr>
      </w:pPr>
      <w:r w:rsidRPr="002219B4">
        <w:rPr>
          <w:i/>
          <w:snapToGrid w:val="0"/>
        </w:rPr>
        <w:t>Reliability and relevance</w:t>
      </w:r>
    </w:p>
    <w:p w14:paraId="1CC4B6E6" w14:textId="77777777" w:rsidR="002219B4" w:rsidRPr="002219B4" w:rsidRDefault="002219B4" w:rsidP="002219B4">
      <w:pPr>
        <w:spacing w:after="120"/>
        <w:jc w:val="both"/>
        <w:rPr>
          <w:snapToGrid w:val="0"/>
        </w:rPr>
      </w:pPr>
      <w:r w:rsidRPr="002219B4">
        <w:rPr>
          <w:snapToGrid w:val="0"/>
        </w:rPr>
        <w:t xml:space="preserve">The test is considered reliable with restrictions (Klimish 2) as the validity criteria of OECD 305 test guideline are generally fulfilled, </w:t>
      </w:r>
    </w:p>
    <w:p w14:paraId="41A948E1" w14:textId="77777777" w:rsidR="002219B4" w:rsidRPr="002219B4" w:rsidRDefault="002219B4" w:rsidP="007150D5">
      <w:pPr>
        <w:widowControl/>
        <w:numPr>
          <w:ilvl w:val="0"/>
          <w:numId w:val="15"/>
        </w:numPr>
        <w:autoSpaceDE w:val="0"/>
        <w:autoSpaceDN w:val="0"/>
        <w:adjustRightInd w:val="0"/>
        <w:spacing w:after="186"/>
        <w:ind w:left="142" w:hanging="142"/>
        <w:contextualSpacing/>
        <w:rPr>
          <w:rFonts w:eastAsiaTheme="minorHAnsi"/>
          <w:color w:val="000000"/>
          <w:lang w:val="en-US" w:eastAsia="en-US"/>
        </w:rPr>
      </w:pPr>
      <w:r w:rsidRPr="002219B4">
        <w:rPr>
          <w:rFonts w:eastAsiaTheme="minorHAnsi"/>
          <w:color w:val="000000"/>
          <w:lang w:val="en-US" w:eastAsia="en-US"/>
        </w:rPr>
        <w:t>The water temperature variation was less than ± 2°C</w:t>
      </w:r>
    </w:p>
    <w:p w14:paraId="165DC9D7" w14:textId="77777777" w:rsidR="002219B4" w:rsidRPr="002219B4" w:rsidRDefault="002219B4" w:rsidP="002219B4">
      <w:pPr>
        <w:widowControl/>
        <w:autoSpaceDE w:val="0"/>
        <w:autoSpaceDN w:val="0"/>
        <w:adjustRightInd w:val="0"/>
        <w:spacing w:after="186"/>
        <w:rPr>
          <w:rFonts w:eastAsiaTheme="minorHAnsi"/>
          <w:color w:val="000000"/>
          <w:lang w:val="en-US" w:eastAsia="en-US"/>
        </w:rPr>
      </w:pPr>
      <w:r w:rsidRPr="002219B4">
        <w:rPr>
          <w:rFonts w:eastAsiaTheme="minorHAnsi"/>
          <w:color w:val="000000"/>
          <w:lang w:val="en-US" w:eastAsia="en-US"/>
        </w:rPr>
        <w:t xml:space="preserve">• The concentration of dissolved oxygen did not fall below 60 % saturation with one exception on the sixth day of uptake. Fish were not observed to be affected by this temporal lower oxygen level. </w:t>
      </w:r>
    </w:p>
    <w:p w14:paraId="2714F860" w14:textId="77777777" w:rsidR="002219B4" w:rsidRPr="002219B4" w:rsidRDefault="002219B4" w:rsidP="002219B4">
      <w:pPr>
        <w:widowControl/>
        <w:autoSpaceDE w:val="0"/>
        <w:autoSpaceDN w:val="0"/>
        <w:adjustRightInd w:val="0"/>
        <w:spacing w:after="186"/>
        <w:rPr>
          <w:rFonts w:eastAsiaTheme="minorHAnsi"/>
          <w:color w:val="000000"/>
          <w:lang w:val="en-US" w:eastAsia="en-US"/>
        </w:rPr>
      </w:pPr>
      <w:r w:rsidRPr="002219B4">
        <w:rPr>
          <w:rFonts w:eastAsiaTheme="minorHAnsi"/>
          <w:color w:val="000000"/>
          <w:lang w:val="en-US" w:eastAsia="en-US"/>
        </w:rPr>
        <w:t xml:space="preserve">• The concentration of the test substance in the chambers is maintained within ± 20% of the mean of the measured values during the uptake phase; </w:t>
      </w:r>
    </w:p>
    <w:p w14:paraId="6A894859" w14:textId="77777777" w:rsidR="002219B4" w:rsidRPr="002219B4" w:rsidRDefault="002219B4" w:rsidP="002219B4">
      <w:pPr>
        <w:widowControl/>
        <w:autoSpaceDE w:val="0"/>
        <w:autoSpaceDN w:val="0"/>
        <w:adjustRightInd w:val="0"/>
        <w:spacing w:after="186"/>
        <w:rPr>
          <w:rFonts w:eastAsiaTheme="minorHAnsi"/>
          <w:color w:val="000000"/>
          <w:lang w:val="en-US" w:eastAsia="en-US"/>
        </w:rPr>
      </w:pPr>
      <w:r w:rsidRPr="002219B4">
        <w:rPr>
          <w:rFonts w:eastAsiaTheme="minorHAnsi"/>
          <w:color w:val="000000"/>
          <w:lang w:val="en-US" w:eastAsia="en-US"/>
        </w:rPr>
        <w:t>• The concentration of the test substance is below its limit of solubility in water</w:t>
      </w:r>
    </w:p>
    <w:p w14:paraId="2FA9777E" w14:textId="77777777" w:rsidR="002219B4" w:rsidRPr="002219B4" w:rsidRDefault="002219B4" w:rsidP="007150D5">
      <w:pPr>
        <w:widowControl/>
        <w:numPr>
          <w:ilvl w:val="0"/>
          <w:numId w:val="15"/>
        </w:numPr>
        <w:tabs>
          <w:tab w:val="left" w:pos="0"/>
          <w:tab w:val="left" w:pos="142"/>
        </w:tabs>
        <w:autoSpaceDE w:val="0"/>
        <w:autoSpaceDN w:val="0"/>
        <w:adjustRightInd w:val="0"/>
        <w:ind w:left="0" w:firstLine="0"/>
        <w:contextualSpacing/>
        <w:rPr>
          <w:rFonts w:eastAsiaTheme="minorHAnsi"/>
          <w:color w:val="000000"/>
          <w:lang w:val="en-US" w:eastAsia="en-US"/>
        </w:rPr>
      </w:pPr>
      <w:r w:rsidRPr="002219B4">
        <w:rPr>
          <w:rFonts w:eastAsiaTheme="minorHAnsi"/>
          <w:lang w:val="en-US" w:eastAsia="en-US"/>
        </w:rPr>
        <w:t xml:space="preserve"> </w:t>
      </w:r>
      <w:r w:rsidRPr="002219B4">
        <w:rPr>
          <w:rFonts w:eastAsiaTheme="minorHAnsi"/>
          <w:color w:val="000000"/>
          <w:lang w:val="en-US" w:eastAsia="en-US"/>
        </w:rPr>
        <w:t xml:space="preserve">No mortality or other adverse effects were observed in control or treated fish during the test.  </w:t>
      </w:r>
    </w:p>
    <w:p w14:paraId="1359EB9A" w14:textId="77777777" w:rsidR="002219B4" w:rsidRPr="002219B4" w:rsidRDefault="002219B4" w:rsidP="002219B4">
      <w:pPr>
        <w:widowControl/>
        <w:tabs>
          <w:tab w:val="left" w:pos="0"/>
          <w:tab w:val="left" w:pos="142"/>
        </w:tabs>
        <w:autoSpaceDE w:val="0"/>
        <w:autoSpaceDN w:val="0"/>
        <w:adjustRightInd w:val="0"/>
        <w:contextualSpacing/>
        <w:rPr>
          <w:rFonts w:eastAsiaTheme="minorHAnsi"/>
          <w:color w:val="000000"/>
          <w:lang w:val="en-US" w:eastAsia="en-US"/>
        </w:rPr>
      </w:pPr>
    </w:p>
    <w:p w14:paraId="7BB029B7" w14:textId="77777777" w:rsidR="002219B4" w:rsidRPr="002219B4" w:rsidRDefault="002219B4" w:rsidP="002219B4">
      <w:pPr>
        <w:spacing w:after="120"/>
        <w:jc w:val="both"/>
        <w:rPr>
          <w:snapToGrid w:val="0"/>
        </w:rPr>
      </w:pPr>
      <w:r w:rsidRPr="002219B4">
        <w:rPr>
          <w:rFonts w:eastAsiaTheme="minorHAnsi"/>
          <w:color w:val="000000"/>
          <w:lang w:val="en-US" w:eastAsia="en-US"/>
        </w:rPr>
        <w:t xml:space="preserve">Although the purity of the unlabeled test material is not known, </w:t>
      </w:r>
      <w:r w:rsidRPr="002219B4">
        <w:rPr>
          <w:snapToGrid w:val="0"/>
        </w:rPr>
        <w:t xml:space="preserve">the lower test concentration consisted entirely of the radiochemically labelled substance (purity 98.5 % by HPLC). </w:t>
      </w:r>
    </w:p>
    <w:p w14:paraId="303D4938" w14:textId="77777777" w:rsidR="002219B4" w:rsidRPr="002219B4" w:rsidRDefault="002219B4" w:rsidP="002219B4">
      <w:pPr>
        <w:spacing w:after="120"/>
        <w:jc w:val="both"/>
        <w:rPr>
          <w:snapToGrid w:val="0"/>
        </w:rPr>
      </w:pPr>
      <w:r w:rsidRPr="002219B4">
        <w:rPr>
          <w:snapToGrid w:val="0"/>
        </w:rPr>
        <w:t xml:space="preserve">The results could not be corrected for possible growth effects, as fish weights at the end of the test were not reported. Neither was the feeding rate reported. Based on the decrease of lipid content in the fish (from 9 % at the beginning to 6 % at end of exposure), it seems possible that the fish lost weight during the test. Therefore, the BCFs might overestimate the actual BCFs to some extent. </w:t>
      </w:r>
    </w:p>
    <w:p w14:paraId="3A2EA703" w14:textId="77777777" w:rsidR="002219B4" w:rsidRPr="002219B4" w:rsidRDefault="002219B4" w:rsidP="002219B4">
      <w:pPr>
        <w:spacing w:after="180"/>
        <w:jc w:val="both"/>
        <w:rPr>
          <w:b/>
          <w:snapToGrid w:val="0"/>
        </w:rPr>
      </w:pPr>
      <w:r w:rsidRPr="002219B4">
        <w:rPr>
          <w:b/>
          <w:snapToGrid w:val="0"/>
        </w:rPr>
        <w:t xml:space="preserve">NITE 2004. Bioconcentration of terphenyls, hydrogenated </w:t>
      </w:r>
      <w:r w:rsidR="00D83B99">
        <w:rPr>
          <w:b/>
          <w:snapToGrid w:val="0"/>
        </w:rPr>
        <w:t>(HT1, HT2)</w:t>
      </w:r>
      <w:r w:rsidR="00E80D2B">
        <w:rPr>
          <w:b/>
          <w:snapToGrid w:val="0"/>
        </w:rPr>
        <w:t xml:space="preserve"> </w:t>
      </w:r>
      <w:r w:rsidRPr="002219B4">
        <w:rPr>
          <w:b/>
          <w:snapToGrid w:val="0"/>
        </w:rPr>
        <w:t xml:space="preserve">by Carp </w:t>
      </w:r>
    </w:p>
    <w:p w14:paraId="2AC9E460" w14:textId="77777777" w:rsidR="002219B4" w:rsidRPr="002219B4" w:rsidRDefault="002219B4" w:rsidP="002219B4">
      <w:pPr>
        <w:spacing w:after="120"/>
        <w:jc w:val="both"/>
        <w:rPr>
          <w:snapToGrid w:val="0"/>
        </w:rPr>
      </w:pPr>
      <w:r w:rsidRPr="002219B4">
        <w:rPr>
          <w:snapToGrid w:val="0"/>
        </w:rPr>
        <w:t>In an GLP OECD 305 flow-through bioconcentration test on Carp (</w:t>
      </w:r>
      <w:r w:rsidRPr="002219B4">
        <w:rPr>
          <w:i/>
          <w:snapToGrid w:val="0"/>
        </w:rPr>
        <w:t>Cyprinus carpio),</w:t>
      </w:r>
      <w:r w:rsidRPr="002219B4">
        <w:rPr>
          <w:snapToGrid w:val="0"/>
        </w:rPr>
        <w:t xml:space="preserve"> the fish were exposed to terphenyls, hydrogenated at two exposure levels, 1.99 µg/l (level 1) and 0.199 µg/l (level 2). BCF values were determined for two analytical groups representing 1) orto-,meta- and/or para-cyclohexyl biphenyls (HT1), and 2)  orto-, meta- and/or para-dicyclohexyl benzenes (HT2). The steady state BCFs ranged between 1551 – 12 436. Depuration half-lives after exposure were in the range of 1.9 – 3.5 day.</w:t>
      </w:r>
    </w:p>
    <w:p w14:paraId="1E4AF8E4" w14:textId="77777777" w:rsidR="002219B4" w:rsidRDefault="002219B4" w:rsidP="002219B4">
      <w:pPr>
        <w:spacing w:after="180"/>
        <w:jc w:val="both"/>
        <w:rPr>
          <w:snapToGrid w:val="0"/>
          <w:lang w:val="en-US"/>
        </w:rPr>
      </w:pPr>
    </w:p>
    <w:p w14:paraId="3D3AF747" w14:textId="77777777" w:rsidR="002219B4" w:rsidRPr="002219B4" w:rsidRDefault="002219B4" w:rsidP="002219B4">
      <w:pPr>
        <w:spacing w:after="180"/>
        <w:jc w:val="both"/>
        <w:rPr>
          <w:i/>
          <w:snapToGrid w:val="0"/>
          <w:lang w:val="fi-FI"/>
        </w:rPr>
      </w:pPr>
      <w:r w:rsidRPr="002219B4">
        <w:rPr>
          <w:i/>
          <w:snapToGrid w:val="0"/>
          <w:lang w:val="fi-FI"/>
        </w:rPr>
        <w:t>Test design</w:t>
      </w:r>
    </w:p>
    <w:p w14:paraId="1A2D3E54" w14:textId="77777777" w:rsidR="002219B4" w:rsidRPr="002219B4" w:rsidRDefault="002219B4" w:rsidP="002219B4">
      <w:pPr>
        <w:spacing w:after="200"/>
        <w:rPr>
          <w:bCs/>
          <w:snapToGrid w:val="0"/>
          <w:lang w:val="fi-FI"/>
        </w:rPr>
      </w:pPr>
      <w:bookmarkStart w:id="581" w:name="_Toc505607561"/>
      <w:r w:rsidRPr="002219B4">
        <w:rPr>
          <w:bCs/>
          <w:snapToGrid w:val="0"/>
        </w:rPr>
        <w:t xml:space="preserve">Table </w:t>
      </w:r>
      <w:r w:rsidRPr="002219B4">
        <w:rPr>
          <w:bCs/>
          <w:snapToGrid w:val="0"/>
        </w:rPr>
        <w:fldChar w:fldCharType="begin"/>
      </w:r>
      <w:r w:rsidRPr="002219B4">
        <w:rPr>
          <w:bCs/>
          <w:snapToGrid w:val="0"/>
        </w:rPr>
        <w:instrText xml:space="preserve"> SEQ Table \* ARABIC </w:instrText>
      </w:r>
      <w:r w:rsidRPr="002219B4">
        <w:rPr>
          <w:bCs/>
          <w:snapToGrid w:val="0"/>
        </w:rPr>
        <w:fldChar w:fldCharType="separate"/>
      </w:r>
      <w:r w:rsidR="002D78BF">
        <w:rPr>
          <w:bCs/>
          <w:noProof/>
          <w:snapToGrid w:val="0"/>
        </w:rPr>
        <w:t>44</w:t>
      </w:r>
      <w:r w:rsidRPr="002219B4">
        <w:rPr>
          <w:bCs/>
          <w:noProof/>
          <w:snapToGrid w:val="0"/>
        </w:rPr>
        <w:fldChar w:fldCharType="end"/>
      </w:r>
      <w:r w:rsidRPr="002219B4">
        <w:rPr>
          <w:bCs/>
          <w:snapToGrid w:val="0"/>
        </w:rPr>
        <w:t>. Test design</w:t>
      </w:r>
      <w:bookmarkEnd w:id="581"/>
      <w:r w:rsidRPr="002219B4">
        <w:rPr>
          <w:bCs/>
          <w:snapToGrid w:val="0"/>
        </w:rPr>
        <w:t xml:space="preserve"> </w:t>
      </w:r>
    </w:p>
    <w:tbl>
      <w:tblPr>
        <w:tblStyle w:val="TaulukkoRuudukko1"/>
        <w:tblW w:w="0" w:type="auto"/>
        <w:tblLook w:val="04A0" w:firstRow="1" w:lastRow="0" w:firstColumn="1" w:lastColumn="0" w:noHBand="0" w:noVBand="1"/>
      </w:tblPr>
      <w:tblGrid>
        <w:gridCol w:w="3114"/>
        <w:gridCol w:w="6379"/>
      </w:tblGrid>
      <w:tr w:rsidR="002219B4" w:rsidRPr="002219B4" w14:paraId="6D7BB62C" w14:textId="77777777" w:rsidTr="002D50DA">
        <w:tc>
          <w:tcPr>
            <w:tcW w:w="3114" w:type="dxa"/>
          </w:tcPr>
          <w:p w14:paraId="54BCE6B2" w14:textId="77777777" w:rsidR="002219B4" w:rsidRPr="002D50DA" w:rsidRDefault="002219B4" w:rsidP="002219B4">
            <w:pPr>
              <w:spacing w:after="120"/>
              <w:jc w:val="both"/>
              <w:rPr>
                <w:rFonts w:ascii="Verdana" w:hAnsi="Verdana"/>
                <w:snapToGrid w:val="0"/>
                <w:sz w:val="18"/>
                <w:szCs w:val="18"/>
              </w:rPr>
            </w:pPr>
            <w:r w:rsidRPr="002D50DA">
              <w:rPr>
                <w:rFonts w:ascii="Verdana" w:hAnsi="Verdana"/>
                <w:snapToGrid w:val="0"/>
                <w:sz w:val="18"/>
                <w:szCs w:val="18"/>
              </w:rPr>
              <w:t>Test material purity</w:t>
            </w:r>
          </w:p>
        </w:tc>
        <w:tc>
          <w:tcPr>
            <w:tcW w:w="6379" w:type="dxa"/>
          </w:tcPr>
          <w:p w14:paraId="6DEB0DC2" w14:textId="77777777" w:rsidR="002219B4" w:rsidRPr="002D50DA" w:rsidRDefault="002219B4" w:rsidP="002219B4">
            <w:pPr>
              <w:spacing w:after="180"/>
              <w:jc w:val="both"/>
              <w:rPr>
                <w:rFonts w:ascii="Verdana" w:hAnsi="Verdana" w:cs="Calibri"/>
                <w:sz w:val="18"/>
                <w:szCs w:val="18"/>
                <w:lang w:eastAsia="en-US"/>
              </w:rPr>
            </w:pPr>
            <w:r w:rsidRPr="002D50DA">
              <w:rPr>
                <w:rFonts w:ascii="Verdana" w:hAnsi="Verdana"/>
                <w:snapToGrid w:val="0"/>
                <w:sz w:val="18"/>
                <w:szCs w:val="18"/>
              </w:rPr>
              <w:t xml:space="preserve">91.5 % (o-terphenyl (5.2 %), m-terphenyl (2.7 %) and p-terphenyl (0.7 %) are reported as impurities). The structure of the tested material was identified using infrared and mass spectrometry. </w:t>
            </w:r>
          </w:p>
        </w:tc>
      </w:tr>
      <w:tr w:rsidR="002219B4" w:rsidRPr="002219B4" w14:paraId="06971BAE" w14:textId="77777777" w:rsidTr="002D50DA">
        <w:tc>
          <w:tcPr>
            <w:tcW w:w="3114" w:type="dxa"/>
          </w:tcPr>
          <w:p w14:paraId="3E08A900" w14:textId="77777777" w:rsidR="002219B4" w:rsidRPr="002D50DA" w:rsidRDefault="002219B4" w:rsidP="002219B4">
            <w:pPr>
              <w:spacing w:after="120"/>
              <w:jc w:val="both"/>
              <w:rPr>
                <w:rFonts w:ascii="Verdana" w:hAnsi="Verdana"/>
                <w:snapToGrid w:val="0"/>
                <w:sz w:val="18"/>
                <w:szCs w:val="18"/>
              </w:rPr>
            </w:pPr>
            <w:r w:rsidRPr="002D50DA">
              <w:rPr>
                <w:rFonts w:ascii="Verdana" w:hAnsi="Verdana"/>
                <w:snapToGrid w:val="0"/>
                <w:sz w:val="18"/>
                <w:szCs w:val="18"/>
              </w:rPr>
              <w:t>Test tank</w:t>
            </w:r>
          </w:p>
        </w:tc>
        <w:tc>
          <w:tcPr>
            <w:tcW w:w="6379" w:type="dxa"/>
          </w:tcPr>
          <w:p w14:paraId="6D4837F1" w14:textId="77777777" w:rsidR="002219B4" w:rsidRPr="002D50DA" w:rsidRDefault="002219B4" w:rsidP="002219B4">
            <w:pPr>
              <w:widowControl/>
              <w:autoSpaceDE w:val="0"/>
              <w:autoSpaceDN w:val="0"/>
              <w:adjustRightInd w:val="0"/>
              <w:rPr>
                <w:rFonts w:ascii="Verdana" w:hAnsi="Verdana" w:cs="Calibri"/>
                <w:sz w:val="18"/>
                <w:szCs w:val="18"/>
                <w:lang w:val="en-US" w:eastAsia="en-US"/>
              </w:rPr>
            </w:pPr>
            <w:r w:rsidRPr="002D50DA">
              <w:rPr>
                <w:rFonts w:ascii="Verdana" w:hAnsi="Verdana" w:cs="Calibri"/>
                <w:sz w:val="18"/>
                <w:szCs w:val="18"/>
                <w:lang w:val="en-US" w:eastAsia="en-US"/>
              </w:rPr>
              <w:t xml:space="preserve">100 L glass tanks </w:t>
            </w:r>
          </w:p>
        </w:tc>
      </w:tr>
      <w:tr w:rsidR="002219B4" w:rsidRPr="002219B4" w14:paraId="52B78B35" w14:textId="77777777" w:rsidTr="002D50DA">
        <w:tc>
          <w:tcPr>
            <w:tcW w:w="3114" w:type="dxa"/>
          </w:tcPr>
          <w:p w14:paraId="6E0D90E4" w14:textId="77777777" w:rsidR="002219B4" w:rsidRPr="002D50DA" w:rsidRDefault="002219B4" w:rsidP="002219B4">
            <w:pPr>
              <w:spacing w:after="120"/>
              <w:jc w:val="both"/>
              <w:rPr>
                <w:rFonts w:ascii="Verdana" w:hAnsi="Verdana"/>
                <w:snapToGrid w:val="0"/>
                <w:sz w:val="18"/>
                <w:szCs w:val="18"/>
              </w:rPr>
            </w:pPr>
            <w:r w:rsidRPr="002D50DA">
              <w:rPr>
                <w:rFonts w:ascii="Verdana" w:hAnsi="Verdana"/>
                <w:snapToGrid w:val="0"/>
                <w:sz w:val="18"/>
                <w:szCs w:val="18"/>
              </w:rPr>
              <w:t>Water supply</w:t>
            </w:r>
          </w:p>
        </w:tc>
        <w:tc>
          <w:tcPr>
            <w:tcW w:w="6379" w:type="dxa"/>
          </w:tcPr>
          <w:p w14:paraId="197C5AE4" w14:textId="77777777" w:rsidR="002219B4" w:rsidRPr="002D50DA" w:rsidRDefault="002219B4" w:rsidP="002219B4">
            <w:pPr>
              <w:widowControl/>
              <w:autoSpaceDE w:val="0"/>
              <w:autoSpaceDN w:val="0"/>
              <w:adjustRightInd w:val="0"/>
              <w:rPr>
                <w:rFonts w:ascii="Verdana" w:hAnsi="Verdana"/>
                <w:snapToGrid w:val="0"/>
                <w:sz w:val="18"/>
                <w:szCs w:val="18"/>
              </w:rPr>
            </w:pPr>
            <w:r w:rsidRPr="002D50DA">
              <w:rPr>
                <w:rFonts w:ascii="Verdana" w:hAnsi="Verdana"/>
                <w:snapToGrid w:val="0"/>
                <w:sz w:val="18"/>
                <w:szCs w:val="18"/>
              </w:rPr>
              <w:t>2000 mL/min testing water at 2880 L/day (+ 40 µL/min stock solution during exposure period)</w:t>
            </w:r>
          </w:p>
        </w:tc>
      </w:tr>
      <w:tr w:rsidR="002219B4" w:rsidRPr="002219B4" w14:paraId="1484AF57" w14:textId="77777777" w:rsidTr="002D50DA">
        <w:tc>
          <w:tcPr>
            <w:tcW w:w="3114" w:type="dxa"/>
          </w:tcPr>
          <w:p w14:paraId="66645ACD" w14:textId="77777777" w:rsidR="002219B4" w:rsidRPr="002D50DA" w:rsidRDefault="002219B4" w:rsidP="002219B4">
            <w:pPr>
              <w:spacing w:after="120"/>
              <w:jc w:val="both"/>
              <w:rPr>
                <w:rFonts w:ascii="Verdana" w:hAnsi="Verdana"/>
                <w:snapToGrid w:val="0"/>
                <w:sz w:val="18"/>
                <w:szCs w:val="18"/>
              </w:rPr>
            </w:pPr>
            <w:r w:rsidRPr="002D50DA">
              <w:rPr>
                <w:rFonts w:ascii="Verdana" w:hAnsi="Verdana"/>
                <w:snapToGrid w:val="0"/>
                <w:sz w:val="18"/>
                <w:szCs w:val="18"/>
              </w:rPr>
              <w:t>Temperature</w:t>
            </w:r>
          </w:p>
        </w:tc>
        <w:tc>
          <w:tcPr>
            <w:tcW w:w="6379" w:type="dxa"/>
          </w:tcPr>
          <w:p w14:paraId="32FC4F8D" w14:textId="77777777" w:rsidR="002219B4" w:rsidRPr="002D50DA" w:rsidRDefault="002219B4" w:rsidP="002219B4">
            <w:pPr>
              <w:spacing w:after="120"/>
              <w:jc w:val="both"/>
              <w:rPr>
                <w:rFonts w:ascii="Verdana" w:hAnsi="Verdana"/>
                <w:snapToGrid w:val="0"/>
                <w:sz w:val="18"/>
                <w:szCs w:val="18"/>
              </w:rPr>
            </w:pPr>
            <w:r w:rsidRPr="002D50DA">
              <w:rPr>
                <w:rFonts w:ascii="Verdana" w:hAnsi="Verdana"/>
                <w:snapToGrid w:val="0"/>
                <w:sz w:val="18"/>
                <w:szCs w:val="18"/>
              </w:rPr>
              <w:t xml:space="preserve">24.2 – 25.3 </w:t>
            </w:r>
            <w:r w:rsidRPr="002D50DA">
              <w:rPr>
                <w:rFonts w:ascii="Verdana" w:hAnsi="Verdana"/>
                <w:snapToGrid w:val="0"/>
                <w:sz w:val="18"/>
                <w:szCs w:val="18"/>
                <w:vertAlign w:val="superscript"/>
              </w:rPr>
              <w:t>O</w:t>
            </w:r>
            <w:r w:rsidRPr="002D50DA">
              <w:rPr>
                <w:rFonts w:ascii="Verdana" w:hAnsi="Verdana"/>
                <w:snapToGrid w:val="0"/>
                <w:sz w:val="18"/>
                <w:szCs w:val="18"/>
              </w:rPr>
              <w:t>C</w:t>
            </w:r>
          </w:p>
        </w:tc>
      </w:tr>
      <w:tr w:rsidR="002219B4" w:rsidRPr="002219B4" w14:paraId="5402755C" w14:textId="77777777" w:rsidTr="002D50DA">
        <w:tc>
          <w:tcPr>
            <w:tcW w:w="3114" w:type="dxa"/>
          </w:tcPr>
          <w:p w14:paraId="41474B49" w14:textId="77777777" w:rsidR="002219B4" w:rsidRPr="002D50DA" w:rsidRDefault="002219B4" w:rsidP="002219B4">
            <w:pPr>
              <w:spacing w:after="120"/>
              <w:jc w:val="both"/>
              <w:rPr>
                <w:rFonts w:ascii="Verdana" w:hAnsi="Verdana"/>
                <w:snapToGrid w:val="0"/>
                <w:sz w:val="18"/>
                <w:szCs w:val="18"/>
              </w:rPr>
            </w:pPr>
            <w:r w:rsidRPr="002D50DA">
              <w:rPr>
                <w:rFonts w:ascii="Verdana" w:hAnsi="Verdana"/>
                <w:snapToGrid w:val="0"/>
                <w:sz w:val="18"/>
                <w:szCs w:val="18"/>
              </w:rPr>
              <w:t>Concentration of dissolved oxygen</w:t>
            </w:r>
          </w:p>
        </w:tc>
        <w:tc>
          <w:tcPr>
            <w:tcW w:w="6379" w:type="dxa"/>
          </w:tcPr>
          <w:p w14:paraId="67200F93" w14:textId="77777777" w:rsidR="002219B4" w:rsidRPr="002D50DA" w:rsidRDefault="002219B4" w:rsidP="002219B4">
            <w:pPr>
              <w:spacing w:after="120"/>
              <w:jc w:val="both"/>
              <w:rPr>
                <w:rFonts w:ascii="Verdana" w:hAnsi="Verdana"/>
                <w:snapToGrid w:val="0"/>
                <w:sz w:val="18"/>
                <w:szCs w:val="18"/>
              </w:rPr>
            </w:pPr>
            <w:r w:rsidRPr="002D50DA">
              <w:rPr>
                <w:rFonts w:ascii="Verdana" w:hAnsi="Verdana"/>
                <w:snapToGrid w:val="0"/>
                <w:sz w:val="18"/>
                <w:szCs w:val="18"/>
              </w:rPr>
              <w:t>6.0 – 8.1 mg/l</w:t>
            </w:r>
          </w:p>
        </w:tc>
      </w:tr>
      <w:tr w:rsidR="002219B4" w:rsidRPr="002219B4" w14:paraId="54E5CA82" w14:textId="77777777" w:rsidTr="002D50DA">
        <w:tc>
          <w:tcPr>
            <w:tcW w:w="3114" w:type="dxa"/>
          </w:tcPr>
          <w:p w14:paraId="7D5D2708" w14:textId="77777777" w:rsidR="002219B4" w:rsidRPr="002D50DA" w:rsidRDefault="002219B4" w:rsidP="002219B4">
            <w:pPr>
              <w:spacing w:after="120"/>
              <w:jc w:val="both"/>
              <w:rPr>
                <w:rFonts w:ascii="Verdana" w:hAnsi="Verdana"/>
                <w:snapToGrid w:val="0"/>
                <w:sz w:val="18"/>
                <w:szCs w:val="18"/>
              </w:rPr>
            </w:pPr>
            <w:r w:rsidRPr="002D50DA">
              <w:rPr>
                <w:rFonts w:ascii="Verdana" w:hAnsi="Verdana"/>
                <w:snapToGrid w:val="0"/>
                <w:sz w:val="18"/>
                <w:szCs w:val="18"/>
              </w:rPr>
              <w:t>Lighting period</w:t>
            </w:r>
          </w:p>
        </w:tc>
        <w:tc>
          <w:tcPr>
            <w:tcW w:w="6379" w:type="dxa"/>
          </w:tcPr>
          <w:p w14:paraId="79AF4B39" w14:textId="77777777" w:rsidR="002219B4" w:rsidRPr="002D50DA" w:rsidRDefault="002219B4" w:rsidP="002219B4">
            <w:pPr>
              <w:spacing w:after="120"/>
              <w:jc w:val="both"/>
              <w:rPr>
                <w:rFonts w:ascii="Verdana" w:hAnsi="Verdana"/>
                <w:snapToGrid w:val="0"/>
                <w:sz w:val="18"/>
                <w:szCs w:val="18"/>
              </w:rPr>
            </w:pPr>
            <w:r w:rsidRPr="002D50DA">
              <w:rPr>
                <w:rFonts w:ascii="Verdana" w:hAnsi="Verdana"/>
                <w:snapToGrid w:val="0"/>
                <w:sz w:val="18"/>
                <w:szCs w:val="18"/>
              </w:rPr>
              <w:t>14 hours light / 10 hours dark</w:t>
            </w:r>
          </w:p>
        </w:tc>
      </w:tr>
      <w:tr w:rsidR="002219B4" w:rsidRPr="002219B4" w14:paraId="2BE33344" w14:textId="77777777" w:rsidTr="002D50DA">
        <w:tc>
          <w:tcPr>
            <w:tcW w:w="3114" w:type="dxa"/>
          </w:tcPr>
          <w:p w14:paraId="0E96C05C" w14:textId="77777777" w:rsidR="002219B4" w:rsidRPr="002D50DA" w:rsidRDefault="002219B4" w:rsidP="002219B4">
            <w:pPr>
              <w:spacing w:after="120"/>
              <w:jc w:val="both"/>
              <w:rPr>
                <w:rFonts w:ascii="Verdana" w:hAnsi="Verdana"/>
                <w:snapToGrid w:val="0"/>
                <w:sz w:val="18"/>
                <w:szCs w:val="18"/>
              </w:rPr>
            </w:pPr>
            <w:r w:rsidRPr="002D50DA">
              <w:rPr>
                <w:rFonts w:ascii="Verdana" w:hAnsi="Verdana"/>
                <w:snapToGrid w:val="0"/>
                <w:sz w:val="18"/>
                <w:szCs w:val="18"/>
              </w:rPr>
              <w:t>Fish</w:t>
            </w:r>
          </w:p>
        </w:tc>
        <w:tc>
          <w:tcPr>
            <w:tcW w:w="6379" w:type="dxa"/>
          </w:tcPr>
          <w:p w14:paraId="485E48D0" w14:textId="77777777" w:rsidR="002219B4" w:rsidRPr="002D50DA" w:rsidRDefault="002219B4" w:rsidP="002219B4">
            <w:pPr>
              <w:spacing w:after="120"/>
              <w:jc w:val="both"/>
              <w:rPr>
                <w:rFonts w:ascii="Verdana" w:hAnsi="Verdana"/>
                <w:snapToGrid w:val="0"/>
                <w:sz w:val="18"/>
                <w:szCs w:val="18"/>
              </w:rPr>
            </w:pPr>
            <w:r w:rsidRPr="002D50DA">
              <w:rPr>
                <w:rFonts w:ascii="Verdana" w:hAnsi="Verdana"/>
                <w:i/>
                <w:snapToGrid w:val="0"/>
                <w:sz w:val="18"/>
                <w:szCs w:val="18"/>
              </w:rPr>
              <w:t>Cyprinus caprio</w:t>
            </w:r>
            <w:r w:rsidRPr="002D50DA">
              <w:rPr>
                <w:rFonts w:ascii="Verdana" w:hAnsi="Verdana"/>
                <w:snapToGrid w:val="0"/>
                <w:sz w:val="18"/>
                <w:szCs w:val="18"/>
              </w:rPr>
              <w:t xml:space="preserve"> yearlings (length: 7.6 – 11.5 cm, lipid content at start 3.59 %; during steady state 6.48 % and after completion of test 5.87 %)</w:t>
            </w:r>
          </w:p>
          <w:p w14:paraId="641C20A9" w14:textId="77777777" w:rsidR="002219B4" w:rsidRPr="002D50DA" w:rsidRDefault="002219B4" w:rsidP="002219B4">
            <w:pPr>
              <w:spacing w:after="120"/>
              <w:jc w:val="both"/>
              <w:rPr>
                <w:rFonts w:ascii="Verdana" w:hAnsi="Verdana"/>
                <w:snapToGrid w:val="0"/>
                <w:sz w:val="18"/>
                <w:szCs w:val="18"/>
              </w:rPr>
            </w:pPr>
            <w:r w:rsidRPr="002D50DA">
              <w:rPr>
                <w:rFonts w:ascii="Verdana" w:hAnsi="Verdana"/>
                <w:snapToGrid w:val="0"/>
                <w:sz w:val="18"/>
                <w:szCs w:val="18"/>
              </w:rPr>
              <w:t>54 fish per level</w:t>
            </w:r>
          </w:p>
          <w:p w14:paraId="261DF014" w14:textId="77777777" w:rsidR="002219B4" w:rsidRPr="002D50DA" w:rsidRDefault="002219B4" w:rsidP="002219B4">
            <w:pPr>
              <w:spacing w:after="120"/>
              <w:jc w:val="both"/>
              <w:rPr>
                <w:rFonts w:ascii="Verdana" w:hAnsi="Verdana"/>
                <w:snapToGrid w:val="0"/>
                <w:sz w:val="18"/>
                <w:szCs w:val="18"/>
              </w:rPr>
            </w:pPr>
            <w:r w:rsidRPr="002D50DA">
              <w:rPr>
                <w:rFonts w:ascii="Verdana" w:hAnsi="Verdana"/>
                <w:snapToGrid w:val="0"/>
                <w:sz w:val="18"/>
                <w:szCs w:val="18"/>
              </w:rPr>
              <w:t>12 fish per control</w:t>
            </w:r>
          </w:p>
          <w:p w14:paraId="658FEC55" w14:textId="77777777" w:rsidR="002219B4" w:rsidRPr="002D50DA" w:rsidRDefault="002219B4" w:rsidP="002219B4">
            <w:pPr>
              <w:spacing w:after="120"/>
              <w:jc w:val="both"/>
              <w:rPr>
                <w:rFonts w:ascii="Verdana" w:hAnsi="Verdana"/>
                <w:snapToGrid w:val="0"/>
                <w:sz w:val="18"/>
                <w:szCs w:val="18"/>
              </w:rPr>
            </w:pPr>
            <w:r w:rsidRPr="002D50DA">
              <w:rPr>
                <w:rFonts w:ascii="Verdana" w:hAnsi="Verdana"/>
                <w:snapToGrid w:val="0"/>
                <w:sz w:val="18"/>
                <w:szCs w:val="18"/>
              </w:rPr>
              <w:t>Feeding: 2 % of fish body weight per day</w:t>
            </w:r>
          </w:p>
          <w:p w14:paraId="5D6A5424" w14:textId="77777777" w:rsidR="002219B4" w:rsidRPr="002D50DA" w:rsidRDefault="002219B4" w:rsidP="002219B4">
            <w:pPr>
              <w:spacing w:after="120"/>
              <w:jc w:val="both"/>
              <w:rPr>
                <w:rFonts w:ascii="Verdana" w:hAnsi="Verdana"/>
                <w:snapToGrid w:val="0"/>
                <w:sz w:val="18"/>
                <w:szCs w:val="18"/>
              </w:rPr>
            </w:pPr>
            <w:r w:rsidRPr="002D50DA">
              <w:rPr>
                <w:rFonts w:ascii="Verdana" w:hAnsi="Verdana"/>
                <w:snapToGrid w:val="0"/>
                <w:sz w:val="18"/>
                <w:szCs w:val="18"/>
              </w:rPr>
              <w:t>Feed composition: (≥ 43 % protein; ≥ 3 % lipids)</w:t>
            </w:r>
          </w:p>
          <w:p w14:paraId="532ACC0F" w14:textId="77777777" w:rsidR="002219B4" w:rsidRPr="002D50DA" w:rsidRDefault="002219B4" w:rsidP="002219B4">
            <w:pPr>
              <w:spacing w:after="120"/>
              <w:jc w:val="both"/>
              <w:rPr>
                <w:rFonts w:ascii="Verdana" w:hAnsi="Verdana"/>
                <w:snapToGrid w:val="0"/>
                <w:sz w:val="18"/>
                <w:szCs w:val="18"/>
              </w:rPr>
            </w:pPr>
            <w:r w:rsidRPr="002D50DA">
              <w:rPr>
                <w:rFonts w:ascii="Verdana" w:hAnsi="Verdana"/>
                <w:snapToGrid w:val="0"/>
                <w:sz w:val="18"/>
                <w:szCs w:val="18"/>
              </w:rPr>
              <w:t>Fish were observed twice a day (once a day during holidays).</w:t>
            </w:r>
          </w:p>
        </w:tc>
      </w:tr>
      <w:tr w:rsidR="002219B4" w:rsidRPr="002219B4" w14:paraId="3E30A092" w14:textId="77777777" w:rsidTr="002D50DA">
        <w:tc>
          <w:tcPr>
            <w:tcW w:w="3114" w:type="dxa"/>
          </w:tcPr>
          <w:p w14:paraId="46328D0C" w14:textId="77777777" w:rsidR="002219B4" w:rsidRPr="002D50DA" w:rsidRDefault="002219B4" w:rsidP="002219B4">
            <w:pPr>
              <w:spacing w:after="120"/>
              <w:jc w:val="both"/>
              <w:rPr>
                <w:rFonts w:ascii="Verdana" w:hAnsi="Verdana"/>
                <w:snapToGrid w:val="0"/>
                <w:sz w:val="18"/>
                <w:szCs w:val="18"/>
              </w:rPr>
            </w:pPr>
            <w:r w:rsidRPr="002D50DA">
              <w:rPr>
                <w:rFonts w:ascii="Verdana" w:hAnsi="Verdana"/>
                <w:snapToGrid w:val="0"/>
                <w:sz w:val="18"/>
                <w:szCs w:val="18"/>
              </w:rPr>
              <w:t>Uptake/depuration period</w:t>
            </w:r>
          </w:p>
        </w:tc>
        <w:tc>
          <w:tcPr>
            <w:tcW w:w="6379" w:type="dxa"/>
          </w:tcPr>
          <w:p w14:paraId="1C59DAEE" w14:textId="77777777" w:rsidR="002219B4" w:rsidRPr="002D50DA" w:rsidRDefault="002219B4" w:rsidP="002219B4">
            <w:pPr>
              <w:spacing w:after="120"/>
              <w:jc w:val="both"/>
              <w:rPr>
                <w:rFonts w:ascii="Verdana" w:hAnsi="Verdana"/>
                <w:snapToGrid w:val="0"/>
                <w:sz w:val="18"/>
                <w:szCs w:val="18"/>
              </w:rPr>
            </w:pPr>
            <w:r w:rsidRPr="002D50DA">
              <w:rPr>
                <w:rFonts w:ascii="Verdana" w:hAnsi="Verdana"/>
                <w:snapToGrid w:val="0"/>
                <w:sz w:val="18"/>
                <w:szCs w:val="18"/>
              </w:rPr>
              <w:t>60 days / 5 days (level 1), 8 days (level 2)</w:t>
            </w:r>
          </w:p>
        </w:tc>
      </w:tr>
      <w:tr w:rsidR="002219B4" w:rsidRPr="002219B4" w14:paraId="3C91184D" w14:textId="77777777" w:rsidTr="002D50DA">
        <w:tc>
          <w:tcPr>
            <w:tcW w:w="3114" w:type="dxa"/>
          </w:tcPr>
          <w:p w14:paraId="6A8CDF26" w14:textId="77777777" w:rsidR="002219B4" w:rsidRPr="002D50DA" w:rsidRDefault="002219B4" w:rsidP="002219B4">
            <w:pPr>
              <w:spacing w:after="120"/>
              <w:jc w:val="both"/>
              <w:rPr>
                <w:rFonts w:ascii="Verdana" w:hAnsi="Verdana"/>
                <w:snapToGrid w:val="0"/>
                <w:sz w:val="18"/>
                <w:szCs w:val="18"/>
              </w:rPr>
            </w:pPr>
            <w:r w:rsidRPr="002D50DA">
              <w:rPr>
                <w:rFonts w:ascii="Verdana" w:hAnsi="Verdana"/>
                <w:snapToGrid w:val="0"/>
                <w:sz w:val="18"/>
                <w:szCs w:val="18"/>
              </w:rPr>
              <w:t xml:space="preserve">Stock solution </w:t>
            </w:r>
          </w:p>
        </w:tc>
        <w:tc>
          <w:tcPr>
            <w:tcW w:w="6379" w:type="dxa"/>
          </w:tcPr>
          <w:p w14:paraId="3959940A" w14:textId="77777777" w:rsidR="002219B4" w:rsidRPr="002D50DA" w:rsidRDefault="002219B4" w:rsidP="002219B4">
            <w:pPr>
              <w:spacing w:after="120"/>
              <w:jc w:val="both"/>
              <w:rPr>
                <w:rFonts w:ascii="Verdana" w:hAnsi="Verdana"/>
                <w:snapToGrid w:val="0"/>
                <w:sz w:val="18"/>
                <w:szCs w:val="18"/>
              </w:rPr>
            </w:pPr>
            <w:r w:rsidRPr="002D50DA">
              <w:rPr>
                <w:rFonts w:ascii="Verdana" w:hAnsi="Verdana"/>
                <w:snapToGrid w:val="0"/>
                <w:sz w:val="18"/>
                <w:szCs w:val="18"/>
              </w:rPr>
              <w:t xml:space="preserve">Dispersants: HCO-40 and 2-methoxyethanol </w:t>
            </w:r>
          </w:p>
        </w:tc>
      </w:tr>
      <w:tr w:rsidR="002219B4" w:rsidRPr="002219B4" w14:paraId="3F0711A1" w14:textId="77777777" w:rsidTr="002D50DA">
        <w:tc>
          <w:tcPr>
            <w:tcW w:w="3114" w:type="dxa"/>
          </w:tcPr>
          <w:p w14:paraId="255E258E" w14:textId="77777777" w:rsidR="002219B4" w:rsidRPr="002D50DA" w:rsidRDefault="002219B4" w:rsidP="002219B4">
            <w:pPr>
              <w:spacing w:after="120"/>
              <w:jc w:val="both"/>
              <w:rPr>
                <w:rFonts w:ascii="Verdana" w:hAnsi="Verdana"/>
                <w:snapToGrid w:val="0"/>
                <w:sz w:val="18"/>
                <w:szCs w:val="18"/>
              </w:rPr>
            </w:pPr>
            <w:r w:rsidRPr="002D50DA">
              <w:rPr>
                <w:rFonts w:ascii="Verdana" w:hAnsi="Verdana"/>
                <w:snapToGrid w:val="0"/>
                <w:sz w:val="18"/>
                <w:szCs w:val="18"/>
              </w:rPr>
              <w:t>Sampling and analysis</w:t>
            </w:r>
          </w:p>
        </w:tc>
        <w:tc>
          <w:tcPr>
            <w:tcW w:w="6379" w:type="dxa"/>
          </w:tcPr>
          <w:p w14:paraId="27D37B6C" w14:textId="77777777" w:rsidR="002219B4" w:rsidRPr="002D50DA" w:rsidRDefault="002219B4" w:rsidP="002219B4">
            <w:pPr>
              <w:spacing w:after="120"/>
              <w:jc w:val="both"/>
              <w:rPr>
                <w:rFonts w:ascii="Verdana" w:hAnsi="Verdana"/>
                <w:snapToGrid w:val="0"/>
                <w:sz w:val="18"/>
                <w:szCs w:val="18"/>
              </w:rPr>
            </w:pPr>
            <w:r w:rsidRPr="002D50DA">
              <w:rPr>
                <w:rFonts w:ascii="Verdana" w:hAnsi="Verdana"/>
                <w:snapToGrid w:val="0"/>
                <w:sz w:val="18"/>
                <w:szCs w:val="18"/>
              </w:rPr>
              <w:t>GC-MS</w:t>
            </w:r>
          </w:p>
          <w:p w14:paraId="7732B8F8" w14:textId="77777777" w:rsidR="002219B4" w:rsidRPr="002D50DA" w:rsidRDefault="002219B4" w:rsidP="002219B4">
            <w:pPr>
              <w:spacing w:after="180"/>
              <w:jc w:val="both"/>
              <w:rPr>
                <w:rFonts w:ascii="Verdana" w:hAnsi="Verdana"/>
                <w:snapToGrid w:val="0"/>
                <w:sz w:val="18"/>
                <w:szCs w:val="18"/>
              </w:rPr>
            </w:pPr>
            <w:r w:rsidRPr="002D50DA">
              <w:rPr>
                <w:rFonts w:ascii="Verdana" w:hAnsi="Verdana"/>
                <w:snapToGrid w:val="0"/>
                <w:sz w:val="18"/>
                <w:szCs w:val="18"/>
              </w:rPr>
              <w:t xml:space="preserve">Recovery rate: 98.1 – 105 % (water); 90.1 – 85.4 % (fish) </w:t>
            </w:r>
          </w:p>
          <w:p w14:paraId="6FEF0105" w14:textId="77777777" w:rsidR="002219B4" w:rsidRPr="002D50DA" w:rsidRDefault="002219B4" w:rsidP="002219B4">
            <w:pPr>
              <w:spacing w:after="120"/>
              <w:jc w:val="both"/>
              <w:rPr>
                <w:rFonts w:ascii="Verdana" w:hAnsi="Verdana"/>
                <w:snapToGrid w:val="0"/>
                <w:sz w:val="18"/>
                <w:szCs w:val="18"/>
              </w:rPr>
            </w:pPr>
          </w:p>
        </w:tc>
      </w:tr>
    </w:tbl>
    <w:p w14:paraId="0D3C2E39" w14:textId="77777777" w:rsidR="002219B4" w:rsidRDefault="002219B4" w:rsidP="002219B4">
      <w:pPr>
        <w:spacing w:after="120"/>
        <w:jc w:val="both"/>
        <w:rPr>
          <w:snapToGrid w:val="0"/>
        </w:rPr>
      </w:pPr>
    </w:p>
    <w:p w14:paraId="40127FC5" w14:textId="77777777" w:rsidR="002219B4" w:rsidRPr="002219B4" w:rsidRDefault="002219B4" w:rsidP="002219B4">
      <w:pPr>
        <w:spacing w:after="120"/>
        <w:jc w:val="both"/>
        <w:rPr>
          <w:i/>
          <w:snapToGrid w:val="0"/>
        </w:rPr>
      </w:pPr>
      <w:r w:rsidRPr="002219B4">
        <w:rPr>
          <w:i/>
          <w:snapToGrid w:val="0"/>
        </w:rPr>
        <w:t>Results</w:t>
      </w:r>
    </w:p>
    <w:p w14:paraId="20BC72E6" w14:textId="77777777" w:rsidR="002219B4" w:rsidRPr="002219B4" w:rsidRDefault="002219B4" w:rsidP="002219B4">
      <w:pPr>
        <w:spacing w:after="180"/>
        <w:jc w:val="both"/>
        <w:rPr>
          <w:snapToGrid w:val="0"/>
        </w:rPr>
      </w:pPr>
      <w:r w:rsidRPr="002219B4">
        <w:rPr>
          <w:snapToGrid w:val="0"/>
        </w:rPr>
        <w:t>BCF values were determined for seven analytical GC-MS peaks (</w:t>
      </w:r>
      <w:r w:rsidRPr="002219B4">
        <w:rPr>
          <w:snapToGrid w:val="0"/>
        </w:rPr>
        <w:fldChar w:fldCharType="begin"/>
      </w:r>
      <w:r w:rsidRPr="002219B4">
        <w:rPr>
          <w:snapToGrid w:val="0"/>
        </w:rPr>
        <w:instrText xml:space="preserve"> REF _Ref472432278 \h </w:instrText>
      </w:r>
      <w:r w:rsidRPr="002219B4">
        <w:rPr>
          <w:snapToGrid w:val="0"/>
        </w:rPr>
      </w:r>
      <w:r w:rsidRPr="002219B4">
        <w:rPr>
          <w:snapToGrid w:val="0"/>
        </w:rPr>
        <w:fldChar w:fldCharType="separate"/>
      </w:r>
      <w:r w:rsidR="002D78BF" w:rsidRPr="002219B4">
        <w:rPr>
          <w:bCs/>
          <w:snapToGrid w:val="0"/>
        </w:rPr>
        <w:t xml:space="preserve">Table </w:t>
      </w:r>
      <w:r w:rsidR="002D78BF">
        <w:rPr>
          <w:bCs/>
          <w:noProof/>
          <w:snapToGrid w:val="0"/>
        </w:rPr>
        <w:t>42</w:t>
      </w:r>
      <w:r w:rsidRPr="002219B4">
        <w:rPr>
          <w:snapToGrid w:val="0"/>
        </w:rPr>
        <w:fldChar w:fldCharType="end"/>
      </w:r>
      <w:r w:rsidRPr="002219B4">
        <w:rPr>
          <w:snapToGrid w:val="0"/>
        </w:rPr>
        <w:t>). The peaks A-G relate to orto-, meta-and para-dicyclohexyl benzenes (HT2) (MW 242.4 g/mol) and cyclohexyl biphenyls (HT1) (MW 236.4 g/mol). (The completely hydrogenated terphenyl has a molecular weight of 248.46 g/mol.) The o, m- and p-isomers have slightly different retention times resulting in separate peaks</w:t>
      </w:r>
      <w:r w:rsidR="005449B6">
        <w:rPr>
          <w:snapToGrid w:val="0"/>
        </w:rPr>
        <w:t>.</w:t>
      </w:r>
    </w:p>
    <w:p w14:paraId="78909C38" w14:textId="77777777" w:rsidR="002219B4" w:rsidRPr="002219B4" w:rsidRDefault="002219B4" w:rsidP="002219B4">
      <w:pPr>
        <w:spacing w:after="180"/>
        <w:jc w:val="both"/>
        <w:rPr>
          <w:snapToGrid w:val="0"/>
        </w:rPr>
      </w:pPr>
      <w:r w:rsidRPr="002219B4">
        <w:rPr>
          <w:snapToGrid w:val="0"/>
        </w:rPr>
        <w:t>Based on the variation of the BCF values, it was determined that steady state was reached at day 39. Steady state BCFs ranged between 1551 – 12 436 (</w:t>
      </w:r>
      <w:r w:rsidRPr="002219B4">
        <w:rPr>
          <w:snapToGrid w:val="0"/>
        </w:rPr>
        <w:fldChar w:fldCharType="begin"/>
      </w:r>
      <w:r w:rsidRPr="002219B4">
        <w:rPr>
          <w:snapToGrid w:val="0"/>
        </w:rPr>
        <w:instrText xml:space="preserve"> REF _Ref472433392 \h </w:instrText>
      </w:r>
      <w:r w:rsidRPr="002219B4">
        <w:rPr>
          <w:snapToGrid w:val="0"/>
        </w:rPr>
      </w:r>
      <w:r w:rsidRPr="002219B4">
        <w:rPr>
          <w:snapToGrid w:val="0"/>
        </w:rPr>
        <w:fldChar w:fldCharType="separate"/>
      </w:r>
      <w:r w:rsidR="002D78BF" w:rsidRPr="002219B4">
        <w:rPr>
          <w:bCs/>
          <w:snapToGrid w:val="0"/>
        </w:rPr>
        <w:t xml:space="preserve">Table </w:t>
      </w:r>
      <w:r w:rsidR="002D78BF">
        <w:rPr>
          <w:bCs/>
          <w:noProof/>
          <w:snapToGrid w:val="0"/>
        </w:rPr>
        <w:t>48</w:t>
      </w:r>
      <w:r w:rsidRPr="002219B4">
        <w:rPr>
          <w:snapToGrid w:val="0"/>
        </w:rPr>
        <w:fldChar w:fldCharType="end"/>
      </w:r>
      <w:r w:rsidR="00E80D2B">
        <w:rPr>
          <w:snapToGrid w:val="0"/>
        </w:rPr>
        <w:t xml:space="preserve">). </w:t>
      </w:r>
      <w:r w:rsidRPr="002219B4">
        <w:rPr>
          <w:snapToGrid w:val="0"/>
        </w:rPr>
        <w:t>The results suggest that there are significant differences in bioaccumulation between the isomers. However, as the identity of the peaks is based only on molecular weight, it is not possible to discern between the orto-, meta- and para-isomers.</w:t>
      </w:r>
    </w:p>
    <w:p w14:paraId="5EC61929" w14:textId="0942A9A5" w:rsidR="002219B4" w:rsidRPr="002219B4" w:rsidRDefault="002219B4" w:rsidP="002219B4">
      <w:pPr>
        <w:spacing w:after="180"/>
        <w:jc w:val="both"/>
        <w:rPr>
          <w:rFonts w:eastAsiaTheme="minorHAnsi"/>
          <w:color w:val="000000"/>
          <w:lang w:val="en-US" w:eastAsia="en-US"/>
        </w:rPr>
      </w:pPr>
      <w:r w:rsidRPr="002219B4">
        <w:rPr>
          <w:snapToGrid w:val="0"/>
        </w:rPr>
        <w:t xml:space="preserve">All water solubility estimates for the above mentioned constituents, (see </w:t>
      </w:r>
      <w:r w:rsidRPr="002219B4">
        <w:rPr>
          <w:snapToGrid w:val="0"/>
        </w:rPr>
        <w:fldChar w:fldCharType="begin"/>
      </w:r>
      <w:r w:rsidRPr="002219B4">
        <w:rPr>
          <w:snapToGrid w:val="0"/>
        </w:rPr>
        <w:instrText xml:space="preserve"> REF _Ref426542337 \h </w:instrText>
      </w:r>
      <w:r w:rsidRPr="002219B4">
        <w:rPr>
          <w:snapToGrid w:val="0"/>
        </w:rPr>
      </w:r>
      <w:r w:rsidRPr="002219B4">
        <w:rPr>
          <w:snapToGrid w:val="0"/>
        </w:rPr>
        <w:fldChar w:fldCharType="separate"/>
      </w:r>
      <w:r w:rsidR="002D78BF" w:rsidRPr="003C3BD0">
        <w:rPr>
          <w:szCs w:val="22"/>
        </w:rPr>
        <w:t xml:space="preserve">Table </w:t>
      </w:r>
      <w:r w:rsidR="002D78BF">
        <w:rPr>
          <w:noProof/>
          <w:szCs w:val="22"/>
        </w:rPr>
        <w:t>5</w:t>
      </w:r>
      <w:r w:rsidRPr="002219B4">
        <w:rPr>
          <w:snapToGrid w:val="0"/>
        </w:rPr>
        <w:fldChar w:fldCharType="end"/>
      </w:r>
      <w:r w:rsidRPr="002219B4">
        <w:rPr>
          <w:snapToGrid w:val="0"/>
        </w:rPr>
        <w:t xml:space="preserve">), are above the exposure concentrations (see </w:t>
      </w:r>
      <w:r w:rsidRPr="002219B4">
        <w:rPr>
          <w:snapToGrid w:val="0"/>
        </w:rPr>
        <w:fldChar w:fldCharType="begin"/>
      </w:r>
      <w:r w:rsidRPr="002219B4">
        <w:rPr>
          <w:snapToGrid w:val="0"/>
        </w:rPr>
        <w:instrText xml:space="preserve"> REF _Ref472432278 \h </w:instrText>
      </w:r>
      <w:r w:rsidRPr="002219B4">
        <w:rPr>
          <w:snapToGrid w:val="0"/>
        </w:rPr>
      </w:r>
      <w:r w:rsidRPr="002219B4">
        <w:rPr>
          <w:snapToGrid w:val="0"/>
        </w:rPr>
        <w:fldChar w:fldCharType="separate"/>
      </w:r>
      <w:r w:rsidR="002D78BF" w:rsidRPr="002219B4">
        <w:rPr>
          <w:bCs/>
          <w:snapToGrid w:val="0"/>
        </w:rPr>
        <w:t xml:space="preserve">Table </w:t>
      </w:r>
      <w:r w:rsidR="002D78BF">
        <w:rPr>
          <w:bCs/>
          <w:noProof/>
          <w:snapToGrid w:val="0"/>
        </w:rPr>
        <w:t>42</w:t>
      </w:r>
      <w:r w:rsidRPr="002219B4">
        <w:rPr>
          <w:snapToGrid w:val="0"/>
        </w:rPr>
        <w:fldChar w:fldCharType="end"/>
      </w:r>
      <w:r w:rsidRPr="002219B4">
        <w:rPr>
          <w:snapToGrid w:val="0"/>
        </w:rPr>
        <w:t xml:space="preserve">) of the test. It can be hence expected that the tests have been carried out below the solubility limits of the substances in the test conditions. </w:t>
      </w:r>
      <w:r w:rsidRPr="002219B4">
        <w:rPr>
          <w:rFonts w:eastAsiaTheme="minorHAnsi"/>
          <w:color w:val="000000"/>
          <w:lang w:val="en-US" w:eastAsia="en-US"/>
        </w:rPr>
        <w:t xml:space="preserve"> The concentration of the test substance in the chambers is maintained within ± 20% of the mean of the measured values during the uptake phase.</w:t>
      </w:r>
    </w:p>
    <w:p w14:paraId="17AA37F7" w14:textId="77777777" w:rsidR="002219B4" w:rsidRPr="002219B4" w:rsidRDefault="002219B4" w:rsidP="002219B4">
      <w:pPr>
        <w:spacing w:after="120"/>
        <w:jc w:val="both"/>
        <w:rPr>
          <w:rFonts w:eastAsiaTheme="minorHAnsi"/>
          <w:i/>
          <w:color w:val="000000"/>
          <w:lang w:val="en-US" w:eastAsia="en-US"/>
        </w:rPr>
      </w:pPr>
      <w:r w:rsidRPr="002219B4">
        <w:rPr>
          <w:rFonts w:eastAsiaTheme="minorHAnsi"/>
          <w:i/>
          <w:color w:val="000000"/>
          <w:lang w:val="en-US" w:eastAsia="en-US"/>
        </w:rPr>
        <w:t>Reliability and relevance</w:t>
      </w:r>
    </w:p>
    <w:p w14:paraId="7831C995" w14:textId="77777777" w:rsidR="002219B4" w:rsidRPr="002219B4" w:rsidRDefault="002219B4" w:rsidP="002219B4">
      <w:pPr>
        <w:spacing w:after="180"/>
        <w:jc w:val="both"/>
        <w:rPr>
          <w:rFonts w:eastAsiaTheme="minorHAnsi"/>
          <w:color w:val="000000"/>
          <w:lang w:val="en-US" w:eastAsia="en-US"/>
        </w:rPr>
      </w:pPr>
      <w:r w:rsidRPr="002219B4">
        <w:rPr>
          <w:rFonts w:eastAsiaTheme="minorHAnsi"/>
          <w:color w:val="000000"/>
          <w:lang w:val="en-US" w:eastAsia="en-US"/>
        </w:rPr>
        <w:t xml:space="preserve">The test is considered valid with restrictions (Klimisch 2) as the OECD 305 validation criteria are fulfilled, </w:t>
      </w:r>
    </w:p>
    <w:p w14:paraId="290F4494" w14:textId="77777777" w:rsidR="002219B4" w:rsidRPr="002219B4" w:rsidRDefault="002219B4" w:rsidP="007150D5">
      <w:pPr>
        <w:widowControl/>
        <w:numPr>
          <w:ilvl w:val="0"/>
          <w:numId w:val="6"/>
        </w:numPr>
        <w:autoSpaceDE w:val="0"/>
        <w:autoSpaceDN w:val="0"/>
        <w:adjustRightInd w:val="0"/>
        <w:spacing w:after="186"/>
        <w:contextualSpacing/>
        <w:rPr>
          <w:rFonts w:eastAsiaTheme="minorHAnsi"/>
          <w:color w:val="000000"/>
          <w:lang w:val="en-US" w:eastAsia="en-US"/>
        </w:rPr>
      </w:pPr>
      <w:r w:rsidRPr="002219B4">
        <w:rPr>
          <w:rFonts w:eastAsiaTheme="minorHAnsi"/>
          <w:color w:val="000000"/>
          <w:lang w:val="en-US" w:eastAsia="en-US"/>
        </w:rPr>
        <w:lastRenderedPageBreak/>
        <w:t>The water temperature variation was less than ± 2°C</w:t>
      </w:r>
    </w:p>
    <w:p w14:paraId="49C6A786" w14:textId="2DD70E1D" w:rsidR="002219B4" w:rsidRPr="002D50DA" w:rsidRDefault="002219B4" w:rsidP="007150D5">
      <w:pPr>
        <w:pStyle w:val="ListParagraph"/>
        <w:widowControl/>
        <w:numPr>
          <w:ilvl w:val="0"/>
          <w:numId w:val="11"/>
        </w:numPr>
        <w:autoSpaceDE w:val="0"/>
        <w:autoSpaceDN w:val="0"/>
        <w:adjustRightInd w:val="0"/>
        <w:spacing w:after="186"/>
        <w:rPr>
          <w:rFonts w:eastAsiaTheme="minorHAnsi"/>
          <w:color w:val="000000"/>
          <w:lang w:val="en-US" w:eastAsia="en-US"/>
        </w:rPr>
      </w:pPr>
      <w:r w:rsidRPr="002D50DA">
        <w:rPr>
          <w:rFonts w:eastAsiaTheme="minorHAnsi"/>
          <w:color w:val="000000"/>
          <w:lang w:val="en-US" w:eastAsia="en-US"/>
        </w:rPr>
        <w:t xml:space="preserve">The concentration of dissolved oxygen did not fall below 60% saturation </w:t>
      </w:r>
    </w:p>
    <w:p w14:paraId="65159DA3" w14:textId="32DB30D3" w:rsidR="002219B4" w:rsidRPr="002D50DA" w:rsidRDefault="002219B4" w:rsidP="007150D5">
      <w:pPr>
        <w:pStyle w:val="ListParagraph"/>
        <w:widowControl/>
        <w:numPr>
          <w:ilvl w:val="0"/>
          <w:numId w:val="11"/>
        </w:numPr>
        <w:autoSpaceDE w:val="0"/>
        <w:autoSpaceDN w:val="0"/>
        <w:adjustRightInd w:val="0"/>
        <w:spacing w:after="186"/>
        <w:rPr>
          <w:rFonts w:eastAsiaTheme="minorHAnsi"/>
          <w:color w:val="000000"/>
          <w:lang w:val="en-US" w:eastAsia="en-US"/>
        </w:rPr>
      </w:pPr>
      <w:r w:rsidRPr="002D50DA">
        <w:rPr>
          <w:rFonts w:eastAsiaTheme="minorHAnsi"/>
          <w:color w:val="000000"/>
          <w:lang w:val="en-US" w:eastAsia="en-US"/>
        </w:rPr>
        <w:t xml:space="preserve">The concentration of the test substance in the chambers is maintained within ± 20% of the mean of the measured values during the uptake phase; </w:t>
      </w:r>
    </w:p>
    <w:p w14:paraId="094D6DE1" w14:textId="18D3EDDB" w:rsidR="002219B4" w:rsidRPr="002D50DA" w:rsidRDefault="002219B4" w:rsidP="007150D5">
      <w:pPr>
        <w:pStyle w:val="ListParagraph"/>
        <w:widowControl/>
        <w:numPr>
          <w:ilvl w:val="0"/>
          <w:numId w:val="11"/>
        </w:numPr>
        <w:autoSpaceDE w:val="0"/>
        <w:autoSpaceDN w:val="0"/>
        <w:adjustRightInd w:val="0"/>
        <w:spacing w:after="186"/>
        <w:rPr>
          <w:rFonts w:eastAsiaTheme="minorHAnsi"/>
          <w:color w:val="000000"/>
          <w:lang w:val="en-US" w:eastAsia="en-US"/>
        </w:rPr>
      </w:pPr>
      <w:r w:rsidRPr="002D50DA">
        <w:rPr>
          <w:rFonts w:eastAsiaTheme="minorHAnsi"/>
          <w:color w:val="000000"/>
          <w:lang w:val="en-US" w:eastAsia="en-US"/>
        </w:rPr>
        <w:t>The concentration of the test substance is below its limit of solubility in water</w:t>
      </w:r>
    </w:p>
    <w:p w14:paraId="7A7D0748" w14:textId="72B7193B" w:rsidR="002219B4" w:rsidRPr="002D50DA" w:rsidRDefault="002219B4" w:rsidP="007150D5">
      <w:pPr>
        <w:pStyle w:val="ListParagraph"/>
        <w:widowControl/>
        <w:numPr>
          <w:ilvl w:val="0"/>
          <w:numId w:val="11"/>
        </w:numPr>
        <w:autoSpaceDE w:val="0"/>
        <w:autoSpaceDN w:val="0"/>
        <w:adjustRightInd w:val="0"/>
        <w:spacing w:after="186"/>
        <w:rPr>
          <w:rFonts w:eastAsiaTheme="minorHAnsi"/>
          <w:color w:val="000000"/>
          <w:lang w:val="en-US" w:eastAsia="en-US"/>
        </w:rPr>
      </w:pPr>
      <w:r w:rsidRPr="002D50DA">
        <w:rPr>
          <w:rFonts w:eastAsiaTheme="minorHAnsi"/>
          <w:color w:val="000000"/>
          <w:lang w:val="en-US" w:eastAsia="en-US"/>
        </w:rPr>
        <w:t xml:space="preserve">The condition of fish was observed twice a day. No abnormalities were detected. </w:t>
      </w:r>
    </w:p>
    <w:p w14:paraId="2F696CA7" w14:textId="77777777" w:rsidR="002219B4" w:rsidRPr="002219B4" w:rsidRDefault="002219B4" w:rsidP="002219B4">
      <w:pPr>
        <w:widowControl/>
        <w:autoSpaceDE w:val="0"/>
        <w:autoSpaceDN w:val="0"/>
        <w:adjustRightInd w:val="0"/>
        <w:spacing w:after="186"/>
        <w:rPr>
          <w:rFonts w:eastAsiaTheme="minorHAnsi"/>
          <w:color w:val="000000"/>
          <w:lang w:val="en-US" w:eastAsia="en-US"/>
        </w:rPr>
      </w:pPr>
      <w:r w:rsidRPr="002219B4">
        <w:rPr>
          <w:rFonts w:eastAsiaTheme="minorHAnsi"/>
          <w:color w:val="000000"/>
          <w:lang w:val="en-US" w:eastAsia="en-US"/>
        </w:rPr>
        <w:t xml:space="preserve">However, </w:t>
      </w:r>
    </w:p>
    <w:p w14:paraId="7A7A00DB" w14:textId="543BCF3A" w:rsidR="002219B4" w:rsidRPr="002D50DA" w:rsidRDefault="002219B4" w:rsidP="007150D5">
      <w:pPr>
        <w:pStyle w:val="ListParagraph"/>
        <w:widowControl/>
        <w:numPr>
          <w:ilvl w:val="0"/>
          <w:numId w:val="11"/>
        </w:numPr>
        <w:autoSpaceDE w:val="0"/>
        <w:autoSpaceDN w:val="0"/>
        <w:adjustRightInd w:val="0"/>
        <w:spacing w:after="186"/>
        <w:rPr>
          <w:rFonts w:eastAsiaTheme="minorHAnsi"/>
          <w:color w:val="000000"/>
          <w:lang w:val="en-US" w:eastAsia="en-US"/>
        </w:rPr>
      </w:pPr>
      <w:r w:rsidRPr="002D50DA">
        <w:rPr>
          <w:rFonts w:eastAsiaTheme="minorHAnsi"/>
          <w:color w:val="000000"/>
          <w:lang w:val="en-US" w:eastAsia="en-US"/>
        </w:rPr>
        <w:t>Concentrations in fish were not reported. Fish weight at end of test are not reported.</w:t>
      </w:r>
      <w:r w:rsidR="00265462" w:rsidRPr="002D50DA">
        <w:rPr>
          <w:rFonts w:eastAsiaTheme="minorHAnsi"/>
          <w:color w:val="000000"/>
          <w:lang w:val="en-US" w:eastAsia="en-US"/>
        </w:rPr>
        <w:t xml:space="preserve"> Therefore, the BCF values might have been affected by growth dilution. </w:t>
      </w:r>
      <w:r w:rsidRPr="002D50DA">
        <w:rPr>
          <w:rFonts w:eastAsiaTheme="minorHAnsi"/>
          <w:color w:val="000000"/>
          <w:lang w:val="en-US" w:eastAsia="en-US"/>
        </w:rPr>
        <w:t xml:space="preserve"> </w:t>
      </w:r>
    </w:p>
    <w:p w14:paraId="357FC89F" w14:textId="77777777" w:rsidR="002219B4" w:rsidRPr="002219B4" w:rsidRDefault="002219B4" w:rsidP="002219B4">
      <w:pPr>
        <w:rPr>
          <w:snapToGrid w:val="0"/>
        </w:rPr>
      </w:pPr>
      <w:bookmarkStart w:id="582" w:name="_Ref427241547"/>
    </w:p>
    <w:p w14:paraId="0240475E" w14:textId="77777777" w:rsidR="002219B4" w:rsidRPr="002219B4" w:rsidRDefault="002219B4" w:rsidP="002219B4">
      <w:pPr>
        <w:spacing w:after="200"/>
        <w:rPr>
          <w:bCs/>
          <w:snapToGrid w:val="0"/>
          <w:lang w:eastAsia="nl-NL"/>
        </w:rPr>
      </w:pPr>
      <w:bookmarkStart w:id="583" w:name="_Ref472421629"/>
      <w:bookmarkStart w:id="584" w:name="_Toc505607562"/>
      <w:r w:rsidRPr="002219B4">
        <w:rPr>
          <w:bCs/>
          <w:snapToGrid w:val="0"/>
        </w:rPr>
        <w:t xml:space="preserve">Table </w:t>
      </w:r>
      <w:r w:rsidRPr="002219B4">
        <w:rPr>
          <w:bCs/>
          <w:snapToGrid w:val="0"/>
        </w:rPr>
        <w:fldChar w:fldCharType="begin"/>
      </w:r>
      <w:r w:rsidRPr="002219B4">
        <w:rPr>
          <w:bCs/>
          <w:snapToGrid w:val="0"/>
        </w:rPr>
        <w:instrText xml:space="preserve"> SEQ Table \* ARABIC </w:instrText>
      </w:r>
      <w:r w:rsidRPr="002219B4">
        <w:rPr>
          <w:bCs/>
          <w:snapToGrid w:val="0"/>
        </w:rPr>
        <w:fldChar w:fldCharType="separate"/>
      </w:r>
      <w:r w:rsidR="002D78BF">
        <w:rPr>
          <w:bCs/>
          <w:noProof/>
          <w:snapToGrid w:val="0"/>
        </w:rPr>
        <w:t>45</w:t>
      </w:r>
      <w:r w:rsidRPr="002219B4">
        <w:rPr>
          <w:bCs/>
          <w:noProof/>
          <w:snapToGrid w:val="0"/>
        </w:rPr>
        <w:fldChar w:fldCharType="end"/>
      </w:r>
      <w:bookmarkEnd w:id="582"/>
      <w:bookmarkEnd w:id="583"/>
      <w:r w:rsidRPr="002219B4">
        <w:rPr>
          <w:bCs/>
          <w:snapToGrid w:val="0"/>
          <w:lang w:eastAsia="nl-NL"/>
        </w:rPr>
        <w:t>. BCF values (average lipid content 6.5 %)</w:t>
      </w:r>
      <w:bookmarkEnd w:id="584"/>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149"/>
        <w:gridCol w:w="760"/>
        <w:gridCol w:w="1076"/>
        <w:gridCol w:w="1134"/>
        <w:gridCol w:w="1134"/>
        <w:gridCol w:w="1134"/>
        <w:gridCol w:w="1134"/>
        <w:gridCol w:w="1418"/>
      </w:tblGrid>
      <w:tr w:rsidR="002219B4" w:rsidRPr="002219B4" w14:paraId="46F9F8C8" w14:textId="77777777" w:rsidTr="002219B4">
        <w:trPr>
          <w:cantSplit/>
          <w:trHeight w:val="407"/>
          <w:tblHeader/>
        </w:trPr>
        <w:tc>
          <w:tcPr>
            <w:tcW w:w="0" w:type="auto"/>
            <w:vMerge w:val="restart"/>
            <w:shd w:val="clear" w:color="auto" w:fill="auto"/>
            <w:vAlign w:val="center"/>
          </w:tcPr>
          <w:p w14:paraId="76FE9F30" w14:textId="77777777" w:rsidR="002219B4" w:rsidRPr="002219B4" w:rsidRDefault="002219B4" w:rsidP="002219B4">
            <w:pPr>
              <w:spacing w:before="70" w:after="54"/>
              <w:rPr>
                <w:b/>
                <w:snapToGrid w:val="0"/>
                <w:sz w:val="19"/>
                <w:lang w:eastAsia="nl-NL"/>
              </w:rPr>
            </w:pPr>
            <w:r w:rsidRPr="002219B4">
              <w:rPr>
                <w:b/>
                <w:snapToGrid w:val="0"/>
                <w:sz w:val="19"/>
                <w:lang w:eastAsia="nl-NL"/>
              </w:rPr>
              <w:t>Peak</w:t>
            </w:r>
          </w:p>
          <w:p w14:paraId="212DDD91" w14:textId="77777777" w:rsidR="002219B4" w:rsidRPr="002219B4" w:rsidRDefault="002219B4" w:rsidP="002219B4">
            <w:pPr>
              <w:spacing w:before="70" w:after="54"/>
              <w:rPr>
                <w:b/>
                <w:snapToGrid w:val="0"/>
                <w:sz w:val="19"/>
                <w:lang w:eastAsia="nl-NL"/>
              </w:rPr>
            </w:pPr>
            <w:r w:rsidRPr="002219B4">
              <w:rPr>
                <w:b/>
                <w:snapToGrid w:val="0"/>
                <w:sz w:val="19"/>
                <w:lang w:eastAsia="nl-NL"/>
              </w:rPr>
              <w:t>(MW)</w:t>
            </w:r>
          </w:p>
        </w:tc>
        <w:tc>
          <w:tcPr>
            <w:tcW w:w="0" w:type="auto"/>
            <w:vMerge w:val="restart"/>
            <w:shd w:val="clear" w:color="auto" w:fill="auto"/>
            <w:vAlign w:val="center"/>
          </w:tcPr>
          <w:p w14:paraId="7799C815" w14:textId="77777777" w:rsidR="002219B4" w:rsidRPr="002219B4" w:rsidRDefault="002219B4" w:rsidP="002219B4">
            <w:pPr>
              <w:spacing w:before="70" w:after="54"/>
              <w:rPr>
                <w:b/>
                <w:snapToGrid w:val="0"/>
                <w:sz w:val="19"/>
                <w:lang w:eastAsia="nl-NL"/>
              </w:rPr>
            </w:pPr>
            <w:r w:rsidRPr="002219B4">
              <w:rPr>
                <w:b/>
                <w:snapToGrid w:val="0"/>
                <w:sz w:val="19"/>
                <w:lang w:eastAsia="nl-NL"/>
              </w:rPr>
              <w:t>Level</w:t>
            </w:r>
          </w:p>
        </w:tc>
        <w:tc>
          <w:tcPr>
            <w:tcW w:w="1076" w:type="dxa"/>
            <w:vMerge w:val="restart"/>
            <w:shd w:val="clear" w:color="auto" w:fill="auto"/>
          </w:tcPr>
          <w:p w14:paraId="619DC79C" w14:textId="77777777" w:rsidR="002219B4" w:rsidRPr="002219B4" w:rsidRDefault="002219B4" w:rsidP="002219B4">
            <w:pPr>
              <w:spacing w:before="70" w:after="54"/>
              <w:rPr>
                <w:b/>
                <w:snapToGrid w:val="0"/>
                <w:color w:val="000000"/>
                <w:sz w:val="19"/>
                <w:szCs w:val="24"/>
                <w:lang w:eastAsia="nl-NL"/>
              </w:rPr>
            </w:pPr>
            <w:r w:rsidRPr="002219B4">
              <w:rPr>
                <w:b/>
                <w:snapToGrid w:val="0"/>
                <w:color w:val="000000"/>
                <w:sz w:val="19"/>
                <w:szCs w:val="24"/>
                <w:lang w:eastAsia="nl-NL"/>
              </w:rPr>
              <w:t xml:space="preserve">Average </w:t>
            </w:r>
          </w:p>
          <w:p w14:paraId="7CFFA0C8" w14:textId="77777777" w:rsidR="002219B4" w:rsidRPr="002219B4" w:rsidRDefault="002219B4" w:rsidP="002219B4">
            <w:pPr>
              <w:spacing w:before="70" w:after="54"/>
              <w:rPr>
                <w:b/>
                <w:snapToGrid w:val="0"/>
                <w:sz w:val="19"/>
                <w:lang w:eastAsia="nl-NL"/>
              </w:rPr>
            </w:pPr>
            <w:r w:rsidRPr="002219B4">
              <w:rPr>
                <w:b/>
                <w:snapToGrid w:val="0"/>
                <w:sz w:val="19"/>
                <w:lang w:eastAsia="nl-NL"/>
              </w:rPr>
              <w:t>conc. in water µg/l</w:t>
            </w:r>
          </w:p>
          <w:p w14:paraId="75C8152F" w14:textId="77777777" w:rsidR="002219B4" w:rsidRPr="002219B4" w:rsidRDefault="002219B4" w:rsidP="002219B4">
            <w:pPr>
              <w:spacing w:before="70" w:after="54"/>
              <w:rPr>
                <w:b/>
                <w:snapToGrid w:val="0"/>
                <w:color w:val="000000"/>
                <w:sz w:val="19"/>
                <w:szCs w:val="24"/>
                <w:lang w:eastAsia="nl-NL"/>
              </w:rPr>
            </w:pPr>
            <w:r w:rsidRPr="002219B4">
              <w:rPr>
                <w:b/>
                <w:snapToGrid w:val="0"/>
                <w:sz w:val="19"/>
                <w:lang w:eastAsia="nl-NL"/>
              </w:rPr>
              <w:t>(SD)</w:t>
            </w:r>
          </w:p>
        </w:tc>
        <w:tc>
          <w:tcPr>
            <w:tcW w:w="5954" w:type="dxa"/>
            <w:gridSpan w:val="5"/>
            <w:shd w:val="clear" w:color="auto" w:fill="auto"/>
            <w:vAlign w:val="center"/>
          </w:tcPr>
          <w:p w14:paraId="17E1A815" w14:textId="77777777" w:rsidR="002219B4" w:rsidRPr="002219B4" w:rsidRDefault="002219B4" w:rsidP="002219B4">
            <w:pPr>
              <w:spacing w:before="70" w:after="54"/>
              <w:rPr>
                <w:b/>
                <w:snapToGrid w:val="0"/>
                <w:color w:val="000000"/>
                <w:sz w:val="19"/>
                <w:szCs w:val="24"/>
                <w:lang w:eastAsia="nl-NL"/>
              </w:rPr>
            </w:pPr>
            <w:r w:rsidRPr="002219B4">
              <w:rPr>
                <w:b/>
                <w:snapToGrid w:val="0"/>
                <w:color w:val="000000"/>
                <w:sz w:val="19"/>
                <w:szCs w:val="24"/>
                <w:lang w:eastAsia="nl-NL"/>
              </w:rPr>
              <w:t>BCF</w:t>
            </w:r>
          </w:p>
        </w:tc>
      </w:tr>
      <w:tr w:rsidR="002219B4" w:rsidRPr="002219B4" w14:paraId="65A84911" w14:textId="77777777" w:rsidTr="002219B4">
        <w:trPr>
          <w:cantSplit/>
          <w:trHeight w:val="407"/>
        </w:trPr>
        <w:tc>
          <w:tcPr>
            <w:tcW w:w="0" w:type="auto"/>
            <w:vMerge/>
            <w:shd w:val="clear" w:color="auto" w:fill="auto"/>
            <w:vAlign w:val="center"/>
          </w:tcPr>
          <w:p w14:paraId="7EC9F19C" w14:textId="77777777" w:rsidR="002219B4" w:rsidRPr="002219B4" w:rsidRDefault="002219B4" w:rsidP="002219B4">
            <w:pPr>
              <w:spacing w:before="70" w:after="54"/>
              <w:rPr>
                <w:b/>
                <w:snapToGrid w:val="0"/>
                <w:sz w:val="19"/>
                <w:lang w:eastAsia="ja-JP"/>
              </w:rPr>
            </w:pPr>
          </w:p>
        </w:tc>
        <w:tc>
          <w:tcPr>
            <w:tcW w:w="0" w:type="auto"/>
            <w:vMerge/>
            <w:shd w:val="clear" w:color="auto" w:fill="auto"/>
            <w:vAlign w:val="center"/>
          </w:tcPr>
          <w:p w14:paraId="2446EF86" w14:textId="77777777" w:rsidR="002219B4" w:rsidRPr="002219B4" w:rsidRDefault="002219B4" w:rsidP="002219B4">
            <w:pPr>
              <w:spacing w:before="70" w:after="54"/>
              <w:rPr>
                <w:b/>
                <w:snapToGrid w:val="0"/>
                <w:sz w:val="19"/>
                <w:lang w:eastAsia="ja-JP"/>
              </w:rPr>
            </w:pPr>
          </w:p>
        </w:tc>
        <w:tc>
          <w:tcPr>
            <w:tcW w:w="1076" w:type="dxa"/>
            <w:vMerge/>
            <w:shd w:val="clear" w:color="auto" w:fill="auto"/>
          </w:tcPr>
          <w:p w14:paraId="505FB947" w14:textId="77777777" w:rsidR="002219B4" w:rsidRPr="002219B4" w:rsidRDefault="002219B4" w:rsidP="002219B4">
            <w:pPr>
              <w:spacing w:before="70" w:after="54"/>
              <w:rPr>
                <w:b/>
                <w:snapToGrid w:val="0"/>
                <w:sz w:val="19"/>
                <w:lang w:eastAsia="nl-NL"/>
              </w:rPr>
            </w:pPr>
          </w:p>
        </w:tc>
        <w:tc>
          <w:tcPr>
            <w:tcW w:w="1134" w:type="dxa"/>
            <w:shd w:val="clear" w:color="auto" w:fill="auto"/>
            <w:vAlign w:val="center"/>
          </w:tcPr>
          <w:p w14:paraId="0353AB38" w14:textId="77777777" w:rsidR="002219B4" w:rsidRPr="002219B4" w:rsidRDefault="002219B4" w:rsidP="002219B4">
            <w:pPr>
              <w:spacing w:before="70" w:after="54"/>
              <w:rPr>
                <w:b/>
                <w:snapToGrid w:val="0"/>
                <w:color w:val="000000"/>
                <w:sz w:val="19"/>
                <w:szCs w:val="24"/>
                <w:lang w:eastAsia="ja-JP"/>
              </w:rPr>
            </w:pPr>
            <w:r w:rsidRPr="002219B4">
              <w:rPr>
                <w:b/>
                <w:snapToGrid w:val="0"/>
                <w:sz w:val="19"/>
                <w:lang w:eastAsia="nl-NL"/>
              </w:rPr>
              <w:t>After</w:t>
            </w:r>
            <w:r w:rsidRPr="002219B4">
              <w:rPr>
                <w:b/>
                <w:snapToGrid w:val="0"/>
                <w:color w:val="000000"/>
                <w:sz w:val="19"/>
                <w:szCs w:val="24"/>
                <w:lang w:eastAsia="ja-JP"/>
              </w:rPr>
              <w:t xml:space="preserve"> </w:t>
            </w:r>
          </w:p>
          <w:p w14:paraId="3BDC2F54" w14:textId="77777777" w:rsidR="002219B4" w:rsidRPr="002219B4" w:rsidRDefault="002219B4" w:rsidP="002219B4">
            <w:pPr>
              <w:spacing w:before="70" w:after="54"/>
              <w:rPr>
                <w:b/>
                <w:snapToGrid w:val="0"/>
                <w:color w:val="000000"/>
                <w:sz w:val="19"/>
                <w:szCs w:val="24"/>
                <w:lang w:eastAsia="nl-NL"/>
              </w:rPr>
            </w:pPr>
            <w:r w:rsidRPr="002219B4">
              <w:rPr>
                <w:b/>
                <w:snapToGrid w:val="0"/>
                <w:color w:val="000000"/>
                <w:sz w:val="19"/>
                <w:szCs w:val="24"/>
                <w:lang w:eastAsia="ja-JP"/>
              </w:rPr>
              <w:t>14 day</w:t>
            </w:r>
            <w:r w:rsidRPr="002219B4">
              <w:rPr>
                <w:b/>
                <w:snapToGrid w:val="0"/>
                <w:color w:val="000000"/>
                <w:sz w:val="19"/>
                <w:szCs w:val="24"/>
                <w:lang w:eastAsia="nl-NL"/>
              </w:rPr>
              <w:t>s</w:t>
            </w:r>
          </w:p>
        </w:tc>
        <w:tc>
          <w:tcPr>
            <w:tcW w:w="1134" w:type="dxa"/>
            <w:shd w:val="clear" w:color="auto" w:fill="auto"/>
            <w:vAlign w:val="center"/>
          </w:tcPr>
          <w:p w14:paraId="091074E6" w14:textId="77777777" w:rsidR="002219B4" w:rsidRPr="002219B4" w:rsidRDefault="002219B4" w:rsidP="002219B4">
            <w:pPr>
              <w:spacing w:before="70" w:after="54"/>
              <w:rPr>
                <w:b/>
                <w:snapToGrid w:val="0"/>
                <w:color w:val="000000"/>
                <w:sz w:val="19"/>
                <w:szCs w:val="24"/>
                <w:lang w:eastAsia="ja-JP"/>
              </w:rPr>
            </w:pPr>
            <w:r w:rsidRPr="002219B4">
              <w:rPr>
                <w:b/>
                <w:snapToGrid w:val="0"/>
                <w:sz w:val="19"/>
                <w:lang w:eastAsia="nl-NL"/>
              </w:rPr>
              <w:t>After</w:t>
            </w:r>
          </w:p>
          <w:p w14:paraId="57615BB1" w14:textId="77777777" w:rsidR="002219B4" w:rsidRPr="002219B4" w:rsidRDefault="002219B4" w:rsidP="002219B4">
            <w:pPr>
              <w:spacing w:before="70" w:after="54"/>
              <w:rPr>
                <w:b/>
                <w:snapToGrid w:val="0"/>
                <w:color w:val="000000"/>
                <w:sz w:val="19"/>
                <w:szCs w:val="24"/>
                <w:lang w:eastAsia="ja-JP"/>
              </w:rPr>
            </w:pPr>
            <w:r w:rsidRPr="002219B4">
              <w:rPr>
                <w:b/>
                <w:snapToGrid w:val="0"/>
                <w:color w:val="000000"/>
                <w:sz w:val="19"/>
                <w:szCs w:val="24"/>
                <w:lang w:eastAsia="ja-JP"/>
              </w:rPr>
              <w:t>28 days</w:t>
            </w:r>
          </w:p>
        </w:tc>
        <w:tc>
          <w:tcPr>
            <w:tcW w:w="1134" w:type="dxa"/>
            <w:shd w:val="clear" w:color="auto" w:fill="auto"/>
            <w:vAlign w:val="center"/>
          </w:tcPr>
          <w:p w14:paraId="4D0781B9" w14:textId="77777777" w:rsidR="002219B4" w:rsidRPr="002219B4" w:rsidRDefault="002219B4" w:rsidP="002219B4">
            <w:pPr>
              <w:spacing w:before="70" w:after="54"/>
              <w:rPr>
                <w:b/>
                <w:snapToGrid w:val="0"/>
                <w:sz w:val="19"/>
                <w:lang w:eastAsia="ja-JP"/>
              </w:rPr>
            </w:pPr>
            <w:r w:rsidRPr="002219B4">
              <w:rPr>
                <w:b/>
                <w:snapToGrid w:val="0"/>
                <w:sz w:val="19"/>
                <w:lang w:eastAsia="nl-NL"/>
              </w:rPr>
              <w:t>After</w:t>
            </w:r>
          </w:p>
          <w:p w14:paraId="340869AE" w14:textId="77777777" w:rsidR="002219B4" w:rsidRPr="002219B4" w:rsidRDefault="002219B4" w:rsidP="002219B4">
            <w:pPr>
              <w:spacing w:before="70" w:after="54"/>
              <w:rPr>
                <w:b/>
                <w:snapToGrid w:val="0"/>
                <w:color w:val="000000"/>
                <w:sz w:val="19"/>
                <w:szCs w:val="24"/>
                <w:lang w:eastAsia="nl-NL"/>
              </w:rPr>
            </w:pPr>
            <w:r w:rsidRPr="002219B4">
              <w:rPr>
                <w:b/>
                <w:snapToGrid w:val="0"/>
                <w:color w:val="000000"/>
                <w:sz w:val="19"/>
                <w:szCs w:val="24"/>
                <w:lang w:eastAsia="ja-JP"/>
              </w:rPr>
              <w:t xml:space="preserve"> 39 days</w:t>
            </w:r>
          </w:p>
        </w:tc>
        <w:tc>
          <w:tcPr>
            <w:tcW w:w="1134" w:type="dxa"/>
            <w:shd w:val="clear" w:color="auto" w:fill="auto"/>
            <w:vAlign w:val="center"/>
          </w:tcPr>
          <w:p w14:paraId="41CAF906" w14:textId="77777777" w:rsidR="002219B4" w:rsidRPr="002219B4" w:rsidRDefault="002219B4" w:rsidP="002219B4">
            <w:pPr>
              <w:spacing w:before="70" w:after="54"/>
              <w:rPr>
                <w:b/>
                <w:snapToGrid w:val="0"/>
                <w:sz w:val="19"/>
                <w:lang w:eastAsia="ja-JP"/>
              </w:rPr>
            </w:pPr>
            <w:r w:rsidRPr="002219B4">
              <w:rPr>
                <w:b/>
                <w:snapToGrid w:val="0"/>
                <w:sz w:val="19"/>
                <w:lang w:eastAsia="nl-NL"/>
              </w:rPr>
              <w:t>After</w:t>
            </w:r>
          </w:p>
          <w:p w14:paraId="22C03997" w14:textId="77777777" w:rsidR="002219B4" w:rsidRPr="002219B4" w:rsidRDefault="002219B4" w:rsidP="002219B4">
            <w:pPr>
              <w:spacing w:before="70" w:after="54"/>
              <w:rPr>
                <w:b/>
                <w:snapToGrid w:val="0"/>
                <w:color w:val="000000"/>
                <w:sz w:val="19"/>
                <w:szCs w:val="24"/>
                <w:lang w:eastAsia="ja-JP"/>
              </w:rPr>
            </w:pPr>
            <w:r w:rsidRPr="002219B4">
              <w:rPr>
                <w:b/>
                <w:snapToGrid w:val="0"/>
                <w:color w:val="000000"/>
                <w:sz w:val="19"/>
                <w:szCs w:val="24"/>
                <w:lang w:eastAsia="ja-JP"/>
              </w:rPr>
              <w:t xml:space="preserve"> 46 days</w:t>
            </w:r>
          </w:p>
        </w:tc>
        <w:tc>
          <w:tcPr>
            <w:tcW w:w="1418" w:type="dxa"/>
            <w:shd w:val="clear" w:color="auto" w:fill="auto"/>
            <w:vAlign w:val="center"/>
          </w:tcPr>
          <w:p w14:paraId="436E2A99" w14:textId="77777777" w:rsidR="002219B4" w:rsidRPr="002219B4" w:rsidRDefault="002219B4" w:rsidP="002219B4">
            <w:pPr>
              <w:spacing w:before="70" w:after="54"/>
              <w:rPr>
                <w:b/>
                <w:snapToGrid w:val="0"/>
                <w:sz w:val="19"/>
                <w:lang w:eastAsia="ja-JP"/>
              </w:rPr>
            </w:pPr>
            <w:r w:rsidRPr="002219B4">
              <w:rPr>
                <w:b/>
                <w:snapToGrid w:val="0"/>
                <w:sz w:val="19"/>
                <w:lang w:eastAsia="nl-NL"/>
              </w:rPr>
              <w:t>After</w:t>
            </w:r>
          </w:p>
          <w:p w14:paraId="74651A21" w14:textId="77777777" w:rsidR="002219B4" w:rsidRPr="002219B4" w:rsidRDefault="002219B4" w:rsidP="002219B4">
            <w:pPr>
              <w:spacing w:before="70" w:after="54"/>
              <w:rPr>
                <w:b/>
                <w:snapToGrid w:val="0"/>
                <w:color w:val="000000"/>
                <w:sz w:val="19"/>
                <w:szCs w:val="24"/>
                <w:lang w:eastAsia="ja-JP"/>
              </w:rPr>
            </w:pPr>
            <w:r w:rsidRPr="002219B4">
              <w:rPr>
                <w:b/>
                <w:snapToGrid w:val="0"/>
                <w:color w:val="000000"/>
                <w:sz w:val="19"/>
                <w:szCs w:val="24"/>
                <w:lang w:eastAsia="ja-JP"/>
              </w:rPr>
              <w:t xml:space="preserve"> 60 days</w:t>
            </w:r>
          </w:p>
        </w:tc>
      </w:tr>
      <w:tr w:rsidR="002219B4" w:rsidRPr="002219B4" w14:paraId="16EE042F" w14:textId="77777777" w:rsidTr="002219B4">
        <w:trPr>
          <w:cantSplit/>
          <w:trHeight w:val="737"/>
        </w:trPr>
        <w:tc>
          <w:tcPr>
            <w:tcW w:w="0" w:type="auto"/>
            <w:vMerge w:val="restart"/>
            <w:vAlign w:val="center"/>
          </w:tcPr>
          <w:p w14:paraId="0407EC5E" w14:textId="77777777" w:rsidR="002219B4" w:rsidRPr="002219B4" w:rsidRDefault="002219B4" w:rsidP="002219B4">
            <w:pPr>
              <w:spacing w:before="70" w:after="54"/>
              <w:rPr>
                <w:b/>
                <w:snapToGrid w:val="0"/>
                <w:sz w:val="19"/>
                <w:lang w:eastAsia="ja-JP"/>
              </w:rPr>
            </w:pPr>
            <w:r w:rsidRPr="002219B4">
              <w:rPr>
                <w:b/>
                <w:snapToGrid w:val="0"/>
                <w:sz w:val="19"/>
                <w:lang w:eastAsia="ja-JP"/>
              </w:rPr>
              <w:t>A</w:t>
            </w:r>
          </w:p>
          <w:p w14:paraId="3F0387CC" w14:textId="77777777" w:rsidR="002219B4" w:rsidRPr="002219B4" w:rsidRDefault="002219B4" w:rsidP="002219B4">
            <w:pPr>
              <w:spacing w:before="70" w:after="54"/>
              <w:rPr>
                <w:b/>
                <w:snapToGrid w:val="0"/>
                <w:sz w:val="19"/>
                <w:lang w:eastAsia="ja-JP"/>
              </w:rPr>
            </w:pPr>
            <w:r w:rsidRPr="002219B4">
              <w:rPr>
                <w:b/>
                <w:snapToGrid w:val="0"/>
                <w:sz w:val="19"/>
                <w:lang w:eastAsia="ja-JP"/>
              </w:rPr>
              <w:t>(</w:t>
            </w:r>
            <w:r w:rsidRPr="002219B4">
              <w:rPr>
                <w:b/>
                <w:snapToGrid w:val="0"/>
                <w:sz w:val="19"/>
                <w:lang w:eastAsia="nl-NL"/>
              </w:rPr>
              <w:t>242.40</w:t>
            </w:r>
            <w:r w:rsidRPr="002219B4">
              <w:rPr>
                <w:b/>
                <w:snapToGrid w:val="0"/>
                <w:sz w:val="19"/>
                <w:lang w:eastAsia="ja-JP"/>
              </w:rPr>
              <w:t>)</w:t>
            </w:r>
          </w:p>
        </w:tc>
        <w:tc>
          <w:tcPr>
            <w:tcW w:w="0" w:type="auto"/>
            <w:vAlign w:val="center"/>
          </w:tcPr>
          <w:p w14:paraId="057D790D" w14:textId="77777777" w:rsidR="002219B4" w:rsidRPr="002219B4" w:rsidRDefault="002219B4" w:rsidP="002219B4">
            <w:pPr>
              <w:spacing w:before="70" w:after="54"/>
              <w:rPr>
                <w:b/>
                <w:snapToGrid w:val="0"/>
                <w:sz w:val="19"/>
                <w:lang w:eastAsia="nl-NL"/>
              </w:rPr>
            </w:pPr>
            <w:r w:rsidRPr="002219B4">
              <w:rPr>
                <w:b/>
                <w:snapToGrid w:val="0"/>
                <w:sz w:val="19"/>
                <w:lang w:eastAsia="nl-NL"/>
              </w:rPr>
              <w:t>1</w:t>
            </w:r>
          </w:p>
        </w:tc>
        <w:tc>
          <w:tcPr>
            <w:tcW w:w="1076" w:type="dxa"/>
          </w:tcPr>
          <w:p w14:paraId="39999654" w14:textId="77777777" w:rsidR="002219B4" w:rsidRPr="002219B4" w:rsidRDefault="002219B4" w:rsidP="002219B4">
            <w:pPr>
              <w:spacing w:before="70" w:after="54"/>
              <w:rPr>
                <w:snapToGrid w:val="0"/>
                <w:sz w:val="19"/>
                <w:lang w:eastAsia="de-DE"/>
              </w:rPr>
            </w:pPr>
            <w:r w:rsidRPr="002219B4">
              <w:rPr>
                <w:snapToGrid w:val="0"/>
                <w:sz w:val="19"/>
                <w:lang w:eastAsia="de-DE"/>
              </w:rPr>
              <w:t>1.96</w:t>
            </w:r>
          </w:p>
          <w:p w14:paraId="5428ED9B" w14:textId="77777777" w:rsidR="002219B4" w:rsidRPr="002219B4" w:rsidRDefault="002219B4" w:rsidP="002219B4">
            <w:pPr>
              <w:spacing w:before="70" w:after="54"/>
              <w:rPr>
                <w:snapToGrid w:val="0"/>
                <w:sz w:val="19"/>
                <w:lang w:eastAsia="de-DE"/>
              </w:rPr>
            </w:pPr>
            <w:r w:rsidRPr="002219B4">
              <w:rPr>
                <w:snapToGrid w:val="0"/>
                <w:sz w:val="19"/>
                <w:lang w:eastAsia="de-DE"/>
              </w:rPr>
              <w:t>(0.066)</w:t>
            </w:r>
          </w:p>
        </w:tc>
        <w:tc>
          <w:tcPr>
            <w:tcW w:w="1134" w:type="dxa"/>
            <w:vAlign w:val="center"/>
          </w:tcPr>
          <w:p w14:paraId="41302C06" w14:textId="77777777" w:rsidR="002219B4" w:rsidRPr="002219B4" w:rsidRDefault="002219B4" w:rsidP="002219B4">
            <w:pPr>
              <w:spacing w:before="70" w:after="54"/>
              <w:rPr>
                <w:snapToGrid w:val="0"/>
                <w:sz w:val="19"/>
                <w:lang w:eastAsia="ja-JP"/>
              </w:rPr>
            </w:pPr>
            <w:r w:rsidRPr="002219B4">
              <w:rPr>
                <w:snapToGrid w:val="0"/>
                <w:sz w:val="19"/>
                <w:lang w:eastAsia="de-DE"/>
              </w:rPr>
              <w:t>3700</w:t>
            </w:r>
          </w:p>
          <w:p w14:paraId="7015BE6A" w14:textId="77777777" w:rsidR="002219B4" w:rsidRPr="002219B4" w:rsidRDefault="002219B4" w:rsidP="002219B4">
            <w:pPr>
              <w:spacing w:before="70" w:after="54"/>
              <w:rPr>
                <w:snapToGrid w:val="0"/>
                <w:sz w:val="19"/>
                <w:lang w:eastAsia="ja-JP"/>
              </w:rPr>
            </w:pPr>
            <w:r w:rsidRPr="002219B4">
              <w:rPr>
                <w:snapToGrid w:val="0"/>
                <w:sz w:val="19"/>
                <w:lang w:eastAsia="de-DE"/>
              </w:rPr>
              <w:t>3600</w:t>
            </w:r>
          </w:p>
        </w:tc>
        <w:tc>
          <w:tcPr>
            <w:tcW w:w="1134" w:type="dxa"/>
            <w:vAlign w:val="center"/>
          </w:tcPr>
          <w:p w14:paraId="0D36D95A" w14:textId="77777777" w:rsidR="002219B4" w:rsidRPr="002219B4" w:rsidRDefault="002219B4" w:rsidP="002219B4">
            <w:pPr>
              <w:spacing w:before="70" w:after="54"/>
              <w:rPr>
                <w:snapToGrid w:val="0"/>
                <w:sz w:val="19"/>
                <w:lang w:eastAsia="ja-JP"/>
              </w:rPr>
            </w:pPr>
            <w:r w:rsidRPr="002219B4">
              <w:rPr>
                <w:snapToGrid w:val="0"/>
                <w:sz w:val="19"/>
                <w:lang w:eastAsia="de-DE"/>
              </w:rPr>
              <w:t>3800</w:t>
            </w:r>
          </w:p>
          <w:p w14:paraId="0C3D1A74" w14:textId="77777777" w:rsidR="002219B4" w:rsidRPr="002219B4" w:rsidRDefault="002219B4" w:rsidP="002219B4">
            <w:pPr>
              <w:spacing w:before="70" w:after="54"/>
              <w:rPr>
                <w:snapToGrid w:val="0"/>
                <w:sz w:val="19"/>
                <w:lang w:eastAsia="ja-JP"/>
              </w:rPr>
            </w:pPr>
            <w:r w:rsidRPr="002219B4">
              <w:rPr>
                <w:snapToGrid w:val="0"/>
                <w:sz w:val="19"/>
                <w:lang w:eastAsia="de-DE"/>
              </w:rPr>
              <w:t>3800</w:t>
            </w:r>
          </w:p>
        </w:tc>
        <w:tc>
          <w:tcPr>
            <w:tcW w:w="1134" w:type="dxa"/>
            <w:vAlign w:val="center"/>
          </w:tcPr>
          <w:p w14:paraId="1F2C95EE" w14:textId="77777777" w:rsidR="002219B4" w:rsidRPr="002219B4" w:rsidRDefault="002219B4" w:rsidP="002219B4">
            <w:pPr>
              <w:spacing w:before="70" w:after="54"/>
              <w:rPr>
                <w:snapToGrid w:val="0"/>
                <w:sz w:val="19"/>
                <w:lang w:eastAsia="ja-JP"/>
              </w:rPr>
            </w:pPr>
            <w:r w:rsidRPr="002219B4">
              <w:rPr>
                <w:snapToGrid w:val="0"/>
                <w:sz w:val="19"/>
                <w:lang w:eastAsia="de-DE"/>
              </w:rPr>
              <w:t>4700</w:t>
            </w:r>
          </w:p>
          <w:p w14:paraId="0C80915F" w14:textId="77777777" w:rsidR="002219B4" w:rsidRPr="002219B4" w:rsidRDefault="002219B4" w:rsidP="002219B4">
            <w:pPr>
              <w:spacing w:before="70" w:after="54"/>
              <w:rPr>
                <w:snapToGrid w:val="0"/>
                <w:sz w:val="19"/>
                <w:lang w:eastAsia="ja-JP"/>
              </w:rPr>
            </w:pPr>
            <w:r w:rsidRPr="002219B4">
              <w:rPr>
                <w:snapToGrid w:val="0"/>
                <w:sz w:val="19"/>
                <w:lang w:eastAsia="de-DE"/>
              </w:rPr>
              <w:t>4600</w:t>
            </w:r>
          </w:p>
        </w:tc>
        <w:tc>
          <w:tcPr>
            <w:tcW w:w="1134" w:type="dxa"/>
            <w:vAlign w:val="center"/>
          </w:tcPr>
          <w:p w14:paraId="3B55AF0C" w14:textId="77777777" w:rsidR="002219B4" w:rsidRPr="002219B4" w:rsidRDefault="002219B4" w:rsidP="002219B4">
            <w:pPr>
              <w:spacing w:before="70" w:after="54"/>
              <w:rPr>
                <w:snapToGrid w:val="0"/>
                <w:sz w:val="19"/>
                <w:lang w:eastAsia="ja-JP"/>
              </w:rPr>
            </w:pPr>
            <w:r w:rsidRPr="002219B4">
              <w:rPr>
                <w:snapToGrid w:val="0"/>
                <w:sz w:val="19"/>
                <w:lang w:eastAsia="de-DE"/>
              </w:rPr>
              <w:t>5400</w:t>
            </w:r>
          </w:p>
          <w:p w14:paraId="6129286A" w14:textId="77777777" w:rsidR="002219B4" w:rsidRPr="002219B4" w:rsidRDefault="002219B4" w:rsidP="002219B4">
            <w:pPr>
              <w:spacing w:before="70" w:after="54"/>
              <w:rPr>
                <w:snapToGrid w:val="0"/>
                <w:sz w:val="19"/>
                <w:lang w:eastAsia="ja-JP"/>
              </w:rPr>
            </w:pPr>
            <w:r w:rsidRPr="002219B4">
              <w:rPr>
                <w:snapToGrid w:val="0"/>
                <w:sz w:val="19"/>
                <w:lang w:eastAsia="de-DE"/>
              </w:rPr>
              <w:t>4300</w:t>
            </w:r>
          </w:p>
        </w:tc>
        <w:tc>
          <w:tcPr>
            <w:tcW w:w="1418" w:type="dxa"/>
            <w:vAlign w:val="center"/>
          </w:tcPr>
          <w:p w14:paraId="0300482C" w14:textId="77777777" w:rsidR="002219B4" w:rsidRPr="002219B4" w:rsidRDefault="002219B4" w:rsidP="002219B4">
            <w:pPr>
              <w:spacing w:before="70" w:after="54"/>
              <w:rPr>
                <w:snapToGrid w:val="0"/>
                <w:sz w:val="19"/>
                <w:lang w:eastAsia="ja-JP"/>
              </w:rPr>
            </w:pPr>
            <w:r w:rsidRPr="002219B4">
              <w:rPr>
                <w:snapToGrid w:val="0"/>
                <w:sz w:val="19"/>
                <w:lang w:eastAsia="de-DE"/>
              </w:rPr>
              <w:t>4700</w:t>
            </w:r>
          </w:p>
          <w:p w14:paraId="3CDD7569" w14:textId="77777777" w:rsidR="002219B4" w:rsidRPr="002219B4" w:rsidRDefault="002219B4" w:rsidP="002219B4">
            <w:pPr>
              <w:spacing w:before="70" w:after="54"/>
              <w:rPr>
                <w:snapToGrid w:val="0"/>
                <w:sz w:val="19"/>
                <w:lang w:eastAsia="ja-JP"/>
              </w:rPr>
            </w:pPr>
            <w:r w:rsidRPr="002219B4">
              <w:rPr>
                <w:snapToGrid w:val="0"/>
                <w:sz w:val="19"/>
                <w:lang w:eastAsia="de-DE"/>
              </w:rPr>
              <w:t>4600</w:t>
            </w:r>
          </w:p>
        </w:tc>
      </w:tr>
      <w:tr w:rsidR="002219B4" w:rsidRPr="002219B4" w14:paraId="76A44572" w14:textId="77777777" w:rsidTr="002219B4">
        <w:trPr>
          <w:cantSplit/>
          <w:trHeight w:val="737"/>
        </w:trPr>
        <w:tc>
          <w:tcPr>
            <w:tcW w:w="0" w:type="auto"/>
            <w:vMerge/>
            <w:vAlign w:val="center"/>
          </w:tcPr>
          <w:p w14:paraId="44232AAF" w14:textId="77777777" w:rsidR="002219B4" w:rsidRPr="002219B4" w:rsidRDefault="002219B4" w:rsidP="002219B4">
            <w:pPr>
              <w:spacing w:before="70" w:after="54"/>
              <w:rPr>
                <w:b/>
                <w:snapToGrid w:val="0"/>
                <w:sz w:val="19"/>
                <w:lang w:eastAsia="ja-JP"/>
              </w:rPr>
            </w:pPr>
          </w:p>
        </w:tc>
        <w:tc>
          <w:tcPr>
            <w:tcW w:w="0" w:type="auto"/>
            <w:vAlign w:val="center"/>
          </w:tcPr>
          <w:p w14:paraId="14294A7A" w14:textId="77777777" w:rsidR="002219B4" w:rsidRPr="002219B4" w:rsidRDefault="002219B4" w:rsidP="002219B4">
            <w:pPr>
              <w:spacing w:before="70" w:after="54"/>
              <w:rPr>
                <w:b/>
                <w:snapToGrid w:val="0"/>
                <w:sz w:val="19"/>
                <w:lang w:eastAsia="ja-JP"/>
              </w:rPr>
            </w:pPr>
            <w:r w:rsidRPr="002219B4">
              <w:rPr>
                <w:b/>
                <w:snapToGrid w:val="0"/>
                <w:sz w:val="19"/>
                <w:lang w:eastAsia="ja-JP"/>
              </w:rPr>
              <w:t>2</w:t>
            </w:r>
          </w:p>
        </w:tc>
        <w:tc>
          <w:tcPr>
            <w:tcW w:w="1076" w:type="dxa"/>
          </w:tcPr>
          <w:p w14:paraId="0F1AE811" w14:textId="77777777" w:rsidR="002219B4" w:rsidRPr="002219B4" w:rsidRDefault="002219B4" w:rsidP="002219B4">
            <w:pPr>
              <w:spacing w:before="70" w:after="54"/>
              <w:rPr>
                <w:snapToGrid w:val="0"/>
                <w:sz w:val="19"/>
                <w:lang w:eastAsia="de-DE"/>
              </w:rPr>
            </w:pPr>
            <w:r w:rsidRPr="002219B4">
              <w:rPr>
                <w:snapToGrid w:val="0"/>
                <w:sz w:val="19"/>
                <w:lang w:eastAsia="de-DE"/>
              </w:rPr>
              <w:t>0.190</w:t>
            </w:r>
          </w:p>
          <w:p w14:paraId="16457B11" w14:textId="77777777" w:rsidR="002219B4" w:rsidRPr="002219B4" w:rsidRDefault="002219B4" w:rsidP="002219B4">
            <w:pPr>
              <w:spacing w:before="70" w:after="54"/>
              <w:rPr>
                <w:snapToGrid w:val="0"/>
                <w:sz w:val="19"/>
                <w:lang w:eastAsia="de-DE"/>
              </w:rPr>
            </w:pPr>
            <w:r w:rsidRPr="002219B4">
              <w:rPr>
                <w:snapToGrid w:val="0"/>
                <w:sz w:val="19"/>
                <w:lang w:eastAsia="de-DE"/>
              </w:rPr>
              <w:t>(0.0020)</w:t>
            </w:r>
          </w:p>
        </w:tc>
        <w:tc>
          <w:tcPr>
            <w:tcW w:w="1134" w:type="dxa"/>
            <w:vAlign w:val="center"/>
          </w:tcPr>
          <w:p w14:paraId="028EF912" w14:textId="77777777" w:rsidR="002219B4" w:rsidRPr="002219B4" w:rsidRDefault="002219B4" w:rsidP="002219B4">
            <w:pPr>
              <w:spacing w:before="70" w:after="54"/>
              <w:rPr>
                <w:snapToGrid w:val="0"/>
                <w:sz w:val="19"/>
                <w:lang w:eastAsia="ja-JP"/>
              </w:rPr>
            </w:pPr>
            <w:r w:rsidRPr="002219B4">
              <w:rPr>
                <w:snapToGrid w:val="0"/>
                <w:sz w:val="19"/>
                <w:lang w:eastAsia="de-DE"/>
              </w:rPr>
              <w:t>1300</w:t>
            </w:r>
          </w:p>
          <w:p w14:paraId="41F5DC5D" w14:textId="77777777" w:rsidR="002219B4" w:rsidRPr="002219B4" w:rsidRDefault="002219B4" w:rsidP="002219B4">
            <w:pPr>
              <w:spacing w:before="70" w:after="54"/>
              <w:rPr>
                <w:snapToGrid w:val="0"/>
                <w:sz w:val="19"/>
                <w:lang w:eastAsia="ja-JP"/>
              </w:rPr>
            </w:pPr>
            <w:r w:rsidRPr="002219B4">
              <w:rPr>
                <w:snapToGrid w:val="0"/>
                <w:sz w:val="19"/>
                <w:lang w:eastAsia="de-DE"/>
              </w:rPr>
              <w:t>1600</w:t>
            </w:r>
          </w:p>
        </w:tc>
        <w:tc>
          <w:tcPr>
            <w:tcW w:w="1134" w:type="dxa"/>
            <w:vAlign w:val="center"/>
          </w:tcPr>
          <w:p w14:paraId="1013B7CD" w14:textId="77777777" w:rsidR="002219B4" w:rsidRPr="002219B4" w:rsidRDefault="002219B4" w:rsidP="002219B4">
            <w:pPr>
              <w:spacing w:before="70" w:after="54"/>
              <w:rPr>
                <w:snapToGrid w:val="0"/>
                <w:sz w:val="19"/>
                <w:lang w:eastAsia="ja-JP"/>
              </w:rPr>
            </w:pPr>
            <w:r w:rsidRPr="002219B4">
              <w:rPr>
                <w:snapToGrid w:val="0"/>
                <w:sz w:val="19"/>
                <w:lang w:eastAsia="de-DE"/>
              </w:rPr>
              <w:t>1800</w:t>
            </w:r>
          </w:p>
          <w:p w14:paraId="5F7F000C" w14:textId="77777777" w:rsidR="002219B4" w:rsidRPr="002219B4" w:rsidRDefault="002219B4" w:rsidP="002219B4">
            <w:pPr>
              <w:spacing w:before="70" w:after="54"/>
              <w:rPr>
                <w:snapToGrid w:val="0"/>
                <w:sz w:val="19"/>
                <w:lang w:eastAsia="ja-JP"/>
              </w:rPr>
            </w:pPr>
            <w:r w:rsidRPr="002219B4">
              <w:rPr>
                <w:snapToGrid w:val="0"/>
                <w:sz w:val="19"/>
                <w:lang w:eastAsia="de-DE"/>
              </w:rPr>
              <w:t>1800</w:t>
            </w:r>
          </w:p>
        </w:tc>
        <w:tc>
          <w:tcPr>
            <w:tcW w:w="1134" w:type="dxa"/>
            <w:vAlign w:val="center"/>
          </w:tcPr>
          <w:p w14:paraId="2631BEA0" w14:textId="77777777" w:rsidR="002219B4" w:rsidRPr="002219B4" w:rsidRDefault="002219B4" w:rsidP="002219B4">
            <w:pPr>
              <w:spacing w:before="70" w:after="54"/>
              <w:rPr>
                <w:snapToGrid w:val="0"/>
                <w:sz w:val="19"/>
                <w:lang w:eastAsia="ja-JP"/>
              </w:rPr>
            </w:pPr>
            <w:r w:rsidRPr="002219B4">
              <w:rPr>
                <w:snapToGrid w:val="0"/>
                <w:sz w:val="19"/>
                <w:lang w:eastAsia="de-DE"/>
              </w:rPr>
              <w:t>2700</w:t>
            </w:r>
          </w:p>
          <w:p w14:paraId="5D6ADA0A" w14:textId="77777777" w:rsidR="002219B4" w:rsidRPr="002219B4" w:rsidRDefault="002219B4" w:rsidP="002219B4">
            <w:pPr>
              <w:spacing w:before="70" w:after="54"/>
              <w:rPr>
                <w:snapToGrid w:val="0"/>
                <w:sz w:val="19"/>
                <w:lang w:eastAsia="ja-JP"/>
              </w:rPr>
            </w:pPr>
            <w:r w:rsidRPr="002219B4">
              <w:rPr>
                <w:snapToGrid w:val="0"/>
                <w:sz w:val="19"/>
                <w:lang w:eastAsia="de-DE"/>
              </w:rPr>
              <w:t>3200</w:t>
            </w:r>
          </w:p>
        </w:tc>
        <w:tc>
          <w:tcPr>
            <w:tcW w:w="1134" w:type="dxa"/>
            <w:vAlign w:val="center"/>
          </w:tcPr>
          <w:p w14:paraId="673B8A45" w14:textId="77777777" w:rsidR="002219B4" w:rsidRPr="002219B4" w:rsidRDefault="002219B4" w:rsidP="002219B4">
            <w:pPr>
              <w:spacing w:before="70" w:after="54"/>
              <w:rPr>
                <w:snapToGrid w:val="0"/>
                <w:sz w:val="19"/>
                <w:lang w:eastAsia="ja-JP"/>
              </w:rPr>
            </w:pPr>
            <w:r w:rsidRPr="002219B4">
              <w:rPr>
                <w:snapToGrid w:val="0"/>
                <w:sz w:val="19"/>
                <w:lang w:eastAsia="de-DE"/>
              </w:rPr>
              <w:t>1800</w:t>
            </w:r>
          </w:p>
          <w:p w14:paraId="723474B2" w14:textId="77777777" w:rsidR="002219B4" w:rsidRPr="002219B4" w:rsidRDefault="002219B4" w:rsidP="002219B4">
            <w:pPr>
              <w:spacing w:before="70" w:after="54"/>
              <w:rPr>
                <w:snapToGrid w:val="0"/>
                <w:sz w:val="19"/>
                <w:lang w:eastAsia="ja-JP"/>
              </w:rPr>
            </w:pPr>
            <w:r w:rsidRPr="002219B4">
              <w:rPr>
                <w:snapToGrid w:val="0"/>
                <w:sz w:val="19"/>
                <w:lang w:eastAsia="de-DE"/>
              </w:rPr>
              <w:t>1700</w:t>
            </w:r>
          </w:p>
        </w:tc>
        <w:tc>
          <w:tcPr>
            <w:tcW w:w="1418" w:type="dxa"/>
            <w:vAlign w:val="center"/>
          </w:tcPr>
          <w:p w14:paraId="616DC5A0" w14:textId="77777777" w:rsidR="002219B4" w:rsidRPr="002219B4" w:rsidRDefault="002219B4" w:rsidP="002219B4">
            <w:pPr>
              <w:spacing w:before="70" w:after="54"/>
              <w:rPr>
                <w:snapToGrid w:val="0"/>
                <w:sz w:val="19"/>
                <w:lang w:eastAsia="ja-JP"/>
              </w:rPr>
            </w:pPr>
            <w:r w:rsidRPr="002219B4">
              <w:rPr>
                <w:snapToGrid w:val="0"/>
                <w:sz w:val="19"/>
                <w:lang w:eastAsia="de-DE"/>
              </w:rPr>
              <w:t>1900</w:t>
            </w:r>
          </w:p>
          <w:p w14:paraId="4B4379CB" w14:textId="77777777" w:rsidR="002219B4" w:rsidRPr="002219B4" w:rsidRDefault="002219B4" w:rsidP="002219B4">
            <w:pPr>
              <w:spacing w:before="70" w:after="54"/>
              <w:rPr>
                <w:snapToGrid w:val="0"/>
                <w:sz w:val="19"/>
                <w:lang w:eastAsia="ja-JP"/>
              </w:rPr>
            </w:pPr>
            <w:r w:rsidRPr="002219B4">
              <w:rPr>
                <w:snapToGrid w:val="0"/>
                <w:sz w:val="19"/>
                <w:lang w:eastAsia="de-DE"/>
              </w:rPr>
              <w:t>1900</w:t>
            </w:r>
          </w:p>
        </w:tc>
      </w:tr>
      <w:tr w:rsidR="002219B4" w:rsidRPr="002219B4" w14:paraId="251D955A" w14:textId="77777777" w:rsidTr="002219B4">
        <w:trPr>
          <w:cantSplit/>
          <w:trHeight w:val="737"/>
        </w:trPr>
        <w:tc>
          <w:tcPr>
            <w:tcW w:w="0" w:type="auto"/>
            <w:vMerge w:val="restart"/>
            <w:vAlign w:val="center"/>
          </w:tcPr>
          <w:p w14:paraId="17092B6A" w14:textId="77777777" w:rsidR="002219B4" w:rsidRPr="002219B4" w:rsidRDefault="002219B4" w:rsidP="002219B4">
            <w:pPr>
              <w:spacing w:before="70" w:after="54"/>
              <w:rPr>
                <w:b/>
                <w:snapToGrid w:val="0"/>
                <w:sz w:val="19"/>
                <w:lang w:eastAsia="ja-JP"/>
              </w:rPr>
            </w:pPr>
            <w:r w:rsidRPr="002219B4">
              <w:rPr>
                <w:b/>
                <w:snapToGrid w:val="0"/>
                <w:sz w:val="19"/>
                <w:lang w:eastAsia="ja-JP"/>
              </w:rPr>
              <w:t>B</w:t>
            </w:r>
          </w:p>
          <w:p w14:paraId="55D344DE" w14:textId="77777777" w:rsidR="002219B4" w:rsidRPr="002219B4" w:rsidRDefault="002219B4" w:rsidP="002219B4">
            <w:pPr>
              <w:spacing w:before="70" w:after="54"/>
              <w:rPr>
                <w:b/>
                <w:snapToGrid w:val="0"/>
                <w:sz w:val="19"/>
                <w:lang w:eastAsia="ja-JP"/>
              </w:rPr>
            </w:pPr>
            <w:r w:rsidRPr="002219B4">
              <w:rPr>
                <w:b/>
                <w:snapToGrid w:val="0"/>
                <w:sz w:val="19"/>
                <w:lang w:eastAsia="ja-JP"/>
              </w:rPr>
              <w:t>(242.40)</w:t>
            </w:r>
          </w:p>
        </w:tc>
        <w:tc>
          <w:tcPr>
            <w:tcW w:w="0" w:type="auto"/>
            <w:vAlign w:val="center"/>
          </w:tcPr>
          <w:p w14:paraId="2505DDCE" w14:textId="77777777" w:rsidR="002219B4" w:rsidRPr="002219B4" w:rsidRDefault="002219B4" w:rsidP="002219B4">
            <w:pPr>
              <w:spacing w:before="70" w:after="54"/>
              <w:rPr>
                <w:b/>
                <w:snapToGrid w:val="0"/>
                <w:sz w:val="19"/>
                <w:lang w:eastAsia="nl-NL"/>
              </w:rPr>
            </w:pPr>
            <w:r w:rsidRPr="002219B4">
              <w:rPr>
                <w:b/>
                <w:snapToGrid w:val="0"/>
                <w:sz w:val="19"/>
                <w:lang w:eastAsia="nl-NL"/>
              </w:rPr>
              <w:t>1</w:t>
            </w:r>
          </w:p>
        </w:tc>
        <w:tc>
          <w:tcPr>
            <w:tcW w:w="1076" w:type="dxa"/>
          </w:tcPr>
          <w:p w14:paraId="6D1AE38D" w14:textId="77777777" w:rsidR="002219B4" w:rsidRPr="002219B4" w:rsidRDefault="002219B4" w:rsidP="002219B4">
            <w:pPr>
              <w:spacing w:before="70" w:after="54"/>
              <w:rPr>
                <w:snapToGrid w:val="0"/>
                <w:sz w:val="19"/>
                <w:lang w:eastAsia="de-DE"/>
              </w:rPr>
            </w:pPr>
            <w:r w:rsidRPr="002219B4">
              <w:rPr>
                <w:snapToGrid w:val="0"/>
                <w:sz w:val="19"/>
                <w:lang w:eastAsia="de-DE"/>
              </w:rPr>
              <w:t>1.95</w:t>
            </w:r>
          </w:p>
          <w:p w14:paraId="3B988F82" w14:textId="77777777" w:rsidR="002219B4" w:rsidRPr="002219B4" w:rsidRDefault="002219B4" w:rsidP="002219B4">
            <w:pPr>
              <w:spacing w:before="70" w:after="54"/>
              <w:rPr>
                <w:snapToGrid w:val="0"/>
                <w:sz w:val="19"/>
                <w:lang w:eastAsia="de-DE"/>
              </w:rPr>
            </w:pPr>
            <w:r w:rsidRPr="002219B4">
              <w:rPr>
                <w:snapToGrid w:val="0"/>
                <w:sz w:val="19"/>
                <w:lang w:eastAsia="de-DE"/>
              </w:rPr>
              <w:t>(0.066)</w:t>
            </w:r>
          </w:p>
        </w:tc>
        <w:tc>
          <w:tcPr>
            <w:tcW w:w="1134" w:type="dxa"/>
            <w:vAlign w:val="center"/>
          </w:tcPr>
          <w:p w14:paraId="66C64EA8" w14:textId="77777777" w:rsidR="002219B4" w:rsidRPr="002219B4" w:rsidRDefault="002219B4" w:rsidP="002219B4">
            <w:pPr>
              <w:spacing w:before="70" w:after="54"/>
              <w:rPr>
                <w:snapToGrid w:val="0"/>
                <w:sz w:val="19"/>
                <w:lang w:eastAsia="ja-JP"/>
              </w:rPr>
            </w:pPr>
            <w:r w:rsidRPr="002219B4">
              <w:rPr>
                <w:snapToGrid w:val="0"/>
                <w:sz w:val="19"/>
                <w:lang w:eastAsia="de-DE"/>
              </w:rPr>
              <w:t>4400</w:t>
            </w:r>
          </w:p>
          <w:p w14:paraId="60C47A77" w14:textId="77777777" w:rsidR="002219B4" w:rsidRPr="002219B4" w:rsidRDefault="002219B4" w:rsidP="002219B4">
            <w:pPr>
              <w:spacing w:before="70" w:after="54"/>
              <w:rPr>
                <w:snapToGrid w:val="0"/>
                <w:sz w:val="19"/>
                <w:lang w:eastAsia="ja-JP"/>
              </w:rPr>
            </w:pPr>
            <w:r w:rsidRPr="002219B4">
              <w:rPr>
                <w:snapToGrid w:val="0"/>
                <w:sz w:val="19"/>
                <w:lang w:eastAsia="de-DE"/>
              </w:rPr>
              <w:t>4400</w:t>
            </w:r>
          </w:p>
        </w:tc>
        <w:tc>
          <w:tcPr>
            <w:tcW w:w="1134" w:type="dxa"/>
            <w:vAlign w:val="center"/>
          </w:tcPr>
          <w:p w14:paraId="6C9B1599" w14:textId="77777777" w:rsidR="002219B4" w:rsidRPr="002219B4" w:rsidRDefault="002219B4" w:rsidP="002219B4">
            <w:pPr>
              <w:spacing w:before="70" w:after="54"/>
              <w:rPr>
                <w:snapToGrid w:val="0"/>
                <w:sz w:val="19"/>
                <w:lang w:eastAsia="ja-JP"/>
              </w:rPr>
            </w:pPr>
            <w:r w:rsidRPr="002219B4">
              <w:rPr>
                <w:snapToGrid w:val="0"/>
                <w:sz w:val="19"/>
                <w:lang w:eastAsia="de-DE"/>
              </w:rPr>
              <w:t>4600</w:t>
            </w:r>
          </w:p>
          <w:p w14:paraId="14987DC7" w14:textId="77777777" w:rsidR="002219B4" w:rsidRPr="002219B4" w:rsidRDefault="002219B4" w:rsidP="002219B4">
            <w:pPr>
              <w:spacing w:before="70" w:after="54"/>
              <w:rPr>
                <w:snapToGrid w:val="0"/>
                <w:sz w:val="19"/>
                <w:lang w:eastAsia="ja-JP"/>
              </w:rPr>
            </w:pPr>
            <w:r w:rsidRPr="002219B4">
              <w:rPr>
                <w:snapToGrid w:val="0"/>
                <w:sz w:val="19"/>
                <w:lang w:eastAsia="de-DE"/>
              </w:rPr>
              <w:t>4700</w:t>
            </w:r>
          </w:p>
        </w:tc>
        <w:tc>
          <w:tcPr>
            <w:tcW w:w="1134" w:type="dxa"/>
            <w:vAlign w:val="center"/>
          </w:tcPr>
          <w:p w14:paraId="391E040D" w14:textId="77777777" w:rsidR="002219B4" w:rsidRPr="002219B4" w:rsidRDefault="002219B4" w:rsidP="002219B4">
            <w:pPr>
              <w:spacing w:before="70" w:after="54"/>
              <w:rPr>
                <w:snapToGrid w:val="0"/>
                <w:sz w:val="19"/>
                <w:lang w:eastAsia="ja-JP"/>
              </w:rPr>
            </w:pPr>
            <w:r w:rsidRPr="002219B4">
              <w:rPr>
                <w:snapToGrid w:val="0"/>
                <w:sz w:val="19"/>
                <w:lang w:eastAsia="de-DE"/>
              </w:rPr>
              <w:t>6200</w:t>
            </w:r>
          </w:p>
          <w:p w14:paraId="4F8E2882" w14:textId="77777777" w:rsidR="002219B4" w:rsidRPr="002219B4" w:rsidRDefault="002219B4" w:rsidP="002219B4">
            <w:pPr>
              <w:spacing w:before="70" w:after="54"/>
              <w:rPr>
                <w:snapToGrid w:val="0"/>
                <w:sz w:val="19"/>
                <w:lang w:eastAsia="ja-JP"/>
              </w:rPr>
            </w:pPr>
            <w:r w:rsidRPr="002219B4">
              <w:rPr>
                <w:snapToGrid w:val="0"/>
                <w:sz w:val="19"/>
                <w:lang w:eastAsia="de-DE"/>
              </w:rPr>
              <w:t>6200</w:t>
            </w:r>
          </w:p>
        </w:tc>
        <w:tc>
          <w:tcPr>
            <w:tcW w:w="1134" w:type="dxa"/>
            <w:vAlign w:val="center"/>
          </w:tcPr>
          <w:p w14:paraId="1BB4EF80" w14:textId="77777777" w:rsidR="002219B4" w:rsidRPr="002219B4" w:rsidRDefault="002219B4" w:rsidP="002219B4">
            <w:pPr>
              <w:spacing w:before="70" w:after="54"/>
              <w:rPr>
                <w:snapToGrid w:val="0"/>
                <w:sz w:val="19"/>
                <w:lang w:eastAsia="ja-JP"/>
              </w:rPr>
            </w:pPr>
            <w:r w:rsidRPr="002219B4">
              <w:rPr>
                <w:snapToGrid w:val="0"/>
                <w:sz w:val="19"/>
                <w:lang w:eastAsia="de-DE"/>
              </w:rPr>
              <w:t>6900</w:t>
            </w:r>
          </w:p>
          <w:p w14:paraId="0754C70A" w14:textId="77777777" w:rsidR="002219B4" w:rsidRPr="002219B4" w:rsidRDefault="002219B4" w:rsidP="002219B4">
            <w:pPr>
              <w:spacing w:before="70" w:after="54"/>
              <w:rPr>
                <w:snapToGrid w:val="0"/>
                <w:sz w:val="19"/>
                <w:lang w:eastAsia="ja-JP"/>
              </w:rPr>
            </w:pPr>
            <w:r w:rsidRPr="002219B4">
              <w:rPr>
                <w:snapToGrid w:val="0"/>
                <w:sz w:val="19"/>
                <w:lang w:eastAsia="de-DE"/>
              </w:rPr>
              <w:t>6000</w:t>
            </w:r>
          </w:p>
        </w:tc>
        <w:tc>
          <w:tcPr>
            <w:tcW w:w="1418" w:type="dxa"/>
            <w:vAlign w:val="center"/>
          </w:tcPr>
          <w:p w14:paraId="5A646D53" w14:textId="77777777" w:rsidR="002219B4" w:rsidRPr="002219B4" w:rsidRDefault="002219B4" w:rsidP="002219B4">
            <w:pPr>
              <w:spacing w:before="70" w:after="54"/>
              <w:rPr>
                <w:snapToGrid w:val="0"/>
                <w:sz w:val="19"/>
                <w:lang w:eastAsia="ja-JP"/>
              </w:rPr>
            </w:pPr>
            <w:r w:rsidRPr="002219B4">
              <w:rPr>
                <w:snapToGrid w:val="0"/>
                <w:sz w:val="19"/>
                <w:lang w:eastAsia="de-DE"/>
              </w:rPr>
              <w:t>6300</w:t>
            </w:r>
          </w:p>
          <w:p w14:paraId="59C2E6D0" w14:textId="77777777" w:rsidR="002219B4" w:rsidRPr="002219B4" w:rsidRDefault="002219B4" w:rsidP="002219B4">
            <w:pPr>
              <w:spacing w:before="70" w:after="54"/>
              <w:rPr>
                <w:snapToGrid w:val="0"/>
                <w:sz w:val="19"/>
                <w:lang w:eastAsia="ja-JP"/>
              </w:rPr>
            </w:pPr>
            <w:r w:rsidRPr="002219B4">
              <w:rPr>
                <w:snapToGrid w:val="0"/>
                <w:sz w:val="19"/>
                <w:lang w:eastAsia="de-DE"/>
              </w:rPr>
              <w:t>6500</w:t>
            </w:r>
          </w:p>
        </w:tc>
      </w:tr>
      <w:tr w:rsidR="002219B4" w:rsidRPr="002219B4" w14:paraId="6B01D55E" w14:textId="77777777" w:rsidTr="002219B4">
        <w:trPr>
          <w:cantSplit/>
          <w:trHeight w:val="737"/>
        </w:trPr>
        <w:tc>
          <w:tcPr>
            <w:tcW w:w="0" w:type="auto"/>
            <w:vMerge/>
            <w:vAlign w:val="center"/>
          </w:tcPr>
          <w:p w14:paraId="7AF764B9" w14:textId="77777777" w:rsidR="002219B4" w:rsidRPr="002219B4" w:rsidRDefault="002219B4" w:rsidP="002219B4">
            <w:pPr>
              <w:spacing w:before="70" w:after="54"/>
              <w:rPr>
                <w:b/>
                <w:snapToGrid w:val="0"/>
                <w:sz w:val="19"/>
                <w:lang w:eastAsia="ja-JP"/>
              </w:rPr>
            </w:pPr>
          </w:p>
        </w:tc>
        <w:tc>
          <w:tcPr>
            <w:tcW w:w="0" w:type="auto"/>
            <w:vAlign w:val="center"/>
          </w:tcPr>
          <w:p w14:paraId="7FE014E6" w14:textId="77777777" w:rsidR="002219B4" w:rsidRPr="002219B4" w:rsidRDefault="002219B4" w:rsidP="002219B4">
            <w:pPr>
              <w:spacing w:before="70" w:after="54"/>
              <w:rPr>
                <w:b/>
                <w:snapToGrid w:val="0"/>
                <w:sz w:val="19"/>
                <w:lang w:eastAsia="ja-JP"/>
              </w:rPr>
            </w:pPr>
            <w:r w:rsidRPr="002219B4">
              <w:rPr>
                <w:b/>
                <w:snapToGrid w:val="0"/>
                <w:sz w:val="19"/>
                <w:lang w:eastAsia="ja-JP"/>
              </w:rPr>
              <w:t>2</w:t>
            </w:r>
          </w:p>
        </w:tc>
        <w:tc>
          <w:tcPr>
            <w:tcW w:w="1076" w:type="dxa"/>
          </w:tcPr>
          <w:p w14:paraId="528EB9F5" w14:textId="77777777" w:rsidR="002219B4" w:rsidRPr="002219B4" w:rsidRDefault="002219B4" w:rsidP="002219B4">
            <w:pPr>
              <w:spacing w:before="70" w:after="54"/>
              <w:rPr>
                <w:snapToGrid w:val="0"/>
                <w:sz w:val="19"/>
                <w:lang w:eastAsia="de-DE"/>
              </w:rPr>
            </w:pPr>
            <w:r w:rsidRPr="002219B4">
              <w:rPr>
                <w:snapToGrid w:val="0"/>
                <w:sz w:val="19"/>
                <w:lang w:eastAsia="de-DE"/>
              </w:rPr>
              <w:t>0.189</w:t>
            </w:r>
          </w:p>
          <w:p w14:paraId="4880D654" w14:textId="77777777" w:rsidR="002219B4" w:rsidRPr="002219B4" w:rsidRDefault="002219B4" w:rsidP="002219B4">
            <w:pPr>
              <w:spacing w:before="70" w:after="54"/>
              <w:rPr>
                <w:snapToGrid w:val="0"/>
                <w:sz w:val="19"/>
                <w:lang w:eastAsia="de-DE"/>
              </w:rPr>
            </w:pPr>
            <w:r w:rsidRPr="002219B4">
              <w:rPr>
                <w:snapToGrid w:val="0"/>
                <w:sz w:val="19"/>
                <w:lang w:eastAsia="de-DE"/>
              </w:rPr>
              <w:t>(0.0056)</w:t>
            </w:r>
          </w:p>
        </w:tc>
        <w:tc>
          <w:tcPr>
            <w:tcW w:w="1134" w:type="dxa"/>
            <w:vAlign w:val="center"/>
          </w:tcPr>
          <w:p w14:paraId="11AB24B1" w14:textId="77777777" w:rsidR="002219B4" w:rsidRPr="002219B4" w:rsidRDefault="002219B4" w:rsidP="002219B4">
            <w:pPr>
              <w:spacing w:before="70" w:after="54"/>
              <w:rPr>
                <w:snapToGrid w:val="0"/>
                <w:sz w:val="19"/>
                <w:lang w:eastAsia="ja-JP"/>
              </w:rPr>
            </w:pPr>
            <w:r w:rsidRPr="002219B4">
              <w:rPr>
                <w:snapToGrid w:val="0"/>
                <w:sz w:val="19"/>
                <w:lang w:eastAsia="de-DE"/>
              </w:rPr>
              <w:t>1700</w:t>
            </w:r>
          </w:p>
          <w:p w14:paraId="6DAB5B69" w14:textId="77777777" w:rsidR="002219B4" w:rsidRPr="002219B4" w:rsidRDefault="002219B4" w:rsidP="002219B4">
            <w:pPr>
              <w:spacing w:before="70" w:after="54"/>
              <w:rPr>
                <w:snapToGrid w:val="0"/>
                <w:sz w:val="19"/>
                <w:lang w:eastAsia="ja-JP"/>
              </w:rPr>
            </w:pPr>
            <w:r w:rsidRPr="002219B4">
              <w:rPr>
                <w:snapToGrid w:val="0"/>
                <w:sz w:val="19"/>
                <w:lang w:eastAsia="de-DE"/>
              </w:rPr>
              <w:t>1800</w:t>
            </w:r>
          </w:p>
        </w:tc>
        <w:tc>
          <w:tcPr>
            <w:tcW w:w="1134" w:type="dxa"/>
            <w:vAlign w:val="center"/>
          </w:tcPr>
          <w:p w14:paraId="61DEC56D" w14:textId="77777777" w:rsidR="002219B4" w:rsidRPr="002219B4" w:rsidRDefault="002219B4" w:rsidP="002219B4">
            <w:pPr>
              <w:spacing w:before="70" w:after="54"/>
              <w:rPr>
                <w:snapToGrid w:val="0"/>
                <w:sz w:val="19"/>
                <w:lang w:eastAsia="ja-JP"/>
              </w:rPr>
            </w:pPr>
            <w:r w:rsidRPr="002219B4">
              <w:rPr>
                <w:snapToGrid w:val="0"/>
                <w:sz w:val="19"/>
                <w:lang w:eastAsia="de-DE"/>
              </w:rPr>
              <w:t>2200</w:t>
            </w:r>
          </w:p>
          <w:p w14:paraId="3A48D139" w14:textId="77777777" w:rsidR="002219B4" w:rsidRPr="002219B4" w:rsidRDefault="002219B4" w:rsidP="002219B4">
            <w:pPr>
              <w:spacing w:before="70" w:after="54"/>
              <w:rPr>
                <w:snapToGrid w:val="0"/>
                <w:sz w:val="19"/>
                <w:lang w:eastAsia="ja-JP"/>
              </w:rPr>
            </w:pPr>
            <w:r w:rsidRPr="002219B4">
              <w:rPr>
                <w:snapToGrid w:val="0"/>
                <w:sz w:val="19"/>
                <w:lang w:eastAsia="de-DE"/>
              </w:rPr>
              <w:t>2000</w:t>
            </w:r>
          </w:p>
        </w:tc>
        <w:tc>
          <w:tcPr>
            <w:tcW w:w="1134" w:type="dxa"/>
            <w:vAlign w:val="center"/>
          </w:tcPr>
          <w:p w14:paraId="168F3D65" w14:textId="77777777" w:rsidR="002219B4" w:rsidRPr="002219B4" w:rsidRDefault="002219B4" w:rsidP="002219B4">
            <w:pPr>
              <w:spacing w:before="70" w:after="54"/>
              <w:rPr>
                <w:snapToGrid w:val="0"/>
                <w:sz w:val="19"/>
                <w:lang w:eastAsia="ja-JP"/>
              </w:rPr>
            </w:pPr>
            <w:r w:rsidRPr="002219B4">
              <w:rPr>
                <w:snapToGrid w:val="0"/>
                <w:sz w:val="19"/>
                <w:lang w:eastAsia="de-DE"/>
              </w:rPr>
              <w:t>3300</w:t>
            </w:r>
          </w:p>
          <w:p w14:paraId="1032FC53" w14:textId="77777777" w:rsidR="002219B4" w:rsidRPr="002219B4" w:rsidRDefault="002219B4" w:rsidP="002219B4">
            <w:pPr>
              <w:spacing w:before="70" w:after="54"/>
              <w:rPr>
                <w:snapToGrid w:val="0"/>
                <w:sz w:val="19"/>
                <w:lang w:eastAsia="ja-JP"/>
              </w:rPr>
            </w:pPr>
            <w:r w:rsidRPr="002219B4">
              <w:rPr>
                <w:snapToGrid w:val="0"/>
                <w:sz w:val="19"/>
                <w:lang w:eastAsia="de-DE"/>
              </w:rPr>
              <w:t>3700</w:t>
            </w:r>
          </w:p>
        </w:tc>
        <w:tc>
          <w:tcPr>
            <w:tcW w:w="1134" w:type="dxa"/>
            <w:vAlign w:val="center"/>
          </w:tcPr>
          <w:p w14:paraId="0F06AB36" w14:textId="77777777" w:rsidR="002219B4" w:rsidRPr="002219B4" w:rsidRDefault="002219B4" w:rsidP="002219B4">
            <w:pPr>
              <w:spacing w:before="70" w:after="54"/>
              <w:rPr>
                <w:snapToGrid w:val="0"/>
                <w:sz w:val="19"/>
                <w:lang w:eastAsia="ja-JP"/>
              </w:rPr>
            </w:pPr>
            <w:r w:rsidRPr="002219B4">
              <w:rPr>
                <w:snapToGrid w:val="0"/>
                <w:sz w:val="19"/>
                <w:lang w:eastAsia="de-DE"/>
              </w:rPr>
              <w:t>2200</w:t>
            </w:r>
          </w:p>
          <w:p w14:paraId="0DE2ECCB" w14:textId="77777777" w:rsidR="002219B4" w:rsidRPr="002219B4" w:rsidRDefault="002219B4" w:rsidP="002219B4">
            <w:pPr>
              <w:spacing w:before="70" w:after="54"/>
              <w:rPr>
                <w:snapToGrid w:val="0"/>
                <w:sz w:val="19"/>
                <w:lang w:eastAsia="ja-JP"/>
              </w:rPr>
            </w:pPr>
            <w:r w:rsidRPr="002219B4">
              <w:rPr>
                <w:snapToGrid w:val="0"/>
                <w:sz w:val="19"/>
                <w:lang w:eastAsia="de-DE"/>
              </w:rPr>
              <w:t>2200</w:t>
            </w:r>
          </w:p>
        </w:tc>
        <w:tc>
          <w:tcPr>
            <w:tcW w:w="1418" w:type="dxa"/>
            <w:vAlign w:val="center"/>
          </w:tcPr>
          <w:p w14:paraId="55A2E7BC" w14:textId="77777777" w:rsidR="002219B4" w:rsidRPr="002219B4" w:rsidRDefault="002219B4" w:rsidP="002219B4">
            <w:pPr>
              <w:spacing w:before="70" w:after="54"/>
              <w:rPr>
                <w:snapToGrid w:val="0"/>
                <w:sz w:val="19"/>
                <w:lang w:eastAsia="ja-JP"/>
              </w:rPr>
            </w:pPr>
            <w:r w:rsidRPr="002219B4">
              <w:rPr>
                <w:snapToGrid w:val="0"/>
                <w:sz w:val="19"/>
                <w:lang w:eastAsia="de-DE"/>
              </w:rPr>
              <w:t>2500</w:t>
            </w:r>
          </w:p>
          <w:p w14:paraId="65A0F5C8" w14:textId="77777777" w:rsidR="002219B4" w:rsidRPr="002219B4" w:rsidRDefault="002219B4" w:rsidP="002219B4">
            <w:pPr>
              <w:spacing w:before="70" w:after="54"/>
              <w:rPr>
                <w:snapToGrid w:val="0"/>
                <w:sz w:val="19"/>
                <w:lang w:eastAsia="ja-JP"/>
              </w:rPr>
            </w:pPr>
            <w:r w:rsidRPr="002219B4">
              <w:rPr>
                <w:snapToGrid w:val="0"/>
                <w:sz w:val="19"/>
                <w:lang w:eastAsia="de-DE"/>
              </w:rPr>
              <w:t>2400</w:t>
            </w:r>
          </w:p>
        </w:tc>
      </w:tr>
      <w:tr w:rsidR="002219B4" w:rsidRPr="002219B4" w14:paraId="17BBAE6B" w14:textId="77777777" w:rsidTr="002219B4">
        <w:trPr>
          <w:cantSplit/>
          <w:trHeight w:val="737"/>
        </w:trPr>
        <w:tc>
          <w:tcPr>
            <w:tcW w:w="0" w:type="auto"/>
            <w:vMerge w:val="restart"/>
            <w:vAlign w:val="center"/>
          </w:tcPr>
          <w:p w14:paraId="40635D93" w14:textId="77777777" w:rsidR="002219B4" w:rsidRPr="002219B4" w:rsidRDefault="002219B4" w:rsidP="002219B4">
            <w:pPr>
              <w:spacing w:before="70" w:after="54"/>
              <w:rPr>
                <w:b/>
                <w:snapToGrid w:val="0"/>
                <w:sz w:val="19"/>
                <w:lang w:eastAsia="ja-JP"/>
              </w:rPr>
            </w:pPr>
            <w:r w:rsidRPr="002219B4">
              <w:rPr>
                <w:b/>
                <w:snapToGrid w:val="0"/>
                <w:sz w:val="19"/>
                <w:lang w:eastAsia="ja-JP"/>
              </w:rPr>
              <w:t>C</w:t>
            </w:r>
          </w:p>
          <w:p w14:paraId="3F09B5EE" w14:textId="77777777" w:rsidR="002219B4" w:rsidRPr="002219B4" w:rsidRDefault="002219B4" w:rsidP="002219B4">
            <w:pPr>
              <w:spacing w:before="70" w:after="54"/>
              <w:rPr>
                <w:b/>
                <w:snapToGrid w:val="0"/>
                <w:sz w:val="19"/>
                <w:lang w:eastAsia="ja-JP"/>
              </w:rPr>
            </w:pPr>
            <w:r w:rsidRPr="002219B4">
              <w:rPr>
                <w:b/>
                <w:snapToGrid w:val="0"/>
                <w:sz w:val="19"/>
                <w:lang w:eastAsia="ja-JP"/>
              </w:rPr>
              <w:t>(242.40)</w:t>
            </w:r>
          </w:p>
        </w:tc>
        <w:tc>
          <w:tcPr>
            <w:tcW w:w="0" w:type="auto"/>
            <w:vAlign w:val="center"/>
          </w:tcPr>
          <w:p w14:paraId="72954A05" w14:textId="77777777" w:rsidR="002219B4" w:rsidRPr="002219B4" w:rsidRDefault="002219B4" w:rsidP="002219B4">
            <w:pPr>
              <w:spacing w:before="70" w:after="54"/>
              <w:rPr>
                <w:b/>
                <w:snapToGrid w:val="0"/>
                <w:sz w:val="19"/>
                <w:lang w:eastAsia="nl-NL"/>
              </w:rPr>
            </w:pPr>
            <w:r w:rsidRPr="002219B4">
              <w:rPr>
                <w:b/>
                <w:snapToGrid w:val="0"/>
                <w:sz w:val="19"/>
                <w:lang w:eastAsia="nl-NL"/>
              </w:rPr>
              <w:t>1</w:t>
            </w:r>
          </w:p>
        </w:tc>
        <w:tc>
          <w:tcPr>
            <w:tcW w:w="1076" w:type="dxa"/>
          </w:tcPr>
          <w:p w14:paraId="6445847F" w14:textId="77777777" w:rsidR="002219B4" w:rsidRPr="002219B4" w:rsidRDefault="002219B4" w:rsidP="002219B4">
            <w:pPr>
              <w:spacing w:before="70" w:after="54"/>
              <w:rPr>
                <w:snapToGrid w:val="0"/>
                <w:sz w:val="19"/>
                <w:lang w:eastAsia="de-DE"/>
              </w:rPr>
            </w:pPr>
            <w:r w:rsidRPr="002219B4">
              <w:rPr>
                <w:snapToGrid w:val="0"/>
                <w:sz w:val="19"/>
                <w:lang w:eastAsia="de-DE"/>
              </w:rPr>
              <w:t xml:space="preserve">1.90 </w:t>
            </w:r>
          </w:p>
          <w:p w14:paraId="59F8DE84" w14:textId="77777777" w:rsidR="002219B4" w:rsidRPr="002219B4" w:rsidRDefault="002219B4" w:rsidP="002219B4">
            <w:pPr>
              <w:spacing w:before="70" w:after="54"/>
              <w:rPr>
                <w:snapToGrid w:val="0"/>
                <w:sz w:val="19"/>
                <w:lang w:eastAsia="de-DE"/>
              </w:rPr>
            </w:pPr>
            <w:r w:rsidRPr="002219B4">
              <w:rPr>
                <w:snapToGrid w:val="0"/>
                <w:sz w:val="19"/>
                <w:lang w:eastAsia="de-DE"/>
              </w:rPr>
              <w:t>(0.076)</w:t>
            </w:r>
          </w:p>
        </w:tc>
        <w:tc>
          <w:tcPr>
            <w:tcW w:w="1134" w:type="dxa"/>
            <w:vAlign w:val="center"/>
          </w:tcPr>
          <w:p w14:paraId="3B7D5AC0" w14:textId="77777777" w:rsidR="002219B4" w:rsidRPr="002219B4" w:rsidRDefault="002219B4" w:rsidP="002219B4">
            <w:pPr>
              <w:spacing w:before="70" w:after="54"/>
              <w:rPr>
                <w:snapToGrid w:val="0"/>
                <w:sz w:val="19"/>
                <w:lang w:eastAsia="ja-JP"/>
              </w:rPr>
            </w:pPr>
            <w:r w:rsidRPr="002219B4">
              <w:rPr>
                <w:snapToGrid w:val="0"/>
                <w:sz w:val="19"/>
                <w:lang w:eastAsia="de-DE"/>
              </w:rPr>
              <w:t>3800</w:t>
            </w:r>
          </w:p>
          <w:p w14:paraId="530F47B3" w14:textId="77777777" w:rsidR="002219B4" w:rsidRPr="002219B4" w:rsidRDefault="002219B4" w:rsidP="002219B4">
            <w:pPr>
              <w:spacing w:before="70" w:after="54"/>
              <w:rPr>
                <w:snapToGrid w:val="0"/>
                <w:sz w:val="19"/>
                <w:lang w:eastAsia="ja-JP"/>
              </w:rPr>
            </w:pPr>
            <w:r w:rsidRPr="002219B4">
              <w:rPr>
                <w:snapToGrid w:val="0"/>
                <w:sz w:val="19"/>
                <w:lang w:eastAsia="de-DE"/>
              </w:rPr>
              <w:t>4100</w:t>
            </w:r>
          </w:p>
        </w:tc>
        <w:tc>
          <w:tcPr>
            <w:tcW w:w="1134" w:type="dxa"/>
            <w:vAlign w:val="center"/>
          </w:tcPr>
          <w:p w14:paraId="0C3E709A" w14:textId="77777777" w:rsidR="002219B4" w:rsidRPr="002219B4" w:rsidRDefault="002219B4" w:rsidP="002219B4">
            <w:pPr>
              <w:spacing w:before="70" w:after="54"/>
              <w:rPr>
                <w:snapToGrid w:val="0"/>
                <w:sz w:val="19"/>
                <w:lang w:eastAsia="ja-JP"/>
              </w:rPr>
            </w:pPr>
            <w:r w:rsidRPr="002219B4">
              <w:rPr>
                <w:snapToGrid w:val="0"/>
                <w:sz w:val="19"/>
                <w:lang w:eastAsia="de-DE"/>
              </w:rPr>
              <w:t>4700</w:t>
            </w:r>
          </w:p>
          <w:p w14:paraId="52727DDD" w14:textId="77777777" w:rsidR="002219B4" w:rsidRPr="002219B4" w:rsidRDefault="002219B4" w:rsidP="002219B4">
            <w:pPr>
              <w:spacing w:before="70" w:after="54"/>
              <w:rPr>
                <w:snapToGrid w:val="0"/>
                <w:sz w:val="19"/>
                <w:lang w:eastAsia="ja-JP"/>
              </w:rPr>
            </w:pPr>
            <w:r w:rsidRPr="002219B4">
              <w:rPr>
                <w:snapToGrid w:val="0"/>
                <w:sz w:val="19"/>
                <w:lang w:eastAsia="de-DE"/>
              </w:rPr>
              <w:t>4900</w:t>
            </w:r>
          </w:p>
        </w:tc>
        <w:tc>
          <w:tcPr>
            <w:tcW w:w="1134" w:type="dxa"/>
            <w:vAlign w:val="center"/>
          </w:tcPr>
          <w:p w14:paraId="0D5370CA" w14:textId="77777777" w:rsidR="002219B4" w:rsidRPr="002219B4" w:rsidRDefault="002219B4" w:rsidP="002219B4">
            <w:pPr>
              <w:spacing w:before="70" w:after="54"/>
              <w:rPr>
                <w:snapToGrid w:val="0"/>
                <w:sz w:val="19"/>
                <w:lang w:eastAsia="ja-JP"/>
              </w:rPr>
            </w:pPr>
            <w:r w:rsidRPr="002219B4">
              <w:rPr>
                <w:snapToGrid w:val="0"/>
                <w:sz w:val="19"/>
                <w:lang w:eastAsia="de-DE"/>
              </w:rPr>
              <w:t>5000</w:t>
            </w:r>
          </w:p>
          <w:p w14:paraId="551A9F44" w14:textId="77777777" w:rsidR="002219B4" w:rsidRPr="002219B4" w:rsidRDefault="002219B4" w:rsidP="002219B4">
            <w:pPr>
              <w:spacing w:before="70" w:after="54"/>
              <w:rPr>
                <w:snapToGrid w:val="0"/>
                <w:sz w:val="19"/>
                <w:lang w:eastAsia="ja-JP"/>
              </w:rPr>
            </w:pPr>
            <w:r w:rsidRPr="002219B4">
              <w:rPr>
                <w:snapToGrid w:val="0"/>
                <w:sz w:val="19"/>
                <w:lang w:eastAsia="de-DE"/>
              </w:rPr>
              <w:t>5100</w:t>
            </w:r>
          </w:p>
        </w:tc>
        <w:tc>
          <w:tcPr>
            <w:tcW w:w="1134" w:type="dxa"/>
            <w:vAlign w:val="center"/>
          </w:tcPr>
          <w:p w14:paraId="795CE225" w14:textId="77777777" w:rsidR="002219B4" w:rsidRPr="002219B4" w:rsidRDefault="002219B4" w:rsidP="002219B4">
            <w:pPr>
              <w:spacing w:before="70" w:after="54"/>
              <w:rPr>
                <w:snapToGrid w:val="0"/>
                <w:sz w:val="19"/>
                <w:lang w:eastAsia="ja-JP"/>
              </w:rPr>
            </w:pPr>
            <w:r w:rsidRPr="002219B4">
              <w:rPr>
                <w:snapToGrid w:val="0"/>
                <w:sz w:val="19"/>
                <w:lang w:eastAsia="de-DE"/>
              </w:rPr>
              <w:t>6000</w:t>
            </w:r>
          </w:p>
          <w:p w14:paraId="7B5C9B9A" w14:textId="77777777" w:rsidR="002219B4" w:rsidRPr="002219B4" w:rsidRDefault="002219B4" w:rsidP="002219B4">
            <w:pPr>
              <w:spacing w:before="70" w:after="54"/>
              <w:rPr>
                <w:snapToGrid w:val="0"/>
                <w:sz w:val="19"/>
                <w:lang w:eastAsia="ja-JP"/>
              </w:rPr>
            </w:pPr>
            <w:r w:rsidRPr="002219B4">
              <w:rPr>
                <w:snapToGrid w:val="0"/>
                <w:sz w:val="19"/>
                <w:lang w:eastAsia="de-DE"/>
              </w:rPr>
              <w:t>4000</w:t>
            </w:r>
          </w:p>
        </w:tc>
        <w:tc>
          <w:tcPr>
            <w:tcW w:w="1418" w:type="dxa"/>
            <w:vAlign w:val="center"/>
          </w:tcPr>
          <w:p w14:paraId="2ACA4E05" w14:textId="77777777" w:rsidR="002219B4" w:rsidRPr="002219B4" w:rsidRDefault="002219B4" w:rsidP="002219B4">
            <w:pPr>
              <w:spacing w:before="70" w:after="54"/>
              <w:rPr>
                <w:snapToGrid w:val="0"/>
                <w:sz w:val="19"/>
                <w:lang w:eastAsia="ja-JP"/>
              </w:rPr>
            </w:pPr>
            <w:r w:rsidRPr="002219B4">
              <w:rPr>
                <w:snapToGrid w:val="0"/>
                <w:sz w:val="19"/>
                <w:lang w:eastAsia="de-DE"/>
              </w:rPr>
              <w:t>4200</w:t>
            </w:r>
          </w:p>
          <w:p w14:paraId="2E1FDF06" w14:textId="77777777" w:rsidR="002219B4" w:rsidRPr="002219B4" w:rsidRDefault="002219B4" w:rsidP="002219B4">
            <w:pPr>
              <w:spacing w:before="70" w:after="54"/>
              <w:rPr>
                <w:snapToGrid w:val="0"/>
                <w:sz w:val="19"/>
                <w:lang w:eastAsia="ja-JP"/>
              </w:rPr>
            </w:pPr>
            <w:r w:rsidRPr="002219B4">
              <w:rPr>
                <w:snapToGrid w:val="0"/>
                <w:sz w:val="19"/>
                <w:lang w:eastAsia="de-DE"/>
              </w:rPr>
              <w:t>4400</w:t>
            </w:r>
          </w:p>
        </w:tc>
      </w:tr>
      <w:tr w:rsidR="002219B4" w:rsidRPr="002219B4" w14:paraId="162707E6" w14:textId="77777777" w:rsidTr="002219B4">
        <w:trPr>
          <w:cantSplit/>
          <w:trHeight w:val="737"/>
        </w:trPr>
        <w:tc>
          <w:tcPr>
            <w:tcW w:w="0" w:type="auto"/>
            <w:vMerge/>
            <w:vAlign w:val="center"/>
          </w:tcPr>
          <w:p w14:paraId="161EEC0E" w14:textId="77777777" w:rsidR="002219B4" w:rsidRPr="002219B4" w:rsidRDefault="002219B4" w:rsidP="002219B4">
            <w:pPr>
              <w:spacing w:before="70" w:after="54"/>
              <w:rPr>
                <w:b/>
                <w:snapToGrid w:val="0"/>
                <w:sz w:val="19"/>
                <w:lang w:eastAsia="ja-JP"/>
              </w:rPr>
            </w:pPr>
          </w:p>
        </w:tc>
        <w:tc>
          <w:tcPr>
            <w:tcW w:w="0" w:type="auto"/>
            <w:vAlign w:val="center"/>
          </w:tcPr>
          <w:p w14:paraId="3B529CDE" w14:textId="77777777" w:rsidR="002219B4" w:rsidRPr="002219B4" w:rsidRDefault="002219B4" w:rsidP="002219B4">
            <w:pPr>
              <w:spacing w:before="70" w:after="54"/>
              <w:rPr>
                <w:b/>
                <w:snapToGrid w:val="0"/>
                <w:sz w:val="19"/>
                <w:lang w:eastAsia="ja-JP"/>
              </w:rPr>
            </w:pPr>
            <w:r w:rsidRPr="002219B4">
              <w:rPr>
                <w:b/>
                <w:snapToGrid w:val="0"/>
                <w:sz w:val="19"/>
                <w:lang w:eastAsia="ja-JP"/>
              </w:rPr>
              <w:t>2</w:t>
            </w:r>
          </w:p>
        </w:tc>
        <w:tc>
          <w:tcPr>
            <w:tcW w:w="1076" w:type="dxa"/>
          </w:tcPr>
          <w:p w14:paraId="6B58CAEF" w14:textId="77777777" w:rsidR="002219B4" w:rsidRPr="002219B4" w:rsidRDefault="002219B4" w:rsidP="002219B4">
            <w:pPr>
              <w:spacing w:before="70" w:after="54"/>
              <w:rPr>
                <w:snapToGrid w:val="0"/>
                <w:sz w:val="19"/>
                <w:lang w:eastAsia="de-DE"/>
              </w:rPr>
            </w:pPr>
            <w:r w:rsidRPr="002219B4">
              <w:rPr>
                <w:snapToGrid w:val="0"/>
                <w:sz w:val="19"/>
                <w:lang w:eastAsia="de-DE"/>
              </w:rPr>
              <w:t>0.186</w:t>
            </w:r>
          </w:p>
          <w:p w14:paraId="486E2E4E" w14:textId="77777777" w:rsidR="002219B4" w:rsidRPr="002219B4" w:rsidRDefault="002219B4" w:rsidP="002219B4">
            <w:pPr>
              <w:spacing w:before="70" w:after="54"/>
              <w:rPr>
                <w:snapToGrid w:val="0"/>
                <w:sz w:val="19"/>
                <w:lang w:eastAsia="de-DE"/>
              </w:rPr>
            </w:pPr>
            <w:r w:rsidRPr="002219B4">
              <w:rPr>
                <w:snapToGrid w:val="0"/>
                <w:sz w:val="19"/>
                <w:lang w:eastAsia="de-DE"/>
              </w:rPr>
              <w:t>(0.0028)</w:t>
            </w:r>
          </w:p>
        </w:tc>
        <w:tc>
          <w:tcPr>
            <w:tcW w:w="1134" w:type="dxa"/>
            <w:vAlign w:val="center"/>
          </w:tcPr>
          <w:p w14:paraId="45F34D5D" w14:textId="77777777" w:rsidR="002219B4" w:rsidRPr="002219B4" w:rsidRDefault="002219B4" w:rsidP="002219B4">
            <w:pPr>
              <w:spacing w:before="70" w:after="54"/>
              <w:rPr>
                <w:snapToGrid w:val="0"/>
                <w:sz w:val="19"/>
                <w:lang w:eastAsia="ja-JP"/>
              </w:rPr>
            </w:pPr>
            <w:r w:rsidRPr="002219B4">
              <w:rPr>
                <w:snapToGrid w:val="0"/>
                <w:sz w:val="19"/>
                <w:lang w:eastAsia="de-DE"/>
              </w:rPr>
              <w:t>1900</w:t>
            </w:r>
          </w:p>
          <w:p w14:paraId="21EBB943" w14:textId="77777777" w:rsidR="002219B4" w:rsidRPr="002219B4" w:rsidRDefault="002219B4" w:rsidP="002219B4">
            <w:pPr>
              <w:spacing w:before="70" w:after="54"/>
              <w:rPr>
                <w:snapToGrid w:val="0"/>
                <w:sz w:val="19"/>
                <w:lang w:eastAsia="ja-JP"/>
              </w:rPr>
            </w:pPr>
            <w:r w:rsidRPr="002219B4">
              <w:rPr>
                <w:snapToGrid w:val="0"/>
                <w:sz w:val="19"/>
                <w:lang w:eastAsia="de-DE"/>
              </w:rPr>
              <w:t>1900</w:t>
            </w:r>
          </w:p>
        </w:tc>
        <w:tc>
          <w:tcPr>
            <w:tcW w:w="1134" w:type="dxa"/>
            <w:vAlign w:val="center"/>
          </w:tcPr>
          <w:p w14:paraId="6B2EF5F6" w14:textId="77777777" w:rsidR="002219B4" w:rsidRPr="002219B4" w:rsidRDefault="002219B4" w:rsidP="002219B4">
            <w:pPr>
              <w:spacing w:before="70" w:after="54"/>
              <w:rPr>
                <w:snapToGrid w:val="0"/>
                <w:sz w:val="19"/>
                <w:lang w:eastAsia="ja-JP"/>
              </w:rPr>
            </w:pPr>
            <w:r w:rsidRPr="002219B4">
              <w:rPr>
                <w:snapToGrid w:val="0"/>
                <w:sz w:val="19"/>
                <w:lang w:eastAsia="de-DE"/>
              </w:rPr>
              <w:t>2400</w:t>
            </w:r>
          </w:p>
          <w:p w14:paraId="039EC82C" w14:textId="77777777" w:rsidR="002219B4" w:rsidRPr="002219B4" w:rsidRDefault="002219B4" w:rsidP="002219B4">
            <w:pPr>
              <w:spacing w:before="70" w:after="54"/>
              <w:rPr>
                <w:snapToGrid w:val="0"/>
                <w:sz w:val="19"/>
                <w:lang w:eastAsia="ja-JP"/>
              </w:rPr>
            </w:pPr>
            <w:r w:rsidRPr="002219B4">
              <w:rPr>
                <w:snapToGrid w:val="0"/>
                <w:sz w:val="19"/>
                <w:lang w:eastAsia="de-DE"/>
              </w:rPr>
              <w:t>2300</w:t>
            </w:r>
          </w:p>
        </w:tc>
        <w:tc>
          <w:tcPr>
            <w:tcW w:w="1134" w:type="dxa"/>
            <w:vAlign w:val="center"/>
          </w:tcPr>
          <w:p w14:paraId="7D71DF60" w14:textId="77777777" w:rsidR="002219B4" w:rsidRPr="002219B4" w:rsidRDefault="002219B4" w:rsidP="002219B4">
            <w:pPr>
              <w:spacing w:before="70" w:after="54"/>
              <w:rPr>
                <w:snapToGrid w:val="0"/>
                <w:sz w:val="19"/>
                <w:lang w:eastAsia="ja-JP"/>
              </w:rPr>
            </w:pPr>
            <w:r w:rsidRPr="002219B4">
              <w:rPr>
                <w:snapToGrid w:val="0"/>
                <w:sz w:val="19"/>
                <w:lang w:eastAsia="de-DE"/>
              </w:rPr>
              <w:t>3500</w:t>
            </w:r>
          </w:p>
          <w:p w14:paraId="14936A34" w14:textId="77777777" w:rsidR="002219B4" w:rsidRPr="002219B4" w:rsidRDefault="002219B4" w:rsidP="002219B4">
            <w:pPr>
              <w:spacing w:before="70" w:after="54"/>
              <w:rPr>
                <w:snapToGrid w:val="0"/>
                <w:sz w:val="19"/>
                <w:lang w:eastAsia="ja-JP"/>
              </w:rPr>
            </w:pPr>
            <w:r w:rsidRPr="002219B4">
              <w:rPr>
                <w:snapToGrid w:val="0"/>
                <w:sz w:val="19"/>
                <w:lang w:eastAsia="de-DE"/>
              </w:rPr>
              <w:t>3900</w:t>
            </w:r>
          </w:p>
        </w:tc>
        <w:tc>
          <w:tcPr>
            <w:tcW w:w="1134" w:type="dxa"/>
            <w:vAlign w:val="center"/>
          </w:tcPr>
          <w:p w14:paraId="765DF7F9" w14:textId="77777777" w:rsidR="002219B4" w:rsidRPr="002219B4" w:rsidRDefault="002219B4" w:rsidP="002219B4">
            <w:pPr>
              <w:spacing w:before="70" w:after="54"/>
              <w:rPr>
                <w:snapToGrid w:val="0"/>
                <w:sz w:val="19"/>
                <w:lang w:eastAsia="ja-JP"/>
              </w:rPr>
            </w:pPr>
            <w:r w:rsidRPr="002219B4">
              <w:rPr>
                <w:snapToGrid w:val="0"/>
                <w:sz w:val="19"/>
                <w:lang w:eastAsia="de-DE"/>
              </w:rPr>
              <w:t>2300</w:t>
            </w:r>
          </w:p>
          <w:p w14:paraId="0DFEF64F" w14:textId="77777777" w:rsidR="002219B4" w:rsidRPr="002219B4" w:rsidRDefault="002219B4" w:rsidP="002219B4">
            <w:pPr>
              <w:spacing w:before="70" w:after="54"/>
              <w:rPr>
                <w:snapToGrid w:val="0"/>
                <w:sz w:val="19"/>
                <w:lang w:eastAsia="ja-JP"/>
              </w:rPr>
            </w:pPr>
            <w:r w:rsidRPr="002219B4">
              <w:rPr>
                <w:snapToGrid w:val="0"/>
                <w:sz w:val="19"/>
                <w:lang w:eastAsia="de-DE"/>
              </w:rPr>
              <w:t>2400</w:t>
            </w:r>
          </w:p>
        </w:tc>
        <w:tc>
          <w:tcPr>
            <w:tcW w:w="1418" w:type="dxa"/>
            <w:vAlign w:val="center"/>
          </w:tcPr>
          <w:p w14:paraId="093BE914" w14:textId="77777777" w:rsidR="002219B4" w:rsidRPr="002219B4" w:rsidRDefault="002219B4" w:rsidP="002219B4">
            <w:pPr>
              <w:spacing w:before="70" w:after="54"/>
              <w:rPr>
                <w:snapToGrid w:val="0"/>
                <w:sz w:val="19"/>
                <w:lang w:eastAsia="ja-JP"/>
              </w:rPr>
            </w:pPr>
            <w:r w:rsidRPr="002219B4">
              <w:rPr>
                <w:snapToGrid w:val="0"/>
                <w:sz w:val="19"/>
                <w:lang w:eastAsia="de-DE"/>
              </w:rPr>
              <w:t>2500</w:t>
            </w:r>
          </w:p>
          <w:p w14:paraId="5A695677" w14:textId="77777777" w:rsidR="002219B4" w:rsidRPr="002219B4" w:rsidRDefault="002219B4" w:rsidP="002219B4">
            <w:pPr>
              <w:spacing w:before="70" w:after="54"/>
              <w:rPr>
                <w:snapToGrid w:val="0"/>
                <w:sz w:val="19"/>
                <w:lang w:eastAsia="ja-JP"/>
              </w:rPr>
            </w:pPr>
            <w:r w:rsidRPr="002219B4">
              <w:rPr>
                <w:snapToGrid w:val="0"/>
                <w:sz w:val="19"/>
                <w:lang w:eastAsia="de-DE"/>
              </w:rPr>
              <w:t>2400</w:t>
            </w:r>
          </w:p>
        </w:tc>
      </w:tr>
      <w:tr w:rsidR="002219B4" w:rsidRPr="002219B4" w14:paraId="24227C76" w14:textId="77777777" w:rsidTr="002219B4">
        <w:trPr>
          <w:cantSplit/>
          <w:trHeight w:val="737"/>
        </w:trPr>
        <w:tc>
          <w:tcPr>
            <w:tcW w:w="0" w:type="auto"/>
            <w:vMerge w:val="restart"/>
            <w:vAlign w:val="center"/>
          </w:tcPr>
          <w:p w14:paraId="7266AEE9" w14:textId="77777777" w:rsidR="002219B4" w:rsidRPr="002219B4" w:rsidRDefault="002219B4" w:rsidP="002219B4">
            <w:pPr>
              <w:spacing w:before="70" w:after="54"/>
              <w:rPr>
                <w:b/>
                <w:snapToGrid w:val="0"/>
                <w:sz w:val="19"/>
                <w:lang w:eastAsia="ja-JP"/>
              </w:rPr>
            </w:pPr>
            <w:r w:rsidRPr="002219B4">
              <w:rPr>
                <w:b/>
                <w:snapToGrid w:val="0"/>
                <w:sz w:val="19"/>
                <w:lang w:eastAsia="ja-JP"/>
              </w:rPr>
              <w:t>D</w:t>
            </w:r>
          </w:p>
          <w:p w14:paraId="68510EDD" w14:textId="77777777" w:rsidR="002219B4" w:rsidRPr="002219B4" w:rsidRDefault="002219B4" w:rsidP="002219B4">
            <w:pPr>
              <w:spacing w:before="70" w:after="54"/>
              <w:rPr>
                <w:b/>
                <w:snapToGrid w:val="0"/>
                <w:sz w:val="19"/>
                <w:lang w:eastAsia="ja-JP"/>
              </w:rPr>
            </w:pPr>
            <w:r w:rsidRPr="002219B4">
              <w:rPr>
                <w:b/>
                <w:snapToGrid w:val="0"/>
                <w:sz w:val="19"/>
                <w:lang w:eastAsia="ja-JP"/>
              </w:rPr>
              <w:t>(236.35)</w:t>
            </w:r>
          </w:p>
        </w:tc>
        <w:tc>
          <w:tcPr>
            <w:tcW w:w="0" w:type="auto"/>
            <w:vAlign w:val="center"/>
          </w:tcPr>
          <w:p w14:paraId="08B4159F" w14:textId="77777777" w:rsidR="002219B4" w:rsidRPr="002219B4" w:rsidRDefault="002219B4" w:rsidP="002219B4">
            <w:pPr>
              <w:spacing w:before="70" w:after="54"/>
              <w:rPr>
                <w:b/>
                <w:snapToGrid w:val="0"/>
                <w:sz w:val="19"/>
                <w:lang w:eastAsia="nl-NL"/>
              </w:rPr>
            </w:pPr>
            <w:r w:rsidRPr="002219B4">
              <w:rPr>
                <w:b/>
                <w:snapToGrid w:val="0"/>
                <w:sz w:val="19"/>
                <w:lang w:eastAsia="nl-NL"/>
              </w:rPr>
              <w:t>1</w:t>
            </w:r>
          </w:p>
        </w:tc>
        <w:tc>
          <w:tcPr>
            <w:tcW w:w="1076" w:type="dxa"/>
          </w:tcPr>
          <w:p w14:paraId="7FAE265C" w14:textId="77777777" w:rsidR="002219B4" w:rsidRPr="002219B4" w:rsidRDefault="002219B4" w:rsidP="002219B4">
            <w:pPr>
              <w:spacing w:before="70" w:after="54"/>
              <w:rPr>
                <w:snapToGrid w:val="0"/>
                <w:sz w:val="19"/>
                <w:lang w:eastAsia="de-DE"/>
              </w:rPr>
            </w:pPr>
            <w:r w:rsidRPr="002219B4">
              <w:rPr>
                <w:snapToGrid w:val="0"/>
                <w:sz w:val="19"/>
                <w:lang w:eastAsia="de-DE"/>
              </w:rPr>
              <w:t>1.98</w:t>
            </w:r>
          </w:p>
          <w:p w14:paraId="5702A110" w14:textId="77777777" w:rsidR="002219B4" w:rsidRPr="002219B4" w:rsidRDefault="002219B4" w:rsidP="002219B4">
            <w:pPr>
              <w:spacing w:before="70" w:after="54"/>
              <w:rPr>
                <w:snapToGrid w:val="0"/>
                <w:sz w:val="19"/>
                <w:lang w:eastAsia="de-DE"/>
              </w:rPr>
            </w:pPr>
            <w:r w:rsidRPr="002219B4">
              <w:rPr>
                <w:snapToGrid w:val="0"/>
                <w:sz w:val="19"/>
                <w:lang w:eastAsia="de-DE"/>
              </w:rPr>
              <w:t>(0.080)</w:t>
            </w:r>
          </w:p>
        </w:tc>
        <w:tc>
          <w:tcPr>
            <w:tcW w:w="1134" w:type="dxa"/>
            <w:vAlign w:val="center"/>
          </w:tcPr>
          <w:p w14:paraId="1AE9D694" w14:textId="77777777" w:rsidR="002219B4" w:rsidRPr="002219B4" w:rsidRDefault="002219B4" w:rsidP="002219B4">
            <w:pPr>
              <w:spacing w:before="70" w:after="54"/>
              <w:rPr>
                <w:snapToGrid w:val="0"/>
                <w:sz w:val="19"/>
                <w:lang w:eastAsia="ja-JP"/>
              </w:rPr>
            </w:pPr>
            <w:r w:rsidRPr="002219B4">
              <w:rPr>
                <w:snapToGrid w:val="0"/>
                <w:sz w:val="19"/>
                <w:lang w:eastAsia="de-DE"/>
              </w:rPr>
              <w:t>11000</w:t>
            </w:r>
          </w:p>
          <w:p w14:paraId="17D9B799" w14:textId="77777777" w:rsidR="002219B4" w:rsidRPr="002219B4" w:rsidRDefault="002219B4" w:rsidP="002219B4">
            <w:pPr>
              <w:spacing w:before="70" w:after="54"/>
              <w:rPr>
                <w:snapToGrid w:val="0"/>
                <w:sz w:val="19"/>
                <w:lang w:eastAsia="ja-JP"/>
              </w:rPr>
            </w:pPr>
            <w:r w:rsidRPr="002219B4">
              <w:rPr>
                <w:snapToGrid w:val="0"/>
                <w:sz w:val="19"/>
                <w:lang w:eastAsia="de-DE"/>
              </w:rPr>
              <w:t>12000</w:t>
            </w:r>
          </w:p>
        </w:tc>
        <w:tc>
          <w:tcPr>
            <w:tcW w:w="1134" w:type="dxa"/>
            <w:vAlign w:val="center"/>
          </w:tcPr>
          <w:p w14:paraId="1665152B" w14:textId="77777777" w:rsidR="002219B4" w:rsidRPr="002219B4" w:rsidRDefault="002219B4" w:rsidP="002219B4">
            <w:pPr>
              <w:spacing w:before="70" w:after="54"/>
              <w:rPr>
                <w:snapToGrid w:val="0"/>
                <w:sz w:val="19"/>
                <w:lang w:eastAsia="ja-JP"/>
              </w:rPr>
            </w:pPr>
            <w:r w:rsidRPr="002219B4">
              <w:rPr>
                <w:snapToGrid w:val="0"/>
                <w:sz w:val="19"/>
                <w:lang w:eastAsia="de-DE"/>
              </w:rPr>
              <w:t>15000</w:t>
            </w:r>
          </w:p>
          <w:p w14:paraId="3EE9C905" w14:textId="77777777" w:rsidR="002219B4" w:rsidRPr="002219B4" w:rsidRDefault="002219B4" w:rsidP="002219B4">
            <w:pPr>
              <w:spacing w:before="70" w:after="54"/>
              <w:rPr>
                <w:snapToGrid w:val="0"/>
                <w:sz w:val="19"/>
                <w:lang w:eastAsia="ja-JP"/>
              </w:rPr>
            </w:pPr>
            <w:r w:rsidRPr="002219B4">
              <w:rPr>
                <w:snapToGrid w:val="0"/>
                <w:sz w:val="19"/>
                <w:lang w:eastAsia="de-DE"/>
              </w:rPr>
              <w:t>15000</w:t>
            </w:r>
          </w:p>
        </w:tc>
        <w:tc>
          <w:tcPr>
            <w:tcW w:w="1134" w:type="dxa"/>
            <w:vAlign w:val="center"/>
          </w:tcPr>
          <w:p w14:paraId="29D199B6" w14:textId="77777777" w:rsidR="002219B4" w:rsidRPr="002219B4" w:rsidRDefault="002219B4" w:rsidP="002219B4">
            <w:pPr>
              <w:spacing w:before="70" w:after="54"/>
              <w:rPr>
                <w:snapToGrid w:val="0"/>
                <w:sz w:val="19"/>
                <w:lang w:eastAsia="ja-JP"/>
              </w:rPr>
            </w:pPr>
            <w:r w:rsidRPr="002219B4">
              <w:rPr>
                <w:snapToGrid w:val="0"/>
                <w:sz w:val="19"/>
                <w:lang w:eastAsia="de-DE"/>
              </w:rPr>
              <w:t>16000</w:t>
            </w:r>
          </w:p>
          <w:p w14:paraId="6902AD3D" w14:textId="77777777" w:rsidR="002219B4" w:rsidRPr="002219B4" w:rsidRDefault="002219B4" w:rsidP="002219B4">
            <w:pPr>
              <w:spacing w:before="70" w:after="54"/>
              <w:rPr>
                <w:snapToGrid w:val="0"/>
                <w:sz w:val="19"/>
                <w:lang w:eastAsia="ja-JP"/>
              </w:rPr>
            </w:pPr>
            <w:r w:rsidRPr="002219B4">
              <w:rPr>
                <w:snapToGrid w:val="0"/>
                <w:sz w:val="19"/>
                <w:lang w:eastAsia="de-DE"/>
              </w:rPr>
              <w:t>16000</w:t>
            </w:r>
          </w:p>
        </w:tc>
        <w:tc>
          <w:tcPr>
            <w:tcW w:w="1134" w:type="dxa"/>
            <w:vAlign w:val="center"/>
          </w:tcPr>
          <w:p w14:paraId="26BCDA00" w14:textId="77777777" w:rsidR="002219B4" w:rsidRPr="002219B4" w:rsidRDefault="002219B4" w:rsidP="002219B4">
            <w:pPr>
              <w:spacing w:before="70" w:after="54"/>
              <w:rPr>
                <w:snapToGrid w:val="0"/>
                <w:sz w:val="19"/>
                <w:lang w:eastAsia="ja-JP"/>
              </w:rPr>
            </w:pPr>
            <w:r w:rsidRPr="002219B4">
              <w:rPr>
                <w:snapToGrid w:val="0"/>
                <w:sz w:val="19"/>
                <w:lang w:eastAsia="de-DE"/>
              </w:rPr>
              <w:t>18000</w:t>
            </w:r>
          </w:p>
          <w:p w14:paraId="3603E780" w14:textId="77777777" w:rsidR="002219B4" w:rsidRPr="002219B4" w:rsidRDefault="002219B4" w:rsidP="002219B4">
            <w:pPr>
              <w:spacing w:before="70" w:after="54"/>
              <w:rPr>
                <w:snapToGrid w:val="0"/>
                <w:sz w:val="19"/>
                <w:lang w:eastAsia="ja-JP"/>
              </w:rPr>
            </w:pPr>
            <w:r w:rsidRPr="002219B4">
              <w:rPr>
                <w:snapToGrid w:val="0"/>
                <w:sz w:val="19"/>
                <w:lang w:eastAsia="de-DE"/>
              </w:rPr>
              <w:t>15000</w:t>
            </w:r>
          </w:p>
        </w:tc>
        <w:tc>
          <w:tcPr>
            <w:tcW w:w="1418" w:type="dxa"/>
            <w:vAlign w:val="center"/>
          </w:tcPr>
          <w:p w14:paraId="4ED4E780" w14:textId="77777777" w:rsidR="002219B4" w:rsidRPr="002219B4" w:rsidRDefault="002219B4" w:rsidP="002219B4">
            <w:pPr>
              <w:spacing w:before="70" w:after="54"/>
              <w:rPr>
                <w:snapToGrid w:val="0"/>
                <w:sz w:val="19"/>
                <w:lang w:eastAsia="ja-JP"/>
              </w:rPr>
            </w:pPr>
            <w:r w:rsidRPr="002219B4">
              <w:rPr>
                <w:snapToGrid w:val="0"/>
                <w:sz w:val="19"/>
                <w:lang w:eastAsia="de-DE"/>
              </w:rPr>
              <w:t>16000</w:t>
            </w:r>
          </w:p>
          <w:p w14:paraId="58C1F6B6" w14:textId="77777777" w:rsidR="002219B4" w:rsidRPr="002219B4" w:rsidRDefault="002219B4" w:rsidP="002219B4">
            <w:pPr>
              <w:spacing w:before="70" w:after="54"/>
              <w:rPr>
                <w:snapToGrid w:val="0"/>
                <w:sz w:val="19"/>
                <w:lang w:eastAsia="ja-JP"/>
              </w:rPr>
            </w:pPr>
            <w:r w:rsidRPr="002219B4">
              <w:rPr>
                <w:snapToGrid w:val="0"/>
                <w:sz w:val="19"/>
                <w:lang w:eastAsia="de-DE"/>
              </w:rPr>
              <w:t>16000</w:t>
            </w:r>
          </w:p>
        </w:tc>
      </w:tr>
      <w:tr w:rsidR="002219B4" w:rsidRPr="002219B4" w14:paraId="32693A05" w14:textId="77777777" w:rsidTr="002219B4">
        <w:trPr>
          <w:cantSplit/>
          <w:trHeight w:val="737"/>
        </w:trPr>
        <w:tc>
          <w:tcPr>
            <w:tcW w:w="0" w:type="auto"/>
            <w:vMerge/>
            <w:vAlign w:val="center"/>
          </w:tcPr>
          <w:p w14:paraId="5A0D7443" w14:textId="77777777" w:rsidR="002219B4" w:rsidRPr="002219B4" w:rsidRDefault="002219B4" w:rsidP="002219B4">
            <w:pPr>
              <w:spacing w:before="70" w:after="54"/>
              <w:rPr>
                <w:b/>
                <w:snapToGrid w:val="0"/>
                <w:sz w:val="19"/>
                <w:lang w:eastAsia="ja-JP"/>
              </w:rPr>
            </w:pPr>
          </w:p>
        </w:tc>
        <w:tc>
          <w:tcPr>
            <w:tcW w:w="0" w:type="auto"/>
            <w:vAlign w:val="center"/>
          </w:tcPr>
          <w:p w14:paraId="51320D6C" w14:textId="77777777" w:rsidR="002219B4" w:rsidRPr="002219B4" w:rsidRDefault="002219B4" w:rsidP="002219B4">
            <w:pPr>
              <w:spacing w:before="70" w:after="54"/>
              <w:rPr>
                <w:b/>
                <w:snapToGrid w:val="0"/>
                <w:sz w:val="19"/>
                <w:lang w:eastAsia="ja-JP"/>
              </w:rPr>
            </w:pPr>
            <w:r w:rsidRPr="002219B4">
              <w:rPr>
                <w:b/>
                <w:snapToGrid w:val="0"/>
                <w:sz w:val="19"/>
                <w:lang w:eastAsia="ja-JP"/>
              </w:rPr>
              <w:t>2</w:t>
            </w:r>
          </w:p>
        </w:tc>
        <w:tc>
          <w:tcPr>
            <w:tcW w:w="1076" w:type="dxa"/>
          </w:tcPr>
          <w:p w14:paraId="0839D555" w14:textId="77777777" w:rsidR="002219B4" w:rsidRPr="002219B4" w:rsidRDefault="002219B4" w:rsidP="002219B4">
            <w:pPr>
              <w:spacing w:before="70" w:after="54"/>
              <w:rPr>
                <w:snapToGrid w:val="0"/>
                <w:sz w:val="19"/>
                <w:lang w:eastAsia="de-DE"/>
              </w:rPr>
            </w:pPr>
            <w:r w:rsidRPr="002219B4">
              <w:rPr>
                <w:snapToGrid w:val="0"/>
                <w:sz w:val="19"/>
                <w:lang w:eastAsia="de-DE"/>
              </w:rPr>
              <w:t>0.194</w:t>
            </w:r>
          </w:p>
          <w:p w14:paraId="2DB9E357" w14:textId="77777777" w:rsidR="002219B4" w:rsidRPr="002219B4" w:rsidRDefault="002219B4" w:rsidP="002219B4">
            <w:pPr>
              <w:spacing w:before="70" w:after="54"/>
              <w:rPr>
                <w:snapToGrid w:val="0"/>
                <w:sz w:val="19"/>
                <w:lang w:eastAsia="de-DE"/>
              </w:rPr>
            </w:pPr>
            <w:r w:rsidRPr="002219B4">
              <w:rPr>
                <w:snapToGrid w:val="0"/>
                <w:sz w:val="19"/>
                <w:lang w:eastAsia="de-DE"/>
              </w:rPr>
              <w:t>(0.0052)</w:t>
            </w:r>
          </w:p>
        </w:tc>
        <w:tc>
          <w:tcPr>
            <w:tcW w:w="1134" w:type="dxa"/>
            <w:vAlign w:val="center"/>
          </w:tcPr>
          <w:p w14:paraId="4F5342B1" w14:textId="77777777" w:rsidR="002219B4" w:rsidRPr="002219B4" w:rsidRDefault="002219B4" w:rsidP="002219B4">
            <w:pPr>
              <w:spacing w:before="70" w:after="54"/>
              <w:rPr>
                <w:snapToGrid w:val="0"/>
                <w:sz w:val="19"/>
                <w:lang w:eastAsia="ja-JP"/>
              </w:rPr>
            </w:pPr>
            <w:r w:rsidRPr="002219B4">
              <w:rPr>
                <w:snapToGrid w:val="0"/>
                <w:sz w:val="19"/>
                <w:lang w:eastAsia="de-DE"/>
              </w:rPr>
              <w:t>4300</w:t>
            </w:r>
          </w:p>
          <w:p w14:paraId="48326215" w14:textId="77777777" w:rsidR="002219B4" w:rsidRPr="002219B4" w:rsidRDefault="002219B4" w:rsidP="002219B4">
            <w:pPr>
              <w:spacing w:before="70" w:after="54"/>
              <w:rPr>
                <w:snapToGrid w:val="0"/>
                <w:sz w:val="19"/>
                <w:lang w:eastAsia="ja-JP"/>
              </w:rPr>
            </w:pPr>
            <w:r w:rsidRPr="002219B4">
              <w:rPr>
                <w:snapToGrid w:val="0"/>
                <w:sz w:val="19"/>
                <w:lang w:eastAsia="de-DE"/>
              </w:rPr>
              <w:t>5500</w:t>
            </w:r>
          </w:p>
        </w:tc>
        <w:tc>
          <w:tcPr>
            <w:tcW w:w="1134" w:type="dxa"/>
            <w:vAlign w:val="center"/>
          </w:tcPr>
          <w:p w14:paraId="4FE99B0A" w14:textId="77777777" w:rsidR="002219B4" w:rsidRPr="002219B4" w:rsidRDefault="002219B4" w:rsidP="002219B4">
            <w:pPr>
              <w:spacing w:before="70" w:after="54"/>
              <w:rPr>
                <w:snapToGrid w:val="0"/>
                <w:sz w:val="19"/>
                <w:lang w:eastAsia="ja-JP"/>
              </w:rPr>
            </w:pPr>
            <w:r w:rsidRPr="002219B4">
              <w:rPr>
                <w:snapToGrid w:val="0"/>
                <w:sz w:val="19"/>
                <w:lang w:eastAsia="de-DE"/>
              </w:rPr>
              <w:t>5200</w:t>
            </w:r>
          </w:p>
          <w:p w14:paraId="4FEDBF8D" w14:textId="77777777" w:rsidR="002219B4" w:rsidRPr="002219B4" w:rsidRDefault="002219B4" w:rsidP="002219B4">
            <w:pPr>
              <w:spacing w:before="70" w:after="54"/>
              <w:rPr>
                <w:snapToGrid w:val="0"/>
                <w:sz w:val="19"/>
                <w:lang w:eastAsia="ja-JP"/>
              </w:rPr>
            </w:pPr>
            <w:r w:rsidRPr="002219B4">
              <w:rPr>
                <w:snapToGrid w:val="0"/>
                <w:sz w:val="19"/>
                <w:lang w:eastAsia="de-DE"/>
              </w:rPr>
              <w:t>5200</w:t>
            </w:r>
          </w:p>
        </w:tc>
        <w:tc>
          <w:tcPr>
            <w:tcW w:w="1134" w:type="dxa"/>
            <w:vAlign w:val="center"/>
          </w:tcPr>
          <w:p w14:paraId="6EDA53CB" w14:textId="77777777" w:rsidR="002219B4" w:rsidRPr="002219B4" w:rsidRDefault="002219B4" w:rsidP="002219B4">
            <w:pPr>
              <w:spacing w:before="70" w:after="54"/>
              <w:rPr>
                <w:snapToGrid w:val="0"/>
                <w:sz w:val="19"/>
                <w:lang w:eastAsia="ja-JP"/>
              </w:rPr>
            </w:pPr>
            <w:r w:rsidRPr="002219B4">
              <w:rPr>
                <w:snapToGrid w:val="0"/>
                <w:sz w:val="19"/>
                <w:lang w:eastAsia="de-DE"/>
              </w:rPr>
              <w:t>8600</w:t>
            </w:r>
          </w:p>
          <w:p w14:paraId="48CD8F34" w14:textId="77777777" w:rsidR="002219B4" w:rsidRPr="002219B4" w:rsidRDefault="002219B4" w:rsidP="002219B4">
            <w:pPr>
              <w:spacing w:before="70" w:after="54"/>
              <w:rPr>
                <w:snapToGrid w:val="0"/>
                <w:sz w:val="19"/>
                <w:lang w:eastAsia="ja-JP"/>
              </w:rPr>
            </w:pPr>
            <w:r w:rsidRPr="002219B4">
              <w:rPr>
                <w:snapToGrid w:val="0"/>
                <w:sz w:val="19"/>
                <w:lang w:eastAsia="de-DE"/>
              </w:rPr>
              <w:t>12000</w:t>
            </w:r>
          </w:p>
        </w:tc>
        <w:tc>
          <w:tcPr>
            <w:tcW w:w="1134" w:type="dxa"/>
            <w:vAlign w:val="center"/>
          </w:tcPr>
          <w:p w14:paraId="10FB8C7E" w14:textId="77777777" w:rsidR="002219B4" w:rsidRPr="002219B4" w:rsidRDefault="002219B4" w:rsidP="002219B4">
            <w:pPr>
              <w:spacing w:before="70" w:after="54"/>
              <w:rPr>
                <w:snapToGrid w:val="0"/>
                <w:sz w:val="19"/>
                <w:lang w:eastAsia="ja-JP"/>
              </w:rPr>
            </w:pPr>
            <w:r w:rsidRPr="002219B4">
              <w:rPr>
                <w:snapToGrid w:val="0"/>
                <w:sz w:val="19"/>
                <w:lang w:eastAsia="de-DE"/>
              </w:rPr>
              <w:t>6500</w:t>
            </w:r>
          </w:p>
          <w:p w14:paraId="1D498602" w14:textId="77777777" w:rsidR="002219B4" w:rsidRPr="002219B4" w:rsidRDefault="002219B4" w:rsidP="002219B4">
            <w:pPr>
              <w:spacing w:before="70" w:after="54"/>
              <w:rPr>
                <w:snapToGrid w:val="0"/>
                <w:sz w:val="19"/>
                <w:lang w:eastAsia="ja-JP"/>
              </w:rPr>
            </w:pPr>
            <w:r w:rsidRPr="002219B4">
              <w:rPr>
                <w:snapToGrid w:val="0"/>
                <w:sz w:val="19"/>
                <w:lang w:eastAsia="de-DE"/>
              </w:rPr>
              <w:t>5700</w:t>
            </w:r>
          </w:p>
        </w:tc>
        <w:tc>
          <w:tcPr>
            <w:tcW w:w="1418" w:type="dxa"/>
            <w:vAlign w:val="center"/>
          </w:tcPr>
          <w:p w14:paraId="28A6B21A" w14:textId="77777777" w:rsidR="002219B4" w:rsidRPr="002219B4" w:rsidRDefault="002219B4" w:rsidP="002219B4">
            <w:pPr>
              <w:spacing w:before="70" w:after="54"/>
              <w:rPr>
                <w:snapToGrid w:val="0"/>
                <w:sz w:val="19"/>
                <w:lang w:eastAsia="ja-JP"/>
              </w:rPr>
            </w:pPr>
            <w:r w:rsidRPr="002219B4">
              <w:rPr>
                <w:snapToGrid w:val="0"/>
                <w:sz w:val="19"/>
                <w:lang w:eastAsia="de-DE"/>
              </w:rPr>
              <w:t>6700</w:t>
            </w:r>
          </w:p>
          <w:p w14:paraId="1E0B4BD7" w14:textId="77777777" w:rsidR="002219B4" w:rsidRPr="002219B4" w:rsidRDefault="002219B4" w:rsidP="002219B4">
            <w:pPr>
              <w:spacing w:before="70" w:after="54"/>
              <w:rPr>
                <w:snapToGrid w:val="0"/>
                <w:sz w:val="19"/>
                <w:lang w:eastAsia="ja-JP"/>
              </w:rPr>
            </w:pPr>
            <w:r w:rsidRPr="002219B4">
              <w:rPr>
                <w:snapToGrid w:val="0"/>
                <w:sz w:val="19"/>
                <w:lang w:eastAsia="de-DE"/>
              </w:rPr>
              <w:t>6900</w:t>
            </w:r>
          </w:p>
        </w:tc>
      </w:tr>
      <w:tr w:rsidR="002219B4" w:rsidRPr="002219B4" w14:paraId="7CE88061" w14:textId="77777777" w:rsidTr="002219B4">
        <w:trPr>
          <w:cantSplit/>
          <w:trHeight w:val="737"/>
        </w:trPr>
        <w:tc>
          <w:tcPr>
            <w:tcW w:w="0" w:type="auto"/>
            <w:vMerge w:val="restart"/>
            <w:vAlign w:val="center"/>
          </w:tcPr>
          <w:p w14:paraId="09E38D2A" w14:textId="77777777" w:rsidR="002219B4" w:rsidRPr="002219B4" w:rsidRDefault="002219B4" w:rsidP="002219B4">
            <w:pPr>
              <w:spacing w:before="70" w:after="54"/>
              <w:rPr>
                <w:b/>
                <w:snapToGrid w:val="0"/>
                <w:sz w:val="19"/>
                <w:lang w:eastAsia="ja-JP"/>
              </w:rPr>
            </w:pPr>
            <w:r w:rsidRPr="002219B4">
              <w:rPr>
                <w:b/>
                <w:snapToGrid w:val="0"/>
                <w:sz w:val="19"/>
                <w:lang w:eastAsia="ja-JP"/>
              </w:rPr>
              <w:t>E</w:t>
            </w:r>
          </w:p>
          <w:p w14:paraId="79AB3256" w14:textId="77777777" w:rsidR="002219B4" w:rsidRPr="002219B4" w:rsidRDefault="002219B4" w:rsidP="002219B4">
            <w:pPr>
              <w:spacing w:before="70" w:after="54"/>
              <w:rPr>
                <w:b/>
                <w:snapToGrid w:val="0"/>
                <w:sz w:val="19"/>
                <w:lang w:eastAsia="ja-JP"/>
              </w:rPr>
            </w:pPr>
            <w:r w:rsidRPr="002219B4">
              <w:rPr>
                <w:b/>
                <w:snapToGrid w:val="0"/>
                <w:sz w:val="19"/>
                <w:lang w:eastAsia="ja-JP"/>
              </w:rPr>
              <w:t>(242.40)</w:t>
            </w:r>
          </w:p>
        </w:tc>
        <w:tc>
          <w:tcPr>
            <w:tcW w:w="0" w:type="auto"/>
            <w:vAlign w:val="center"/>
          </w:tcPr>
          <w:p w14:paraId="37B70248" w14:textId="77777777" w:rsidR="002219B4" w:rsidRPr="002219B4" w:rsidRDefault="002219B4" w:rsidP="002219B4">
            <w:pPr>
              <w:spacing w:before="70" w:after="54"/>
              <w:rPr>
                <w:b/>
                <w:snapToGrid w:val="0"/>
                <w:sz w:val="19"/>
                <w:lang w:eastAsia="nl-NL"/>
              </w:rPr>
            </w:pPr>
            <w:r w:rsidRPr="002219B4">
              <w:rPr>
                <w:b/>
                <w:snapToGrid w:val="0"/>
                <w:sz w:val="19"/>
                <w:lang w:eastAsia="nl-NL"/>
              </w:rPr>
              <w:t>1</w:t>
            </w:r>
          </w:p>
        </w:tc>
        <w:tc>
          <w:tcPr>
            <w:tcW w:w="1076" w:type="dxa"/>
          </w:tcPr>
          <w:p w14:paraId="02DF5382" w14:textId="77777777" w:rsidR="002219B4" w:rsidRPr="002219B4" w:rsidRDefault="002219B4" w:rsidP="002219B4">
            <w:pPr>
              <w:spacing w:before="70" w:after="54"/>
              <w:rPr>
                <w:snapToGrid w:val="0"/>
                <w:sz w:val="19"/>
                <w:lang w:eastAsia="de-DE"/>
              </w:rPr>
            </w:pPr>
            <w:r w:rsidRPr="002219B4">
              <w:rPr>
                <w:snapToGrid w:val="0"/>
                <w:sz w:val="19"/>
                <w:lang w:eastAsia="de-DE"/>
              </w:rPr>
              <w:t>2.02</w:t>
            </w:r>
          </w:p>
          <w:p w14:paraId="4C93636A" w14:textId="77777777" w:rsidR="002219B4" w:rsidRPr="002219B4" w:rsidRDefault="002219B4" w:rsidP="002219B4">
            <w:pPr>
              <w:spacing w:before="70" w:after="54"/>
              <w:rPr>
                <w:snapToGrid w:val="0"/>
                <w:sz w:val="19"/>
                <w:lang w:eastAsia="de-DE"/>
              </w:rPr>
            </w:pPr>
            <w:r w:rsidRPr="002219B4">
              <w:rPr>
                <w:snapToGrid w:val="0"/>
                <w:sz w:val="19"/>
                <w:lang w:eastAsia="de-DE"/>
              </w:rPr>
              <w:t>(0.058)</w:t>
            </w:r>
          </w:p>
        </w:tc>
        <w:tc>
          <w:tcPr>
            <w:tcW w:w="1134" w:type="dxa"/>
            <w:vAlign w:val="center"/>
          </w:tcPr>
          <w:p w14:paraId="4D59B466" w14:textId="77777777" w:rsidR="002219B4" w:rsidRPr="002219B4" w:rsidRDefault="002219B4" w:rsidP="002219B4">
            <w:pPr>
              <w:spacing w:before="70" w:after="54"/>
              <w:rPr>
                <w:snapToGrid w:val="0"/>
                <w:sz w:val="19"/>
                <w:lang w:eastAsia="ja-JP"/>
              </w:rPr>
            </w:pPr>
            <w:r w:rsidRPr="002219B4">
              <w:rPr>
                <w:snapToGrid w:val="0"/>
                <w:sz w:val="19"/>
                <w:lang w:eastAsia="de-DE"/>
              </w:rPr>
              <w:t>6100</w:t>
            </w:r>
          </w:p>
          <w:p w14:paraId="056A8433" w14:textId="77777777" w:rsidR="002219B4" w:rsidRPr="002219B4" w:rsidRDefault="002219B4" w:rsidP="002219B4">
            <w:pPr>
              <w:spacing w:before="70" w:after="54"/>
              <w:rPr>
                <w:snapToGrid w:val="0"/>
                <w:sz w:val="19"/>
                <w:lang w:eastAsia="ja-JP"/>
              </w:rPr>
            </w:pPr>
            <w:r w:rsidRPr="002219B4">
              <w:rPr>
                <w:snapToGrid w:val="0"/>
                <w:sz w:val="19"/>
                <w:lang w:eastAsia="de-DE"/>
              </w:rPr>
              <w:t>6000</w:t>
            </w:r>
          </w:p>
        </w:tc>
        <w:tc>
          <w:tcPr>
            <w:tcW w:w="1134" w:type="dxa"/>
            <w:vAlign w:val="center"/>
          </w:tcPr>
          <w:p w14:paraId="625E5584" w14:textId="77777777" w:rsidR="002219B4" w:rsidRPr="002219B4" w:rsidRDefault="002219B4" w:rsidP="002219B4">
            <w:pPr>
              <w:spacing w:before="70" w:after="54"/>
              <w:rPr>
                <w:snapToGrid w:val="0"/>
                <w:sz w:val="19"/>
                <w:lang w:eastAsia="ja-JP"/>
              </w:rPr>
            </w:pPr>
            <w:r w:rsidRPr="002219B4">
              <w:rPr>
                <w:snapToGrid w:val="0"/>
                <w:sz w:val="19"/>
                <w:lang w:eastAsia="de-DE"/>
              </w:rPr>
              <w:t>7400</w:t>
            </w:r>
          </w:p>
          <w:p w14:paraId="5803A39C" w14:textId="77777777" w:rsidR="002219B4" w:rsidRPr="002219B4" w:rsidRDefault="002219B4" w:rsidP="002219B4">
            <w:pPr>
              <w:spacing w:before="70" w:after="54"/>
              <w:rPr>
                <w:snapToGrid w:val="0"/>
                <w:sz w:val="19"/>
                <w:lang w:eastAsia="ja-JP"/>
              </w:rPr>
            </w:pPr>
            <w:r w:rsidRPr="002219B4">
              <w:rPr>
                <w:snapToGrid w:val="0"/>
                <w:sz w:val="19"/>
                <w:lang w:eastAsia="de-DE"/>
              </w:rPr>
              <w:t>6900</w:t>
            </w:r>
          </w:p>
        </w:tc>
        <w:tc>
          <w:tcPr>
            <w:tcW w:w="1134" w:type="dxa"/>
            <w:vAlign w:val="center"/>
          </w:tcPr>
          <w:p w14:paraId="1EA87EC7" w14:textId="77777777" w:rsidR="002219B4" w:rsidRPr="002219B4" w:rsidRDefault="002219B4" w:rsidP="002219B4">
            <w:pPr>
              <w:spacing w:before="70" w:after="54"/>
              <w:rPr>
                <w:snapToGrid w:val="0"/>
                <w:sz w:val="19"/>
                <w:lang w:eastAsia="ja-JP"/>
              </w:rPr>
            </w:pPr>
            <w:r w:rsidRPr="002219B4">
              <w:rPr>
                <w:snapToGrid w:val="0"/>
                <w:sz w:val="19"/>
                <w:lang w:eastAsia="de-DE"/>
              </w:rPr>
              <w:t>9200</w:t>
            </w:r>
          </w:p>
          <w:p w14:paraId="4114495F" w14:textId="77777777" w:rsidR="002219B4" w:rsidRPr="002219B4" w:rsidRDefault="002219B4" w:rsidP="002219B4">
            <w:pPr>
              <w:spacing w:before="70" w:after="54"/>
              <w:rPr>
                <w:snapToGrid w:val="0"/>
                <w:sz w:val="19"/>
                <w:lang w:eastAsia="ja-JP"/>
              </w:rPr>
            </w:pPr>
            <w:r w:rsidRPr="002219B4">
              <w:rPr>
                <w:snapToGrid w:val="0"/>
                <w:sz w:val="19"/>
                <w:lang w:eastAsia="de-DE"/>
              </w:rPr>
              <w:t>9000</w:t>
            </w:r>
          </w:p>
        </w:tc>
        <w:tc>
          <w:tcPr>
            <w:tcW w:w="1134" w:type="dxa"/>
            <w:vAlign w:val="center"/>
          </w:tcPr>
          <w:p w14:paraId="424F9A60" w14:textId="77777777" w:rsidR="002219B4" w:rsidRPr="002219B4" w:rsidRDefault="002219B4" w:rsidP="002219B4">
            <w:pPr>
              <w:spacing w:before="70" w:after="54"/>
              <w:rPr>
                <w:snapToGrid w:val="0"/>
                <w:sz w:val="19"/>
                <w:lang w:eastAsia="ja-JP"/>
              </w:rPr>
            </w:pPr>
            <w:r w:rsidRPr="002219B4">
              <w:rPr>
                <w:snapToGrid w:val="0"/>
                <w:sz w:val="19"/>
                <w:lang w:eastAsia="de-DE"/>
              </w:rPr>
              <w:t>9800</w:t>
            </w:r>
          </w:p>
          <w:p w14:paraId="02E23F0D" w14:textId="77777777" w:rsidR="002219B4" w:rsidRPr="002219B4" w:rsidRDefault="002219B4" w:rsidP="002219B4">
            <w:pPr>
              <w:spacing w:before="70" w:after="54"/>
              <w:rPr>
                <w:snapToGrid w:val="0"/>
                <w:sz w:val="19"/>
                <w:lang w:eastAsia="ja-JP"/>
              </w:rPr>
            </w:pPr>
            <w:r w:rsidRPr="002219B4">
              <w:rPr>
                <w:snapToGrid w:val="0"/>
                <w:sz w:val="19"/>
                <w:lang w:eastAsia="de-DE"/>
              </w:rPr>
              <w:t>8700</w:t>
            </w:r>
          </w:p>
        </w:tc>
        <w:tc>
          <w:tcPr>
            <w:tcW w:w="1418" w:type="dxa"/>
            <w:vAlign w:val="center"/>
          </w:tcPr>
          <w:p w14:paraId="3C9997F6" w14:textId="77777777" w:rsidR="002219B4" w:rsidRPr="002219B4" w:rsidRDefault="002219B4" w:rsidP="002219B4">
            <w:pPr>
              <w:spacing w:before="70" w:after="54"/>
              <w:rPr>
                <w:snapToGrid w:val="0"/>
                <w:sz w:val="19"/>
                <w:lang w:eastAsia="ja-JP"/>
              </w:rPr>
            </w:pPr>
            <w:r w:rsidRPr="002219B4">
              <w:rPr>
                <w:snapToGrid w:val="0"/>
                <w:sz w:val="19"/>
                <w:lang w:eastAsia="de-DE"/>
              </w:rPr>
              <w:t>9600</w:t>
            </w:r>
          </w:p>
          <w:p w14:paraId="6B6781B9" w14:textId="77777777" w:rsidR="002219B4" w:rsidRPr="002219B4" w:rsidRDefault="002219B4" w:rsidP="002219B4">
            <w:pPr>
              <w:spacing w:before="70" w:after="54"/>
              <w:rPr>
                <w:snapToGrid w:val="0"/>
                <w:sz w:val="19"/>
                <w:lang w:eastAsia="ja-JP"/>
              </w:rPr>
            </w:pPr>
            <w:r w:rsidRPr="002219B4">
              <w:rPr>
                <w:snapToGrid w:val="0"/>
                <w:sz w:val="19"/>
                <w:lang w:eastAsia="de-DE"/>
              </w:rPr>
              <w:t>9500</w:t>
            </w:r>
          </w:p>
        </w:tc>
      </w:tr>
      <w:tr w:rsidR="002219B4" w:rsidRPr="002219B4" w14:paraId="3F58F157" w14:textId="77777777" w:rsidTr="002219B4">
        <w:trPr>
          <w:cantSplit/>
          <w:trHeight w:val="737"/>
        </w:trPr>
        <w:tc>
          <w:tcPr>
            <w:tcW w:w="0" w:type="auto"/>
            <w:vMerge/>
            <w:vAlign w:val="center"/>
          </w:tcPr>
          <w:p w14:paraId="7E91F1E9" w14:textId="77777777" w:rsidR="002219B4" w:rsidRPr="002219B4" w:rsidRDefault="002219B4" w:rsidP="002219B4">
            <w:pPr>
              <w:spacing w:before="70" w:after="54"/>
              <w:rPr>
                <w:b/>
                <w:snapToGrid w:val="0"/>
                <w:sz w:val="19"/>
                <w:lang w:eastAsia="ja-JP"/>
              </w:rPr>
            </w:pPr>
          </w:p>
        </w:tc>
        <w:tc>
          <w:tcPr>
            <w:tcW w:w="0" w:type="auto"/>
            <w:vAlign w:val="center"/>
          </w:tcPr>
          <w:p w14:paraId="3FFA6E68" w14:textId="77777777" w:rsidR="002219B4" w:rsidRPr="002219B4" w:rsidRDefault="002219B4" w:rsidP="002219B4">
            <w:pPr>
              <w:spacing w:before="70" w:after="54"/>
              <w:rPr>
                <w:b/>
                <w:snapToGrid w:val="0"/>
                <w:sz w:val="19"/>
                <w:lang w:eastAsia="ja-JP"/>
              </w:rPr>
            </w:pPr>
            <w:r w:rsidRPr="002219B4">
              <w:rPr>
                <w:b/>
                <w:snapToGrid w:val="0"/>
                <w:sz w:val="19"/>
                <w:lang w:eastAsia="ja-JP"/>
              </w:rPr>
              <w:t>2</w:t>
            </w:r>
          </w:p>
        </w:tc>
        <w:tc>
          <w:tcPr>
            <w:tcW w:w="1076" w:type="dxa"/>
          </w:tcPr>
          <w:p w14:paraId="056A61E1" w14:textId="77777777" w:rsidR="002219B4" w:rsidRPr="002219B4" w:rsidRDefault="002219B4" w:rsidP="002219B4">
            <w:pPr>
              <w:spacing w:before="70" w:after="54"/>
              <w:rPr>
                <w:snapToGrid w:val="0"/>
                <w:sz w:val="19"/>
                <w:lang w:eastAsia="de-DE"/>
              </w:rPr>
            </w:pPr>
            <w:r w:rsidRPr="002219B4">
              <w:rPr>
                <w:snapToGrid w:val="0"/>
                <w:sz w:val="19"/>
                <w:lang w:eastAsia="de-DE"/>
              </w:rPr>
              <w:t>0.197</w:t>
            </w:r>
          </w:p>
          <w:p w14:paraId="5D399CE6" w14:textId="77777777" w:rsidR="002219B4" w:rsidRPr="002219B4" w:rsidRDefault="002219B4" w:rsidP="002219B4">
            <w:pPr>
              <w:spacing w:before="70" w:after="54"/>
              <w:rPr>
                <w:snapToGrid w:val="0"/>
                <w:sz w:val="19"/>
                <w:lang w:eastAsia="de-DE"/>
              </w:rPr>
            </w:pPr>
            <w:r w:rsidRPr="002219B4">
              <w:rPr>
                <w:snapToGrid w:val="0"/>
                <w:sz w:val="19"/>
                <w:lang w:eastAsia="de-DE"/>
              </w:rPr>
              <w:t>(0.0043)</w:t>
            </w:r>
          </w:p>
        </w:tc>
        <w:tc>
          <w:tcPr>
            <w:tcW w:w="1134" w:type="dxa"/>
            <w:vAlign w:val="center"/>
          </w:tcPr>
          <w:p w14:paraId="06450B2F" w14:textId="77777777" w:rsidR="002219B4" w:rsidRPr="002219B4" w:rsidRDefault="002219B4" w:rsidP="002219B4">
            <w:pPr>
              <w:spacing w:before="70" w:after="54"/>
              <w:rPr>
                <w:snapToGrid w:val="0"/>
                <w:sz w:val="19"/>
                <w:lang w:eastAsia="ja-JP"/>
              </w:rPr>
            </w:pPr>
            <w:r w:rsidRPr="002219B4">
              <w:rPr>
                <w:snapToGrid w:val="0"/>
                <w:sz w:val="19"/>
                <w:lang w:eastAsia="de-DE"/>
              </w:rPr>
              <w:t>1800</w:t>
            </w:r>
          </w:p>
          <w:p w14:paraId="21CAC592" w14:textId="77777777" w:rsidR="002219B4" w:rsidRPr="002219B4" w:rsidRDefault="002219B4" w:rsidP="002219B4">
            <w:pPr>
              <w:spacing w:before="70" w:after="54"/>
              <w:rPr>
                <w:snapToGrid w:val="0"/>
                <w:sz w:val="19"/>
                <w:lang w:eastAsia="ja-JP"/>
              </w:rPr>
            </w:pPr>
            <w:r w:rsidRPr="002219B4">
              <w:rPr>
                <w:snapToGrid w:val="0"/>
                <w:sz w:val="19"/>
                <w:lang w:eastAsia="de-DE"/>
              </w:rPr>
              <w:t>1900</w:t>
            </w:r>
          </w:p>
        </w:tc>
        <w:tc>
          <w:tcPr>
            <w:tcW w:w="1134" w:type="dxa"/>
            <w:vAlign w:val="center"/>
          </w:tcPr>
          <w:p w14:paraId="7B0A2E0E" w14:textId="77777777" w:rsidR="002219B4" w:rsidRPr="002219B4" w:rsidRDefault="002219B4" w:rsidP="002219B4">
            <w:pPr>
              <w:spacing w:before="70" w:after="54"/>
              <w:rPr>
                <w:snapToGrid w:val="0"/>
                <w:sz w:val="19"/>
                <w:lang w:eastAsia="ja-JP"/>
              </w:rPr>
            </w:pPr>
            <w:r w:rsidRPr="002219B4">
              <w:rPr>
                <w:snapToGrid w:val="0"/>
                <w:sz w:val="19"/>
                <w:lang w:eastAsia="de-DE"/>
              </w:rPr>
              <w:t>1900</w:t>
            </w:r>
          </w:p>
          <w:p w14:paraId="5095BBE2" w14:textId="77777777" w:rsidR="002219B4" w:rsidRPr="002219B4" w:rsidRDefault="002219B4" w:rsidP="002219B4">
            <w:pPr>
              <w:spacing w:before="70" w:after="54"/>
              <w:rPr>
                <w:snapToGrid w:val="0"/>
                <w:sz w:val="19"/>
                <w:lang w:eastAsia="ja-JP"/>
              </w:rPr>
            </w:pPr>
            <w:r w:rsidRPr="002219B4">
              <w:rPr>
                <w:snapToGrid w:val="0"/>
                <w:sz w:val="19"/>
                <w:lang w:eastAsia="de-DE"/>
              </w:rPr>
              <w:t>2000</w:t>
            </w:r>
          </w:p>
        </w:tc>
        <w:tc>
          <w:tcPr>
            <w:tcW w:w="1134" w:type="dxa"/>
            <w:vAlign w:val="center"/>
          </w:tcPr>
          <w:p w14:paraId="1B559D0D" w14:textId="77777777" w:rsidR="002219B4" w:rsidRPr="002219B4" w:rsidRDefault="002219B4" w:rsidP="002219B4">
            <w:pPr>
              <w:spacing w:before="70" w:after="54"/>
              <w:rPr>
                <w:snapToGrid w:val="0"/>
                <w:sz w:val="19"/>
                <w:lang w:eastAsia="ja-JP"/>
              </w:rPr>
            </w:pPr>
            <w:r w:rsidRPr="002219B4">
              <w:rPr>
                <w:snapToGrid w:val="0"/>
                <w:sz w:val="19"/>
                <w:lang w:eastAsia="de-DE"/>
              </w:rPr>
              <w:t>3000</w:t>
            </w:r>
          </w:p>
          <w:p w14:paraId="3E76CE4B" w14:textId="77777777" w:rsidR="002219B4" w:rsidRPr="002219B4" w:rsidRDefault="002219B4" w:rsidP="002219B4">
            <w:pPr>
              <w:spacing w:before="70" w:after="54"/>
              <w:rPr>
                <w:snapToGrid w:val="0"/>
                <w:sz w:val="19"/>
                <w:lang w:eastAsia="ja-JP"/>
              </w:rPr>
            </w:pPr>
            <w:r w:rsidRPr="002219B4">
              <w:rPr>
                <w:snapToGrid w:val="0"/>
                <w:sz w:val="19"/>
                <w:lang w:eastAsia="de-DE"/>
              </w:rPr>
              <w:t>3400</w:t>
            </w:r>
          </w:p>
        </w:tc>
        <w:tc>
          <w:tcPr>
            <w:tcW w:w="1134" w:type="dxa"/>
            <w:vAlign w:val="center"/>
          </w:tcPr>
          <w:p w14:paraId="6ED4F387" w14:textId="77777777" w:rsidR="002219B4" w:rsidRPr="002219B4" w:rsidRDefault="002219B4" w:rsidP="002219B4">
            <w:pPr>
              <w:spacing w:before="70" w:after="54"/>
              <w:rPr>
                <w:snapToGrid w:val="0"/>
                <w:sz w:val="19"/>
                <w:lang w:eastAsia="ja-JP"/>
              </w:rPr>
            </w:pPr>
            <w:r w:rsidRPr="002219B4">
              <w:rPr>
                <w:snapToGrid w:val="0"/>
                <w:sz w:val="19"/>
                <w:lang w:eastAsia="de-DE"/>
              </w:rPr>
              <w:t>2400</w:t>
            </w:r>
          </w:p>
          <w:p w14:paraId="7A8F6B8A" w14:textId="77777777" w:rsidR="002219B4" w:rsidRPr="002219B4" w:rsidRDefault="002219B4" w:rsidP="002219B4">
            <w:pPr>
              <w:spacing w:before="70" w:after="54"/>
              <w:rPr>
                <w:snapToGrid w:val="0"/>
                <w:sz w:val="19"/>
                <w:lang w:eastAsia="ja-JP"/>
              </w:rPr>
            </w:pPr>
            <w:r w:rsidRPr="002219B4">
              <w:rPr>
                <w:snapToGrid w:val="0"/>
                <w:sz w:val="19"/>
                <w:lang w:eastAsia="de-DE"/>
              </w:rPr>
              <w:t>2100</w:t>
            </w:r>
          </w:p>
        </w:tc>
        <w:tc>
          <w:tcPr>
            <w:tcW w:w="1418" w:type="dxa"/>
            <w:vAlign w:val="center"/>
          </w:tcPr>
          <w:p w14:paraId="6B1D83BE" w14:textId="77777777" w:rsidR="002219B4" w:rsidRPr="002219B4" w:rsidRDefault="002219B4" w:rsidP="002219B4">
            <w:pPr>
              <w:spacing w:before="70" w:after="54"/>
              <w:rPr>
                <w:snapToGrid w:val="0"/>
                <w:sz w:val="19"/>
                <w:lang w:eastAsia="ja-JP"/>
              </w:rPr>
            </w:pPr>
            <w:r w:rsidRPr="002219B4">
              <w:rPr>
                <w:snapToGrid w:val="0"/>
                <w:sz w:val="19"/>
                <w:lang w:eastAsia="de-DE"/>
              </w:rPr>
              <w:t>2300</w:t>
            </w:r>
          </w:p>
          <w:p w14:paraId="6653FE8A" w14:textId="77777777" w:rsidR="002219B4" w:rsidRPr="002219B4" w:rsidRDefault="002219B4" w:rsidP="002219B4">
            <w:pPr>
              <w:spacing w:before="70" w:after="54"/>
              <w:rPr>
                <w:snapToGrid w:val="0"/>
                <w:sz w:val="19"/>
                <w:lang w:eastAsia="ja-JP"/>
              </w:rPr>
            </w:pPr>
            <w:r w:rsidRPr="002219B4">
              <w:rPr>
                <w:snapToGrid w:val="0"/>
                <w:sz w:val="19"/>
                <w:lang w:eastAsia="de-DE"/>
              </w:rPr>
              <w:t>2400</w:t>
            </w:r>
          </w:p>
        </w:tc>
      </w:tr>
      <w:tr w:rsidR="002219B4" w:rsidRPr="002219B4" w14:paraId="06CCDA75" w14:textId="77777777" w:rsidTr="002219B4">
        <w:trPr>
          <w:cantSplit/>
          <w:trHeight w:val="737"/>
        </w:trPr>
        <w:tc>
          <w:tcPr>
            <w:tcW w:w="0" w:type="auto"/>
            <w:vMerge w:val="restart"/>
            <w:vAlign w:val="center"/>
          </w:tcPr>
          <w:p w14:paraId="522F5E16" w14:textId="77777777" w:rsidR="002219B4" w:rsidRPr="002219B4" w:rsidRDefault="002219B4" w:rsidP="002219B4">
            <w:pPr>
              <w:spacing w:before="70" w:after="54"/>
              <w:rPr>
                <w:b/>
                <w:snapToGrid w:val="0"/>
                <w:sz w:val="19"/>
                <w:lang w:eastAsia="ja-JP"/>
              </w:rPr>
            </w:pPr>
            <w:r w:rsidRPr="002219B4">
              <w:rPr>
                <w:b/>
                <w:snapToGrid w:val="0"/>
                <w:sz w:val="19"/>
                <w:lang w:eastAsia="ja-JP"/>
              </w:rPr>
              <w:t>F</w:t>
            </w:r>
          </w:p>
          <w:p w14:paraId="7E3956C4" w14:textId="77777777" w:rsidR="002219B4" w:rsidRPr="002219B4" w:rsidRDefault="002219B4" w:rsidP="002219B4">
            <w:pPr>
              <w:spacing w:before="70" w:after="54"/>
              <w:rPr>
                <w:b/>
                <w:snapToGrid w:val="0"/>
                <w:sz w:val="19"/>
                <w:lang w:eastAsia="ja-JP"/>
              </w:rPr>
            </w:pPr>
            <w:r w:rsidRPr="002219B4">
              <w:rPr>
                <w:b/>
                <w:snapToGrid w:val="0"/>
                <w:sz w:val="19"/>
                <w:lang w:eastAsia="ja-JP"/>
              </w:rPr>
              <w:t>(236.35)</w:t>
            </w:r>
          </w:p>
        </w:tc>
        <w:tc>
          <w:tcPr>
            <w:tcW w:w="0" w:type="auto"/>
            <w:vAlign w:val="center"/>
          </w:tcPr>
          <w:p w14:paraId="78C2A92B" w14:textId="77777777" w:rsidR="002219B4" w:rsidRPr="002219B4" w:rsidRDefault="002219B4" w:rsidP="002219B4">
            <w:pPr>
              <w:spacing w:before="70" w:after="54"/>
              <w:rPr>
                <w:b/>
                <w:snapToGrid w:val="0"/>
                <w:sz w:val="19"/>
                <w:lang w:eastAsia="nl-NL"/>
              </w:rPr>
            </w:pPr>
            <w:r w:rsidRPr="002219B4">
              <w:rPr>
                <w:b/>
                <w:snapToGrid w:val="0"/>
                <w:sz w:val="19"/>
                <w:lang w:eastAsia="nl-NL"/>
              </w:rPr>
              <w:t>1</w:t>
            </w:r>
          </w:p>
        </w:tc>
        <w:tc>
          <w:tcPr>
            <w:tcW w:w="1076" w:type="dxa"/>
          </w:tcPr>
          <w:p w14:paraId="5EE0BC26" w14:textId="77777777" w:rsidR="002219B4" w:rsidRPr="002219B4" w:rsidRDefault="002219B4" w:rsidP="002219B4">
            <w:pPr>
              <w:spacing w:before="70" w:after="54"/>
              <w:rPr>
                <w:snapToGrid w:val="0"/>
                <w:sz w:val="19"/>
                <w:lang w:eastAsia="de-DE"/>
              </w:rPr>
            </w:pPr>
            <w:r w:rsidRPr="002219B4">
              <w:rPr>
                <w:snapToGrid w:val="0"/>
                <w:sz w:val="19"/>
                <w:lang w:eastAsia="de-DE"/>
              </w:rPr>
              <w:t>1.94</w:t>
            </w:r>
          </w:p>
          <w:p w14:paraId="6E9EDC70" w14:textId="77777777" w:rsidR="002219B4" w:rsidRPr="002219B4" w:rsidRDefault="002219B4" w:rsidP="002219B4">
            <w:pPr>
              <w:spacing w:before="70" w:after="54"/>
              <w:rPr>
                <w:snapToGrid w:val="0"/>
                <w:sz w:val="19"/>
                <w:lang w:eastAsia="de-DE"/>
              </w:rPr>
            </w:pPr>
            <w:r w:rsidRPr="002219B4">
              <w:rPr>
                <w:snapToGrid w:val="0"/>
                <w:sz w:val="19"/>
                <w:lang w:eastAsia="de-DE"/>
              </w:rPr>
              <w:t>(0.065)</w:t>
            </w:r>
          </w:p>
        </w:tc>
        <w:tc>
          <w:tcPr>
            <w:tcW w:w="1134" w:type="dxa"/>
            <w:vAlign w:val="center"/>
          </w:tcPr>
          <w:p w14:paraId="5F7B9E56" w14:textId="77777777" w:rsidR="002219B4" w:rsidRPr="002219B4" w:rsidRDefault="002219B4" w:rsidP="002219B4">
            <w:pPr>
              <w:spacing w:before="70" w:after="54"/>
              <w:rPr>
                <w:snapToGrid w:val="0"/>
                <w:sz w:val="19"/>
                <w:lang w:eastAsia="ja-JP"/>
              </w:rPr>
            </w:pPr>
            <w:r w:rsidRPr="002219B4">
              <w:rPr>
                <w:snapToGrid w:val="0"/>
                <w:sz w:val="19"/>
                <w:lang w:eastAsia="de-DE"/>
              </w:rPr>
              <w:t>3300</w:t>
            </w:r>
          </w:p>
          <w:p w14:paraId="24762794" w14:textId="77777777" w:rsidR="002219B4" w:rsidRPr="002219B4" w:rsidRDefault="002219B4" w:rsidP="002219B4">
            <w:pPr>
              <w:spacing w:before="70" w:after="54"/>
              <w:rPr>
                <w:snapToGrid w:val="0"/>
                <w:sz w:val="19"/>
                <w:lang w:eastAsia="ja-JP"/>
              </w:rPr>
            </w:pPr>
            <w:r w:rsidRPr="002219B4">
              <w:rPr>
                <w:snapToGrid w:val="0"/>
                <w:sz w:val="19"/>
                <w:lang w:eastAsia="de-DE"/>
              </w:rPr>
              <w:t>3200</w:t>
            </w:r>
          </w:p>
        </w:tc>
        <w:tc>
          <w:tcPr>
            <w:tcW w:w="1134" w:type="dxa"/>
            <w:vAlign w:val="center"/>
          </w:tcPr>
          <w:p w14:paraId="63D9268A" w14:textId="77777777" w:rsidR="002219B4" w:rsidRPr="002219B4" w:rsidRDefault="002219B4" w:rsidP="002219B4">
            <w:pPr>
              <w:spacing w:before="70" w:after="54"/>
              <w:rPr>
                <w:snapToGrid w:val="0"/>
                <w:sz w:val="19"/>
                <w:lang w:eastAsia="ja-JP"/>
              </w:rPr>
            </w:pPr>
            <w:r w:rsidRPr="002219B4">
              <w:rPr>
                <w:snapToGrid w:val="0"/>
                <w:sz w:val="19"/>
                <w:lang w:eastAsia="de-DE"/>
              </w:rPr>
              <w:t>3100</w:t>
            </w:r>
          </w:p>
          <w:p w14:paraId="1CA86ACE" w14:textId="77777777" w:rsidR="002219B4" w:rsidRPr="002219B4" w:rsidRDefault="002219B4" w:rsidP="002219B4">
            <w:pPr>
              <w:spacing w:before="70" w:after="54"/>
              <w:rPr>
                <w:snapToGrid w:val="0"/>
                <w:sz w:val="19"/>
                <w:lang w:eastAsia="ja-JP"/>
              </w:rPr>
            </w:pPr>
            <w:r w:rsidRPr="002219B4">
              <w:rPr>
                <w:snapToGrid w:val="0"/>
                <w:sz w:val="19"/>
                <w:lang w:eastAsia="de-DE"/>
              </w:rPr>
              <w:t>3200</w:t>
            </w:r>
          </w:p>
        </w:tc>
        <w:tc>
          <w:tcPr>
            <w:tcW w:w="1134" w:type="dxa"/>
            <w:vAlign w:val="center"/>
          </w:tcPr>
          <w:p w14:paraId="04161F2E" w14:textId="77777777" w:rsidR="002219B4" w:rsidRPr="002219B4" w:rsidRDefault="002219B4" w:rsidP="002219B4">
            <w:pPr>
              <w:spacing w:before="70" w:after="54"/>
              <w:rPr>
                <w:snapToGrid w:val="0"/>
                <w:sz w:val="19"/>
                <w:lang w:eastAsia="ja-JP"/>
              </w:rPr>
            </w:pPr>
            <w:r w:rsidRPr="002219B4">
              <w:rPr>
                <w:snapToGrid w:val="0"/>
                <w:sz w:val="19"/>
                <w:lang w:eastAsia="de-DE"/>
              </w:rPr>
              <w:t>3600</w:t>
            </w:r>
          </w:p>
          <w:p w14:paraId="5FB6DFFB" w14:textId="77777777" w:rsidR="002219B4" w:rsidRPr="002219B4" w:rsidRDefault="002219B4" w:rsidP="002219B4">
            <w:pPr>
              <w:spacing w:before="70" w:after="54"/>
              <w:rPr>
                <w:snapToGrid w:val="0"/>
                <w:sz w:val="19"/>
                <w:lang w:eastAsia="ja-JP"/>
              </w:rPr>
            </w:pPr>
            <w:r w:rsidRPr="002219B4">
              <w:rPr>
                <w:snapToGrid w:val="0"/>
                <w:sz w:val="19"/>
                <w:lang w:eastAsia="de-DE"/>
              </w:rPr>
              <w:t>3600</w:t>
            </w:r>
          </w:p>
        </w:tc>
        <w:tc>
          <w:tcPr>
            <w:tcW w:w="1134" w:type="dxa"/>
            <w:vAlign w:val="center"/>
          </w:tcPr>
          <w:p w14:paraId="05BB89D6" w14:textId="77777777" w:rsidR="002219B4" w:rsidRPr="002219B4" w:rsidRDefault="002219B4" w:rsidP="002219B4">
            <w:pPr>
              <w:spacing w:before="70" w:after="54"/>
              <w:rPr>
                <w:snapToGrid w:val="0"/>
                <w:sz w:val="19"/>
                <w:lang w:eastAsia="ja-JP"/>
              </w:rPr>
            </w:pPr>
            <w:r w:rsidRPr="002219B4">
              <w:rPr>
                <w:snapToGrid w:val="0"/>
                <w:sz w:val="19"/>
                <w:lang w:eastAsia="de-DE"/>
              </w:rPr>
              <w:t>4500</w:t>
            </w:r>
          </w:p>
          <w:p w14:paraId="06A38E91" w14:textId="77777777" w:rsidR="002219B4" w:rsidRPr="002219B4" w:rsidRDefault="002219B4" w:rsidP="002219B4">
            <w:pPr>
              <w:spacing w:before="70" w:after="54"/>
              <w:rPr>
                <w:snapToGrid w:val="0"/>
                <w:sz w:val="19"/>
                <w:lang w:eastAsia="ja-JP"/>
              </w:rPr>
            </w:pPr>
            <w:r w:rsidRPr="002219B4">
              <w:rPr>
                <w:snapToGrid w:val="0"/>
                <w:sz w:val="19"/>
                <w:lang w:eastAsia="de-DE"/>
              </w:rPr>
              <w:t>3500</w:t>
            </w:r>
          </w:p>
        </w:tc>
        <w:tc>
          <w:tcPr>
            <w:tcW w:w="1418" w:type="dxa"/>
            <w:vAlign w:val="center"/>
          </w:tcPr>
          <w:p w14:paraId="4BA11084" w14:textId="77777777" w:rsidR="002219B4" w:rsidRPr="002219B4" w:rsidRDefault="002219B4" w:rsidP="002219B4">
            <w:pPr>
              <w:spacing w:before="70" w:after="54"/>
              <w:rPr>
                <w:snapToGrid w:val="0"/>
                <w:sz w:val="19"/>
                <w:lang w:eastAsia="ja-JP"/>
              </w:rPr>
            </w:pPr>
            <w:r w:rsidRPr="002219B4">
              <w:rPr>
                <w:snapToGrid w:val="0"/>
                <w:sz w:val="19"/>
                <w:lang w:eastAsia="de-DE"/>
              </w:rPr>
              <w:t>3800</w:t>
            </w:r>
          </w:p>
          <w:p w14:paraId="7D03687F" w14:textId="77777777" w:rsidR="002219B4" w:rsidRPr="002219B4" w:rsidRDefault="002219B4" w:rsidP="002219B4">
            <w:pPr>
              <w:spacing w:before="70" w:after="54"/>
              <w:rPr>
                <w:snapToGrid w:val="0"/>
                <w:sz w:val="19"/>
                <w:lang w:eastAsia="ja-JP"/>
              </w:rPr>
            </w:pPr>
            <w:r w:rsidRPr="002219B4">
              <w:rPr>
                <w:snapToGrid w:val="0"/>
                <w:sz w:val="19"/>
                <w:lang w:eastAsia="de-DE"/>
              </w:rPr>
              <w:t>3700</w:t>
            </w:r>
          </w:p>
        </w:tc>
      </w:tr>
      <w:tr w:rsidR="002219B4" w:rsidRPr="002219B4" w14:paraId="3A809116" w14:textId="77777777" w:rsidTr="002219B4">
        <w:trPr>
          <w:cantSplit/>
          <w:trHeight w:val="737"/>
        </w:trPr>
        <w:tc>
          <w:tcPr>
            <w:tcW w:w="0" w:type="auto"/>
            <w:vMerge/>
            <w:vAlign w:val="center"/>
          </w:tcPr>
          <w:p w14:paraId="7BE579F7" w14:textId="77777777" w:rsidR="002219B4" w:rsidRPr="002219B4" w:rsidRDefault="002219B4" w:rsidP="002219B4">
            <w:pPr>
              <w:spacing w:before="70" w:after="54"/>
              <w:rPr>
                <w:b/>
                <w:snapToGrid w:val="0"/>
                <w:sz w:val="19"/>
                <w:lang w:eastAsia="ja-JP"/>
              </w:rPr>
            </w:pPr>
          </w:p>
        </w:tc>
        <w:tc>
          <w:tcPr>
            <w:tcW w:w="0" w:type="auto"/>
            <w:vAlign w:val="center"/>
          </w:tcPr>
          <w:p w14:paraId="2D84F32A" w14:textId="77777777" w:rsidR="002219B4" w:rsidRPr="002219B4" w:rsidRDefault="002219B4" w:rsidP="002219B4">
            <w:pPr>
              <w:spacing w:before="70" w:after="54"/>
              <w:rPr>
                <w:b/>
                <w:snapToGrid w:val="0"/>
                <w:sz w:val="19"/>
                <w:lang w:eastAsia="ja-JP"/>
              </w:rPr>
            </w:pPr>
            <w:r w:rsidRPr="002219B4">
              <w:rPr>
                <w:b/>
                <w:snapToGrid w:val="0"/>
                <w:sz w:val="19"/>
                <w:lang w:eastAsia="ja-JP"/>
              </w:rPr>
              <w:t>2</w:t>
            </w:r>
          </w:p>
        </w:tc>
        <w:tc>
          <w:tcPr>
            <w:tcW w:w="1076" w:type="dxa"/>
          </w:tcPr>
          <w:p w14:paraId="6071649A" w14:textId="77777777" w:rsidR="002219B4" w:rsidRPr="002219B4" w:rsidRDefault="002219B4" w:rsidP="002219B4">
            <w:pPr>
              <w:spacing w:before="70" w:after="54"/>
              <w:rPr>
                <w:snapToGrid w:val="0"/>
                <w:sz w:val="19"/>
                <w:lang w:eastAsia="de-DE"/>
              </w:rPr>
            </w:pPr>
            <w:r w:rsidRPr="002219B4">
              <w:rPr>
                <w:snapToGrid w:val="0"/>
                <w:sz w:val="19"/>
                <w:lang w:eastAsia="de-DE"/>
              </w:rPr>
              <w:t>0.193</w:t>
            </w:r>
          </w:p>
          <w:p w14:paraId="792D59AF" w14:textId="77777777" w:rsidR="002219B4" w:rsidRPr="002219B4" w:rsidRDefault="002219B4" w:rsidP="002219B4">
            <w:pPr>
              <w:spacing w:before="70" w:after="54"/>
              <w:rPr>
                <w:snapToGrid w:val="0"/>
                <w:sz w:val="19"/>
                <w:lang w:eastAsia="de-DE"/>
              </w:rPr>
            </w:pPr>
            <w:r w:rsidRPr="002219B4">
              <w:rPr>
                <w:snapToGrid w:val="0"/>
                <w:sz w:val="19"/>
                <w:lang w:eastAsia="de-DE"/>
              </w:rPr>
              <w:t>(0.0028)</w:t>
            </w:r>
          </w:p>
        </w:tc>
        <w:tc>
          <w:tcPr>
            <w:tcW w:w="1134" w:type="dxa"/>
            <w:vAlign w:val="center"/>
          </w:tcPr>
          <w:p w14:paraId="5BD6846F" w14:textId="77777777" w:rsidR="002219B4" w:rsidRPr="002219B4" w:rsidRDefault="002219B4" w:rsidP="002219B4">
            <w:pPr>
              <w:spacing w:before="70" w:after="54"/>
              <w:rPr>
                <w:snapToGrid w:val="0"/>
                <w:sz w:val="19"/>
                <w:lang w:eastAsia="ja-JP"/>
              </w:rPr>
            </w:pPr>
            <w:r w:rsidRPr="002219B4">
              <w:rPr>
                <w:snapToGrid w:val="0"/>
                <w:sz w:val="19"/>
                <w:lang w:eastAsia="de-DE"/>
              </w:rPr>
              <w:t>1500</w:t>
            </w:r>
          </w:p>
          <w:p w14:paraId="4FA38BE3" w14:textId="77777777" w:rsidR="002219B4" w:rsidRPr="002219B4" w:rsidRDefault="002219B4" w:rsidP="002219B4">
            <w:pPr>
              <w:spacing w:before="70" w:after="54"/>
              <w:rPr>
                <w:snapToGrid w:val="0"/>
                <w:sz w:val="19"/>
                <w:lang w:eastAsia="ja-JP"/>
              </w:rPr>
            </w:pPr>
            <w:r w:rsidRPr="002219B4">
              <w:rPr>
                <w:snapToGrid w:val="0"/>
                <w:sz w:val="19"/>
                <w:lang w:eastAsia="de-DE"/>
              </w:rPr>
              <w:t>1800</w:t>
            </w:r>
          </w:p>
        </w:tc>
        <w:tc>
          <w:tcPr>
            <w:tcW w:w="1134" w:type="dxa"/>
            <w:vAlign w:val="center"/>
          </w:tcPr>
          <w:p w14:paraId="503A5D14" w14:textId="77777777" w:rsidR="002219B4" w:rsidRPr="002219B4" w:rsidRDefault="002219B4" w:rsidP="002219B4">
            <w:pPr>
              <w:spacing w:before="70" w:after="54"/>
              <w:rPr>
                <w:snapToGrid w:val="0"/>
                <w:sz w:val="19"/>
                <w:lang w:eastAsia="ja-JP"/>
              </w:rPr>
            </w:pPr>
            <w:r w:rsidRPr="002219B4">
              <w:rPr>
                <w:snapToGrid w:val="0"/>
                <w:sz w:val="19"/>
                <w:lang w:eastAsia="de-DE"/>
              </w:rPr>
              <w:t>1900</w:t>
            </w:r>
          </w:p>
          <w:p w14:paraId="6A11AB65" w14:textId="77777777" w:rsidR="002219B4" w:rsidRPr="002219B4" w:rsidRDefault="002219B4" w:rsidP="002219B4">
            <w:pPr>
              <w:spacing w:before="70" w:after="54"/>
              <w:rPr>
                <w:snapToGrid w:val="0"/>
                <w:sz w:val="19"/>
                <w:lang w:eastAsia="ja-JP"/>
              </w:rPr>
            </w:pPr>
            <w:r w:rsidRPr="002219B4">
              <w:rPr>
                <w:snapToGrid w:val="0"/>
                <w:sz w:val="19"/>
                <w:lang w:eastAsia="de-DE"/>
              </w:rPr>
              <w:t>1800</w:t>
            </w:r>
          </w:p>
        </w:tc>
        <w:tc>
          <w:tcPr>
            <w:tcW w:w="1134" w:type="dxa"/>
            <w:vAlign w:val="center"/>
          </w:tcPr>
          <w:p w14:paraId="42E92772" w14:textId="77777777" w:rsidR="002219B4" w:rsidRPr="002219B4" w:rsidRDefault="002219B4" w:rsidP="002219B4">
            <w:pPr>
              <w:spacing w:before="70" w:after="54"/>
              <w:rPr>
                <w:snapToGrid w:val="0"/>
                <w:sz w:val="19"/>
                <w:lang w:eastAsia="ja-JP"/>
              </w:rPr>
            </w:pPr>
            <w:r w:rsidRPr="002219B4">
              <w:rPr>
                <w:snapToGrid w:val="0"/>
                <w:sz w:val="19"/>
                <w:lang w:eastAsia="de-DE"/>
              </w:rPr>
              <w:t>2700</w:t>
            </w:r>
          </w:p>
          <w:p w14:paraId="059B0D85" w14:textId="77777777" w:rsidR="002219B4" w:rsidRPr="002219B4" w:rsidRDefault="002219B4" w:rsidP="002219B4">
            <w:pPr>
              <w:spacing w:before="70" w:after="54"/>
              <w:rPr>
                <w:snapToGrid w:val="0"/>
                <w:sz w:val="19"/>
                <w:lang w:eastAsia="ja-JP"/>
              </w:rPr>
            </w:pPr>
            <w:r w:rsidRPr="002219B4">
              <w:rPr>
                <w:snapToGrid w:val="0"/>
                <w:sz w:val="19"/>
                <w:lang w:eastAsia="de-DE"/>
              </w:rPr>
              <w:t>3400</w:t>
            </w:r>
          </w:p>
        </w:tc>
        <w:tc>
          <w:tcPr>
            <w:tcW w:w="1134" w:type="dxa"/>
            <w:vAlign w:val="center"/>
          </w:tcPr>
          <w:p w14:paraId="28625746" w14:textId="77777777" w:rsidR="002219B4" w:rsidRPr="002219B4" w:rsidRDefault="002219B4" w:rsidP="002219B4">
            <w:pPr>
              <w:spacing w:before="70" w:after="54"/>
              <w:rPr>
                <w:snapToGrid w:val="0"/>
                <w:sz w:val="19"/>
                <w:lang w:eastAsia="ja-JP"/>
              </w:rPr>
            </w:pPr>
            <w:r w:rsidRPr="002219B4">
              <w:rPr>
                <w:snapToGrid w:val="0"/>
                <w:sz w:val="19"/>
                <w:lang w:eastAsia="de-DE"/>
              </w:rPr>
              <w:t>2000</w:t>
            </w:r>
          </w:p>
          <w:p w14:paraId="5FBAD57F" w14:textId="77777777" w:rsidR="002219B4" w:rsidRPr="002219B4" w:rsidRDefault="002219B4" w:rsidP="002219B4">
            <w:pPr>
              <w:spacing w:before="70" w:after="54"/>
              <w:rPr>
                <w:snapToGrid w:val="0"/>
                <w:sz w:val="19"/>
                <w:lang w:eastAsia="ja-JP"/>
              </w:rPr>
            </w:pPr>
            <w:r w:rsidRPr="002219B4">
              <w:rPr>
                <w:snapToGrid w:val="0"/>
                <w:sz w:val="19"/>
                <w:lang w:eastAsia="de-DE"/>
              </w:rPr>
              <w:t>1800</w:t>
            </w:r>
          </w:p>
        </w:tc>
        <w:tc>
          <w:tcPr>
            <w:tcW w:w="1418" w:type="dxa"/>
            <w:vAlign w:val="center"/>
          </w:tcPr>
          <w:p w14:paraId="1D9D4467" w14:textId="77777777" w:rsidR="002219B4" w:rsidRPr="002219B4" w:rsidRDefault="002219B4" w:rsidP="002219B4">
            <w:pPr>
              <w:spacing w:before="70" w:after="54"/>
              <w:rPr>
                <w:snapToGrid w:val="0"/>
                <w:sz w:val="19"/>
                <w:lang w:eastAsia="ja-JP"/>
              </w:rPr>
            </w:pPr>
            <w:r w:rsidRPr="002219B4">
              <w:rPr>
                <w:snapToGrid w:val="0"/>
                <w:sz w:val="19"/>
                <w:lang w:eastAsia="de-DE"/>
              </w:rPr>
              <w:t>2100</w:t>
            </w:r>
          </w:p>
          <w:p w14:paraId="3555E009" w14:textId="77777777" w:rsidR="002219B4" w:rsidRPr="002219B4" w:rsidRDefault="002219B4" w:rsidP="002219B4">
            <w:pPr>
              <w:spacing w:before="70" w:after="54"/>
              <w:rPr>
                <w:snapToGrid w:val="0"/>
                <w:sz w:val="19"/>
                <w:lang w:eastAsia="ja-JP"/>
              </w:rPr>
            </w:pPr>
            <w:r w:rsidRPr="002219B4">
              <w:rPr>
                <w:snapToGrid w:val="0"/>
                <w:sz w:val="19"/>
                <w:lang w:eastAsia="de-DE"/>
              </w:rPr>
              <w:t>2100</w:t>
            </w:r>
          </w:p>
        </w:tc>
      </w:tr>
      <w:tr w:rsidR="002219B4" w:rsidRPr="002219B4" w14:paraId="5AA9DE5C" w14:textId="77777777" w:rsidTr="002219B4">
        <w:trPr>
          <w:cantSplit/>
          <w:trHeight w:val="737"/>
        </w:trPr>
        <w:tc>
          <w:tcPr>
            <w:tcW w:w="0" w:type="auto"/>
            <w:vMerge w:val="restart"/>
            <w:vAlign w:val="center"/>
          </w:tcPr>
          <w:p w14:paraId="714ACE55" w14:textId="77777777" w:rsidR="002219B4" w:rsidRPr="002219B4" w:rsidRDefault="002219B4" w:rsidP="002219B4">
            <w:pPr>
              <w:spacing w:before="70" w:after="54"/>
              <w:rPr>
                <w:b/>
                <w:snapToGrid w:val="0"/>
                <w:sz w:val="19"/>
                <w:lang w:eastAsia="ja-JP"/>
              </w:rPr>
            </w:pPr>
            <w:r w:rsidRPr="002219B4">
              <w:rPr>
                <w:b/>
                <w:snapToGrid w:val="0"/>
                <w:sz w:val="19"/>
                <w:lang w:eastAsia="ja-JP"/>
              </w:rPr>
              <w:t>G</w:t>
            </w:r>
          </w:p>
          <w:p w14:paraId="5DDA8ECF" w14:textId="77777777" w:rsidR="002219B4" w:rsidRPr="002219B4" w:rsidRDefault="002219B4" w:rsidP="002219B4">
            <w:pPr>
              <w:spacing w:before="70" w:after="54"/>
              <w:rPr>
                <w:b/>
                <w:snapToGrid w:val="0"/>
                <w:sz w:val="19"/>
                <w:lang w:eastAsia="ja-JP"/>
              </w:rPr>
            </w:pPr>
            <w:r w:rsidRPr="002219B4">
              <w:rPr>
                <w:b/>
                <w:snapToGrid w:val="0"/>
                <w:sz w:val="19"/>
                <w:lang w:eastAsia="ja-JP"/>
              </w:rPr>
              <w:t>(236.35)</w:t>
            </w:r>
          </w:p>
        </w:tc>
        <w:tc>
          <w:tcPr>
            <w:tcW w:w="0" w:type="auto"/>
            <w:vAlign w:val="center"/>
          </w:tcPr>
          <w:p w14:paraId="24A585D3" w14:textId="77777777" w:rsidR="002219B4" w:rsidRPr="002219B4" w:rsidRDefault="002219B4" w:rsidP="002219B4">
            <w:pPr>
              <w:spacing w:before="70" w:after="54"/>
              <w:rPr>
                <w:b/>
                <w:snapToGrid w:val="0"/>
                <w:sz w:val="19"/>
                <w:lang w:eastAsia="nl-NL"/>
              </w:rPr>
            </w:pPr>
            <w:r w:rsidRPr="002219B4">
              <w:rPr>
                <w:b/>
                <w:snapToGrid w:val="0"/>
                <w:sz w:val="19"/>
                <w:lang w:eastAsia="nl-NL"/>
              </w:rPr>
              <w:t>1</w:t>
            </w:r>
          </w:p>
        </w:tc>
        <w:tc>
          <w:tcPr>
            <w:tcW w:w="1076" w:type="dxa"/>
          </w:tcPr>
          <w:p w14:paraId="7D0BB555" w14:textId="77777777" w:rsidR="002219B4" w:rsidRPr="002219B4" w:rsidRDefault="002219B4" w:rsidP="002219B4">
            <w:pPr>
              <w:spacing w:before="70" w:after="54"/>
              <w:rPr>
                <w:snapToGrid w:val="0"/>
                <w:sz w:val="19"/>
                <w:lang w:eastAsia="de-DE"/>
              </w:rPr>
            </w:pPr>
            <w:r w:rsidRPr="002219B4">
              <w:rPr>
                <w:snapToGrid w:val="0"/>
                <w:sz w:val="19"/>
                <w:lang w:eastAsia="de-DE"/>
              </w:rPr>
              <w:t>1.95</w:t>
            </w:r>
          </w:p>
          <w:p w14:paraId="45387B3C" w14:textId="77777777" w:rsidR="002219B4" w:rsidRPr="002219B4" w:rsidRDefault="002219B4" w:rsidP="002219B4">
            <w:pPr>
              <w:spacing w:before="70" w:after="54"/>
              <w:rPr>
                <w:snapToGrid w:val="0"/>
                <w:sz w:val="19"/>
                <w:lang w:eastAsia="de-DE"/>
              </w:rPr>
            </w:pPr>
            <w:r w:rsidRPr="002219B4">
              <w:rPr>
                <w:snapToGrid w:val="0"/>
                <w:sz w:val="19"/>
                <w:lang w:eastAsia="de-DE"/>
              </w:rPr>
              <w:t>(0.050)</w:t>
            </w:r>
          </w:p>
        </w:tc>
        <w:tc>
          <w:tcPr>
            <w:tcW w:w="1134" w:type="dxa"/>
            <w:vAlign w:val="center"/>
          </w:tcPr>
          <w:p w14:paraId="22DC824B" w14:textId="77777777" w:rsidR="002219B4" w:rsidRPr="002219B4" w:rsidRDefault="002219B4" w:rsidP="002219B4">
            <w:pPr>
              <w:spacing w:before="70" w:after="54"/>
              <w:rPr>
                <w:snapToGrid w:val="0"/>
                <w:sz w:val="19"/>
                <w:lang w:eastAsia="ja-JP"/>
              </w:rPr>
            </w:pPr>
            <w:r w:rsidRPr="002219B4">
              <w:rPr>
                <w:snapToGrid w:val="0"/>
                <w:sz w:val="19"/>
                <w:lang w:eastAsia="de-DE"/>
              </w:rPr>
              <w:t>3500</w:t>
            </w:r>
          </w:p>
          <w:p w14:paraId="007F3464" w14:textId="77777777" w:rsidR="002219B4" w:rsidRPr="002219B4" w:rsidRDefault="002219B4" w:rsidP="002219B4">
            <w:pPr>
              <w:spacing w:before="70" w:after="54"/>
              <w:rPr>
                <w:snapToGrid w:val="0"/>
                <w:sz w:val="19"/>
                <w:lang w:eastAsia="ja-JP"/>
              </w:rPr>
            </w:pPr>
            <w:r w:rsidRPr="002219B4">
              <w:rPr>
                <w:snapToGrid w:val="0"/>
                <w:sz w:val="19"/>
                <w:lang w:eastAsia="de-DE"/>
              </w:rPr>
              <w:t>3700</w:t>
            </w:r>
          </w:p>
        </w:tc>
        <w:tc>
          <w:tcPr>
            <w:tcW w:w="1134" w:type="dxa"/>
            <w:vAlign w:val="center"/>
          </w:tcPr>
          <w:p w14:paraId="2B099C33" w14:textId="77777777" w:rsidR="002219B4" w:rsidRPr="002219B4" w:rsidRDefault="002219B4" w:rsidP="002219B4">
            <w:pPr>
              <w:spacing w:before="70" w:after="54"/>
              <w:rPr>
                <w:snapToGrid w:val="0"/>
                <w:sz w:val="19"/>
                <w:lang w:eastAsia="ja-JP"/>
              </w:rPr>
            </w:pPr>
            <w:r w:rsidRPr="002219B4">
              <w:rPr>
                <w:snapToGrid w:val="0"/>
                <w:sz w:val="19"/>
                <w:lang w:eastAsia="de-DE"/>
              </w:rPr>
              <w:t>4200</w:t>
            </w:r>
          </w:p>
          <w:p w14:paraId="2ABA0907" w14:textId="77777777" w:rsidR="002219B4" w:rsidRPr="002219B4" w:rsidRDefault="002219B4" w:rsidP="002219B4">
            <w:pPr>
              <w:spacing w:before="70" w:after="54"/>
              <w:rPr>
                <w:snapToGrid w:val="0"/>
                <w:sz w:val="19"/>
                <w:lang w:eastAsia="ja-JP"/>
              </w:rPr>
            </w:pPr>
            <w:r w:rsidRPr="002219B4">
              <w:rPr>
                <w:snapToGrid w:val="0"/>
                <w:sz w:val="19"/>
                <w:lang w:eastAsia="de-DE"/>
              </w:rPr>
              <w:t>4300</w:t>
            </w:r>
          </w:p>
        </w:tc>
        <w:tc>
          <w:tcPr>
            <w:tcW w:w="1134" w:type="dxa"/>
            <w:vAlign w:val="center"/>
          </w:tcPr>
          <w:p w14:paraId="3DF90EDF" w14:textId="77777777" w:rsidR="002219B4" w:rsidRPr="002219B4" w:rsidRDefault="002219B4" w:rsidP="002219B4">
            <w:pPr>
              <w:spacing w:before="70" w:after="54"/>
              <w:rPr>
                <w:snapToGrid w:val="0"/>
                <w:sz w:val="19"/>
                <w:lang w:eastAsia="ja-JP"/>
              </w:rPr>
            </w:pPr>
            <w:r w:rsidRPr="002219B4">
              <w:rPr>
                <w:snapToGrid w:val="0"/>
                <w:sz w:val="19"/>
                <w:lang w:eastAsia="de-DE"/>
              </w:rPr>
              <w:t>4500</w:t>
            </w:r>
          </w:p>
          <w:p w14:paraId="16BC617C" w14:textId="77777777" w:rsidR="002219B4" w:rsidRPr="002219B4" w:rsidRDefault="002219B4" w:rsidP="002219B4">
            <w:pPr>
              <w:spacing w:before="70" w:after="54"/>
              <w:rPr>
                <w:snapToGrid w:val="0"/>
                <w:sz w:val="19"/>
                <w:lang w:eastAsia="ja-JP"/>
              </w:rPr>
            </w:pPr>
            <w:r w:rsidRPr="002219B4">
              <w:rPr>
                <w:snapToGrid w:val="0"/>
                <w:sz w:val="19"/>
                <w:lang w:eastAsia="de-DE"/>
              </w:rPr>
              <w:t>4700</w:t>
            </w:r>
          </w:p>
        </w:tc>
        <w:tc>
          <w:tcPr>
            <w:tcW w:w="1134" w:type="dxa"/>
            <w:vAlign w:val="center"/>
          </w:tcPr>
          <w:p w14:paraId="53F49362" w14:textId="77777777" w:rsidR="002219B4" w:rsidRPr="002219B4" w:rsidRDefault="002219B4" w:rsidP="002219B4">
            <w:pPr>
              <w:spacing w:before="70" w:after="54"/>
              <w:rPr>
                <w:snapToGrid w:val="0"/>
                <w:sz w:val="19"/>
                <w:lang w:eastAsia="ja-JP"/>
              </w:rPr>
            </w:pPr>
            <w:r w:rsidRPr="002219B4">
              <w:rPr>
                <w:snapToGrid w:val="0"/>
                <w:sz w:val="19"/>
                <w:lang w:eastAsia="de-DE"/>
              </w:rPr>
              <w:t>5200</w:t>
            </w:r>
          </w:p>
          <w:p w14:paraId="68C6FF6D" w14:textId="77777777" w:rsidR="002219B4" w:rsidRPr="002219B4" w:rsidRDefault="002219B4" w:rsidP="002219B4">
            <w:pPr>
              <w:spacing w:before="70" w:after="54"/>
              <w:rPr>
                <w:snapToGrid w:val="0"/>
                <w:sz w:val="19"/>
                <w:lang w:eastAsia="ja-JP"/>
              </w:rPr>
            </w:pPr>
            <w:r w:rsidRPr="002219B4">
              <w:rPr>
                <w:snapToGrid w:val="0"/>
                <w:sz w:val="19"/>
                <w:lang w:eastAsia="de-DE"/>
              </w:rPr>
              <w:t>4400</w:t>
            </w:r>
          </w:p>
        </w:tc>
        <w:tc>
          <w:tcPr>
            <w:tcW w:w="1418" w:type="dxa"/>
            <w:vAlign w:val="center"/>
          </w:tcPr>
          <w:p w14:paraId="3541D6DC" w14:textId="77777777" w:rsidR="002219B4" w:rsidRPr="002219B4" w:rsidRDefault="002219B4" w:rsidP="002219B4">
            <w:pPr>
              <w:spacing w:before="70" w:after="54"/>
              <w:rPr>
                <w:snapToGrid w:val="0"/>
                <w:sz w:val="19"/>
                <w:lang w:eastAsia="ja-JP"/>
              </w:rPr>
            </w:pPr>
            <w:r w:rsidRPr="002219B4">
              <w:rPr>
                <w:snapToGrid w:val="0"/>
                <w:sz w:val="19"/>
                <w:lang w:eastAsia="de-DE"/>
              </w:rPr>
              <w:t>4700</w:t>
            </w:r>
          </w:p>
          <w:p w14:paraId="39DC7CBB" w14:textId="77777777" w:rsidR="002219B4" w:rsidRPr="002219B4" w:rsidRDefault="002219B4" w:rsidP="002219B4">
            <w:pPr>
              <w:spacing w:before="70" w:after="54"/>
              <w:rPr>
                <w:snapToGrid w:val="0"/>
                <w:sz w:val="19"/>
                <w:lang w:eastAsia="ja-JP"/>
              </w:rPr>
            </w:pPr>
            <w:r w:rsidRPr="002219B4">
              <w:rPr>
                <w:snapToGrid w:val="0"/>
                <w:sz w:val="19"/>
                <w:lang w:eastAsia="de-DE"/>
              </w:rPr>
              <w:t>4900</w:t>
            </w:r>
          </w:p>
        </w:tc>
      </w:tr>
      <w:tr w:rsidR="002219B4" w:rsidRPr="002219B4" w14:paraId="35D8E91E" w14:textId="77777777" w:rsidTr="002219B4">
        <w:trPr>
          <w:cantSplit/>
          <w:trHeight w:val="737"/>
        </w:trPr>
        <w:tc>
          <w:tcPr>
            <w:tcW w:w="0" w:type="auto"/>
            <w:vMerge/>
            <w:vAlign w:val="center"/>
          </w:tcPr>
          <w:p w14:paraId="41C453C0" w14:textId="77777777" w:rsidR="002219B4" w:rsidRPr="002219B4" w:rsidRDefault="002219B4" w:rsidP="002219B4">
            <w:pPr>
              <w:spacing w:before="70" w:after="54"/>
              <w:rPr>
                <w:b/>
                <w:snapToGrid w:val="0"/>
                <w:sz w:val="19"/>
                <w:lang w:eastAsia="ja-JP"/>
              </w:rPr>
            </w:pPr>
          </w:p>
        </w:tc>
        <w:tc>
          <w:tcPr>
            <w:tcW w:w="0" w:type="auto"/>
            <w:vAlign w:val="center"/>
          </w:tcPr>
          <w:p w14:paraId="23CDCEE8" w14:textId="77777777" w:rsidR="002219B4" w:rsidRPr="002219B4" w:rsidRDefault="002219B4" w:rsidP="002219B4">
            <w:pPr>
              <w:spacing w:before="70" w:after="54"/>
              <w:rPr>
                <w:b/>
                <w:snapToGrid w:val="0"/>
                <w:sz w:val="19"/>
                <w:lang w:eastAsia="ja-JP"/>
              </w:rPr>
            </w:pPr>
            <w:r w:rsidRPr="002219B4">
              <w:rPr>
                <w:b/>
                <w:snapToGrid w:val="0"/>
                <w:sz w:val="19"/>
                <w:lang w:eastAsia="ja-JP"/>
              </w:rPr>
              <w:t>2</w:t>
            </w:r>
          </w:p>
        </w:tc>
        <w:tc>
          <w:tcPr>
            <w:tcW w:w="1076" w:type="dxa"/>
          </w:tcPr>
          <w:p w14:paraId="2987722D" w14:textId="77777777" w:rsidR="002219B4" w:rsidRPr="002219B4" w:rsidRDefault="002219B4" w:rsidP="002219B4">
            <w:pPr>
              <w:spacing w:before="70" w:after="54"/>
              <w:rPr>
                <w:snapToGrid w:val="0"/>
                <w:sz w:val="19"/>
                <w:lang w:eastAsia="de-DE"/>
              </w:rPr>
            </w:pPr>
            <w:r w:rsidRPr="002219B4">
              <w:rPr>
                <w:snapToGrid w:val="0"/>
                <w:sz w:val="19"/>
                <w:lang w:eastAsia="de-DE"/>
              </w:rPr>
              <w:t>0.192</w:t>
            </w:r>
          </w:p>
          <w:p w14:paraId="4C33DE4C" w14:textId="77777777" w:rsidR="002219B4" w:rsidRPr="002219B4" w:rsidRDefault="002219B4" w:rsidP="002219B4">
            <w:pPr>
              <w:spacing w:before="70" w:after="54"/>
              <w:rPr>
                <w:snapToGrid w:val="0"/>
                <w:sz w:val="19"/>
                <w:lang w:eastAsia="de-DE"/>
              </w:rPr>
            </w:pPr>
            <w:r w:rsidRPr="002219B4">
              <w:rPr>
                <w:snapToGrid w:val="0"/>
                <w:sz w:val="19"/>
                <w:lang w:eastAsia="de-DE"/>
              </w:rPr>
              <w:t>(0.0061)</w:t>
            </w:r>
          </w:p>
        </w:tc>
        <w:tc>
          <w:tcPr>
            <w:tcW w:w="1134" w:type="dxa"/>
            <w:vAlign w:val="center"/>
          </w:tcPr>
          <w:p w14:paraId="7CE3DB0E" w14:textId="77777777" w:rsidR="002219B4" w:rsidRPr="002219B4" w:rsidRDefault="002219B4" w:rsidP="002219B4">
            <w:pPr>
              <w:spacing w:before="70" w:after="54"/>
              <w:rPr>
                <w:snapToGrid w:val="0"/>
                <w:sz w:val="19"/>
                <w:lang w:eastAsia="ja-JP"/>
              </w:rPr>
            </w:pPr>
            <w:r w:rsidRPr="002219B4">
              <w:rPr>
                <w:snapToGrid w:val="0"/>
                <w:sz w:val="19"/>
                <w:lang w:eastAsia="de-DE"/>
              </w:rPr>
              <w:t>1100</w:t>
            </w:r>
          </w:p>
          <w:p w14:paraId="4C5792EF" w14:textId="77777777" w:rsidR="002219B4" w:rsidRPr="002219B4" w:rsidRDefault="002219B4" w:rsidP="002219B4">
            <w:pPr>
              <w:spacing w:before="70" w:after="54"/>
              <w:rPr>
                <w:snapToGrid w:val="0"/>
                <w:sz w:val="19"/>
                <w:lang w:eastAsia="ja-JP"/>
              </w:rPr>
            </w:pPr>
            <w:r w:rsidRPr="002219B4">
              <w:rPr>
                <w:snapToGrid w:val="0"/>
                <w:sz w:val="19"/>
                <w:lang w:eastAsia="de-DE"/>
              </w:rPr>
              <w:t>1200</w:t>
            </w:r>
          </w:p>
        </w:tc>
        <w:tc>
          <w:tcPr>
            <w:tcW w:w="1134" w:type="dxa"/>
            <w:vAlign w:val="center"/>
          </w:tcPr>
          <w:p w14:paraId="56ACB590" w14:textId="77777777" w:rsidR="002219B4" w:rsidRPr="002219B4" w:rsidRDefault="002219B4" w:rsidP="002219B4">
            <w:pPr>
              <w:spacing w:before="70" w:after="54"/>
              <w:rPr>
                <w:snapToGrid w:val="0"/>
                <w:sz w:val="19"/>
                <w:lang w:eastAsia="ja-JP"/>
              </w:rPr>
            </w:pPr>
            <w:r w:rsidRPr="002219B4">
              <w:rPr>
                <w:snapToGrid w:val="0"/>
                <w:sz w:val="19"/>
                <w:lang w:eastAsia="de-DE"/>
              </w:rPr>
              <w:t>1400</w:t>
            </w:r>
          </w:p>
          <w:p w14:paraId="3ABE2DE1" w14:textId="77777777" w:rsidR="002219B4" w:rsidRPr="002219B4" w:rsidRDefault="002219B4" w:rsidP="002219B4">
            <w:pPr>
              <w:spacing w:before="70" w:after="54"/>
              <w:rPr>
                <w:snapToGrid w:val="0"/>
                <w:sz w:val="19"/>
                <w:lang w:eastAsia="ja-JP"/>
              </w:rPr>
            </w:pPr>
            <w:r w:rsidRPr="002219B4">
              <w:rPr>
                <w:snapToGrid w:val="0"/>
                <w:sz w:val="19"/>
                <w:lang w:eastAsia="de-DE"/>
              </w:rPr>
              <w:t>1500</w:t>
            </w:r>
          </w:p>
        </w:tc>
        <w:tc>
          <w:tcPr>
            <w:tcW w:w="1134" w:type="dxa"/>
            <w:vAlign w:val="center"/>
          </w:tcPr>
          <w:p w14:paraId="2CF2DF0A" w14:textId="77777777" w:rsidR="002219B4" w:rsidRPr="002219B4" w:rsidRDefault="002219B4" w:rsidP="002219B4">
            <w:pPr>
              <w:spacing w:before="70" w:after="54"/>
              <w:rPr>
                <w:snapToGrid w:val="0"/>
                <w:sz w:val="19"/>
                <w:lang w:eastAsia="ja-JP"/>
              </w:rPr>
            </w:pPr>
            <w:r w:rsidRPr="002219B4">
              <w:rPr>
                <w:snapToGrid w:val="0"/>
                <w:sz w:val="19"/>
                <w:lang w:eastAsia="de-DE"/>
              </w:rPr>
              <w:t>2300</w:t>
            </w:r>
          </w:p>
          <w:p w14:paraId="7C63555A" w14:textId="77777777" w:rsidR="002219B4" w:rsidRPr="002219B4" w:rsidRDefault="002219B4" w:rsidP="002219B4">
            <w:pPr>
              <w:spacing w:before="70" w:after="54"/>
              <w:rPr>
                <w:snapToGrid w:val="0"/>
                <w:sz w:val="19"/>
                <w:lang w:eastAsia="ja-JP"/>
              </w:rPr>
            </w:pPr>
            <w:r w:rsidRPr="002219B4">
              <w:rPr>
                <w:snapToGrid w:val="0"/>
                <w:sz w:val="19"/>
                <w:lang w:eastAsia="de-DE"/>
              </w:rPr>
              <w:t>2900</w:t>
            </w:r>
          </w:p>
        </w:tc>
        <w:tc>
          <w:tcPr>
            <w:tcW w:w="1134" w:type="dxa"/>
            <w:vAlign w:val="center"/>
          </w:tcPr>
          <w:p w14:paraId="09CE4BEB" w14:textId="77777777" w:rsidR="002219B4" w:rsidRPr="002219B4" w:rsidRDefault="002219B4" w:rsidP="002219B4">
            <w:pPr>
              <w:spacing w:before="70" w:after="54"/>
              <w:rPr>
                <w:snapToGrid w:val="0"/>
                <w:sz w:val="19"/>
                <w:lang w:eastAsia="ja-JP"/>
              </w:rPr>
            </w:pPr>
            <w:r w:rsidRPr="002219B4">
              <w:rPr>
                <w:snapToGrid w:val="0"/>
                <w:sz w:val="19"/>
                <w:lang w:eastAsia="de-DE"/>
              </w:rPr>
              <w:t>1600</w:t>
            </w:r>
          </w:p>
          <w:p w14:paraId="4A433157" w14:textId="77777777" w:rsidR="002219B4" w:rsidRPr="002219B4" w:rsidRDefault="002219B4" w:rsidP="002219B4">
            <w:pPr>
              <w:spacing w:before="70" w:after="54"/>
              <w:rPr>
                <w:snapToGrid w:val="0"/>
                <w:sz w:val="19"/>
                <w:lang w:eastAsia="ja-JP"/>
              </w:rPr>
            </w:pPr>
            <w:r w:rsidRPr="002219B4">
              <w:rPr>
                <w:snapToGrid w:val="0"/>
                <w:sz w:val="19"/>
                <w:lang w:eastAsia="de-DE"/>
              </w:rPr>
              <w:t>1500</w:t>
            </w:r>
          </w:p>
        </w:tc>
        <w:tc>
          <w:tcPr>
            <w:tcW w:w="1418" w:type="dxa"/>
            <w:vAlign w:val="center"/>
          </w:tcPr>
          <w:p w14:paraId="0EC8AE93" w14:textId="77777777" w:rsidR="002219B4" w:rsidRPr="002219B4" w:rsidRDefault="002219B4" w:rsidP="002219B4">
            <w:pPr>
              <w:spacing w:before="70" w:after="54"/>
              <w:rPr>
                <w:snapToGrid w:val="0"/>
                <w:sz w:val="19"/>
                <w:lang w:eastAsia="ja-JP"/>
              </w:rPr>
            </w:pPr>
            <w:r w:rsidRPr="002219B4">
              <w:rPr>
                <w:snapToGrid w:val="0"/>
                <w:sz w:val="19"/>
                <w:lang w:eastAsia="de-DE"/>
              </w:rPr>
              <w:t>1900</w:t>
            </w:r>
          </w:p>
          <w:p w14:paraId="43DDFA52" w14:textId="77777777" w:rsidR="002219B4" w:rsidRPr="002219B4" w:rsidRDefault="002219B4" w:rsidP="002219B4">
            <w:pPr>
              <w:spacing w:before="70" w:after="54"/>
              <w:rPr>
                <w:snapToGrid w:val="0"/>
                <w:sz w:val="19"/>
                <w:lang w:eastAsia="ja-JP"/>
              </w:rPr>
            </w:pPr>
            <w:r w:rsidRPr="002219B4">
              <w:rPr>
                <w:snapToGrid w:val="0"/>
                <w:sz w:val="19"/>
                <w:lang w:eastAsia="de-DE"/>
              </w:rPr>
              <w:t>1900</w:t>
            </w:r>
          </w:p>
        </w:tc>
      </w:tr>
    </w:tbl>
    <w:p w14:paraId="5D73E8C2" w14:textId="77777777" w:rsidR="002219B4" w:rsidRPr="002219B4" w:rsidRDefault="002219B4" w:rsidP="002219B4">
      <w:pPr>
        <w:rPr>
          <w:snapToGrid w:val="0"/>
        </w:rPr>
      </w:pPr>
    </w:p>
    <w:p w14:paraId="42B5318B" w14:textId="77777777" w:rsidR="002219B4" w:rsidRPr="002219B4" w:rsidRDefault="002219B4" w:rsidP="002219B4">
      <w:pPr>
        <w:spacing w:after="200"/>
        <w:rPr>
          <w:bCs/>
          <w:snapToGrid w:val="0"/>
        </w:rPr>
      </w:pPr>
      <w:bookmarkStart w:id="585" w:name="_Toc505607563"/>
      <w:r w:rsidRPr="002219B4">
        <w:rPr>
          <w:bCs/>
          <w:snapToGrid w:val="0"/>
        </w:rPr>
        <w:t xml:space="preserve">Table </w:t>
      </w:r>
      <w:r w:rsidRPr="002219B4">
        <w:rPr>
          <w:bCs/>
          <w:snapToGrid w:val="0"/>
        </w:rPr>
        <w:fldChar w:fldCharType="begin"/>
      </w:r>
      <w:r w:rsidRPr="002219B4">
        <w:rPr>
          <w:bCs/>
          <w:snapToGrid w:val="0"/>
        </w:rPr>
        <w:instrText xml:space="preserve"> SEQ Table \* ARABIC </w:instrText>
      </w:r>
      <w:r w:rsidRPr="002219B4">
        <w:rPr>
          <w:bCs/>
          <w:snapToGrid w:val="0"/>
        </w:rPr>
        <w:fldChar w:fldCharType="separate"/>
      </w:r>
      <w:r w:rsidR="002D78BF">
        <w:rPr>
          <w:bCs/>
          <w:noProof/>
          <w:snapToGrid w:val="0"/>
        </w:rPr>
        <w:t>46</w:t>
      </w:r>
      <w:r w:rsidRPr="002219B4">
        <w:rPr>
          <w:bCs/>
          <w:noProof/>
          <w:snapToGrid w:val="0"/>
        </w:rPr>
        <w:fldChar w:fldCharType="end"/>
      </w:r>
      <w:r w:rsidR="00845D50">
        <w:rPr>
          <w:bCs/>
          <w:snapToGrid w:val="0"/>
        </w:rPr>
        <w:t xml:space="preserve">. Mean BCF values </w:t>
      </w:r>
      <w:r w:rsidRPr="002219B4">
        <w:rPr>
          <w:bCs/>
          <w:snapToGrid w:val="0"/>
        </w:rPr>
        <w:t>at steady-state (corrected for 5 % lipids)</w:t>
      </w:r>
      <w:bookmarkEnd w:id="585"/>
    </w:p>
    <w:tbl>
      <w:tblPr>
        <w:tblStyle w:val="TaulukkoRuudukko1"/>
        <w:tblW w:w="0" w:type="auto"/>
        <w:tblLook w:val="04A0" w:firstRow="1" w:lastRow="0" w:firstColumn="1" w:lastColumn="0" w:noHBand="0" w:noVBand="1"/>
      </w:tblPr>
      <w:tblGrid>
        <w:gridCol w:w="960"/>
        <w:gridCol w:w="1120"/>
        <w:gridCol w:w="1200"/>
        <w:gridCol w:w="1240"/>
        <w:gridCol w:w="960"/>
      </w:tblGrid>
      <w:tr w:rsidR="002219B4" w:rsidRPr="002219B4" w14:paraId="5A1C2E71" w14:textId="77777777" w:rsidTr="002219B4">
        <w:trPr>
          <w:trHeight w:val="300"/>
        </w:trPr>
        <w:tc>
          <w:tcPr>
            <w:tcW w:w="960" w:type="dxa"/>
            <w:shd w:val="clear" w:color="auto" w:fill="auto"/>
            <w:noWrap/>
            <w:hideMark/>
          </w:tcPr>
          <w:p w14:paraId="3C3A7DE2" w14:textId="77777777" w:rsidR="002219B4" w:rsidRPr="002219B4" w:rsidRDefault="002219B4" w:rsidP="002219B4">
            <w:pPr>
              <w:spacing w:after="180"/>
              <w:jc w:val="both"/>
              <w:rPr>
                <w:snapToGrid w:val="0"/>
              </w:rPr>
            </w:pPr>
          </w:p>
        </w:tc>
        <w:tc>
          <w:tcPr>
            <w:tcW w:w="1120" w:type="dxa"/>
            <w:shd w:val="clear" w:color="auto" w:fill="auto"/>
            <w:noWrap/>
            <w:hideMark/>
          </w:tcPr>
          <w:p w14:paraId="2AFC1F85" w14:textId="77777777" w:rsidR="002219B4" w:rsidRPr="002219B4" w:rsidRDefault="002219B4" w:rsidP="002219B4">
            <w:pPr>
              <w:spacing w:after="180"/>
              <w:jc w:val="both"/>
              <w:rPr>
                <w:snapToGrid w:val="0"/>
              </w:rPr>
            </w:pPr>
            <w:r w:rsidRPr="002219B4">
              <w:rPr>
                <w:snapToGrid w:val="0"/>
              </w:rPr>
              <w:t>SS-BCF</w:t>
            </w:r>
          </w:p>
        </w:tc>
        <w:tc>
          <w:tcPr>
            <w:tcW w:w="1200" w:type="dxa"/>
            <w:shd w:val="clear" w:color="auto" w:fill="auto"/>
            <w:noWrap/>
            <w:hideMark/>
          </w:tcPr>
          <w:p w14:paraId="2551F1AF" w14:textId="77777777" w:rsidR="002219B4" w:rsidRPr="002219B4" w:rsidRDefault="002219B4" w:rsidP="002219B4">
            <w:pPr>
              <w:spacing w:after="180"/>
              <w:jc w:val="both"/>
              <w:rPr>
                <w:snapToGrid w:val="0"/>
              </w:rPr>
            </w:pPr>
          </w:p>
        </w:tc>
        <w:tc>
          <w:tcPr>
            <w:tcW w:w="1240" w:type="dxa"/>
            <w:shd w:val="clear" w:color="auto" w:fill="auto"/>
            <w:noWrap/>
            <w:hideMark/>
          </w:tcPr>
          <w:p w14:paraId="53B17B2C" w14:textId="77777777" w:rsidR="002219B4" w:rsidRPr="002219B4" w:rsidRDefault="002219B4" w:rsidP="002219B4">
            <w:pPr>
              <w:spacing w:after="180"/>
              <w:jc w:val="both"/>
              <w:rPr>
                <w:snapToGrid w:val="0"/>
              </w:rPr>
            </w:pPr>
            <w:r w:rsidRPr="002219B4">
              <w:rPr>
                <w:snapToGrid w:val="0"/>
              </w:rPr>
              <w:t>SS-BCF</w:t>
            </w:r>
          </w:p>
        </w:tc>
        <w:tc>
          <w:tcPr>
            <w:tcW w:w="960" w:type="dxa"/>
            <w:shd w:val="clear" w:color="auto" w:fill="auto"/>
            <w:noWrap/>
            <w:hideMark/>
          </w:tcPr>
          <w:p w14:paraId="5ACF3474" w14:textId="77777777" w:rsidR="002219B4" w:rsidRPr="002219B4" w:rsidRDefault="002219B4" w:rsidP="002219B4">
            <w:pPr>
              <w:spacing w:after="180"/>
              <w:jc w:val="both"/>
              <w:rPr>
                <w:snapToGrid w:val="0"/>
              </w:rPr>
            </w:pPr>
          </w:p>
        </w:tc>
      </w:tr>
      <w:tr w:rsidR="002219B4" w:rsidRPr="002219B4" w14:paraId="3E99F591" w14:textId="77777777" w:rsidTr="002219B4">
        <w:trPr>
          <w:trHeight w:val="300"/>
        </w:trPr>
        <w:tc>
          <w:tcPr>
            <w:tcW w:w="960" w:type="dxa"/>
            <w:shd w:val="clear" w:color="auto" w:fill="auto"/>
            <w:noWrap/>
            <w:hideMark/>
          </w:tcPr>
          <w:p w14:paraId="062E78E6" w14:textId="77777777" w:rsidR="002219B4" w:rsidRPr="002219B4" w:rsidRDefault="002219B4" w:rsidP="002219B4">
            <w:pPr>
              <w:spacing w:after="180"/>
              <w:jc w:val="both"/>
              <w:rPr>
                <w:snapToGrid w:val="0"/>
              </w:rPr>
            </w:pPr>
          </w:p>
        </w:tc>
        <w:tc>
          <w:tcPr>
            <w:tcW w:w="1120" w:type="dxa"/>
            <w:shd w:val="clear" w:color="auto" w:fill="auto"/>
            <w:noWrap/>
            <w:hideMark/>
          </w:tcPr>
          <w:p w14:paraId="3FE0CCD9" w14:textId="77777777" w:rsidR="002219B4" w:rsidRPr="002219B4" w:rsidRDefault="002219B4" w:rsidP="002219B4">
            <w:pPr>
              <w:spacing w:after="180"/>
              <w:jc w:val="both"/>
              <w:rPr>
                <w:snapToGrid w:val="0"/>
              </w:rPr>
            </w:pPr>
            <w:r w:rsidRPr="002219B4">
              <w:rPr>
                <w:snapToGrid w:val="0"/>
              </w:rPr>
              <w:t>mean</w:t>
            </w:r>
          </w:p>
        </w:tc>
        <w:tc>
          <w:tcPr>
            <w:tcW w:w="1200" w:type="dxa"/>
            <w:shd w:val="clear" w:color="auto" w:fill="auto"/>
            <w:noWrap/>
            <w:hideMark/>
          </w:tcPr>
          <w:p w14:paraId="2E1F6AA3" w14:textId="77777777" w:rsidR="002219B4" w:rsidRPr="002219B4" w:rsidRDefault="002219B4" w:rsidP="002219B4">
            <w:pPr>
              <w:spacing w:after="180"/>
              <w:jc w:val="both"/>
              <w:rPr>
                <w:snapToGrid w:val="0"/>
              </w:rPr>
            </w:pPr>
            <w:r w:rsidRPr="002219B4">
              <w:rPr>
                <w:snapToGrid w:val="0"/>
              </w:rPr>
              <w:t>std</w:t>
            </w:r>
          </w:p>
        </w:tc>
        <w:tc>
          <w:tcPr>
            <w:tcW w:w="1240" w:type="dxa"/>
            <w:shd w:val="clear" w:color="auto" w:fill="auto"/>
            <w:noWrap/>
            <w:hideMark/>
          </w:tcPr>
          <w:p w14:paraId="064AC5D6" w14:textId="77777777" w:rsidR="002219B4" w:rsidRPr="002219B4" w:rsidRDefault="002219B4" w:rsidP="002219B4">
            <w:pPr>
              <w:spacing w:after="180"/>
              <w:jc w:val="both"/>
              <w:rPr>
                <w:snapToGrid w:val="0"/>
              </w:rPr>
            </w:pPr>
            <w:r w:rsidRPr="002219B4">
              <w:rPr>
                <w:snapToGrid w:val="0"/>
              </w:rPr>
              <w:t>mean</w:t>
            </w:r>
          </w:p>
        </w:tc>
        <w:tc>
          <w:tcPr>
            <w:tcW w:w="960" w:type="dxa"/>
            <w:shd w:val="clear" w:color="auto" w:fill="auto"/>
            <w:noWrap/>
            <w:hideMark/>
          </w:tcPr>
          <w:p w14:paraId="7D945551" w14:textId="77777777" w:rsidR="002219B4" w:rsidRPr="002219B4" w:rsidRDefault="002219B4" w:rsidP="002219B4">
            <w:pPr>
              <w:spacing w:after="180"/>
              <w:jc w:val="both"/>
              <w:rPr>
                <w:snapToGrid w:val="0"/>
              </w:rPr>
            </w:pPr>
            <w:r w:rsidRPr="002219B4">
              <w:rPr>
                <w:snapToGrid w:val="0"/>
              </w:rPr>
              <w:t>std</w:t>
            </w:r>
          </w:p>
        </w:tc>
      </w:tr>
      <w:tr w:rsidR="002219B4" w:rsidRPr="002219B4" w14:paraId="0521F5C6" w14:textId="77777777" w:rsidTr="002219B4">
        <w:trPr>
          <w:trHeight w:val="300"/>
        </w:trPr>
        <w:tc>
          <w:tcPr>
            <w:tcW w:w="3280" w:type="dxa"/>
            <w:gridSpan w:val="3"/>
            <w:shd w:val="clear" w:color="auto" w:fill="auto"/>
            <w:noWrap/>
            <w:hideMark/>
          </w:tcPr>
          <w:p w14:paraId="336EA04E" w14:textId="77777777" w:rsidR="002219B4" w:rsidRPr="002219B4" w:rsidRDefault="002219B4" w:rsidP="002219B4">
            <w:pPr>
              <w:spacing w:after="180"/>
              <w:jc w:val="both"/>
              <w:rPr>
                <w:snapToGrid w:val="0"/>
              </w:rPr>
            </w:pPr>
            <w:r w:rsidRPr="002219B4">
              <w:rPr>
                <w:snapToGrid w:val="0"/>
              </w:rPr>
              <w:t>LEVEL 1</w:t>
            </w:r>
          </w:p>
        </w:tc>
        <w:tc>
          <w:tcPr>
            <w:tcW w:w="2200" w:type="dxa"/>
            <w:gridSpan w:val="2"/>
            <w:shd w:val="clear" w:color="auto" w:fill="auto"/>
            <w:noWrap/>
            <w:hideMark/>
          </w:tcPr>
          <w:p w14:paraId="3608A801" w14:textId="77777777" w:rsidR="002219B4" w:rsidRPr="002219B4" w:rsidRDefault="002219B4" w:rsidP="002219B4">
            <w:pPr>
              <w:spacing w:after="180"/>
              <w:jc w:val="both"/>
              <w:rPr>
                <w:snapToGrid w:val="0"/>
              </w:rPr>
            </w:pPr>
            <w:r w:rsidRPr="002219B4">
              <w:rPr>
                <w:snapToGrid w:val="0"/>
              </w:rPr>
              <w:t>LEVEL 2</w:t>
            </w:r>
          </w:p>
        </w:tc>
      </w:tr>
      <w:tr w:rsidR="002219B4" w:rsidRPr="002219B4" w14:paraId="7E546BC2" w14:textId="77777777" w:rsidTr="002219B4">
        <w:trPr>
          <w:trHeight w:val="300"/>
        </w:trPr>
        <w:tc>
          <w:tcPr>
            <w:tcW w:w="960" w:type="dxa"/>
            <w:shd w:val="clear" w:color="auto" w:fill="auto"/>
            <w:noWrap/>
            <w:hideMark/>
          </w:tcPr>
          <w:p w14:paraId="02DE6461" w14:textId="77777777" w:rsidR="002219B4" w:rsidRPr="002219B4" w:rsidRDefault="002219B4" w:rsidP="002219B4">
            <w:pPr>
              <w:spacing w:after="180"/>
              <w:jc w:val="both"/>
              <w:rPr>
                <w:snapToGrid w:val="0"/>
              </w:rPr>
            </w:pPr>
            <w:r w:rsidRPr="002219B4">
              <w:rPr>
                <w:snapToGrid w:val="0"/>
              </w:rPr>
              <w:t>A</w:t>
            </w:r>
          </w:p>
        </w:tc>
        <w:tc>
          <w:tcPr>
            <w:tcW w:w="1120" w:type="dxa"/>
            <w:shd w:val="clear" w:color="auto" w:fill="auto"/>
            <w:noWrap/>
            <w:hideMark/>
          </w:tcPr>
          <w:p w14:paraId="28BDA09A" w14:textId="77777777" w:rsidR="002219B4" w:rsidRPr="002219B4" w:rsidRDefault="002219B4" w:rsidP="002219B4">
            <w:pPr>
              <w:spacing w:after="180"/>
              <w:jc w:val="both"/>
              <w:rPr>
                <w:snapToGrid w:val="0"/>
              </w:rPr>
            </w:pPr>
            <w:r w:rsidRPr="002219B4">
              <w:rPr>
                <w:snapToGrid w:val="0"/>
              </w:rPr>
              <w:t>3628</w:t>
            </w:r>
          </w:p>
        </w:tc>
        <w:tc>
          <w:tcPr>
            <w:tcW w:w="1200" w:type="dxa"/>
            <w:shd w:val="clear" w:color="auto" w:fill="auto"/>
            <w:noWrap/>
            <w:hideMark/>
          </w:tcPr>
          <w:p w14:paraId="0DC6F2BE" w14:textId="77777777" w:rsidR="002219B4" w:rsidRPr="002219B4" w:rsidRDefault="002219B4" w:rsidP="002219B4">
            <w:pPr>
              <w:spacing w:after="180"/>
              <w:jc w:val="both"/>
              <w:rPr>
                <w:snapToGrid w:val="0"/>
              </w:rPr>
            </w:pPr>
            <w:r w:rsidRPr="002219B4">
              <w:rPr>
                <w:snapToGrid w:val="0"/>
              </w:rPr>
              <w:t>281</w:t>
            </w:r>
          </w:p>
        </w:tc>
        <w:tc>
          <w:tcPr>
            <w:tcW w:w="1240" w:type="dxa"/>
            <w:shd w:val="clear" w:color="auto" w:fill="auto"/>
            <w:noWrap/>
            <w:hideMark/>
          </w:tcPr>
          <w:p w14:paraId="245B0F62" w14:textId="77777777" w:rsidR="002219B4" w:rsidRPr="002219B4" w:rsidRDefault="002219B4" w:rsidP="002219B4">
            <w:pPr>
              <w:spacing w:after="180"/>
              <w:jc w:val="both"/>
              <w:rPr>
                <w:snapToGrid w:val="0"/>
              </w:rPr>
            </w:pPr>
            <w:r w:rsidRPr="002219B4">
              <w:rPr>
                <w:snapToGrid w:val="0"/>
              </w:rPr>
              <w:t>1692</w:t>
            </w:r>
          </w:p>
        </w:tc>
        <w:tc>
          <w:tcPr>
            <w:tcW w:w="960" w:type="dxa"/>
            <w:shd w:val="clear" w:color="auto" w:fill="auto"/>
            <w:noWrap/>
            <w:hideMark/>
          </w:tcPr>
          <w:p w14:paraId="5469EA75" w14:textId="77777777" w:rsidR="002219B4" w:rsidRPr="002219B4" w:rsidRDefault="002219B4" w:rsidP="002219B4">
            <w:pPr>
              <w:spacing w:after="180"/>
              <w:jc w:val="both"/>
              <w:rPr>
                <w:snapToGrid w:val="0"/>
              </w:rPr>
            </w:pPr>
            <w:r w:rsidRPr="002219B4">
              <w:rPr>
                <w:snapToGrid w:val="0"/>
              </w:rPr>
              <w:t>467</w:t>
            </w:r>
          </w:p>
        </w:tc>
      </w:tr>
      <w:tr w:rsidR="002219B4" w:rsidRPr="002219B4" w14:paraId="74F77B7F" w14:textId="77777777" w:rsidTr="002219B4">
        <w:trPr>
          <w:trHeight w:val="300"/>
        </w:trPr>
        <w:tc>
          <w:tcPr>
            <w:tcW w:w="960" w:type="dxa"/>
            <w:shd w:val="clear" w:color="auto" w:fill="auto"/>
            <w:noWrap/>
            <w:hideMark/>
          </w:tcPr>
          <w:p w14:paraId="07B6E8D7" w14:textId="77777777" w:rsidR="002219B4" w:rsidRPr="002219B4" w:rsidRDefault="002219B4" w:rsidP="002219B4">
            <w:pPr>
              <w:spacing w:after="180"/>
              <w:jc w:val="both"/>
              <w:rPr>
                <w:snapToGrid w:val="0"/>
              </w:rPr>
            </w:pPr>
            <w:r w:rsidRPr="002219B4">
              <w:rPr>
                <w:snapToGrid w:val="0"/>
              </w:rPr>
              <w:t>B</w:t>
            </w:r>
          </w:p>
        </w:tc>
        <w:tc>
          <w:tcPr>
            <w:tcW w:w="1120" w:type="dxa"/>
            <w:shd w:val="clear" w:color="auto" w:fill="auto"/>
            <w:noWrap/>
            <w:hideMark/>
          </w:tcPr>
          <w:p w14:paraId="0F0F4139" w14:textId="77777777" w:rsidR="002219B4" w:rsidRPr="002219B4" w:rsidRDefault="002219B4" w:rsidP="002219B4">
            <w:pPr>
              <w:spacing w:after="180"/>
              <w:jc w:val="both"/>
              <w:rPr>
                <w:snapToGrid w:val="0"/>
              </w:rPr>
            </w:pPr>
            <w:r w:rsidRPr="002219B4">
              <w:rPr>
                <w:snapToGrid w:val="0"/>
              </w:rPr>
              <w:t>4885</w:t>
            </w:r>
          </w:p>
        </w:tc>
        <w:tc>
          <w:tcPr>
            <w:tcW w:w="1200" w:type="dxa"/>
            <w:shd w:val="clear" w:color="auto" w:fill="auto"/>
            <w:noWrap/>
            <w:hideMark/>
          </w:tcPr>
          <w:p w14:paraId="5745D543" w14:textId="77777777" w:rsidR="002219B4" w:rsidRPr="002219B4" w:rsidRDefault="002219B4" w:rsidP="002219B4">
            <w:pPr>
              <w:spacing w:after="180"/>
              <w:jc w:val="both"/>
              <w:rPr>
                <w:snapToGrid w:val="0"/>
              </w:rPr>
            </w:pPr>
            <w:r w:rsidRPr="002219B4">
              <w:rPr>
                <w:snapToGrid w:val="0"/>
              </w:rPr>
              <w:t>242</w:t>
            </w:r>
          </w:p>
        </w:tc>
        <w:tc>
          <w:tcPr>
            <w:tcW w:w="1240" w:type="dxa"/>
            <w:shd w:val="clear" w:color="auto" w:fill="auto"/>
            <w:noWrap/>
            <w:hideMark/>
          </w:tcPr>
          <w:p w14:paraId="2D1355F7" w14:textId="77777777" w:rsidR="002219B4" w:rsidRPr="002219B4" w:rsidRDefault="002219B4" w:rsidP="002219B4">
            <w:pPr>
              <w:spacing w:after="180"/>
              <w:jc w:val="both"/>
              <w:rPr>
                <w:snapToGrid w:val="0"/>
              </w:rPr>
            </w:pPr>
            <w:r w:rsidRPr="002219B4">
              <w:rPr>
                <w:snapToGrid w:val="0"/>
              </w:rPr>
              <w:t>2090</w:t>
            </w:r>
          </w:p>
        </w:tc>
        <w:tc>
          <w:tcPr>
            <w:tcW w:w="960" w:type="dxa"/>
            <w:shd w:val="clear" w:color="auto" w:fill="auto"/>
            <w:noWrap/>
            <w:hideMark/>
          </w:tcPr>
          <w:p w14:paraId="59D5AA6A" w14:textId="77777777" w:rsidR="002219B4" w:rsidRPr="002219B4" w:rsidRDefault="002219B4" w:rsidP="002219B4">
            <w:pPr>
              <w:spacing w:after="180"/>
              <w:jc w:val="both"/>
              <w:rPr>
                <w:snapToGrid w:val="0"/>
              </w:rPr>
            </w:pPr>
            <w:r w:rsidRPr="002219B4">
              <w:rPr>
                <w:snapToGrid w:val="0"/>
              </w:rPr>
              <w:t>485</w:t>
            </w:r>
          </w:p>
        </w:tc>
      </w:tr>
      <w:tr w:rsidR="002219B4" w:rsidRPr="002219B4" w14:paraId="79CF2910" w14:textId="77777777" w:rsidTr="002219B4">
        <w:trPr>
          <w:trHeight w:val="300"/>
        </w:trPr>
        <w:tc>
          <w:tcPr>
            <w:tcW w:w="960" w:type="dxa"/>
            <w:shd w:val="clear" w:color="auto" w:fill="auto"/>
            <w:noWrap/>
            <w:hideMark/>
          </w:tcPr>
          <w:p w14:paraId="5549B2EB" w14:textId="77777777" w:rsidR="002219B4" w:rsidRPr="002219B4" w:rsidRDefault="002219B4" w:rsidP="002219B4">
            <w:pPr>
              <w:spacing w:after="180"/>
              <w:jc w:val="both"/>
              <w:rPr>
                <w:snapToGrid w:val="0"/>
              </w:rPr>
            </w:pPr>
            <w:r w:rsidRPr="002219B4">
              <w:rPr>
                <w:snapToGrid w:val="0"/>
              </w:rPr>
              <w:t>C</w:t>
            </w:r>
          </w:p>
        </w:tc>
        <w:tc>
          <w:tcPr>
            <w:tcW w:w="1120" w:type="dxa"/>
            <w:shd w:val="clear" w:color="auto" w:fill="auto"/>
            <w:noWrap/>
            <w:hideMark/>
          </w:tcPr>
          <w:p w14:paraId="0761BDE9" w14:textId="77777777" w:rsidR="002219B4" w:rsidRPr="002219B4" w:rsidRDefault="002219B4" w:rsidP="002219B4">
            <w:pPr>
              <w:spacing w:after="180"/>
              <w:jc w:val="both"/>
              <w:rPr>
                <w:snapToGrid w:val="0"/>
              </w:rPr>
            </w:pPr>
            <w:r w:rsidRPr="002219B4">
              <w:rPr>
                <w:snapToGrid w:val="0"/>
              </w:rPr>
              <w:t>3679</w:t>
            </w:r>
          </w:p>
        </w:tc>
        <w:tc>
          <w:tcPr>
            <w:tcW w:w="1200" w:type="dxa"/>
            <w:shd w:val="clear" w:color="auto" w:fill="auto"/>
            <w:noWrap/>
            <w:hideMark/>
          </w:tcPr>
          <w:p w14:paraId="4BBF53A2" w14:textId="77777777" w:rsidR="002219B4" w:rsidRPr="002219B4" w:rsidRDefault="002219B4" w:rsidP="002219B4">
            <w:pPr>
              <w:spacing w:after="180"/>
              <w:jc w:val="both"/>
              <w:rPr>
                <w:snapToGrid w:val="0"/>
              </w:rPr>
            </w:pPr>
            <w:r w:rsidRPr="002219B4">
              <w:rPr>
                <w:snapToGrid w:val="0"/>
              </w:rPr>
              <w:t>568</w:t>
            </w:r>
          </w:p>
        </w:tc>
        <w:tc>
          <w:tcPr>
            <w:tcW w:w="1240" w:type="dxa"/>
            <w:shd w:val="clear" w:color="auto" w:fill="auto"/>
            <w:noWrap/>
            <w:hideMark/>
          </w:tcPr>
          <w:p w14:paraId="05F84C57" w14:textId="77777777" w:rsidR="002219B4" w:rsidRPr="002219B4" w:rsidRDefault="002219B4" w:rsidP="002219B4">
            <w:pPr>
              <w:spacing w:after="180"/>
              <w:jc w:val="both"/>
              <w:rPr>
                <w:snapToGrid w:val="0"/>
              </w:rPr>
            </w:pPr>
            <w:r w:rsidRPr="002219B4">
              <w:rPr>
                <w:snapToGrid w:val="0"/>
              </w:rPr>
              <w:t>2179</w:t>
            </w:r>
          </w:p>
        </w:tc>
        <w:tc>
          <w:tcPr>
            <w:tcW w:w="960" w:type="dxa"/>
            <w:shd w:val="clear" w:color="auto" w:fill="auto"/>
            <w:noWrap/>
            <w:hideMark/>
          </w:tcPr>
          <w:p w14:paraId="21955AF5" w14:textId="77777777" w:rsidR="002219B4" w:rsidRPr="002219B4" w:rsidRDefault="002219B4" w:rsidP="002219B4">
            <w:pPr>
              <w:spacing w:after="180"/>
              <w:jc w:val="both"/>
              <w:rPr>
                <w:snapToGrid w:val="0"/>
              </w:rPr>
            </w:pPr>
            <w:r w:rsidRPr="002219B4">
              <w:rPr>
                <w:snapToGrid w:val="0"/>
              </w:rPr>
              <w:t>528</w:t>
            </w:r>
          </w:p>
        </w:tc>
      </w:tr>
      <w:tr w:rsidR="002219B4" w:rsidRPr="002219B4" w14:paraId="7AFA68E3" w14:textId="77777777" w:rsidTr="002219B4">
        <w:trPr>
          <w:trHeight w:val="300"/>
        </w:trPr>
        <w:tc>
          <w:tcPr>
            <w:tcW w:w="960" w:type="dxa"/>
            <w:shd w:val="clear" w:color="auto" w:fill="auto"/>
            <w:noWrap/>
            <w:hideMark/>
          </w:tcPr>
          <w:p w14:paraId="1B6756A2" w14:textId="77777777" w:rsidR="002219B4" w:rsidRPr="002219B4" w:rsidRDefault="002219B4" w:rsidP="002219B4">
            <w:pPr>
              <w:spacing w:after="180"/>
              <w:jc w:val="both"/>
              <w:rPr>
                <w:snapToGrid w:val="0"/>
              </w:rPr>
            </w:pPr>
            <w:r w:rsidRPr="002219B4">
              <w:rPr>
                <w:snapToGrid w:val="0"/>
              </w:rPr>
              <w:t>D</w:t>
            </w:r>
          </w:p>
        </w:tc>
        <w:tc>
          <w:tcPr>
            <w:tcW w:w="1120" w:type="dxa"/>
            <w:shd w:val="clear" w:color="auto" w:fill="auto"/>
            <w:noWrap/>
            <w:hideMark/>
          </w:tcPr>
          <w:p w14:paraId="6673363A" w14:textId="77777777" w:rsidR="002219B4" w:rsidRPr="002219B4" w:rsidRDefault="002219B4" w:rsidP="002219B4">
            <w:pPr>
              <w:spacing w:after="180"/>
              <w:jc w:val="both"/>
              <w:rPr>
                <w:snapToGrid w:val="0"/>
              </w:rPr>
            </w:pPr>
            <w:r w:rsidRPr="002219B4">
              <w:rPr>
                <w:snapToGrid w:val="0"/>
              </w:rPr>
              <w:t>12436</w:t>
            </w:r>
          </w:p>
        </w:tc>
        <w:tc>
          <w:tcPr>
            <w:tcW w:w="1200" w:type="dxa"/>
            <w:shd w:val="clear" w:color="auto" w:fill="auto"/>
            <w:noWrap/>
            <w:hideMark/>
          </w:tcPr>
          <w:p w14:paraId="6CF443CE" w14:textId="77777777" w:rsidR="002219B4" w:rsidRPr="002219B4" w:rsidRDefault="002219B4" w:rsidP="002219B4">
            <w:pPr>
              <w:spacing w:after="180"/>
              <w:jc w:val="both"/>
              <w:rPr>
                <w:snapToGrid w:val="0"/>
              </w:rPr>
            </w:pPr>
            <w:r w:rsidRPr="002219B4">
              <w:rPr>
                <w:snapToGrid w:val="0"/>
              </w:rPr>
              <w:t>756</w:t>
            </w:r>
          </w:p>
        </w:tc>
        <w:tc>
          <w:tcPr>
            <w:tcW w:w="1240" w:type="dxa"/>
            <w:shd w:val="clear" w:color="auto" w:fill="auto"/>
            <w:noWrap/>
            <w:hideMark/>
          </w:tcPr>
          <w:p w14:paraId="71DA35E3" w14:textId="77777777" w:rsidR="002219B4" w:rsidRPr="002219B4" w:rsidRDefault="002219B4" w:rsidP="002219B4">
            <w:pPr>
              <w:spacing w:after="180"/>
              <w:jc w:val="both"/>
              <w:rPr>
                <w:snapToGrid w:val="0"/>
              </w:rPr>
            </w:pPr>
            <w:r w:rsidRPr="002219B4">
              <w:rPr>
                <w:snapToGrid w:val="0"/>
              </w:rPr>
              <w:t>5949</w:t>
            </w:r>
          </w:p>
        </w:tc>
        <w:tc>
          <w:tcPr>
            <w:tcW w:w="960" w:type="dxa"/>
            <w:shd w:val="clear" w:color="auto" w:fill="auto"/>
            <w:noWrap/>
            <w:hideMark/>
          </w:tcPr>
          <w:p w14:paraId="5B522FA3" w14:textId="77777777" w:rsidR="002219B4" w:rsidRPr="002219B4" w:rsidRDefault="002219B4" w:rsidP="002219B4">
            <w:pPr>
              <w:spacing w:after="180"/>
              <w:jc w:val="both"/>
              <w:rPr>
                <w:snapToGrid w:val="0"/>
              </w:rPr>
            </w:pPr>
            <w:r w:rsidRPr="002219B4">
              <w:rPr>
                <w:snapToGrid w:val="0"/>
              </w:rPr>
              <w:t>1767</w:t>
            </w:r>
          </w:p>
        </w:tc>
      </w:tr>
      <w:tr w:rsidR="002219B4" w:rsidRPr="002219B4" w14:paraId="2C568C71" w14:textId="77777777" w:rsidTr="002219B4">
        <w:trPr>
          <w:trHeight w:val="300"/>
        </w:trPr>
        <w:tc>
          <w:tcPr>
            <w:tcW w:w="960" w:type="dxa"/>
            <w:shd w:val="clear" w:color="auto" w:fill="auto"/>
            <w:noWrap/>
            <w:hideMark/>
          </w:tcPr>
          <w:p w14:paraId="7396C326" w14:textId="77777777" w:rsidR="002219B4" w:rsidRPr="002219B4" w:rsidRDefault="002219B4" w:rsidP="002219B4">
            <w:pPr>
              <w:spacing w:after="180"/>
              <w:jc w:val="both"/>
              <w:rPr>
                <w:snapToGrid w:val="0"/>
              </w:rPr>
            </w:pPr>
            <w:r w:rsidRPr="002219B4">
              <w:rPr>
                <w:snapToGrid w:val="0"/>
              </w:rPr>
              <w:t>E</w:t>
            </w:r>
          </w:p>
        </w:tc>
        <w:tc>
          <w:tcPr>
            <w:tcW w:w="1120" w:type="dxa"/>
            <w:shd w:val="clear" w:color="auto" w:fill="auto"/>
            <w:noWrap/>
            <w:hideMark/>
          </w:tcPr>
          <w:p w14:paraId="79C97E37" w14:textId="77777777" w:rsidR="002219B4" w:rsidRPr="002219B4" w:rsidRDefault="002219B4" w:rsidP="002219B4">
            <w:pPr>
              <w:spacing w:after="180"/>
              <w:jc w:val="both"/>
              <w:rPr>
                <w:snapToGrid w:val="0"/>
              </w:rPr>
            </w:pPr>
            <w:r w:rsidRPr="002219B4">
              <w:rPr>
                <w:snapToGrid w:val="0"/>
              </w:rPr>
              <w:t>7154</w:t>
            </w:r>
          </w:p>
        </w:tc>
        <w:tc>
          <w:tcPr>
            <w:tcW w:w="1200" w:type="dxa"/>
            <w:shd w:val="clear" w:color="auto" w:fill="auto"/>
            <w:noWrap/>
            <w:hideMark/>
          </w:tcPr>
          <w:p w14:paraId="41FBF619" w14:textId="77777777" w:rsidR="002219B4" w:rsidRPr="002219B4" w:rsidRDefault="002219B4" w:rsidP="002219B4">
            <w:pPr>
              <w:spacing w:after="180"/>
              <w:jc w:val="both"/>
              <w:rPr>
                <w:snapToGrid w:val="0"/>
              </w:rPr>
            </w:pPr>
            <w:r w:rsidRPr="002219B4">
              <w:rPr>
                <w:snapToGrid w:val="0"/>
              </w:rPr>
              <w:t>315</w:t>
            </w:r>
          </w:p>
        </w:tc>
        <w:tc>
          <w:tcPr>
            <w:tcW w:w="1240" w:type="dxa"/>
            <w:shd w:val="clear" w:color="auto" w:fill="auto"/>
            <w:noWrap/>
            <w:hideMark/>
          </w:tcPr>
          <w:p w14:paraId="7A1CE922" w14:textId="77777777" w:rsidR="002219B4" w:rsidRPr="002219B4" w:rsidRDefault="002219B4" w:rsidP="002219B4">
            <w:pPr>
              <w:spacing w:after="180"/>
              <w:jc w:val="both"/>
              <w:rPr>
                <w:snapToGrid w:val="0"/>
              </w:rPr>
            </w:pPr>
            <w:r w:rsidRPr="002219B4">
              <w:rPr>
                <w:snapToGrid w:val="0"/>
              </w:rPr>
              <w:t>2000</w:t>
            </w:r>
          </w:p>
        </w:tc>
        <w:tc>
          <w:tcPr>
            <w:tcW w:w="960" w:type="dxa"/>
            <w:shd w:val="clear" w:color="auto" w:fill="auto"/>
            <w:noWrap/>
            <w:hideMark/>
          </w:tcPr>
          <w:p w14:paraId="4228A534" w14:textId="77777777" w:rsidR="002219B4" w:rsidRPr="002219B4" w:rsidRDefault="002219B4" w:rsidP="002219B4">
            <w:pPr>
              <w:spacing w:after="180"/>
              <w:jc w:val="both"/>
              <w:rPr>
                <w:snapToGrid w:val="0"/>
              </w:rPr>
            </w:pPr>
            <w:r w:rsidRPr="002219B4">
              <w:rPr>
                <w:snapToGrid w:val="0"/>
              </w:rPr>
              <w:t>380</w:t>
            </w:r>
          </w:p>
        </w:tc>
      </w:tr>
      <w:tr w:rsidR="002219B4" w:rsidRPr="002219B4" w14:paraId="0A0C643B" w14:textId="77777777" w:rsidTr="002219B4">
        <w:trPr>
          <w:trHeight w:val="300"/>
        </w:trPr>
        <w:tc>
          <w:tcPr>
            <w:tcW w:w="960" w:type="dxa"/>
            <w:shd w:val="clear" w:color="auto" w:fill="auto"/>
            <w:noWrap/>
            <w:hideMark/>
          </w:tcPr>
          <w:p w14:paraId="0F5688A5" w14:textId="77777777" w:rsidR="002219B4" w:rsidRPr="002219B4" w:rsidRDefault="002219B4" w:rsidP="002219B4">
            <w:pPr>
              <w:spacing w:after="180"/>
              <w:jc w:val="both"/>
              <w:rPr>
                <w:snapToGrid w:val="0"/>
              </w:rPr>
            </w:pPr>
            <w:r w:rsidRPr="002219B4">
              <w:rPr>
                <w:snapToGrid w:val="0"/>
              </w:rPr>
              <w:t>F</w:t>
            </w:r>
          </w:p>
        </w:tc>
        <w:tc>
          <w:tcPr>
            <w:tcW w:w="1120" w:type="dxa"/>
            <w:shd w:val="clear" w:color="auto" w:fill="auto"/>
            <w:noWrap/>
            <w:hideMark/>
          </w:tcPr>
          <w:p w14:paraId="05C4E142" w14:textId="77777777" w:rsidR="002219B4" w:rsidRPr="002219B4" w:rsidRDefault="002219B4" w:rsidP="002219B4">
            <w:pPr>
              <w:spacing w:after="180"/>
              <w:jc w:val="both"/>
              <w:rPr>
                <w:snapToGrid w:val="0"/>
              </w:rPr>
            </w:pPr>
            <w:r w:rsidRPr="002219B4">
              <w:rPr>
                <w:snapToGrid w:val="0"/>
              </w:rPr>
              <w:t>2910</w:t>
            </w:r>
          </w:p>
        </w:tc>
        <w:tc>
          <w:tcPr>
            <w:tcW w:w="1200" w:type="dxa"/>
            <w:shd w:val="clear" w:color="auto" w:fill="auto"/>
            <w:noWrap/>
            <w:hideMark/>
          </w:tcPr>
          <w:p w14:paraId="6D02671B" w14:textId="77777777" w:rsidR="002219B4" w:rsidRPr="002219B4" w:rsidRDefault="002219B4" w:rsidP="002219B4">
            <w:pPr>
              <w:spacing w:after="180"/>
              <w:jc w:val="both"/>
              <w:rPr>
                <w:snapToGrid w:val="0"/>
              </w:rPr>
            </w:pPr>
            <w:r w:rsidRPr="002219B4">
              <w:rPr>
                <w:snapToGrid w:val="0"/>
              </w:rPr>
              <w:t>281</w:t>
            </w:r>
          </w:p>
        </w:tc>
        <w:tc>
          <w:tcPr>
            <w:tcW w:w="1240" w:type="dxa"/>
            <w:shd w:val="clear" w:color="auto" w:fill="auto"/>
            <w:noWrap/>
            <w:hideMark/>
          </w:tcPr>
          <w:p w14:paraId="103A779D" w14:textId="77777777" w:rsidR="002219B4" w:rsidRPr="002219B4" w:rsidRDefault="002219B4" w:rsidP="002219B4">
            <w:pPr>
              <w:spacing w:after="180"/>
              <w:jc w:val="both"/>
              <w:rPr>
                <w:snapToGrid w:val="0"/>
              </w:rPr>
            </w:pPr>
            <w:r w:rsidRPr="002219B4">
              <w:rPr>
                <w:snapToGrid w:val="0"/>
              </w:rPr>
              <w:t>1808</w:t>
            </w:r>
          </w:p>
        </w:tc>
        <w:tc>
          <w:tcPr>
            <w:tcW w:w="960" w:type="dxa"/>
            <w:shd w:val="clear" w:color="auto" w:fill="auto"/>
            <w:noWrap/>
            <w:hideMark/>
          </w:tcPr>
          <w:p w14:paraId="2E0B7ECE" w14:textId="77777777" w:rsidR="002219B4" w:rsidRPr="002219B4" w:rsidRDefault="002219B4" w:rsidP="002219B4">
            <w:pPr>
              <w:spacing w:after="180"/>
              <w:jc w:val="both"/>
              <w:rPr>
                <w:snapToGrid w:val="0"/>
              </w:rPr>
            </w:pPr>
            <w:r w:rsidRPr="002219B4">
              <w:rPr>
                <w:snapToGrid w:val="0"/>
              </w:rPr>
              <w:t>458</w:t>
            </w:r>
          </w:p>
        </w:tc>
      </w:tr>
      <w:tr w:rsidR="002219B4" w:rsidRPr="002219B4" w14:paraId="423C009E" w14:textId="77777777" w:rsidTr="002219B4">
        <w:trPr>
          <w:trHeight w:val="300"/>
        </w:trPr>
        <w:tc>
          <w:tcPr>
            <w:tcW w:w="960" w:type="dxa"/>
            <w:shd w:val="clear" w:color="auto" w:fill="auto"/>
            <w:noWrap/>
            <w:hideMark/>
          </w:tcPr>
          <w:p w14:paraId="186DD22D" w14:textId="77777777" w:rsidR="002219B4" w:rsidRPr="002219B4" w:rsidRDefault="002219B4" w:rsidP="002219B4">
            <w:pPr>
              <w:spacing w:after="180"/>
              <w:jc w:val="both"/>
              <w:rPr>
                <w:snapToGrid w:val="0"/>
              </w:rPr>
            </w:pPr>
            <w:r w:rsidRPr="002219B4">
              <w:rPr>
                <w:snapToGrid w:val="0"/>
              </w:rPr>
              <w:t>G</w:t>
            </w:r>
          </w:p>
        </w:tc>
        <w:tc>
          <w:tcPr>
            <w:tcW w:w="1120" w:type="dxa"/>
            <w:shd w:val="clear" w:color="auto" w:fill="auto"/>
            <w:noWrap/>
            <w:hideMark/>
          </w:tcPr>
          <w:p w14:paraId="4824B84D" w14:textId="77777777" w:rsidR="002219B4" w:rsidRPr="002219B4" w:rsidRDefault="002219B4" w:rsidP="002219B4">
            <w:pPr>
              <w:spacing w:after="180"/>
              <w:jc w:val="both"/>
              <w:rPr>
                <w:snapToGrid w:val="0"/>
              </w:rPr>
            </w:pPr>
            <w:r w:rsidRPr="002219B4">
              <w:rPr>
                <w:snapToGrid w:val="0"/>
              </w:rPr>
              <w:t>3641</w:t>
            </w:r>
          </w:p>
        </w:tc>
        <w:tc>
          <w:tcPr>
            <w:tcW w:w="1200" w:type="dxa"/>
            <w:shd w:val="clear" w:color="auto" w:fill="auto"/>
            <w:noWrap/>
            <w:hideMark/>
          </w:tcPr>
          <w:p w14:paraId="43BF4567" w14:textId="77777777" w:rsidR="002219B4" w:rsidRPr="002219B4" w:rsidRDefault="002219B4" w:rsidP="002219B4">
            <w:pPr>
              <w:spacing w:after="180"/>
              <w:jc w:val="both"/>
              <w:rPr>
                <w:snapToGrid w:val="0"/>
              </w:rPr>
            </w:pPr>
            <w:r w:rsidRPr="002219B4">
              <w:rPr>
                <w:snapToGrid w:val="0"/>
              </w:rPr>
              <w:t>221</w:t>
            </w:r>
          </w:p>
        </w:tc>
        <w:tc>
          <w:tcPr>
            <w:tcW w:w="1240" w:type="dxa"/>
            <w:shd w:val="clear" w:color="auto" w:fill="auto"/>
            <w:noWrap/>
            <w:hideMark/>
          </w:tcPr>
          <w:p w14:paraId="1BD65BAF" w14:textId="77777777" w:rsidR="002219B4" w:rsidRPr="002219B4" w:rsidRDefault="002219B4" w:rsidP="002219B4">
            <w:pPr>
              <w:spacing w:after="180"/>
              <w:jc w:val="both"/>
              <w:rPr>
                <w:snapToGrid w:val="0"/>
              </w:rPr>
            </w:pPr>
            <w:r w:rsidRPr="002219B4">
              <w:rPr>
                <w:snapToGrid w:val="0"/>
              </w:rPr>
              <w:t>1551</w:t>
            </w:r>
          </w:p>
        </w:tc>
        <w:tc>
          <w:tcPr>
            <w:tcW w:w="960" w:type="dxa"/>
            <w:shd w:val="clear" w:color="auto" w:fill="auto"/>
            <w:noWrap/>
            <w:hideMark/>
          </w:tcPr>
          <w:p w14:paraId="09880532" w14:textId="77777777" w:rsidR="002219B4" w:rsidRPr="002219B4" w:rsidRDefault="002219B4" w:rsidP="002219B4">
            <w:pPr>
              <w:spacing w:after="180"/>
              <w:jc w:val="both"/>
              <w:rPr>
                <w:snapToGrid w:val="0"/>
              </w:rPr>
            </w:pPr>
            <w:r w:rsidRPr="002219B4">
              <w:rPr>
                <w:snapToGrid w:val="0"/>
              </w:rPr>
              <w:t>396</w:t>
            </w:r>
          </w:p>
        </w:tc>
      </w:tr>
    </w:tbl>
    <w:p w14:paraId="4E55B8AC" w14:textId="77777777" w:rsidR="002D50DA" w:rsidRDefault="002D50DA" w:rsidP="002219B4">
      <w:pPr>
        <w:spacing w:after="200"/>
        <w:rPr>
          <w:bCs/>
          <w:snapToGrid w:val="0"/>
        </w:rPr>
      </w:pPr>
      <w:bookmarkStart w:id="586" w:name="_Ref427241594"/>
      <w:bookmarkStart w:id="587" w:name="_Toc505607564"/>
    </w:p>
    <w:p w14:paraId="3B7DF0D1" w14:textId="77777777" w:rsidR="00F007D2" w:rsidRDefault="00F007D2" w:rsidP="002219B4">
      <w:pPr>
        <w:spacing w:after="200"/>
        <w:rPr>
          <w:bCs/>
          <w:snapToGrid w:val="0"/>
        </w:rPr>
      </w:pPr>
    </w:p>
    <w:p w14:paraId="698C4330" w14:textId="77777777" w:rsidR="00F007D2" w:rsidRDefault="00F007D2" w:rsidP="002219B4">
      <w:pPr>
        <w:spacing w:after="200"/>
        <w:rPr>
          <w:bCs/>
          <w:snapToGrid w:val="0"/>
        </w:rPr>
      </w:pPr>
    </w:p>
    <w:p w14:paraId="2FD48898" w14:textId="77777777" w:rsidR="002219B4" w:rsidRPr="002219B4" w:rsidRDefault="002219B4" w:rsidP="002219B4">
      <w:pPr>
        <w:spacing w:after="200"/>
        <w:rPr>
          <w:bCs/>
          <w:snapToGrid w:val="0"/>
          <w:lang w:eastAsia="nl-NL"/>
        </w:rPr>
      </w:pPr>
      <w:r w:rsidRPr="002219B4">
        <w:rPr>
          <w:bCs/>
          <w:snapToGrid w:val="0"/>
        </w:rPr>
        <w:t xml:space="preserve">Table </w:t>
      </w:r>
      <w:r w:rsidRPr="002219B4">
        <w:rPr>
          <w:bCs/>
          <w:snapToGrid w:val="0"/>
        </w:rPr>
        <w:fldChar w:fldCharType="begin"/>
      </w:r>
      <w:r w:rsidRPr="002219B4">
        <w:rPr>
          <w:bCs/>
          <w:snapToGrid w:val="0"/>
        </w:rPr>
        <w:instrText xml:space="preserve"> SEQ Table \* ARABIC </w:instrText>
      </w:r>
      <w:r w:rsidRPr="002219B4">
        <w:rPr>
          <w:bCs/>
          <w:snapToGrid w:val="0"/>
        </w:rPr>
        <w:fldChar w:fldCharType="separate"/>
      </w:r>
      <w:r w:rsidR="00CA51ED">
        <w:rPr>
          <w:bCs/>
          <w:noProof/>
          <w:snapToGrid w:val="0"/>
        </w:rPr>
        <w:t>47</w:t>
      </w:r>
      <w:r w:rsidRPr="002219B4">
        <w:rPr>
          <w:bCs/>
          <w:noProof/>
          <w:snapToGrid w:val="0"/>
        </w:rPr>
        <w:fldChar w:fldCharType="end"/>
      </w:r>
      <w:bookmarkEnd w:id="586"/>
      <w:r w:rsidRPr="002219B4">
        <w:rPr>
          <w:bCs/>
          <w:snapToGrid w:val="0"/>
        </w:rPr>
        <w:t xml:space="preserve">. </w:t>
      </w:r>
      <w:r w:rsidRPr="002219B4">
        <w:rPr>
          <w:bCs/>
          <w:snapToGrid w:val="0"/>
          <w:lang w:eastAsia="nl-NL"/>
        </w:rPr>
        <w:t>Depuration half-lives.</w:t>
      </w:r>
      <w:bookmarkEnd w:id="5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99" w:type="dxa"/>
          <w:right w:w="99" w:type="dxa"/>
        </w:tblCellMar>
        <w:tblLook w:val="0000" w:firstRow="0" w:lastRow="0" w:firstColumn="0" w:lastColumn="0" w:noHBand="0" w:noVBand="0"/>
      </w:tblPr>
      <w:tblGrid>
        <w:gridCol w:w="718"/>
        <w:gridCol w:w="1120"/>
        <w:gridCol w:w="1559"/>
      </w:tblGrid>
      <w:tr w:rsidR="002219B4" w:rsidRPr="002219B4" w14:paraId="79D84616" w14:textId="77777777" w:rsidTr="00845D50">
        <w:tc>
          <w:tcPr>
            <w:tcW w:w="0" w:type="auto"/>
            <w:shd w:val="clear" w:color="auto" w:fill="FFFFFF" w:themeFill="background1"/>
          </w:tcPr>
          <w:p w14:paraId="0788F355" w14:textId="77777777" w:rsidR="002219B4" w:rsidRPr="002219B4" w:rsidRDefault="002219B4" w:rsidP="002219B4">
            <w:pPr>
              <w:spacing w:before="70" w:after="54"/>
              <w:rPr>
                <w:b/>
                <w:snapToGrid w:val="0"/>
                <w:sz w:val="19"/>
                <w:lang w:eastAsia="nl-NL"/>
              </w:rPr>
            </w:pPr>
            <w:r w:rsidRPr="002219B4">
              <w:rPr>
                <w:b/>
                <w:snapToGrid w:val="0"/>
                <w:sz w:val="19"/>
                <w:lang w:eastAsia="nl-NL"/>
              </w:rPr>
              <w:t>Peak</w:t>
            </w:r>
          </w:p>
        </w:tc>
        <w:tc>
          <w:tcPr>
            <w:tcW w:w="1120" w:type="dxa"/>
            <w:shd w:val="clear" w:color="auto" w:fill="FFFFFF" w:themeFill="background1"/>
          </w:tcPr>
          <w:p w14:paraId="2BEBBBA1" w14:textId="77777777" w:rsidR="002219B4" w:rsidRPr="002219B4" w:rsidRDefault="002219B4" w:rsidP="002219B4">
            <w:pPr>
              <w:spacing w:before="70" w:after="54"/>
              <w:rPr>
                <w:b/>
                <w:snapToGrid w:val="0"/>
                <w:sz w:val="19"/>
                <w:lang w:eastAsia="nl-NL"/>
              </w:rPr>
            </w:pPr>
            <w:r w:rsidRPr="002219B4">
              <w:rPr>
                <w:b/>
                <w:snapToGrid w:val="0"/>
                <w:sz w:val="19"/>
                <w:lang w:eastAsia="ja-JP"/>
              </w:rPr>
              <w:t>Level 1</w:t>
            </w:r>
          </w:p>
        </w:tc>
        <w:tc>
          <w:tcPr>
            <w:tcW w:w="1559" w:type="dxa"/>
            <w:shd w:val="clear" w:color="auto" w:fill="FFFFFF" w:themeFill="background1"/>
          </w:tcPr>
          <w:p w14:paraId="0D89C85D" w14:textId="77777777" w:rsidR="002219B4" w:rsidRPr="002219B4" w:rsidRDefault="002219B4" w:rsidP="002219B4">
            <w:pPr>
              <w:spacing w:before="70" w:after="54"/>
              <w:rPr>
                <w:b/>
                <w:snapToGrid w:val="0"/>
                <w:sz w:val="19"/>
                <w:lang w:eastAsia="nl-NL"/>
              </w:rPr>
            </w:pPr>
            <w:r w:rsidRPr="002219B4">
              <w:rPr>
                <w:b/>
                <w:snapToGrid w:val="0"/>
                <w:sz w:val="19"/>
                <w:lang w:eastAsia="ja-JP"/>
              </w:rPr>
              <w:t>Level 2</w:t>
            </w:r>
          </w:p>
        </w:tc>
      </w:tr>
      <w:tr w:rsidR="002219B4" w:rsidRPr="002219B4" w14:paraId="1A6E6787" w14:textId="77777777" w:rsidTr="00845D50">
        <w:tc>
          <w:tcPr>
            <w:tcW w:w="0" w:type="auto"/>
            <w:shd w:val="clear" w:color="auto" w:fill="FFFFFF" w:themeFill="background1"/>
          </w:tcPr>
          <w:p w14:paraId="7905C3EF" w14:textId="77777777" w:rsidR="002219B4" w:rsidRPr="002219B4" w:rsidRDefault="002219B4" w:rsidP="002219B4">
            <w:pPr>
              <w:spacing w:before="70" w:after="54"/>
              <w:rPr>
                <w:b/>
                <w:snapToGrid w:val="0"/>
                <w:sz w:val="19"/>
                <w:lang w:eastAsia="nl-NL"/>
              </w:rPr>
            </w:pPr>
            <w:r w:rsidRPr="002219B4">
              <w:rPr>
                <w:b/>
                <w:snapToGrid w:val="0"/>
                <w:sz w:val="19"/>
                <w:lang w:eastAsia="nl-NL"/>
              </w:rPr>
              <w:t>A</w:t>
            </w:r>
          </w:p>
        </w:tc>
        <w:tc>
          <w:tcPr>
            <w:tcW w:w="1120" w:type="dxa"/>
            <w:shd w:val="clear" w:color="auto" w:fill="FFFFFF" w:themeFill="background1"/>
          </w:tcPr>
          <w:p w14:paraId="6D3A9119" w14:textId="77777777" w:rsidR="002219B4" w:rsidRPr="002219B4" w:rsidRDefault="002219B4" w:rsidP="002219B4">
            <w:pPr>
              <w:spacing w:before="70" w:after="54"/>
              <w:rPr>
                <w:snapToGrid w:val="0"/>
                <w:sz w:val="19"/>
                <w:lang w:eastAsia="de-DE"/>
              </w:rPr>
            </w:pPr>
            <w:r w:rsidRPr="002219B4">
              <w:rPr>
                <w:snapToGrid w:val="0"/>
                <w:sz w:val="19"/>
                <w:lang w:eastAsia="de-DE"/>
              </w:rPr>
              <w:t>1.9 days</w:t>
            </w:r>
          </w:p>
        </w:tc>
        <w:tc>
          <w:tcPr>
            <w:tcW w:w="1559" w:type="dxa"/>
            <w:shd w:val="clear" w:color="auto" w:fill="FFFFFF" w:themeFill="background1"/>
          </w:tcPr>
          <w:p w14:paraId="1700F2C7" w14:textId="77777777" w:rsidR="002219B4" w:rsidRPr="002219B4" w:rsidRDefault="002219B4" w:rsidP="002219B4">
            <w:pPr>
              <w:spacing w:before="70" w:after="54"/>
              <w:rPr>
                <w:snapToGrid w:val="0"/>
                <w:sz w:val="19"/>
                <w:lang w:eastAsia="de-DE"/>
              </w:rPr>
            </w:pPr>
            <w:r w:rsidRPr="002219B4">
              <w:rPr>
                <w:snapToGrid w:val="0"/>
                <w:sz w:val="19"/>
                <w:lang w:eastAsia="de-DE"/>
              </w:rPr>
              <w:t>3.2 days</w:t>
            </w:r>
          </w:p>
        </w:tc>
      </w:tr>
      <w:tr w:rsidR="002219B4" w:rsidRPr="002219B4" w14:paraId="1D794718" w14:textId="77777777" w:rsidTr="00845D50">
        <w:tc>
          <w:tcPr>
            <w:tcW w:w="0" w:type="auto"/>
            <w:shd w:val="clear" w:color="auto" w:fill="FFFFFF" w:themeFill="background1"/>
          </w:tcPr>
          <w:p w14:paraId="18867878" w14:textId="77777777" w:rsidR="002219B4" w:rsidRPr="002219B4" w:rsidRDefault="002219B4" w:rsidP="002219B4">
            <w:pPr>
              <w:spacing w:before="70" w:after="54"/>
              <w:rPr>
                <w:b/>
                <w:snapToGrid w:val="0"/>
                <w:sz w:val="19"/>
                <w:lang w:eastAsia="nl-NL"/>
              </w:rPr>
            </w:pPr>
            <w:r w:rsidRPr="002219B4">
              <w:rPr>
                <w:b/>
                <w:snapToGrid w:val="0"/>
                <w:sz w:val="19"/>
                <w:lang w:eastAsia="nl-NL"/>
              </w:rPr>
              <w:t>B</w:t>
            </w:r>
          </w:p>
        </w:tc>
        <w:tc>
          <w:tcPr>
            <w:tcW w:w="1120" w:type="dxa"/>
            <w:shd w:val="clear" w:color="auto" w:fill="FFFFFF" w:themeFill="background1"/>
          </w:tcPr>
          <w:p w14:paraId="79C83F93" w14:textId="77777777" w:rsidR="002219B4" w:rsidRPr="002219B4" w:rsidRDefault="002219B4" w:rsidP="002219B4">
            <w:pPr>
              <w:spacing w:before="70" w:after="54"/>
              <w:rPr>
                <w:snapToGrid w:val="0"/>
                <w:sz w:val="19"/>
                <w:lang w:eastAsia="de-DE"/>
              </w:rPr>
            </w:pPr>
            <w:r w:rsidRPr="002219B4">
              <w:rPr>
                <w:snapToGrid w:val="0"/>
                <w:sz w:val="19"/>
                <w:lang w:eastAsia="de-DE"/>
              </w:rPr>
              <w:t>2.0 days</w:t>
            </w:r>
          </w:p>
        </w:tc>
        <w:tc>
          <w:tcPr>
            <w:tcW w:w="1559" w:type="dxa"/>
            <w:shd w:val="clear" w:color="auto" w:fill="FFFFFF" w:themeFill="background1"/>
          </w:tcPr>
          <w:p w14:paraId="123BDC26" w14:textId="77777777" w:rsidR="002219B4" w:rsidRPr="002219B4" w:rsidRDefault="002219B4" w:rsidP="002219B4">
            <w:pPr>
              <w:spacing w:before="70" w:after="54"/>
              <w:rPr>
                <w:snapToGrid w:val="0"/>
                <w:sz w:val="19"/>
                <w:lang w:eastAsia="de-DE"/>
              </w:rPr>
            </w:pPr>
            <w:r w:rsidRPr="002219B4">
              <w:rPr>
                <w:snapToGrid w:val="0"/>
                <w:sz w:val="19"/>
                <w:lang w:eastAsia="de-DE"/>
              </w:rPr>
              <w:t>3.3 days</w:t>
            </w:r>
          </w:p>
        </w:tc>
      </w:tr>
      <w:tr w:rsidR="002219B4" w:rsidRPr="002219B4" w14:paraId="07A1384D" w14:textId="77777777" w:rsidTr="00845D50">
        <w:tc>
          <w:tcPr>
            <w:tcW w:w="0" w:type="auto"/>
            <w:shd w:val="clear" w:color="auto" w:fill="FFFFFF" w:themeFill="background1"/>
          </w:tcPr>
          <w:p w14:paraId="50A91A6A" w14:textId="77777777" w:rsidR="002219B4" w:rsidRPr="002219B4" w:rsidRDefault="002219B4" w:rsidP="002219B4">
            <w:pPr>
              <w:spacing w:before="70" w:after="54"/>
              <w:rPr>
                <w:b/>
                <w:snapToGrid w:val="0"/>
                <w:sz w:val="19"/>
                <w:lang w:eastAsia="nl-NL"/>
              </w:rPr>
            </w:pPr>
            <w:r w:rsidRPr="002219B4">
              <w:rPr>
                <w:b/>
                <w:snapToGrid w:val="0"/>
                <w:sz w:val="19"/>
                <w:lang w:eastAsia="nl-NL"/>
              </w:rPr>
              <w:t>C</w:t>
            </w:r>
          </w:p>
        </w:tc>
        <w:tc>
          <w:tcPr>
            <w:tcW w:w="1120" w:type="dxa"/>
            <w:shd w:val="clear" w:color="auto" w:fill="FFFFFF" w:themeFill="background1"/>
          </w:tcPr>
          <w:p w14:paraId="02674547" w14:textId="77777777" w:rsidR="002219B4" w:rsidRPr="002219B4" w:rsidRDefault="002219B4" w:rsidP="002219B4">
            <w:pPr>
              <w:spacing w:before="70" w:after="54"/>
              <w:rPr>
                <w:snapToGrid w:val="0"/>
                <w:sz w:val="19"/>
                <w:lang w:eastAsia="de-DE"/>
              </w:rPr>
            </w:pPr>
            <w:r w:rsidRPr="002219B4">
              <w:rPr>
                <w:snapToGrid w:val="0"/>
                <w:sz w:val="19"/>
                <w:lang w:eastAsia="de-DE"/>
              </w:rPr>
              <w:t>2.4 days</w:t>
            </w:r>
          </w:p>
        </w:tc>
        <w:tc>
          <w:tcPr>
            <w:tcW w:w="1559" w:type="dxa"/>
            <w:shd w:val="clear" w:color="auto" w:fill="FFFFFF" w:themeFill="background1"/>
          </w:tcPr>
          <w:p w14:paraId="4ED9766E" w14:textId="77777777" w:rsidR="002219B4" w:rsidRPr="002219B4" w:rsidRDefault="002219B4" w:rsidP="002219B4">
            <w:pPr>
              <w:spacing w:before="70" w:after="54"/>
              <w:rPr>
                <w:snapToGrid w:val="0"/>
                <w:sz w:val="19"/>
                <w:lang w:eastAsia="de-DE"/>
              </w:rPr>
            </w:pPr>
            <w:r w:rsidRPr="002219B4">
              <w:rPr>
                <w:snapToGrid w:val="0"/>
                <w:sz w:val="19"/>
                <w:lang w:eastAsia="de-DE"/>
              </w:rPr>
              <w:t>3.5 days</w:t>
            </w:r>
          </w:p>
        </w:tc>
      </w:tr>
      <w:tr w:rsidR="002219B4" w:rsidRPr="002219B4" w14:paraId="511DBC73" w14:textId="77777777" w:rsidTr="00845D50">
        <w:tc>
          <w:tcPr>
            <w:tcW w:w="0" w:type="auto"/>
            <w:shd w:val="clear" w:color="auto" w:fill="FFFFFF" w:themeFill="background1"/>
          </w:tcPr>
          <w:p w14:paraId="4EF9A063" w14:textId="77777777" w:rsidR="002219B4" w:rsidRPr="002219B4" w:rsidRDefault="002219B4" w:rsidP="002219B4">
            <w:pPr>
              <w:spacing w:before="70" w:after="54"/>
              <w:rPr>
                <w:b/>
                <w:snapToGrid w:val="0"/>
                <w:sz w:val="19"/>
                <w:lang w:eastAsia="nl-NL"/>
              </w:rPr>
            </w:pPr>
            <w:r w:rsidRPr="002219B4">
              <w:rPr>
                <w:b/>
                <w:snapToGrid w:val="0"/>
                <w:sz w:val="19"/>
                <w:lang w:eastAsia="nl-NL"/>
              </w:rPr>
              <w:t>D</w:t>
            </w:r>
          </w:p>
        </w:tc>
        <w:tc>
          <w:tcPr>
            <w:tcW w:w="1120" w:type="dxa"/>
            <w:shd w:val="clear" w:color="auto" w:fill="FFFFFF" w:themeFill="background1"/>
          </w:tcPr>
          <w:p w14:paraId="598ADB91" w14:textId="77777777" w:rsidR="002219B4" w:rsidRPr="002219B4" w:rsidRDefault="002219B4" w:rsidP="002219B4">
            <w:pPr>
              <w:spacing w:before="70" w:after="54"/>
              <w:rPr>
                <w:snapToGrid w:val="0"/>
                <w:sz w:val="19"/>
                <w:lang w:eastAsia="de-DE"/>
              </w:rPr>
            </w:pPr>
            <w:r w:rsidRPr="002219B4">
              <w:rPr>
                <w:snapToGrid w:val="0"/>
                <w:sz w:val="19"/>
                <w:lang w:eastAsia="de-DE"/>
              </w:rPr>
              <w:t>2.1 days</w:t>
            </w:r>
          </w:p>
        </w:tc>
        <w:tc>
          <w:tcPr>
            <w:tcW w:w="1559" w:type="dxa"/>
            <w:shd w:val="clear" w:color="auto" w:fill="FFFFFF" w:themeFill="background1"/>
          </w:tcPr>
          <w:p w14:paraId="3F162F34" w14:textId="77777777" w:rsidR="002219B4" w:rsidRPr="002219B4" w:rsidRDefault="002219B4" w:rsidP="002219B4">
            <w:pPr>
              <w:spacing w:before="70" w:after="54"/>
              <w:rPr>
                <w:snapToGrid w:val="0"/>
                <w:sz w:val="19"/>
                <w:lang w:eastAsia="de-DE"/>
              </w:rPr>
            </w:pPr>
            <w:r w:rsidRPr="002219B4">
              <w:rPr>
                <w:snapToGrid w:val="0"/>
                <w:sz w:val="19"/>
                <w:lang w:eastAsia="de-DE"/>
              </w:rPr>
              <w:t>3.6 days</w:t>
            </w:r>
          </w:p>
        </w:tc>
      </w:tr>
      <w:tr w:rsidR="002219B4" w:rsidRPr="002219B4" w14:paraId="4CF88B9D" w14:textId="77777777" w:rsidTr="00845D50">
        <w:tc>
          <w:tcPr>
            <w:tcW w:w="0" w:type="auto"/>
            <w:shd w:val="clear" w:color="auto" w:fill="FFFFFF" w:themeFill="background1"/>
          </w:tcPr>
          <w:p w14:paraId="7CD36A74" w14:textId="77777777" w:rsidR="002219B4" w:rsidRPr="002219B4" w:rsidRDefault="002219B4" w:rsidP="002219B4">
            <w:pPr>
              <w:spacing w:before="70" w:after="54"/>
              <w:rPr>
                <w:b/>
                <w:snapToGrid w:val="0"/>
                <w:sz w:val="19"/>
                <w:lang w:eastAsia="nl-NL"/>
              </w:rPr>
            </w:pPr>
            <w:r w:rsidRPr="002219B4">
              <w:rPr>
                <w:b/>
                <w:snapToGrid w:val="0"/>
                <w:sz w:val="19"/>
                <w:lang w:eastAsia="nl-NL"/>
              </w:rPr>
              <w:t>E</w:t>
            </w:r>
          </w:p>
        </w:tc>
        <w:tc>
          <w:tcPr>
            <w:tcW w:w="1120" w:type="dxa"/>
            <w:shd w:val="clear" w:color="auto" w:fill="FFFFFF" w:themeFill="background1"/>
          </w:tcPr>
          <w:p w14:paraId="55A7ECCF" w14:textId="77777777" w:rsidR="002219B4" w:rsidRPr="002219B4" w:rsidRDefault="002219B4" w:rsidP="002219B4">
            <w:pPr>
              <w:spacing w:before="70" w:after="54"/>
              <w:rPr>
                <w:snapToGrid w:val="0"/>
                <w:sz w:val="19"/>
                <w:lang w:eastAsia="de-DE"/>
              </w:rPr>
            </w:pPr>
            <w:r w:rsidRPr="002219B4">
              <w:rPr>
                <w:snapToGrid w:val="0"/>
                <w:sz w:val="19"/>
                <w:lang w:eastAsia="de-DE"/>
              </w:rPr>
              <w:t>1.9 days</w:t>
            </w:r>
          </w:p>
        </w:tc>
        <w:tc>
          <w:tcPr>
            <w:tcW w:w="1559" w:type="dxa"/>
            <w:shd w:val="clear" w:color="auto" w:fill="FFFFFF" w:themeFill="background1"/>
          </w:tcPr>
          <w:p w14:paraId="2634A707" w14:textId="77777777" w:rsidR="002219B4" w:rsidRPr="002219B4" w:rsidRDefault="002219B4" w:rsidP="002219B4">
            <w:pPr>
              <w:spacing w:before="70" w:after="54"/>
              <w:rPr>
                <w:snapToGrid w:val="0"/>
                <w:sz w:val="19"/>
                <w:lang w:eastAsia="de-DE"/>
              </w:rPr>
            </w:pPr>
            <w:r w:rsidRPr="002219B4">
              <w:rPr>
                <w:snapToGrid w:val="0"/>
                <w:sz w:val="19"/>
                <w:lang w:eastAsia="de-DE"/>
              </w:rPr>
              <w:t>3.6 days</w:t>
            </w:r>
          </w:p>
        </w:tc>
      </w:tr>
      <w:tr w:rsidR="002219B4" w:rsidRPr="002219B4" w14:paraId="08A0A65F" w14:textId="77777777" w:rsidTr="00845D50">
        <w:tc>
          <w:tcPr>
            <w:tcW w:w="0" w:type="auto"/>
            <w:shd w:val="clear" w:color="auto" w:fill="FFFFFF" w:themeFill="background1"/>
          </w:tcPr>
          <w:p w14:paraId="7610D83B" w14:textId="77777777" w:rsidR="002219B4" w:rsidRPr="002219B4" w:rsidRDefault="002219B4" w:rsidP="002219B4">
            <w:pPr>
              <w:spacing w:before="70" w:after="54"/>
              <w:rPr>
                <w:b/>
                <w:snapToGrid w:val="0"/>
                <w:sz w:val="19"/>
                <w:lang w:eastAsia="nl-NL"/>
              </w:rPr>
            </w:pPr>
            <w:r w:rsidRPr="002219B4">
              <w:rPr>
                <w:b/>
                <w:snapToGrid w:val="0"/>
                <w:sz w:val="19"/>
                <w:lang w:eastAsia="nl-NL"/>
              </w:rPr>
              <w:t>F</w:t>
            </w:r>
          </w:p>
        </w:tc>
        <w:tc>
          <w:tcPr>
            <w:tcW w:w="1120" w:type="dxa"/>
            <w:shd w:val="clear" w:color="auto" w:fill="FFFFFF" w:themeFill="background1"/>
          </w:tcPr>
          <w:p w14:paraId="7F44333C" w14:textId="77777777" w:rsidR="002219B4" w:rsidRPr="002219B4" w:rsidRDefault="002219B4" w:rsidP="002219B4">
            <w:pPr>
              <w:spacing w:before="70" w:after="54"/>
              <w:rPr>
                <w:snapToGrid w:val="0"/>
                <w:sz w:val="19"/>
                <w:lang w:eastAsia="de-DE"/>
              </w:rPr>
            </w:pPr>
            <w:r w:rsidRPr="002219B4">
              <w:rPr>
                <w:snapToGrid w:val="0"/>
                <w:sz w:val="19"/>
                <w:lang w:eastAsia="de-DE"/>
              </w:rPr>
              <w:t>2.1 days</w:t>
            </w:r>
          </w:p>
        </w:tc>
        <w:tc>
          <w:tcPr>
            <w:tcW w:w="1559" w:type="dxa"/>
            <w:shd w:val="clear" w:color="auto" w:fill="FFFFFF" w:themeFill="background1"/>
          </w:tcPr>
          <w:p w14:paraId="766E82E6" w14:textId="77777777" w:rsidR="002219B4" w:rsidRPr="002219B4" w:rsidRDefault="002219B4" w:rsidP="002219B4">
            <w:pPr>
              <w:spacing w:before="70" w:after="54"/>
              <w:rPr>
                <w:snapToGrid w:val="0"/>
                <w:sz w:val="19"/>
                <w:lang w:eastAsia="de-DE"/>
              </w:rPr>
            </w:pPr>
            <w:r w:rsidRPr="002219B4">
              <w:rPr>
                <w:snapToGrid w:val="0"/>
                <w:sz w:val="19"/>
                <w:lang w:eastAsia="de-DE"/>
              </w:rPr>
              <w:t>2.4 days</w:t>
            </w:r>
          </w:p>
        </w:tc>
      </w:tr>
      <w:tr w:rsidR="002219B4" w:rsidRPr="002219B4" w14:paraId="3016EC33" w14:textId="77777777" w:rsidTr="00845D50">
        <w:tc>
          <w:tcPr>
            <w:tcW w:w="0" w:type="auto"/>
            <w:shd w:val="clear" w:color="auto" w:fill="FFFFFF" w:themeFill="background1"/>
          </w:tcPr>
          <w:p w14:paraId="161B44E2" w14:textId="77777777" w:rsidR="002219B4" w:rsidRPr="002219B4" w:rsidRDefault="002219B4" w:rsidP="002219B4">
            <w:pPr>
              <w:spacing w:before="70" w:after="54"/>
              <w:rPr>
                <w:b/>
                <w:snapToGrid w:val="0"/>
                <w:sz w:val="19"/>
                <w:lang w:eastAsia="nl-NL"/>
              </w:rPr>
            </w:pPr>
            <w:r w:rsidRPr="002219B4">
              <w:rPr>
                <w:b/>
                <w:snapToGrid w:val="0"/>
                <w:sz w:val="19"/>
                <w:lang w:eastAsia="nl-NL"/>
              </w:rPr>
              <w:t>G</w:t>
            </w:r>
          </w:p>
        </w:tc>
        <w:tc>
          <w:tcPr>
            <w:tcW w:w="1120" w:type="dxa"/>
            <w:shd w:val="clear" w:color="auto" w:fill="FFFFFF" w:themeFill="background1"/>
          </w:tcPr>
          <w:p w14:paraId="2F2E58AF" w14:textId="77777777" w:rsidR="002219B4" w:rsidRPr="002219B4" w:rsidRDefault="002219B4" w:rsidP="002219B4">
            <w:pPr>
              <w:spacing w:before="70" w:after="54"/>
              <w:rPr>
                <w:snapToGrid w:val="0"/>
                <w:sz w:val="19"/>
                <w:lang w:eastAsia="de-DE"/>
              </w:rPr>
            </w:pPr>
            <w:r w:rsidRPr="002219B4">
              <w:rPr>
                <w:snapToGrid w:val="0"/>
                <w:sz w:val="19"/>
                <w:lang w:eastAsia="de-DE"/>
              </w:rPr>
              <w:t>1.9 days</w:t>
            </w:r>
          </w:p>
        </w:tc>
        <w:tc>
          <w:tcPr>
            <w:tcW w:w="1559" w:type="dxa"/>
            <w:shd w:val="clear" w:color="auto" w:fill="FFFFFF" w:themeFill="background1"/>
          </w:tcPr>
          <w:p w14:paraId="200D0F76" w14:textId="77777777" w:rsidR="002219B4" w:rsidRPr="002219B4" w:rsidRDefault="002219B4" w:rsidP="002219B4">
            <w:pPr>
              <w:spacing w:before="70" w:after="54"/>
              <w:rPr>
                <w:snapToGrid w:val="0"/>
                <w:sz w:val="19"/>
                <w:lang w:eastAsia="de-DE"/>
              </w:rPr>
            </w:pPr>
            <w:r w:rsidRPr="002219B4">
              <w:rPr>
                <w:snapToGrid w:val="0"/>
                <w:sz w:val="19"/>
                <w:lang w:eastAsia="de-DE"/>
              </w:rPr>
              <w:t>2.3 days</w:t>
            </w:r>
          </w:p>
        </w:tc>
      </w:tr>
    </w:tbl>
    <w:p w14:paraId="7A701B31" w14:textId="77777777" w:rsidR="002219B4" w:rsidRDefault="002219B4" w:rsidP="002219B4">
      <w:pPr>
        <w:spacing w:after="180"/>
        <w:jc w:val="both"/>
        <w:rPr>
          <w:snapToGrid w:val="0"/>
        </w:rPr>
      </w:pPr>
    </w:p>
    <w:p w14:paraId="39D02F9F" w14:textId="77777777" w:rsidR="002219B4" w:rsidRPr="002219B4" w:rsidRDefault="002219B4" w:rsidP="002219B4">
      <w:pPr>
        <w:spacing w:after="200"/>
        <w:rPr>
          <w:bCs/>
          <w:snapToGrid w:val="0"/>
        </w:rPr>
      </w:pPr>
      <w:bookmarkStart w:id="588" w:name="_Ref472433392"/>
      <w:bookmarkStart w:id="589" w:name="_Toc505607565"/>
      <w:r w:rsidRPr="002219B4">
        <w:rPr>
          <w:bCs/>
          <w:snapToGrid w:val="0"/>
        </w:rPr>
        <w:t xml:space="preserve">Table </w:t>
      </w:r>
      <w:r w:rsidRPr="002219B4">
        <w:rPr>
          <w:bCs/>
          <w:snapToGrid w:val="0"/>
        </w:rPr>
        <w:fldChar w:fldCharType="begin"/>
      </w:r>
      <w:r w:rsidRPr="002219B4">
        <w:rPr>
          <w:bCs/>
          <w:snapToGrid w:val="0"/>
        </w:rPr>
        <w:instrText xml:space="preserve"> SEQ Table \* ARABIC </w:instrText>
      </w:r>
      <w:r w:rsidRPr="002219B4">
        <w:rPr>
          <w:bCs/>
          <w:snapToGrid w:val="0"/>
        </w:rPr>
        <w:fldChar w:fldCharType="separate"/>
      </w:r>
      <w:r w:rsidR="002D78BF">
        <w:rPr>
          <w:bCs/>
          <w:noProof/>
          <w:snapToGrid w:val="0"/>
        </w:rPr>
        <w:t>48</w:t>
      </w:r>
      <w:r w:rsidRPr="002219B4">
        <w:rPr>
          <w:bCs/>
          <w:noProof/>
          <w:snapToGrid w:val="0"/>
        </w:rPr>
        <w:fldChar w:fldCharType="end"/>
      </w:r>
      <w:bookmarkEnd w:id="588"/>
      <w:r w:rsidRPr="002219B4">
        <w:rPr>
          <w:bCs/>
          <w:snapToGrid w:val="0"/>
        </w:rPr>
        <w:t>. BCF values at steady state (average of days 39 – 60) normalised to 5 % lipids</w:t>
      </w:r>
      <w:bookmarkEnd w:id="589"/>
    </w:p>
    <w:tbl>
      <w:tblPr>
        <w:tblStyle w:val="TaulukkoRuudukko1"/>
        <w:tblW w:w="0" w:type="auto"/>
        <w:tblLook w:val="04A0" w:firstRow="1" w:lastRow="0" w:firstColumn="1" w:lastColumn="0" w:noHBand="0" w:noVBand="1"/>
      </w:tblPr>
      <w:tblGrid>
        <w:gridCol w:w="4957"/>
        <w:gridCol w:w="1842"/>
        <w:gridCol w:w="2217"/>
      </w:tblGrid>
      <w:tr w:rsidR="002219B4" w:rsidRPr="002219B4" w14:paraId="19EC7B5B" w14:textId="77777777" w:rsidTr="002D50DA">
        <w:tc>
          <w:tcPr>
            <w:tcW w:w="4957" w:type="dxa"/>
          </w:tcPr>
          <w:p w14:paraId="02BFB451" w14:textId="77777777" w:rsidR="002219B4" w:rsidRPr="002219B4" w:rsidRDefault="002219B4" w:rsidP="002219B4">
            <w:pPr>
              <w:spacing w:after="180"/>
              <w:jc w:val="both"/>
              <w:rPr>
                <w:snapToGrid w:val="0"/>
              </w:rPr>
            </w:pPr>
          </w:p>
        </w:tc>
        <w:tc>
          <w:tcPr>
            <w:tcW w:w="1842" w:type="dxa"/>
          </w:tcPr>
          <w:p w14:paraId="0F753AD4" w14:textId="77777777" w:rsidR="002219B4" w:rsidRPr="002219B4" w:rsidRDefault="002219B4" w:rsidP="002219B4">
            <w:pPr>
              <w:spacing w:after="180"/>
              <w:jc w:val="both"/>
              <w:rPr>
                <w:snapToGrid w:val="0"/>
              </w:rPr>
            </w:pPr>
            <w:r w:rsidRPr="002219B4">
              <w:rPr>
                <w:snapToGrid w:val="0"/>
              </w:rPr>
              <w:t>level 1</w:t>
            </w:r>
          </w:p>
          <w:p w14:paraId="1F5EA1B9" w14:textId="77777777" w:rsidR="002219B4" w:rsidRPr="002219B4" w:rsidRDefault="002219B4" w:rsidP="002219B4">
            <w:pPr>
              <w:spacing w:after="180"/>
              <w:jc w:val="both"/>
              <w:rPr>
                <w:snapToGrid w:val="0"/>
              </w:rPr>
            </w:pPr>
            <w:r w:rsidRPr="002219B4">
              <w:rPr>
                <w:snapToGrid w:val="0"/>
              </w:rPr>
              <w:t>1.99 µg/l</w:t>
            </w:r>
          </w:p>
        </w:tc>
        <w:tc>
          <w:tcPr>
            <w:tcW w:w="2217" w:type="dxa"/>
          </w:tcPr>
          <w:p w14:paraId="0C6F045C" w14:textId="77777777" w:rsidR="002219B4" w:rsidRPr="002219B4" w:rsidRDefault="002219B4" w:rsidP="002219B4">
            <w:pPr>
              <w:spacing w:after="180"/>
              <w:jc w:val="both"/>
              <w:rPr>
                <w:snapToGrid w:val="0"/>
              </w:rPr>
            </w:pPr>
            <w:r w:rsidRPr="002219B4">
              <w:rPr>
                <w:snapToGrid w:val="0"/>
              </w:rPr>
              <w:t>level 2</w:t>
            </w:r>
          </w:p>
          <w:p w14:paraId="1A070235" w14:textId="77777777" w:rsidR="002219B4" w:rsidRPr="002219B4" w:rsidRDefault="002219B4" w:rsidP="002219B4">
            <w:pPr>
              <w:spacing w:after="180"/>
              <w:jc w:val="both"/>
              <w:rPr>
                <w:snapToGrid w:val="0"/>
              </w:rPr>
            </w:pPr>
            <w:r w:rsidRPr="002219B4">
              <w:rPr>
                <w:snapToGrid w:val="0"/>
              </w:rPr>
              <w:t>0.199 µg/l</w:t>
            </w:r>
          </w:p>
        </w:tc>
      </w:tr>
      <w:tr w:rsidR="002219B4" w:rsidRPr="002219B4" w14:paraId="1A4206CE" w14:textId="77777777" w:rsidTr="002D50DA">
        <w:tc>
          <w:tcPr>
            <w:tcW w:w="4957" w:type="dxa"/>
          </w:tcPr>
          <w:p w14:paraId="20450C35" w14:textId="77777777" w:rsidR="002219B4" w:rsidRPr="002219B4" w:rsidRDefault="002219B4" w:rsidP="002219B4">
            <w:pPr>
              <w:spacing w:after="180"/>
              <w:jc w:val="both"/>
              <w:rPr>
                <w:snapToGrid w:val="0"/>
              </w:rPr>
            </w:pPr>
            <w:r w:rsidRPr="002219B4">
              <w:rPr>
                <w:snapToGrid w:val="0"/>
              </w:rPr>
              <w:t>orto-,</w:t>
            </w:r>
            <w:r w:rsidR="003E4162">
              <w:rPr>
                <w:snapToGrid w:val="0"/>
              </w:rPr>
              <w:t xml:space="preserve"> </w:t>
            </w:r>
            <w:r w:rsidRPr="002219B4">
              <w:rPr>
                <w:snapToGrid w:val="0"/>
              </w:rPr>
              <w:t>meta-and/or para-dicyclohexyl benzenes (HT2); peaks with MW of 242.40)(peaks A, B, C, E)</w:t>
            </w:r>
          </w:p>
        </w:tc>
        <w:tc>
          <w:tcPr>
            <w:tcW w:w="1842" w:type="dxa"/>
          </w:tcPr>
          <w:p w14:paraId="13F1FEEF" w14:textId="77777777" w:rsidR="002219B4" w:rsidRPr="002219B4" w:rsidRDefault="002219B4" w:rsidP="002219B4">
            <w:pPr>
              <w:spacing w:after="180"/>
              <w:jc w:val="both"/>
              <w:rPr>
                <w:snapToGrid w:val="0"/>
              </w:rPr>
            </w:pPr>
            <w:r w:rsidRPr="002219B4">
              <w:rPr>
                <w:snapToGrid w:val="0"/>
              </w:rPr>
              <w:t>–</w:t>
            </w:r>
          </w:p>
          <w:p w14:paraId="054C4153" w14:textId="02E0E5CB" w:rsidR="002219B4" w:rsidRPr="002219B4" w:rsidRDefault="002219B4" w:rsidP="002D50DA">
            <w:pPr>
              <w:spacing w:after="180"/>
              <w:jc w:val="both"/>
              <w:rPr>
                <w:snapToGrid w:val="0"/>
              </w:rPr>
            </w:pPr>
            <w:r w:rsidRPr="002219B4">
              <w:rPr>
                <w:snapToGrid w:val="0"/>
              </w:rPr>
              <w:t>3628 - 7154</w:t>
            </w:r>
          </w:p>
        </w:tc>
        <w:tc>
          <w:tcPr>
            <w:tcW w:w="2217" w:type="dxa"/>
          </w:tcPr>
          <w:p w14:paraId="5972D263" w14:textId="77777777" w:rsidR="002219B4" w:rsidRPr="002219B4" w:rsidRDefault="002219B4" w:rsidP="002219B4">
            <w:pPr>
              <w:spacing w:after="180"/>
              <w:jc w:val="both"/>
              <w:rPr>
                <w:snapToGrid w:val="0"/>
              </w:rPr>
            </w:pPr>
            <w:r w:rsidRPr="002219B4">
              <w:rPr>
                <w:snapToGrid w:val="0"/>
              </w:rPr>
              <w:t>–</w:t>
            </w:r>
          </w:p>
          <w:p w14:paraId="3D73B05F" w14:textId="08DC3FE4" w:rsidR="002219B4" w:rsidRPr="002219B4" w:rsidRDefault="002219B4" w:rsidP="002D50DA">
            <w:pPr>
              <w:spacing w:after="180"/>
              <w:jc w:val="both"/>
              <w:rPr>
                <w:snapToGrid w:val="0"/>
              </w:rPr>
            </w:pPr>
            <w:r w:rsidRPr="002219B4">
              <w:rPr>
                <w:snapToGrid w:val="0"/>
              </w:rPr>
              <w:t>1692 – 2179</w:t>
            </w:r>
          </w:p>
        </w:tc>
      </w:tr>
      <w:tr w:rsidR="002219B4" w:rsidRPr="002219B4" w14:paraId="4BFF57E8" w14:textId="77777777" w:rsidTr="002D50DA">
        <w:tc>
          <w:tcPr>
            <w:tcW w:w="4957" w:type="dxa"/>
          </w:tcPr>
          <w:p w14:paraId="720BBB97" w14:textId="77777777" w:rsidR="002219B4" w:rsidRPr="002219B4" w:rsidRDefault="002219B4" w:rsidP="002219B4">
            <w:pPr>
              <w:spacing w:after="180"/>
              <w:jc w:val="both"/>
              <w:rPr>
                <w:snapToGrid w:val="0"/>
              </w:rPr>
            </w:pPr>
            <w:r w:rsidRPr="002219B4">
              <w:rPr>
                <w:snapToGrid w:val="0"/>
              </w:rPr>
              <w:t>orto-, meta- and/or para-cyclohexyl biphenyls (HT1); peaks with MW 236.4 g/mol)(peaks D, F, G)</w:t>
            </w:r>
          </w:p>
        </w:tc>
        <w:tc>
          <w:tcPr>
            <w:tcW w:w="1842" w:type="dxa"/>
          </w:tcPr>
          <w:p w14:paraId="472876E2" w14:textId="77777777" w:rsidR="002219B4" w:rsidRPr="002219B4" w:rsidRDefault="002219B4" w:rsidP="002219B4">
            <w:pPr>
              <w:spacing w:after="180"/>
              <w:jc w:val="both"/>
              <w:rPr>
                <w:snapToGrid w:val="0"/>
              </w:rPr>
            </w:pPr>
            <w:r w:rsidRPr="002219B4">
              <w:rPr>
                <w:snapToGrid w:val="0"/>
              </w:rPr>
              <w:t> </w:t>
            </w:r>
          </w:p>
          <w:p w14:paraId="76658CA5" w14:textId="77777777" w:rsidR="002219B4" w:rsidRPr="002219B4" w:rsidRDefault="002219B4" w:rsidP="002219B4">
            <w:pPr>
              <w:spacing w:after="180"/>
              <w:jc w:val="both"/>
              <w:rPr>
                <w:snapToGrid w:val="0"/>
              </w:rPr>
            </w:pPr>
            <w:r w:rsidRPr="002219B4">
              <w:rPr>
                <w:snapToGrid w:val="0"/>
              </w:rPr>
              <w:t>2910 - 12 436</w:t>
            </w:r>
          </w:p>
        </w:tc>
        <w:tc>
          <w:tcPr>
            <w:tcW w:w="2217" w:type="dxa"/>
          </w:tcPr>
          <w:p w14:paraId="30D1A043" w14:textId="77777777" w:rsidR="002219B4" w:rsidRPr="002219B4" w:rsidRDefault="002219B4" w:rsidP="002219B4">
            <w:pPr>
              <w:spacing w:after="180"/>
              <w:jc w:val="both"/>
              <w:rPr>
                <w:snapToGrid w:val="0"/>
              </w:rPr>
            </w:pPr>
          </w:p>
          <w:p w14:paraId="74FDE9CD" w14:textId="77777777" w:rsidR="002219B4" w:rsidRPr="002219B4" w:rsidRDefault="002219B4" w:rsidP="002219B4">
            <w:pPr>
              <w:spacing w:after="180"/>
              <w:jc w:val="both"/>
              <w:rPr>
                <w:snapToGrid w:val="0"/>
              </w:rPr>
            </w:pPr>
            <w:r w:rsidRPr="002219B4">
              <w:rPr>
                <w:snapToGrid w:val="0"/>
              </w:rPr>
              <w:t>1551 - 5949</w:t>
            </w:r>
          </w:p>
        </w:tc>
      </w:tr>
    </w:tbl>
    <w:p w14:paraId="1DDC31A1" w14:textId="77777777" w:rsidR="002219B4" w:rsidRPr="002219B4" w:rsidRDefault="002219B4" w:rsidP="002219B4">
      <w:pPr>
        <w:spacing w:after="120"/>
        <w:jc w:val="both"/>
        <w:rPr>
          <w:snapToGrid w:val="0"/>
        </w:rPr>
      </w:pPr>
    </w:p>
    <w:p w14:paraId="0388EC27" w14:textId="77777777" w:rsidR="002219B4" w:rsidRPr="002219B4" w:rsidRDefault="002219B4" w:rsidP="00FC5EC3">
      <w:pPr>
        <w:spacing w:after="120"/>
        <w:jc w:val="both"/>
        <w:rPr>
          <w:b/>
          <w:bCs/>
          <w:snapToGrid w:val="0"/>
          <w:color w:val="000000"/>
          <w:szCs w:val="24"/>
          <w:lang w:eastAsia="en-GB"/>
        </w:rPr>
      </w:pPr>
      <w:r w:rsidRPr="002219B4">
        <w:rPr>
          <w:b/>
          <w:bCs/>
          <w:snapToGrid w:val="0"/>
          <w:color w:val="000000"/>
          <w:szCs w:val="24"/>
          <w:lang w:eastAsia="en-GB"/>
        </w:rPr>
        <w:t xml:space="preserve">MONSANTO 1983. Bioconcentration of MXP-2020 by Bluegill (Lepomis macrochirus). </w:t>
      </w:r>
    </w:p>
    <w:p w14:paraId="36D83CEE" w14:textId="77777777" w:rsidR="002219B4" w:rsidRPr="002219B4" w:rsidRDefault="002219B4" w:rsidP="00FC5EC3">
      <w:pPr>
        <w:widowControl/>
        <w:spacing w:after="100" w:afterAutospacing="1"/>
        <w:jc w:val="both"/>
        <w:rPr>
          <w:lang w:eastAsia="en-GB"/>
        </w:rPr>
      </w:pPr>
      <w:r w:rsidRPr="002219B4">
        <w:rPr>
          <w:lang w:eastAsia="en-GB"/>
        </w:rPr>
        <w:t>Bluegill fish (</w:t>
      </w:r>
      <w:r w:rsidRPr="002219B4">
        <w:rPr>
          <w:i/>
          <w:lang w:eastAsia="en-GB"/>
        </w:rPr>
        <w:t>Lepomis macrochirus</w:t>
      </w:r>
      <w:r w:rsidRPr="002219B4">
        <w:rPr>
          <w:lang w:eastAsia="en-GB"/>
        </w:rPr>
        <w:t xml:space="preserve">) were exposed to a mean concentration of 32 µg/l of MXP-2020 (nominal concentration 50 µg/l) in a flow through system for 42 days, after which a depuration phase of 42 days took place. BCF values were determined for three analytical groups representing 1) o-terphenyl </w:t>
      </w:r>
      <w:r w:rsidR="00E80D2B">
        <w:rPr>
          <w:lang w:eastAsia="en-GB"/>
        </w:rPr>
        <w:t xml:space="preserve">(o-T) </w:t>
      </w:r>
      <w:r w:rsidRPr="002219B4">
        <w:rPr>
          <w:lang w:eastAsia="en-GB"/>
        </w:rPr>
        <w:t>and 1-ring saturated terphenyls</w:t>
      </w:r>
      <w:r w:rsidR="00E80D2B">
        <w:rPr>
          <w:lang w:eastAsia="en-GB"/>
        </w:rPr>
        <w:t xml:space="preserve"> (HT1)</w:t>
      </w:r>
      <w:r w:rsidRPr="002219B4">
        <w:rPr>
          <w:lang w:eastAsia="en-GB"/>
        </w:rPr>
        <w:t xml:space="preserve">, 2) mixture of terphenyls with one </w:t>
      </w:r>
      <w:r w:rsidR="00E80D2B">
        <w:rPr>
          <w:lang w:eastAsia="en-GB"/>
        </w:rPr>
        <w:t xml:space="preserve">(HT1) </w:t>
      </w:r>
      <w:r w:rsidRPr="002219B4">
        <w:rPr>
          <w:lang w:eastAsia="en-GB"/>
        </w:rPr>
        <w:t xml:space="preserve">and two rings </w:t>
      </w:r>
      <w:r w:rsidR="00E80D2B">
        <w:rPr>
          <w:lang w:eastAsia="en-GB"/>
        </w:rPr>
        <w:t xml:space="preserve">(HT2) </w:t>
      </w:r>
      <w:r w:rsidRPr="002219B4">
        <w:rPr>
          <w:lang w:eastAsia="en-GB"/>
        </w:rPr>
        <w:t xml:space="preserve">saturated and 3) quaterphenyls </w:t>
      </w:r>
      <w:r w:rsidR="00E80D2B">
        <w:rPr>
          <w:lang w:eastAsia="en-GB"/>
        </w:rPr>
        <w:t xml:space="preserve">(Q) </w:t>
      </w:r>
      <w:r w:rsidRPr="002219B4">
        <w:rPr>
          <w:lang w:eastAsia="en-GB"/>
        </w:rPr>
        <w:t xml:space="preserve">with one </w:t>
      </w:r>
      <w:r w:rsidR="00E80D2B">
        <w:rPr>
          <w:lang w:eastAsia="en-GB"/>
        </w:rPr>
        <w:t xml:space="preserve">(HQ1) </w:t>
      </w:r>
      <w:r w:rsidRPr="002219B4">
        <w:rPr>
          <w:lang w:eastAsia="en-GB"/>
        </w:rPr>
        <w:t xml:space="preserve">and two rings </w:t>
      </w:r>
      <w:r w:rsidR="00E80D2B">
        <w:rPr>
          <w:lang w:eastAsia="en-GB"/>
        </w:rPr>
        <w:t xml:space="preserve">(HQ2) </w:t>
      </w:r>
      <w:r w:rsidRPr="002219B4">
        <w:rPr>
          <w:lang w:eastAsia="en-GB"/>
        </w:rPr>
        <w:t xml:space="preserve">saturated. </w:t>
      </w:r>
    </w:p>
    <w:p w14:paraId="20A6491C" w14:textId="77777777" w:rsidR="002219B4" w:rsidRDefault="003E4162" w:rsidP="00FC5EC3">
      <w:pPr>
        <w:spacing w:after="120"/>
        <w:jc w:val="both"/>
        <w:rPr>
          <w:i/>
          <w:snapToGrid w:val="0"/>
        </w:rPr>
      </w:pPr>
      <w:r>
        <w:rPr>
          <w:i/>
          <w:snapToGrid w:val="0"/>
        </w:rPr>
        <w:t>Test design</w:t>
      </w:r>
    </w:p>
    <w:p w14:paraId="7701E1A3" w14:textId="77777777" w:rsidR="002219B4" w:rsidRPr="002219B4" w:rsidRDefault="002219B4" w:rsidP="002219B4">
      <w:pPr>
        <w:spacing w:after="200"/>
        <w:rPr>
          <w:bCs/>
          <w:snapToGrid w:val="0"/>
        </w:rPr>
      </w:pPr>
      <w:bookmarkStart w:id="590" w:name="_Toc505607566"/>
      <w:r w:rsidRPr="002219B4">
        <w:rPr>
          <w:bCs/>
          <w:snapToGrid w:val="0"/>
        </w:rPr>
        <w:t xml:space="preserve">Table </w:t>
      </w:r>
      <w:r w:rsidRPr="002219B4">
        <w:rPr>
          <w:bCs/>
          <w:snapToGrid w:val="0"/>
        </w:rPr>
        <w:fldChar w:fldCharType="begin"/>
      </w:r>
      <w:r w:rsidRPr="002219B4">
        <w:rPr>
          <w:bCs/>
          <w:snapToGrid w:val="0"/>
        </w:rPr>
        <w:instrText xml:space="preserve"> SEQ Table \* ARABIC </w:instrText>
      </w:r>
      <w:r w:rsidRPr="002219B4">
        <w:rPr>
          <w:bCs/>
          <w:snapToGrid w:val="0"/>
        </w:rPr>
        <w:fldChar w:fldCharType="separate"/>
      </w:r>
      <w:r w:rsidR="002D78BF">
        <w:rPr>
          <w:bCs/>
          <w:noProof/>
          <w:snapToGrid w:val="0"/>
        </w:rPr>
        <w:t>49</w:t>
      </w:r>
      <w:r w:rsidRPr="002219B4">
        <w:rPr>
          <w:bCs/>
          <w:noProof/>
          <w:snapToGrid w:val="0"/>
        </w:rPr>
        <w:fldChar w:fldCharType="end"/>
      </w:r>
      <w:r w:rsidR="003E4162">
        <w:rPr>
          <w:bCs/>
          <w:snapToGrid w:val="0"/>
        </w:rPr>
        <w:t>. Test design</w:t>
      </w:r>
      <w:bookmarkEnd w:id="590"/>
    </w:p>
    <w:tbl>
      <w:tblPr>
        <w:tblStyle w:val="TaulukkoRuudukko1"/>
        <w:tblW w:w="0" w:type="auto"/>
        <w:tblLook w:val="04A0" w:firstRow="1" w:lastRow="0" w:firstColumn="1" w:lastColumn="0" w:noHBand="0" w:noVBand="1"/>
      </w:tblPr>
      <w:tblGrid>
        <w:gridCol w:w="3681"/>
        <w:gridCol w:w="5335"/>
      </w:tblGrid>
      <w:tr w:rsidR="002219B4" w:rsidRPr="002219B4" w14:paraId="698B40CE" w14:textId="77777777" w:rsidTr="002219B4">
        <w:tc>
          <w:tcPr>
            <w:tcW w:w="3681" w:type="dxa"/>
          </w:tcPr>
          <w:p w14:paraId="1E3A1524" w14:textId="77777777" w:rsidR="002219B4" w:rsidRPr="002D50DA" w:rsidRDefault="002219B4" w:rsidP="002219B4">
            <w:pPr>
              <w:spacing w:after="120"/>
              <w:jc w:val="both"/>
              <w:rPr>
                <w:rFonts w:ascii="Verdana" w:hAnsi="Verdana"/>
                <w:snapToGrid w:val="0"/>
                <w:sz w:val="18"/>
              </w:rPr>
            </w:pPr>
            <w:r w:rsidRPr="002D50DA">
              <w:rPr>
                <w:rFonts w:ascii="Verdana" w:hAnsi="Verdana"/>
                <w:snapToGrid w:val="0"/>
                <w:sz w:val="18"/>
              </w:rPr>
              <w:t>Test material purity</w:t>
            </w:r>
          </w:p>
        </w:tc>
        <w:tc>
          <w:tcPr>
            <w:tcW w:w="5335" w:type="dxa"/>
          </w:tcPr>
          <w:p w14:paraId="3549C159" w14:textId="77777777" w:rsidR="002219B4" w:rsidRPr="002D50DA" w:rsidRDefault="002219B4" w:rsidP="002219B4">
            <w:pPr>
              <w:spacing w:after="180"/>
              <w:jc w:val="both"/>
              <w:rPr>
                <w:rFonts w:ascii="Verdana" w:hAnsi="Verdana" w:cs="Calibri"/>
                <w:sz w:val="18"/>
                <w:lang w:eastAsia="en-US"/>
              </w:rPr>
            </w:pPr>
            <w:r w:rsidRPr="002D50DA">
              <w:rPr>
                <w:rFonts w:ascii="Verdana" w:hAnsi="Verdana" w:cs="Calibri"/>
                <w:sz w:val="18"/>
                <w:lang w:eastAsia="en-US"/>
              </w:rPr>
              <w:t>See “Test material and solutions”</w:t>
            </w:r>
          </w:p>
        </w:tc>
      </w:tr>
      <w:tr w:rsidR="002219B4" w:rsidRPr="002219B4" w14:paraId="45446C01" w14:textId="77777777" w:rsidTr="002219B4">
        <w:tc>
          <w:tcPr>
            <w:tcW w:w="3681" w:type="dxa"/>
          </w:tcPr>
          <w:p w14:paraId="1E4217FF" w14:textId="77777777" w:rsidR="002219B4" w:rsidRPr="002D50DA" w:rsidRDefault="002219B4" w:rsidP="002219B4">
            <w:pPr>
              <w:spacing w:after="120"/>
              <w:jc w:val="both"/>
              <w:rPr>
                <w:rFonts w:ascii="Verdana" w:hAnsi="Verdana"/>
                <w:snapToGrid w:val="0"/>
                <w:sz w:val="18"/>
              </w:rPr>
            </w:pPr>
            <w:r w:rsidRPr="002D50DA">
              <w:rPr>
                <w:rFonts w:ascii="Verdana" w:hAnsi="Verdana"/>
                <w:snapToGrid w:val="0"/>
                <w:sz w:val="18"/>
              </w:rPr>
              <w:t>Test tank</w:t>
            </w:r>
          </w:p>
        </w:tc>
        <w:tc>
          <w:tcPr>
            <w:tcW w:w="5335" w:type="dxa"/>
          </w:tcPr>
          <w:p w14:paraId="689F6076" w14:textId="77777777" w:rsidR="002219B4" w:rsidRPr="002D50DA" w:rsidRDefault="002219B4" w:rsidP="002219B4">
            <w:pPr>
              <w:widowControl/>
              <w:autoSpaceDE w:val="0"/>
              <w:autoSpaceDN w:val="0"/>
              <w:adjustRightInd w:val="0"/>
              <w:rPr>
                <w:rFonts w:ascii="Verdana" w:hAnsi="Verdana" w:cs="Calibri"/>
                <w:sz w:val="18"/>
                <w:lang w:val="en-US" w:eastAsia="en-US"/>
              </w:rPr>
            </w:pPr>
            <w:r w:rsidRPr="002D50DA">
              <w:rPr>
                <w:rFonts w:ascii="Verdana" w:hAnsi="Verdana" w:cs="Calibri"/>
                <w:sz w:val="18"/>
                <w:lang w:val="en-US" w:eastAsia="en-US"/>
              </w:rPr>
              <w:t>57 L</w:t>
            </w:r>
          </w:p>
        </w:tc>
      </w:tr>
      <w:tr w:rsidR="002219B4" w:rsidRPr="002219B4" w14:paraId="40168193" w14:textId="77777777" w:rsidTr="002219B4">
        <w:tc>
          <w:tcPr>
            <w:tcW w:w="3681" w:type="dxa"/>
          </w:tcPr>
          <w:p w14:paraId="6CF033BC" w14:textId="77777777" w:rsidR="002219B4" w:rsidRPr="002D50DA" w:rsidRDefault="002219B4" w:rsidP="002219B4">
            <w:pPr>
              <w:spacing w:after="120"/>
              <w:jc w:val="both"/>
              <w:rPr>
                <w:rFonts w:ascii="Verdana" w:hAnsi="Verdana"/>
                <w:snapToGrid w:val="0"/>
                <w:sz w:val="18"/>
              </w:rPr>
            </w:pPr>
            <w:r w:rsidRPr="002D50DA">
              <w:rPr>
                <w:rFonts w:ascii="Verdana" w:hAnsi="Verdana"/>
                <w:snapToGrid w:val="0"/>
                <w:sz w:val="18"/>
              </w:rPr>
              <w:t>Water supply</w:t>
            </w:r>
          </w:p>
        </w:tc>
        <w:tc>
          <w:tcPr>
            <w:tcW w:w="5335" w:type="dxa"/>
          </w:tcPr>
          <w:p w14:paraId="55FD972D" w14:textId="77777777" w:rsidR="002219B4" w:rsidRPr="002D50DA" w:rsidRDefault="002219B4" w:rsidP="002219B4">
            <w:pPr>
              <w:spacing w:after="120"/>
              <w:rPr>
                <w:rFonts w:ascii="Verdana" w:hAnsi="Verdana"/>
                <w:snapToGrid w:val="0"/>
                <w:sz w:val="18"/>
              </w:rPr>
            </w:pPr>
            <w:r w:rsidRPr="002D50DA">
              <w:rPr>
                <w:rFonts w:ascii="Verdana" w:hAnsi="Verdana"/>
                <w:snapToGrid w:val="0"/>
                <w:sz w:val="18"/>
              </w:rPr>
              <w:t>A continuous flow diluter system (70L water/hour to the test chamber and 35L water /hour to the control chamber). 1.20 mL of MXP-2020 stock per hour to the mixing chamber.</w:t>
            </w:r>
          </w:p>
          <w:p w14:paraId="7C9D7821" w14:textId="77777777" w:rsidR="002219B4" w:rsidRPr="002D50DA" w:rsidRDefault="002219B4" w:rsidP="002219B4">
            <w:pPr>
              <w:spacing w:after="120"/>
              <w:rPr>
                <w:rFonts w:ascii="Verdana" w:hAnsi="Verdana"/>
                <w:snapToGrid w:val="0"/>
                <w:sz w:val="18"/>
              </w:rPr>
            </w:pPr>
            <w:r w:rsidRPr="002D50DA">
              <w:rPr>
                <w:rFonts w:ascii="Verdana" w:hAnsi="Verdana"/>
                <w:snapToGrid w:val="0"/>
                <w:sz w:val="18"/>
              </w:rPr>
              <w:t>Treated city water was used as dilution water.</w:t>
            </w:r>
          </w:p>
        </w:tc>
      </w:tr>
      <w:tr w:rsidR="002219B4" w:rsidRPr="002219B4" w14:paraId="69AF2F3D" w14:textId="77777777" w:rsidTr="002219B4">
        <w:tc>
          <w:tcPr>
            <w:tcW w:w="3681" w:type="dxa"/>
          </w:tcPr>
          <w:p w14:paraId="3A75BA59" w14:textId="77777777" w:rsidR="002219B4" w:rsidRPr="002D50DA" w:rsidRDefault="002219B4" w:rsidP="002219B4">
            <w:pPr>
              <w:spacing w:after="120"/>
              <w:jc w:val="both"/>
              <w:rPr>
                <w:rFonts w:ascii="Verdana" w:hAnsi="Verdana"/>
                <w:snapToGrid w:val="0"/>
                <w:sz w:val="18"/>
              </w:rPr>
            </w:pPr>
            <w:r w:rsidRPr="002D50DA">
              <w:rPr>
                <w:rFonts w:ascii="Verdana" w:hAnsi="Verdana"/>
                <w:snapToGrid w:val="0"/>
                <w:sz w:val="18"/>
              </w:rPr>
              <w:t>Temperature</w:t>
            </w:r>
          </w:p>
        </w:tc>
        <w:tc>
          <w:tcPr>
            <w:tcW w:w="5335" w:type="dxa"/>
          </w:tcPr>
          <w:p w14:paraId="517AA8EB" w14:textId="77777777" w:rsidR="002219B4" w:rsidRPr="002D50DA" w:rsidRDefault="00E80D2B" w:rsidP="002219B4">
            <w:pPr>
              <w:spacing w:after="120"/>
              <w:jc w:val="both"/>
              <w:rPr>
                <w:rFonts w:ascii="Verdana" w:hAnsi="Verdana"/>
                <w:snapToGrid w:val="0"/>
                <w:sz w:val="18"/>
              </w:rPr>
            </w:pPr>
            <w:r w:rsidRPr="002D50DA">
              <w:rPr>
                <w:rFonts w:ascii="Verdana" w:hAnsi="Verdana"/>
                <w:snapToGrid w:val="0"/>
                <w:sz w:val="18"/>
              </w:rPr>
              <w:t xml:space="preserve">22°C (± </w:t>
            </w:r>
            <w:r w:rsidR="002219B4" w:rsidRPr="002D50DA">
              <w:rPr>
                <w:rFonts w:ascii="Verdana" w:hAnsi="Verdana"/>
                <w:snapToGrid w:val="0"/>
                <w:sz w:val="18"/>
              </w:rPr>
              <w:t>1°C)</w:t>
            </w:r>
          </w:p>
        </w:tc>
      </w:tr>
      <w:tr w:rsidR="002219B4" w:rsidRPr="002219B4" w14:paraId="4B710545" w14:textId="77777777" w:rsidTr="002219B4">
        <w:trPr>
          <w:trHeight w:val="1125"/>
        </w:trPr>
        <w:tc>
          <w:tcPr>
            <w:tcW w:w="3681" w:type="dxa"/>
          </w:tcPr>
          <w:p w14:paraId="00B41845" w14:textId="77777777" w:rsidR="002219B4" w:rsidRPr="002D50DA" w:rsidRDefault="002219B4" w:rsidP="002219B4">
            <w:pPr>
              <w:spacing w:after="120"/>
              <w:jc w:val="both"/>
              <w:rPr>
                <w:rFonts w:ascii="Verdana" w:hAnsi="Verdana"/>
                <w:snapToGrid w:val="0"/>
                <w:sz w:val="18"/>
              </w:rPr>
            </w:pPr>
            <w:r w:rsidRPr="002D50DA">
              <w:rPr>
                <w:rFonts w:ascii="Verdana" w:hAnsi="Verdana"/>
                <w:snapToGrid w:val="0"/>
                <w:sz w:val="18"/>
              </w:rPr>
              <w:t>Concentration of dissolved oxygen</w:t>
            </w:r>
          </w:p>
        </w:tc>
        <w:tc>
          <w:tcPr>
            <w:tcW w:w="5335" w:type="dxa"/>
          </w:tcPr>
          <w:p w14:paraId="1813D221" w14:textId="77777777" w:rsidR="002219B4" w:rsidRPr="002D50DA" w:rsidRDefault="002219B4" w:rsidP="002219B4">
            <w:pPr>
              <w:spacing w:after="120"/>
              <w:rPr>
                <w:rFonts w:ascii="Verdana" w:hAnsi="Verdana"/>
                <w:snapToGrid w:val="0"/>
                <w:sz w:val="18"/>
              </w:rPr>
            </w:pPr>
            <w:r w:rsidRPr="002D50DA">
              <w:rPr>
                <w:rFonts w:ascii="Verdana" w:hAnsi="Verdana"/>
                <w:sz w:val="18"/>
                <w:lang w:eastAsia="en-GB"/>
              </w:rPr>
              <w:t>6.14 mg/l (&gt; 60 % of the saturation level at the test temperature. During the test on a limited number of occasions the dissolved oxygen level fell below 60</w:t>
            </w:r>
            <w:r w:rsidR="00E80D2B" w:rsidRPr="002D50DA">
              <w:rPr>
                <w:rFonts w:ascii="Verdana" w:hAnsi="Verdana"/>
                <w:sz w:val="18"/>
                <w:lang w:eastAsia="en-GB"/>
              </w:rPr>
              <w:t xml:space="preserve"> </w:t>
            </w:r>
            <w:r w:rsidRPr="002D50DA">
              <w:rPr>
                <w:rFonts w:ascii="Verdana" w:hAnsi="Verdana"/>
                <w:sz w:val="18"/>
                <w:lang w:eastAsia="en-GB"/>
              </w:rPr>
              <w:t>% saturation.)</w:t>
            </w:r>
          </w:p>
        </w:tc>
      </w:tr>
      <w:tr w:rsidR="002219B4" w:rsidRPr="002219B4" w14:paraId="5C84FA15" w14:textId="77777777" w:rsidTr="002219B4">
        <w:tc>
          <w:tcPr>
            <w:tcW w:w="3681" w:type="dxa"/>
          </w:tcPr>
          <w:p w14:paraId="49E3FFC5" w14:textId="77777777" w:rsidR="002219B4" w:rsidRPr="002D50DA" w:rsidRDefault="002219B4" w:rsidP="002219B4">
            <w:pPr>
              <w:spacing w:after="120"/>
              <w:jc w:val="both"/>
              <w:rPr>
                <w:rFonts w:ascii="Verdana" w:hAnsi="Verdana"/>
                <w:snapToGrid w:val="0"/>
                <w:sz w:val="18"/>
              </w:rPr>
            </w:pPr>
            <w:r w:rsidRPr="002D50DA">
              <w:rPr>
                <w:rFonts w:ascii="Verdana" w:hAnsi="Verdana"/>
                <w:snapToGrid w:val="0"/>
                <w:sz w:val="18"/>
              </w:rPr>
              <w:t>Lighting period</w:t>
            </w:r>
          </w:p>
        </w:tc>
        <w:tc>
          <w:tcPr>
            <w:tcW w:w="5335" w:type="dxa"/>
          </w:tcPr>
          <w:p w14:paraId="4AD806AD" w14:textId="77777777" w:rsidR="002219B4" w:rsidRPr="002D50DA" w:rsidRDefault="002219B4" w:rsidP="002219B4">
            <w:pPr>
              <w:spacing w:after="120"/>
              <w:jc w:val="both"/>
              <w:rPr>
                <w:rFonts w:ascii="Verdana" w:hAnsi="Verdana"/>
                <w:snapToGrid w:val="0"/>
                <w:sz w:val="18"/>
              </w:rPr>
            </w:pPr>
          </w:p>
        </w:tc>
      </w:tr>
      <w:tr w:rsidR="002219B4" w:rsidRPr="002219B4" w14:paraId="35A51FB5" w14:textId="77777777" w:rsidTr="002219B4">
        <w:trPr>
          <w:trHeight w:val="2558"/>
        </w:trPr>
        <w:tc>
          <w:tcPr>
            <w:tcW w:w="3681" w:type="dxa"/>
          </w:tcPr>
          <w:p w14:paraId="747ACC4C" w14:textId="77777777" w:rsidR="002219B4" w:rsidRPr="002D50DA" w:rsidRDefault="002219B4" w:rsidP="002219B4">
            <w:pPr>
              <w:spacing w:after="120"/>
              <w:jc w:val="both"/>
              <w:rPr>
                <w:rFonts w:ascii="Verdana" w:hAnsi="Verdana"/>
                <w:snapToGrid w:val="0"/>
                <w:sz w:val="18"/>
              </w:rPr>
            </w:pPr>
            <w:r w:rsidRPr="002D50DA">
              <w:rPr>
                <w:rFonts w:ascii="Verdana" w:hAnsi="Verdana"/>
                <w:snapToGrid w:val="0"/>
                <w:sz w:val="18"/>
              </w:rPr>
              <w:t>Fish</w:t>
            </w:r>
          </w:p>
        </w:tc>
        <w:tc>
          <w:tcPr>
            <w:tcW w:w="5335" w:type="dxa"/>
          </w:tcPr>
          <w:p w14:paraId="25FC6331" w14:textId="77777777" w:rsidR="002219B4" w:rsidRPr="002D50DA" w:rsidRDefault="002219B4" w:rsidP="002219B4">
            <w:pPr>
              <w:spacing w:after="120"/>
              <w:rPr>
                <w:rFonts w:ascii="Verdana" w:hAnsi="Verdana"/>
                <w:i/>
                <w:snapToGrid w:val="0"/>
                <w:sz w:val="18"/>
              </w:rPr>
            </w:pPr>
            <w:r w:rsidRPr="002D50DA">
              <w:rPr>
                <w:rFonts w:ascii="Verdana" w:hAnsi="Verdana"/>
                <w:snapToGrid w:val="0"/>
                <w:sz w:val="18"/>
              </w:rPr>
              <w:t>130 f</w:t>
            </w:r>
            <w:r w:rsidR="003E4162" w:rsidRPr="002D50DA">
              <w:rPr>
                <w:rFonts w:ascii="Verdana" w:hAnsi="Verdana"/>
                <w:snapToGrid w:val="0"/>
                <w:sz w:val="18"/>
              </w:rPr>
              <w:t>ish / tank (app. 20 g/ L exceeding</w:t>
            </w:r>
            <w:r w:rsidRPr="002D50DA">
              <w:rPr>
                <w:rFonts w:ascii="Verdana" w:hAnsi="Verdana"/>
                <w:snapToGrid w:val="0"/>
                <w:sz w:val="18"/>
              </w:rPr>
              <w:t xml:space="preserve"> the OECD 305 recommendation significantly.) </w:t>
            </w:r>
          </w:p>
          <w:p w14:paraId="729254D2" w14:textId="77777777" w:rsidR="002219B4" w:rsidRPr="002D50DA" w:rsidRDefault="002219B4" w:rsidP="002219B4">
            <w:pPr>
              <w:spacing w:after="120"/>
              <w:rPr>
                <w:rFonts w:ascii="Verdana" w:hAnsi="Verdana"/>
                <w:snapToGrid w:val="0"/>
                <w:sz w:val="18"/>
              </w:rPr>
            </w:pPr>
            <w:r w:rsidRPr="002D50DA">
              <w:rPr>
                <w:rFonts w:ascii="Verdana" w:hAnsi="Verdana"/>
                <w:i/>
                <w:snapToGrid w:val="0"/>
                <w:sz w:val="18"/>
              </w:rPr>
              <w:t>Lepomis macrochirus</w:t>
            </w:r>
            <w:r w:rsidRPr="002D50DA">
              <w:rPr>
                <w:rFonts w:ascii="Verdana" w:hAnsi="Verdana"/>
                <w:snapToGrid w:val="0"/>
                <w:sz w:val="18"/>
              </w:rPr>
              <w:t xml:space="preserve"> (= bluegill) </w:t>
            </w:r>
          </w:p>
          <w:p w14:paraId="72CCF718" w14:textId="77777777" w:rsidR="002219B4" w:rsidRPr="002D50DA" w:rsidRDefault="002219B4" w:rsidP="002219B4">
            <w:pPr>
              <w:spacing w:after="120"/>
              <w:rPr>
                <w:rFonts w:ascii="Verdana" w:hAnsi="Verdana"/>
                <w:snapToGrid w:val="0"/>
                <w:sz w:val="18"/>
              </w:rPr>
            </w:pPr>
            <w:r w:rsidRPr="002D50DA">
              <w:rPr>
                <w:rFonts w:ascii="Verdana" w:hAnsi="Verdana"/>
                <w:snapToGrid w:val="0"/>
                <w:sz w:val="18"/>
              </w:rPr>
              <w:t>- Age at study initiation: 8 months</w:t>
            </w:r>
          </w:p>
          <w:p w14:paraId="3C3048D5" w14:textId="77777777" w:rsidR="002219B4" w:rsidRPr="002D50DA" w:rsidRDefault="002219B4" w:rsidP="002219B4">
            <w:pPr>
              <w:spacing w:after="120"/>
              <w:rPr>
                <w:rFonts w:ascii="Verdana" w:hAnsi="Verdana"/>
                <w:snapToGrid w:val="0"/>
                <w:sz w:val="18"/>
              </w:rPr>
            </w:pPr>
            <w:r w:rsidRPr="002D50DA">
              <w:rPr>
                <w:rFonts w:ascii="Verdana" w:hAnsi="Verdana"/>
                <w:snapToGrid w:val="0"/>
                <w:sz w:val="18"/>
              </w:rPr>
              <w:t>- Wei</w:t>
            </w:r>
            <w:r w:rsidR="00A61D18" w:rsidRPr="002D50DA">
              <w:rPr>
                <w:rFonts w:ascii="Verdana" w:hAnsi="Verdana"/>
                <w:snapToGrid w:val="0"/>
                <w:sz w:val="18"/>
              </w:rPr>
              <w:t xml:space="preserve">ght at study initiation: 11.5  ± </w:t>
            </w:r>
            <w:r w:rsidRPr="002D50DA">
              <w:rPr>
                <w:rFonts w:ascii="Verdana" w:hAnsi="Verdana"/>
                <w:snapToGrid w:val="0"/>
                <w:sz w:val="18"/>
              </w:rPr>
              <w:t>1.855 g</w:t>
            </w:r>
          </w:p>
          <w:p w14:paraId="2366E9A0" w14:textId="77777777" w:rsidR="002219B4" w:rsidRPr="002D50DA" w:rsidRDefault="002219B4" w:rsidP="002219B4">
            <w:pPr>
              <w:spacing w:after="120"/>
              <w:rPr>
                <w:rFonts w:ascii="Verdana" w:hAnsi="Verdana"/>
                <w:snapToGrid w:val="0"/>
                <w:sz w:val="18"/>
              </w:rPr>
            </w:pPr>
            <w:r w:rsidRPr="002D50DA">
              <w:rPr>
                <w:rFonts w:ascii="Verdana" w:hAnsi="Verdana"/>
                <w:snapToGrid w:val="0"/>
                <w:sz w:val="18"/>
              </w:rPr>
              <w:t>- Len</w:t>
            </w:r>
            <w:r w:rsidR="00A61D18" w:rsidRPr="002D50DA">
              <w:rPr>
                <w:rFonts w:ascii="Verdana" w:hAnsi="Verdana"/>
                <w:snapToGrid w:val="0"/>
                <w:sz w:val="18"/>
              </w:rPr>
              <w:t xml:space="preserve">ght at study initiation: 71.8 ± </w:t>
            </w:r>
            <w:r w:rsidRPr="002D50DA">
              <w:rPr>
                <w:rFonts w:ascii="Verdana" w:hAnsi="Verdana"/>
                <w:snapToGrid w:val="0"/>
                <w:sz w:val="18"/>
              </w:rPr>
              <w:t>4.08 mm</w:t>
            </w:r>
          </w:p>
          <w:p w14:paraId="3E1D5539" w14:textId="77777777" w:rsidR="002219B4" w:rsidRPr="002D50DA" w:rsidRDefault="002219B4" w:rsidP="002219B4">
            <w:pPr>
              <w:spacing w:after="120"/>
              <w:rPr>
                <w:rFonts w:ascii="Verdana" w:hAnsi="Verdana"/>
                <w:snapToGrid w:val="0"/>
                <w:sz w:val="18"/>
              </w:rPr>
            </w:pPr>
            <w:r w:rsidRPr="002D50DA">
              <w:rPr>
                <w:rFonts w:ascii="Verdana" w:hAnsi="Verdana"/>
                <w:snapToGrid w:val="0"/>
                <w:sz w:val="18"/>
              </w:rPr>
              <w:t>- Lipid content: no info</w:t>
            </w:r>
          </w:p>
          <w:p w14:paraId="065B4B18" w14:textId="77777777" w:rsidR="002219B4" w:rsidRPr="002D50DA" w:rsidRDefault="002219B4" w:rsidP="002219B4">
            <w:pPr>
              <w:spacing w:after="120"/>
              <w:rPr>
                <w:rFonts w:ascii="Verdana" w:hAnsi="Verdana"/>
                <w:snapToGrid w:val="0"/>
                <w:sz w:val="18"/>
              </w:rPr>
            </w:pPr>
            <w:r w:rsidRPr="002D50DA">
              <w:rPr>
                <w:rFonts w:ascii="Verdana" w:hAnsi="Verdana"/>
                <w:snapToGrid w:val="0"/>
                <w:sz w:val="18"/>
              </w:rPr>
              <w:t>- Health status: healthy at initiation of the study</w:t>
            </w:r>
          </w:p>
          <w:p w14:paraId="775C93F5" w14:textId="77777777" w:rsidR="002219B4" w:rsidRPr="002D50DA" w:rsidRDefault="002219B4" w:rsidP="002219B4">
            <w:pPr>
              <w:spacing w:after="120"/>
              <w:rPr>
                <w:rFonts w:ascii="Verdana" w:hAnsi="Verdana"/>
                <w:snapToGrid w:val="0"/>
                <w:sz w:val="18"/>
              </w:rPr>
            </w:pPr>
            <w:r w:rsidRPr="002D50DA">
              <w:rPr>
                <w:rFonts w:ascii="Verdana" w:hAnsi="Verdana"/>
                <w:snapToGrid w:val="0"/>
                <w:sz w:val="18"/>
              </w:rPr>
              <w:t>- Feeding during test: 2 % of their body weight</w:t>
            </w:r>
          </w:p>
        </w:tc>
      </w:tr>
      <w:tr w:rsidR="002219B4" w:rsidRPr="002219B4" w14:paraId="73EBE894" w14:textId="77777777" w:rsidTr="002219B4">
        <w:tc>
          <w:tcPr>
            <w:tcW w:w="3681" w:type="dxa"/>
          </w:tcPr>
          <w:p w14:paraId="1ABE266B" w14:textId="77777777" w:rsidR="002219B4" w:rsidRPr="002D50DA" w:rsidRDefault="002219B4" w:rsidP="002219B4">
            <w:pPr>
              <w:spacing w:after="120"/>
              <w:jc w:val="both"/>
              <w:rPr>
                <w:rFonts w:ascii="Verdana" w:hAnsi="Verdana"/>
                <w:snapToGrid w:val="0"/>
                <w:sz w:val="18"/>
              </w:rPr>
            </w:pPr>
            <w:r w:rsidRPr="002D50DA">
              <w:rPr>
                <w:rFonts w:ascii="Verdana" w:hAnsi="Verdana"/>
                <w:snapToGrid w:val="0"/>
                <w:sz w:val="18"/>
              </w:rPr>
              <w:lastRenderedPageBreak/>
              <w:t>Uptake/depuration period</w:t>
            </w:r>
          </w:p>
        </w:tc>
        <w:tc>
          <w:tcPr>
            <w:tcW w:w="5335" w:type="dxa"/>
          </w:tcPr>
          <w:p w14:paraId="0BD48B2D" w14:textId="77777777" w:rsidR="002219B4" w:rsidRPr="002D50DA" w:rsidRDefault="002219B4" w:rsidP="002219B4">
            <w:pPr>
              <w:spacing w:after="120"/>
              <w:jc w:val="both"/>
              <w:rPr>
                <w:rFonts w:ascii="Verdana" w:hAnsi="Verdana"/>
                <w:snapToGrid w:val="0"/>
                <w:sz w:val="18"/>
              </w:rPr>
            </w:pPr>
            <w:r w:rsidRPr="002D50DA">
              <w:rPr>
                <w:rFonts w:ascii="Verdana" w:hAnsi="Verdana"/>
                <w:snapToGrid w:val="0"/>
                <w:sz w:val="18"/>
              </w:rPr>
              <w:t>42 days uptake / 42 days depuration</w:t>
            </w:r>
          </w:p>
        </w:tc>
      </w:tr>
      <w:tr w:rsidR="002219B4" w:rsidRPr="002219B4" w14:paraId="650C516A" w14:textId="77777777" w:rsidTr="002219B4">
        <w:tc>
          <w:tcPr>
            <w:tcW w:w="3681" w:type="dxa"/>
          </w:tcPr>
          <w:p w14:paraId="3C466E8D" w14:textId="77777777" w:rsidR="002219B4" w:rsidRPr="002D50DA" w:rsidRDefault="002219B4" w:rsidP="002219B4">
            <w:pPr>
              <w:spacing w:after="120"/>
              <w:jc w:val="both"/>
              <w:rPr>
                <w:rFonts w:ascii="Verdana" w:hAnsi="Verdana"/>
                <w:snapToGrid w:val="0"/>
                <w:sz w:val="18"/>
              </w:rPr>
            </w:pPr>
            <w:r w:rsidRPr="002D50DA">
              <w:rPr>
                <w:rFonts w:ascii="Verdana" w:hAnsi="Verdana"/>
                <w:snapToGrid w:val="0"/>
                <w:sz w:val="18"/>
              </w:rPr>
              <w:t xml:space="preserve">Stock solution </w:t>
            </w:r>
          </w:p>
        </w:tc>
        <w:tc>
          <w:tcPr>
            <w:tcW w:w="5335" w:type="dxa"/>
          </w:tcPr>
          <w:p w14:paraId="750BE991" w14:textId="77777777" w:rsidR="002219B4" w:rsidRPr="002D50DA" w:rsidRDefault="002219B4" w:rsidP="002219B4">
            <w:pPr>
              <w:spacing w:after="120"/>
              <w:jc w:val="both"/>
              <w:rPr>
                <w:rFonts w:ascii="Verdana" w:hAnsi="Verdana"/>
                <w:snapToGrid w:val="0"/>
                <w:sz w:val="18"/>
              </w:rPr>
            </w:pPr>
            <w:r w:rsidRPr="002D50DA">
              <w:rPr>
                <w:rFonts w:ascii="Verdana" w:hAnsi="Verdana"/>
                <w:snapToGrid w:val="0"/>
                <w:sz w:val="18"/>
                <w:lang w:val="de-DE"/>
              </w:rPr>
              <w:t>2.916 g/l in dimethylfor</w:t>
            </w:r>
            <w:r w:rsidR="003E4162" w:rsidRPr="002D50DA">
              <w:rPr>
                <w:rFonts w:ascii="Verdana" w:hAnsi="Verdana"/>
                <w:snapToGrid w:val="0"/>
                <w:sz w:val="18"/>
                <w:lang w:val="de-DE"/>
              </w:rPr>
              <w:t xml:space="preserve">mamide (DMF). </w:t>
            </w:r>
            <w:r w:rsidR="003E4162" w:rsidRPr="002D50DA">
              <w:rPr>
                <w:rFonts w:ascii="Verdana" w:hAnsi="Verdana"/>
                <w:snapToGrid w:val="0"/>
                <w:sz w:val="18"/>
              </w:rPr>
              <w:t>Max. solvent conc</w:t>
            </w:r>
            <w:r w:rsidRPr="002D50DA">
              <w:rPr>
                <w:rFonts w:ascii="Verdana" w:hAnsi="Verdana"/>
                <w:snapToGrid w:val="0"/>
                <w:sz w:val="18"/>
              </w:rPr>
              <w:t>e</w:t>
            </w:r>
            <w:r w:rsidR="003E4162" w:rsidRPr="002D50DA">
              <w:rPr>
                <w:rFonts w:ascii="Verdana" w:hAnsi="Verdana"/>
                <w:snapToGrid w:val="0"/>
                <w:sz w:val="18"/>
              </w:rPr>
              <w:t>n</w:t>
            </w:r>
            <w:r w:rsidRPr="002D50DA">
              <w:rPr>
                <w:rFonts w:ascii="Verdana" w:hAnsi="Verdana"/>
                <w:snapToGrid w:val="0"/>
                <w:sz w:val="18"/>
              </w:rPr>
              <w:t>tarion in test solutions 0.02 ml/L.</w:t>
            </w:r>
          </w:p>
        </w:tc>
      </w:tr>
      <w:tr w:rsidR="002219B4" w:rsidRPr="002219B4" w14:paraId="380803DF" w14:textId="77777777" w:rsidTr="002219B4">
        <w:tc>
          <w:tcPr>
            <w:tcW w:w="3681" w:type="dxa"/>
          </w:tcPr>
          <w:p w14:paraId="249C4586" w14:textId="77777777" w:rsidR="002219B4" w:rsidRPr="002D50DA" w:rsidRDefault="002219B4" w:rsidP="002219B4">
            <w:pPr>
              <w:spacing w:after="120"/>
              <w:jc w:val="both"/>
              <w:rPr>
                <w:rFonts w:ascii="Verdana" w:hAnsi="Verdana"/>
                <w:snapToGrid w:val="0"/>
                <w:sz w:val="18"/>
              </w:rPr>
            </w:pPr>
            <w:r w:rsidRPr="002D50DA">
              <w:rPr>
                <w:rFonts w:ascii="Verdana" w:hAnsi="Verdana"/>
                <w:snapToGrid w:val="0"/>
                <w:sz w:val="18"/>
              </w:rPr>
              <w:t>Sampling and analysis</w:t>
            </w:r>
          </w:p>
        </w:tc>
        <w:tc>
          <w:tcPr>
            <w:tcW w:w="5335" w:type="dxa"/>
          </w:tcPr>
          <w:p w14:paraId="1A23DC61" w14:textId="77777777" w:rsidR="002219B4" w:rsidRPr="002D50DA" w:rsidRDefault="002219B4" w:rsidP="002219B4">
            <w:pPr>
              <w:spacing w:after="120"/>
              <w:jc w:val="both"/>
              <w:rPr>
                <w:rFonts w:ascii="Verdana" w:hAnsi="Verdana"/>
                <w:snapToGrid w:val="0"/>
                <w:sz w:val="18"/>
              </w:rPr>
            </w:pPr>
            <w:r w:rsidRPr="002D50DA">
              <w:rPr>
                <w:rFonts w:ascii="Verdana" w:hAnsi="Verdana"/>
                <w:snapToGrid w:val="0"/>
                <w:sz w:val="18"/>
              </w:rPr>
              <w:t>9 sampling times during uptake and 7 during depuration (4 fish / sampling)</w:t>
            </w:r>
          </w:p>
          <w:p w14:paraId="6CCA3FA4" w14:textId="77777777" w:rsidR="002219B4" w:rsidRPr="002D50DA" w:rsidRDefault="002219B4" w:rsidP="002219B4">
            <w:pPr>
              <w:spacing w:after="120"/>
              <w:jc w:val="both"/>
              <w:rPr>
                <w:rFonts w:ascii="Verdana" w:hAnsi="Verdana"/>
                <w:snapToGrid w:val="0"/>
                <w:sz w:val="18"/>
              </w:rPr>
            </w:pPr>
            <w:r w:rsidRPr="002D50DA">
              <w:rPr>
                <w:rFonts w:ascii="Verdana" w:hAnsi="Verdana"/>
                <w:snapToGrid w:val="0"/>
                <w:sz w:val="18"/>
              </w:rPr>
              <w:t>(Additional sampling for muscle tissue.)</w:t>
            </w:r>
          </w:p>
          <w:p w14:paraId="25F85E95" w14:textId="77777777" w:rsidR="002219B4" w:rsidRPr="002D50DA" w:rsidRDefault="002219B4" w:rsidP="002219B4">
            <w:pPr>
              <w:spacing w:after="120"/>
              <w:jc w:val="both"/>
              <w:rPr>
                <w:rFonts w:ascii="Verdana" w:hAnsi="Verdana"/>
                <w:snapToGrid w:val="0"/>
                <w:sz w:val="18"/>
              </w:rPr>
            </w:pPr>
            <w:r w:rsidRPr="002D50DA">
              <w:rPr>
                <w:rFonts w:ascii="Verdana" w:hAnsi="Verdana"/>
                <w:snapToGrid w:val="0"/>
                <w:sz w:val="18"/>
              </w:rPr>
              <w:t>Controls: 3 sampling times (4 fish / sampling)</w:t>
            </w:r>
          </w:p>
          <w:p w14:paraId="4451321A" w14:textId="77777777" w:rsidR="002219B4" w:rsidRPr="002D50DA" w:rsidRDefault="002219B4" w:rsidP="002219B4">
            <w:pPr>
              <w:spacing w:after="120"/>
              <w:jc w:val="both"/>
              <w:rPr>
                <w:rFonts w:ascii="Verdana" w:hAnsi="Verdana"/>
                <w:snapToGrid w:val="0"/>
                <w:sz w:val="18"/>
              </w:rPr>
            </w:pPr>
            <w:r w:rsidRPr="002D50DA">
              <w:rPr>
                <w:rFonts w:ascii="Verdana" w:hAnsi="Verdana"/>
                <w:snapToGrid w:val="0"/>
                <w:sz w:val="18"/>
              </w:rPr>
              <w:t>Water samples were collected and analysed each time fish were sampled except on day 38 (no water samle).</w:t>
            </w:r>
          </w:p>
          <w:p w14:paraId="4E629C03" w14:textId="58FFCBE7" w:rsidR="002219B4" w:rsidRPr="002D50DA" w:rsidRDefault="002219B4" w:rsidP="002D50DA">
            <w:pPr>
              <w:spacing w:after="120"/>
              <w:jc w:val="both"/>
              <w:rPr>
                <w:rFonts w:ascii="Verdana" w:hAnsi="Verdana"/>
                <w:snapToGrid w:val="0"/>
                <w:sz w:val="18"/>
              </w:rPr>
            </w:pPr>
            <w:r w:rsidRPr="002D50DA">
              <w:rPr>
                <w:rFonts w:ascii="Verdana" w:hAnsi="Verdana"/>
                <w:snapToGrid w:val="0"/>
                <w:sz w:val="18"/>
              </w:rPr>
              <w:t>Analysis: “See Fish analysis and Water analysis”</w:t>
            </w:r>
          </w:p>
        </w:tc>
      </w:tr>
    </w:tbl>
    <w:p w14:paraId="26894141" w14:textId="77777777" w:rsidR="002219B4" w:rsidRPr="002219B4" w:rsidRDefault="002219B4" w:rsidP="002219B4">
      <w:pPr>
        <w:spacing w:after="120"/>
        <w:rPr>
          <w:snapToGrid w:val="0"/>
        </w:rPr>
      </w:pPr>
    </w:p>
    <w:p w14:paraId="7A9919C6" w14:textId="77777777" w:rsidR="002219B4" w:rsidRPr="002219B4" w:rsidRDefault="002219B4" w:rsidP="00FC5EC3">
      <w:pPr>
        <w:spacing w:after="120"/>
        <w:jc w:val="both"/>
        <w:rPr>
          <w:snapToGrid w:val="0"/>
        </w:rPr>
      </w:pPr>
      <w:r w:rsidRPr="002219B4">
        <w:rPr>
          <w:snapToGrid w:val="0"/>
        </w:rPr>
        <w:t>TEST MATERIAL AND SOLUTIONS</w:t>
      </w:r>
    </w:p>
    <w:p w14:paraId="5E7EC5DA" w14:textId="77777777" w:rsidR="002219B4" w:rsidRPr="002219B4" w:rsidRDefault="002219B4" w:rsidP="00FC5EC3">
      <w:pPr>
        <w:spacing w:after="120"/>
        <w:jc w:val="both"/>
        <w:rPr>
          <w:snapToGrid w:val="0"/>
        </w:rPr>
      </w:pPr>
      <w:r w:rsidRPr="002219B4">
        <w:rPr>
          <w:snapToGrid w:val="0"/>
        </w:rPr>
        <w:t xml:space="preserve">MXP-2020 is a mixture of at least thirty components. Examination of the product by GC/FID and GC/MS indicated that more than 72 % of the product appeared to be terphenyl (T) and terphenyl with one (HT1) or two (HT2) saturated rings. Slightly over 27 % appeared to be quaterphenyls with two saturated rings (HQ2). </w:t>
      </w:r>
    </w:p>
    <w:p w14:paraId="40791F07" w14:textId="5D72D530" w:rsidR="002219B4" w:rsidRPr="002219B4" w:rsidRDefault="002219B4" w:rsidP="00FC5EC3">
      <w:pPr>
        <w:spacing w:after="120"/>
        <w:jc w:val="both"/>
        <w:rPr>
          <w:snapToGrid w:val="0"/>
        </w:rPr>
      </w:pPr>
      <w:r w:rsidRPr="002219B4">
        <w:rPr>
          <w:snapToGrid w:val="0"/>
        </w:rPr>
        <w:t>A sample of MXP-2020 was characteri</w:t>
      </w:r>
      <w:r w:rsidR="00EA2CFB">
        <w:rPr>
          <w:snapToGrid w:val="0"/>
        </w:rPr>
        <w:t>s</w:t>
      </w:r>
      <w:r w:rsidRPr="002219B4">
        <w:rPr>
          <w:snapToGrid w:val="0"/>
        </w:rPr>
        <w:t>ed and it was found that the gas chromatograms could easily be separated into three groups:</w:t>
      </w:r>
    </w:p>
    <w:p w14:paraId="01A8196D" w14:textId="77777777" w:rsidR="002219B4" w:rsidRPr="002219B4" w:rsidRDefault="002219B4" w:rsidP="00FC5EC3">
      <w:pPr>
        <w:spacing w:after="120"/>
        <w:ind w:left="284"/>
        <w:jc w:val="both"/>
        <w:rPr>
          <w:snapToGrid w:val="0"/>
        </w:rPr>
      </w:pPr>
      <w:r w:rsidRPr="002219B4">
        <w:rPr>
          <w:snapToGrid w:val="0"/>
        </w:rPr>
        <w:t>Group I: 5.8 % of total product, has three peaks and probably contains o-terphenyl and some terphenyl with one ring saturated</w:t>
      </w:r>
    </w:p>
    <w:p w14:paraId="28E421D2" w14:textId="77777777" w:rsidR="002219B4" w:rsidRPr="002219B4" w:rsidRDefault="002219B4" w:rsidP="00FC5EC3">
      <w:pPr>
        <w:spacing w:after="120"/>
        <w:ind w:left="284"/>
        <w:jc w:val="both"/>
        <w:rPr>
          <w:snapToGrid w:val="0"/>
        </w:rPr>
      </w:pPr>
      <w:r w:rsidRPr="002219B4">
        <w:rPr>
          <w:snapToGrid w:val="0"/>
        </w:rPr>
        <w:t>Group II: 66.8% of the total, has six to eight peaks and contains a mixture of terphenyls with one and two rings saturated</w:t>
      </w:r>
    </w:p>
    <w:p w14:paraId="52F24A1C" w14:textId="77777777" w:rsidR="002219B4" w:rsidRPr="002219B4" w:rsidRDefault="002219B4" w:rsidP="00FC5EC3">
      <w:pPr>
        <w:spacing w:after="120"/>
        <w:ind w:left="284"/>
        <w:jc w:val="both"/>
        <w:rPr>
          <w:snapToGrid w:val="0"/>
        </w:rPr>
      </w:pPr>
      <w:r w:rsidRPr="002219B4">
        <w:rPr>
          <w:snapToGrid w:val="0"/>
        </w:rPr>
        <w:t>Group III: 27.4 % of the total MXP-2020 and has ten to twenty peaks which appear to be mostly quaterphenyls with one and two rings saturated</w:t>
      </w:r>
    </w:p>
    <w:p w14:paraId="683E4FA2" w14:textId="77777777" w:rsidR="002D50DA" w:rsidRDefault="002D50DA" w:rsidP="00FC5EC3">
      <w:pPr>
        <w:spacing w:after="120"/>
        <w:jc w:val="both"/>
        <w:rPr>
          <w:snapToGrid w:val="0"/>
        </w:rPr>
      </w:pPr>
    </w:p>
    <w:p w14:paraId="2E6A904C" w14:textId="77777777" w:rsidR="002219B4" w:rsidRPr="002219B4" w:rsidRDefault="002219B4" w:rsidP="00FC5EC3">
      <w:pPr>
        <w:spacing w:after="120"/>
        <w:jc w:val="both"/>
        <w:rPr>
          <w:snapToGrid w:val="0"/>
        </w:rPr>
      </w:pPr>
      <w:r w:rsidRPr="002219B4">
        <w:rPr>
          <w:snapToGrid w:val="0"/>
        </w:rPr>
        <w:t xml:space="preserve">FISH ANALYSIS </w:t>
      </w:r>
    </w:p>
    <w:p w14:paraId="492E7FD0" w14:textId="77777777" w:rsidR="002219B4" w:rsidRPr="002219B4" w:rsidRDefault="002219B4" w:rsidP="00FC5EC3">
      <w:pPr>
        <w:spacing w:after="120"/>
        <w:jc w:val="both"/>
        <w:rPr>
          <w:snapToGrid w:val="0"/>
        </w:rPr>
      </w:pPr>
      <w:r w:rsidRPr="002219B4">
        <w:rPr>
          <w:snapToGrid w:val="0"/>
        </w:rPr>
        <w:t xml:space="preserve">Fish samples were extracted with hexane and alumina column and analysed with Gas Chromatography – Flame Ionisation Detector (GC-FID). Based on spiked samples, the mean percent recovery during method development were 110% for group I, 103% for group II and 111% for group III. The mean percent recoveries, based on spiked samples, during the exposure period were 120, 109 and 58 % for groups I, II and III, respectively. </w:t>
      </w:r>
      <w:r w:rsidR="00A61D18">
        <w:rPr>
          <w:snapToGrid w:val="0"/>
        </w:rPr>
        <w:t>It is noted</w:t>
      </w:r>
      <w:r w:rsidRPr="002219B4">
        <w:rPr>
          <w:snapToGrid w:val="0"/>
        </w:rPr>
        <w:t xml:space="preserve"> that the variation in recovery is quite h</w:t>
      </w:r>
      <w:r w:rsidR="00845D50">
        <w:rPr>
          <w:snapToGrid w:val="0"/>
        </w:rPr>
        <w:t xml:space="preserve">igh, especially for group III, </w:t>
      </w:r>
      <w:r w:rsidRPr="002219B4">
        <w:rPr>
          <w:snapToGrid w:val="0"/>
        </w:rPr>
        <w:t xml:space="preserve">increasing uncertainty in the results. </w:t>
      </w:r>
    </w:p>
    <w:p w14:paraId="17EA1DFD" w14:textId="19697FC3" w:rsidR="002219B4" w:rsidRPr="002219B4" w:rsidRDefault="002219B4" w:rsidP="00FC5EC3">
      <w:pPr>
        <w:spacing w:after="120"/>
        <w:jc w:val="both"/>
        <w:rPr>
          <w:snapToGrid w:val="0"/>
        </w:rPr>
      </w:pPr>
      <w:r w:rsidRPr="002219B4">
        <w:rPr>
          <w:snapToGrid w:val="0"/>
        </w:rPr>
        <w:t>Because of incomplete sample clean-up during residue analysis, some interpherences were present in the chromatograms and thus were calculated as concentrations of MXP-2020. For groups I and II, the levels of interferences were similar to those observed during method development. For group III the interpherence was 3 times higher in the experimental controls than observed during method development. The authors conclude that “Group III analysis may overestimate the amount of total residue by a factor of three”. And further “Because of analytical limitations, results for Group III should be carefully scrutini</w:t>
      </w:r>
      <w:r w:rsidR="00EA2CFB">
        <w:rPr>
          <w:snapToGrid w:val="0"/>
        </w:rPr>
        <w:t>s</w:t>
      </w:r>
      <w:r w:rsidRPr="002219B4">
        <w:rPr>
          <w:snapToGrid w:val="0"/>
        </w:rPr>
        <w:t>ed. The product may not have reached equilibrium; however, there is some question as to exactly what was being measured by the fish tissue analytical method for this group.”</w:t>
      </w:r>
    </w:p>
    <w:p w14:paraId="0B8D3B12" w14:textId="77777777" w:rsidR="002219B4" w:rsidRPr="002219B4" w:rsidRDefault="00A61D18" w:rsidP="00FC5EC3">
      <w:pPr>
        <w:spacing w:after="120"/>
        <w:jc w:val="both"/>
        <w:rPr>
          <w:snapToGrid w:val="0"/>
        </w:rPr>
      </w:pPr>
      <w:r>
        <w:rPr>
          <w:snapToGrid w:val="0"/>
        </w:rPr>
        <w:t xml:space="preserve">The </w:t>
      </w:r>
      <w:r w:rsidR="002219B4" w:rsidRPr="002219B4">
        <w:rPr>
          <w:snapToGrid w:val="0"/>
        </w:rPr>
        <w:t>varying interpherence in the control samples (“high background noise”), raises the level of detection/determination of the analytical method, but the possible systematic error should have been corrected by blank extractions. Based on the study report, it is not clear whether blank values (determined during the study) were extracted from measured values. The standard deviation of blanks determined during the study were 0.35, 2.18 and 2.21 ppm for Groups I, II and III respectively. This is quite high, especially for Group III, in comparison to the reported “lowest level of validation” (meaning presumably quantitative or qualitative determination limit). The lowest level of validation for groups I, II and III were 0.5, 6 and 2 ppm, respectively.</w:t>
      </w:r>
    </w:p>
    <w:p w14:paraId="44FA6A4B" w14:textId="77777777" w:rsidR="00F007D2" w:rsidRDefault="00F007D2" w:rsidP="00FC5EC3">
      <w:pPr>
        <w:spacing w:after="120"/>
        <w:jc w:val="both"/>
        <w:rPr>
          <w:snapToGrid w:val="0"/>
        </w:rPr>
      </w:pPr>
    </w:p>
    <w:p w14:paraId="13C5F16E" w14:textId="77777777" w:rsidR="002219B4" w:rsidRPr="002219B4" w:rsidRDefault="002219B4" w:rsidP="00FC5EC3">
      <w:pPr>
        <w:spacing w:after="120"/>
        <w:jc w:val="both"/>
        <w:rPr>
          <w:snapToGrid w:val="0"/>
        </w:rPr>
      </w:pPr>
      <w:r w:rsidRPr="002219B4">
        <w:rPr>
          <w:snapToGrid w:val="0"/>
        </w:rPr>
        <w:t>WATER ANALYSES</w:t>
      </w:r>
    </w:p>
    <w:p w14:paraId="2BCBCB80" w14:textId="77777777" w:rsidR="002219B4" w:rsidRPr="002219B4" w:rsidRDefault="002219B4" w:rsidP="00FC5EC3">
      <w:pPr>
        <w:spacing w:after="120"/>
        <w:jc w:val="both"/>
        <w:rPr>
          <w:snapToGrid w:val="0"/>
        </w:rPr>
      </w:pPr>
      <w:r w:rsidRPr="002219B4">
        <w:rPr>
          <w:snapToGrid w:val="0"/>
        </w:rPr>
        <w:t>MXP-2020 was extracted from city water with methylene chloride and was concentrated with a Kuderna-Danish evaporative concentrator. MXP-2020 was measured GC-FID. Results were calculated for total MXP-2020 and for the three groups. Based on spiked samples, the mean percent recoveries during method development were 90, 91, 86 and 129 % for MXP-2020 total, group I, group II and group III, respectively. The mean percent recoveries from spiked samples during exposure period were 85, 86, 82 and 91 % MXP-2020 total, group I, group II and group III, respectively. The lowest level of validation was 5 ppb.</w:t>
      </w:r>
    </w:p>
    <w:p w14:paraId="444AAC5D" w14:textId="77777777" w:rsidR="002219B4" w:rsidRPr="002219B4" w:rsidRDefault="002219B4" w:rsidP="00FC5EC3">
      <w:pPr>
        <w:spacing w:after="120"/>
        <w:jc w:val="both"/>
        <w:rPr>
          <w:snapToGrid w:val="0"/>
        </w:rPr>
      </w:pPr>
    </w:p>
    <w:p w14:paraId="7FC354D5" w14:textId="77777777" w:rsidR="002219B4" w:rsidRPr="002219B4" w:rsidRDefault="002219B4" w:rsidP="00FC5EC3">
      <w:pPr>
        <w:spacing w:after="120"/>
        <w:jc w:val="both"/>
        <w:rPr>
          <w:i/>
          <w:snapToGrid w:val="0"/>
        </w:rPr>
      </w:pPr>
      <w:r w:rsidRPr="002219B4">
        <w:rPr>
          <w:i/>
          <w:snapToGrid w:val="0"/>
        </w:rPr>
        <w:t>Results</w:t>
      </w:r>
    </w:p>
    <w:p w14:paraId="54C34F61" w14:textId="009F47FE" w:rsidR="002219B4" w:rsidRPr="00A61D18" w:rsidRDefault="002219B4" w:rsidP="00FC5EC3">
      <w:pPr>
        <w:spacing w:after="200"/>
        <w:jc w:val="both"/>
        <w:rPr>
          <w:bCs/>
          <w:snapToGrid w:val="0"/>
        </w:rPr>
      </w:pPr>
      <w:r w:rsidRPr="002219B4">
        <w:rPr>
          <w:bCs/>
          <w:snapToGrid w:val="0"/>
        </w:rPr>
        <w:t>Based on graphical interpretation of a plot of the whole</w:t>
      </w:r>
      <w:r w:rsidR="002A3B99">
        <w:rPr>
          <w:bCs/>
          <w:snapToGrid w:val="0"/>
        </w:rPr>
        <w:t xml:space="preserve"> </w:t>
      </w:r>
      <w:r w:rsidRPr="002219B4">
        <w:rPr>
          <w:bCs/>
          <w:snapToGrid w:val="0"/>
        </w:rPr>
        <w:t xml:space="preserve">fish tissue concentration versus time (Figures 1 – 3 and </w:t>
      </w:r>
      <w:r w:rsidRPr="002219B4">
        <w:rPr>
          <w:bCs/>
          <w:snapToGrid w:val="0"/>
        </w:rPr>
        <w:fldChar w:fldCharType="begin"/>
      </w:r>
      <w:r w:rsidRPr="002219B4">
        <w:rPr>
          <w:bCs/>
          <w:snapToGrid w:val="0"/>
        </w:rPr>
        <w:instrText xml:space="preserve"> REF _Ref472600881 \h </w:instrText>
      </w:r>
      <w:r w:rsidR="00FC5EC3">
        <w:rPr>
          <w:bCs/>
          <w:snapToGrid w:val="0"/>
        </w:rPr>
        <w:instrText xml:space="preserve"> \* MERGEFORMAT </w:instrText>
      </w:r>
      <w:r w:rsidRPr="002219B4">
        <w:rPr>
          <w:bCs/>
          <w:snapToGrid w:val="0"/>
        </w:rPr>
      </w:r>
      <w:r w:rsidRPr="002219B4">
        <w:rPr>
          <w:bCs/>
          <w:snapToGrid w:val="0"/>
        </w:rPr>
        <w:fldChar w:fldCharType="separate"/>
      </w:r>
      <w:r w:rsidR="002D78BF" w:rsidRPr="002219B4">
        <w:rPr>
          <w:bCs/>
          <w:snapToGrid w:val="0"/>
        </w:rPr>
        <w:t xml:space="preserve">Table </w:t>
      </w:r>
      <w:r w:rsidR="002D78BF">
        <w:rPr>
          <w:bCs/>
          <w:noProof/>
          <w:snapToGrid w:val="0"/>
        </w:rPr>
        <w:t>50</w:t>
      </w:r>
      <w:r w:rsidRPr="002219B4">
        <w:rPr>
          <w:snapToGrid w:val="0"/>
        </w:rPr>
        <w:fldChar w:fldCharType="end"/>
      </w:r>
      <w:r w:rsidRPr="002219B4">
        <w:rPr>
          <w:snapToGrid w:val="0"/>
        </w:rPr>
        <w:t xml:space="preserve">) and one-way Analysis of Variance (ANOVA) in conjunction with Dunnett’s t-test, it was determined by the study authors that apparent steady-state was reached by day 2 for group I and by day 5 for group II. Time to equilibrium could not be determined for group III. BCF values for Group III were determined from the beginning of the exposure period (day 1). </w:t>
      </w:r>
    </w:p>
    <w:p w14:paraId="3394B81F" w14:textId="7B237D8D" w:rsidR="00A61D18" w:rsidRPr="00AB55C7" w:rsidRDefault="002219B4" w:rsidP="00FC5EC3">
      <w:pPr>
        <w:spacing w:after="200"/>
        <w:jc w:val="both"/>
        <w:rPr>
          <w:bCs/>
          <w:snapToGrid w:val="0"/>
        </w:rPr>
      </w:pPr>
      <w:r w:rsidRPr="002219B4">
        <w:rPr>
          <w:bCs/>
          <w:snapToGrid w:val="0"/>
        </w:rPr>
        <w:t>The BCF for the total component residue was calculated by dividing the mean fish concentration for each day during equilibruim (5 - 42 days) by the mean water concentration (32 µg/L std. 3.62 µg/L) and averaging these values to obtain a mean BCF for the entire equilibrium period (</w:t>
      </w:r>
      <w:r w:rsidRPr="002219B4">
        <w:rPr>
          <w:bCs/>
          <w:snapToGrid w:val="0"/>
        </w:rPr>
        <w:fldChar w:fldCharType="begin"/>
      </w:r>
      <w:r w:rsidRPr="002219B4">
        <w:rPr>
          <w:bCs/>
          <w:snapToGrid w:val="0"/>
        </w:rPr>
        <w:instrText xml:space="preserve"> REF _Ref472600881 \h </w:instrText>
      </w:r>
      <w:r w:rsidR="00FC5EC3">
        <w:rPr>
          <w:bCs/>
          <w:snapToGrid w:val="0"/>
        </w:rPr>
        <w:instrText xml:space="preserve"> \* MERGEFORMAT </w:instrText>
      </w:r>
      <w:r w:rsidRPr="002219B4">
        <w:rPr>
          <w:bCs/>
          <w:snapToGrid w:val="0"/>
        </w:rPr>
      </w:r>
      <w:r w:rsidRPr="002219B4">
        <w:rPr>
          <w:bCs/>
          <w:snapToGrid w:val="0"/>
        </w:rPr>
        <w:fldChar w:fldCharType="separate"/>
      </w:r>
      <w:r w:rsidR="00CA51ED" w:rsidRPr="002219B4">
        <w:rPr>
          <w:bCs/>
          <w:snapToGrid w:val="0"/>
        </w:rPr>
        <w:t xml:space="preserve">Table </w:t>
      </w:r>
      <w:r w:rsidR="00CA51ED">
        <w:rPr>
          <w:bCs/>
          <w:noProof/>
          <w:snapToGrid w:val="0"/>
        </w:rPr>
        <w:t>50</w:t>
      </w:r>
      <w:r w:rsidRPr="002219B4">
        <w:rPr>
          <w:snapToGrid w:val="0"/>
        </w:rPr>
        <w:fldChar w:fldCharType="end"/>
      </w:r>
      <w:r w:rsidR="00A61D18">
        <w:rPr>
          <w:snapToGrid w:val="0"/>
        </w:rPr>
        <w:t xml:space="preserve">). </w:t>
      </w:r>
    </w:p>
    <w:p w14:paraId="6B684856" w14:textId="77777777" w:rsidR="002219B4" w:rsidRPr="00A61D18" w:rsidRDefault="002219B4" w:rsidP="00FC5EC3">
      <w:pPr>
        <w:spacing w:after="200"/>
        <w:jc w:val="both"/>
        <w:rPr>
          <w:bCs/>
          <w:snapToGrid w:val="0"/>
        </w:rPr>
      </w:pPr>
      <w:r w:rsidRPr="002219B4">
        <w:rPr>
          <w:snapToGrid w:val="0"/>
        </w:rPr>
        <w:t>Water concentrations used for the calculations of BCFs for the different groups:</w:t>
      </w:r>
    </w:p>
    <w:p w14:paraId="1AAC0B99" w14:textId="77777777" w:rsidR="002219B4" w:rsidRPr="002219B4" w:rsidRDefault="002219B4" w:rsidP="00FC5EC3">
      <w:pPr>
        <w:spacing w:after="120"/>
        <w:jc w:val="both"/>
        <w:rPr>
          <w:snapToGrid w:val="0"/>
        </w:rPr>
      </w:pPr>
      <w:r w:rsidRPr="002219B4">
        <w:rPr>
          <w:snapToGrid w:val="0"/>
        </w:rPr>
        <w:t>Group I: for days 5 - 42 at a mean exposure concentration of 1.5 µg/L (std 0.6 µg/L ~ 40 %)</w:t>
      </w:r>
    </w:p>
    <w:p w14:paraId="5545A5E7" w14:textId="77777777" w:rsidR="002219B4" w:rsidRPr="002219B4" w:rsidRDefault="002219B4" w:rsidP="00FC5EC3">
      <w:pPr>
        <w:spacing w:after="120"/>
        <w:jc w:val="both"/>
        <w:rPr>
          <w:snapToGrid w:val="0"/>
        </w:rPr>
      </w:pPr>
      <w:r w:rsidRPr="002219B4">
        <w:rPr>
          <w:snapToGrid w:val="0"/>
        </w:rPr>
        <w:t>Group II: for days 5 - 42 at a mean exposure concentration of 19 µg/L (std 3.5 µg/L ~ 18 % )</w:t>
      </w:r>
    </w:p>
    <w:p w14:paraId="6BFA6708" w14:textId="77777777" w:rsidR="002219B4" w:rsidRPr="002219B4" w:rsidRDefault="002219B4" w:rsidP="00FC5EC3">
      <w:pPr>
        <w:spacing w:after="120"/>
        <w:jc w:val="both"/>
        <w:rPr>
          <w:snapToGrid w:val="0"/>
        </w:rPr>
      </w:pPr>
      <w:r w:rsidRPr="002219B4">
        <w:rPr>
          <w:snapToGrid w:val="0"/>
        </w:rPr>
        <w:t>Group III: for days 5 - 42 at a mean exposure concentration of 11 µg/L (std 2.8 µg/L ~ 26 %)</w:t>
      </w:r>
    </w:p>
    <w:p w14:paraId="004F8F21" w14:textId="77777777" w:rsidR="002219B4" w:rsidRPr="002219B4" w:rsidRDefault="002219B4" w:rsidP="00FC5EC3">
      <w:pPr>
        <w:spacing w:after="120"/>
        <w:jc w:val="both"/>
        <w:rPr>
          <w:snapToGrid w:val="0"/>
        </w:rPr>
      </w:pPr>
      <w:r w:rsidRPr="002219B4">
        <w:rPr>
          <w:snapToGrid w:val="0"/>
        </w:rPr>
        <w:t xml:space="preserve">It is noted that for Group I the mean measured exposure concentration is below the “lowest level of validation” (5 µg/L) and therefore related with considerable uncertainty. </w:t>
      </w:r>
    </w:p>
    <w:p w14:paraId="073283CA" w14:textId="77777777" w:rsidR="002219B4" w:rsidRPr="002219B4" w:rsidRDefault="002219B4" w:rsidP="00FC5EC3">
      <w:pPr>
        <w:spacing w:after="120"/>
        <w:jc w:val="both"/>
        <w:rPr>
          <w:snapToGrid w:val="0"/>
        </w:rPr>
      </w:pPr>
      <w:r w:rsidRPr="002219B4">
        <w:rPr>
          <w:snapToGrid w:val="0"/>
        </w:rPr>
        <w:t>Based on the GC/MS chromatograms in water vs. fish, it is apparent that the ratio of constituents changed during the study. According to the study authors, “chemicals were concentrated, they changed in ratio to one another, as compared to the parent mixture. This indicates that there is some selective adsorption and/or metabolism.”</w:t>
      </w:r>
    </w:p>
    <w:p w14:paraId="37F68299" w14:textId="77777777" w:rsidR="002219B4" w:rsidRPr="002219B4" w:rsidRDefault="002219B4" w:rsidP="00FC5EC3">
      <w:pPr>
        <w:spacing w:after="200"/>
        <w:jc w:val="both"/>
        <w:rPr>
          <w:bCs/>
          <w:snapToGrid w:val="0"/>
        </w:rPr>
      </w:pPr>
      <w:bookmarkStart w:id="591" w:name="_Ref472600881"/>
    </w:p>
    <w:p w14:paraId="55CCA1A0" w14:textId="77777777" w:rsidR="00F007D2" w:rsidRDefault="00F007D2" w:rsidP="00FC5EC3">
      <w:pPr>
        <w:spacing w:after="200"/>
        <w:jc w:val="both"/>
        <w:rPr>
          <w:bCs/>
          <w:snapToGrid w:val="0"/>
        </w:rPr>
      </w:pPr>
      <w:bookmarkStart w:id="592" w:name="_Toc505607567"/>
    </w:p>
    <w:p w14:paraId="266163EC" w14:textId="77777777" w:rsidR="00F007D2" w:rsidRDefault="00F007D2" w:rsidP="00FC5EC3">
      <w:pPr>
        <w:spacing w:after="200"/>
        <w:jc w:val="both"/>
        <w:rPr>
          <w:bCs/>
          <w:snapToGrid w:val="0"/>
        </w:rPr>
      </w:pPr>
    </w:p>
    <w:p w14:paraId="06FD01DD" w14:textId="77777777" w:rsidR="002219B4" w:rsidRPr="002219B4" w:rsidRDefault="002219B4" w:rsidP="00FC5EC3">
      <w:pPr>
        <w:spacing w:after="200"/>
        <w:jc w:val="both"/>
        <w:rPr>
          <w:bCs/>
          <w:snapToGrid w:val="0"/>
        </w:rPr>
      </w:pPr>
      <w:r w:rsidRPr="002219B4">
        <w:rPr>
          <w:bCs/>
          <w:snapToGrid w:val="0"/>
        </w:rPr>
        <w:t xml:space="preserve">Table </w:t>
      </w:r>
      <w:r w:rsidRPr="002219B4">
        <w:rPr>
          <w:bCs/>
          <w:snapToGrid w:val="0"/>
        </w:rPr>
        <w:fldChar w:fldCharType="begin"/>
      </w:r>
      <w:r w:rsidRPr="002219B4">
        <w:rPr>
          <w:bCs/>
          <w:snapToGrid w:val="0"/>
        </w:rPr>
        <w:instrText xml:space="preserve"> SEQ Table \* ARABIC </w:instrText>
      </w:r>
      <w:r w:rsidRPr="002219B4">
        <w:rPr>
          <w:bCs/>
          <w:snapToGrid w:val="0"/>
        </w:rPr>
        <w:fldChar w:fldCharType="separate"/>
      </w:r>
      <w:r w:rsidR="00CA51ED">
        <w:rPr>
          <w:bCs/>
          <w:noProof/>
          <w:snapToGrid w:val="0"/>
        </w:rPr>
        <w:t>50</w:t>
      </w:r>
      <w:r w:rsidRPr="002219B4">
        <w:rPr>
          <w:bCs/>
          <w:noProof/>
          <w:snapToGrid w:val="0"/>
        </w:rPr>
        <w:fldChar w:fldCharType="end"/>
      </w:r>
      <w:bookmarkEnd w:id="591"/>
      <w:r w:rsidRPr="002219B4">
        <w:rPr>
          <w:bCs/>
          <w:snapToGrid w:val="0"/>
        </w:rPr>
        <w:t>. Mean concentrations (n = 4) in whole fish during steady-state and steady-state BCFs determined for MXP-2020 and its analytical/constituent groups. For BCF calculations the mean water concentrations of 1.5, 19 and 11 µg/l were used for Groups I, II and III respectively.</w:t>
      </w:r>
      <w:bookmarkEnd w:id="592"/>
      <w:r w:rsidRPr="002219B4">
        <w:rPr>
          <w:bCs/>
          <w:snapToGrid w:val="0"/>
        </w:rPr>
        <w:t xml:space="preserve">   </w:t>
      </w:r>
    </w:p>
    <w:tbl>
      <w:tblPr>
        <w:tblStyle w:val="TaulukkoRuudukko1"/>
        <w:tblW w:w="0" w:type="auto"/>
        <w:tblLook w:val="04A0" w:firstRow="1" w:lastRow="0" w:firstColumn="1" w:lastColumn="0" w:noHBand="0" w:noVBand="1"/>
      </w:tblPr>
      <w:tblGrid>
        <w:gridCol w:w="1001"/>
        <w:gridCol w:w="1001"/>
        <w:gridCol w:w="1002"/>
        <w:gridCol w:w="1002"/>
        <w:gridCol w:w="1002"/>
        <w:gridCol w:w="1002"/>
        <w:gridCol w:w="1002"/>
        <w:gridCol w:w="1002"/>
        <w:gridCol w:w="1002"/>
      </w:tblGrid>
      <w:tr w:rsidR="002219B4" w:rsidRPr="002219B4" w14:paraId="50C25B8E" w14:textId="77777777" w:rsidTr="002219B4">
        <w:trPr>
          <w:trHeight w:val="665"/>
        </w:trPr>
        <w:tc>
          <w:tcPr>
            <w:tcW w:w="1001" w:type="dxa"/>
          </w:tcPr>
          <w:p w14:paraId="333D411F"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Day</w:t>
            </w:r>
          </w:p>
        </w:tc>
        <w:tc>
          <w:tcPr>
            <w:tcW w:w="2003" w:type="dxa"/>
            <w:gridSpan w:val="2"/>
          </w:tcPr>
          <w:p w14:paraId="4FF800D4"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MXP-2020 total residue</w:t>
            </w:r>
          </w:p>
        </w:tc>
        <w:tc>
          <w:tcPr>
            <w:tcW w:w="2004" w:type="dxa"/>
            <w:gridSpan w:val="2"/>
          </w:tcPr>
          <w:p w14:paraId="78449230"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 xml:space="preserve">Group I </w:t>
            </w:r>
          </w:p>
        </w:tc>
        <w:tc>
          <w:tcPr>
            <w:tcW w:w="2004" w:type="dxa"/>
            <w:gridSpan w:val="2"/>
          </w:tcPr>
          <w:p w14:paraId="79A93F15"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Group II</w:t>
            </w:r>
          </w:p>
        </w:tc>
        <w:tc>
          <w:tcPr>
            <w:tcW w:w="2004" w:type="dxa"/>
            <w:gridSpan w:val="2"/>
          </w:tcPr>
          <w:p w14:paraId="6CE60E60"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Group III</w:t>
            </w:r>
          </w:p>
        </w:tc>
      </w:tr>
      <w:tr w:rsidR="002219B4" w:rsidRPr="002219B4" w14:paraId="03564AF0" w14:textId="77777777" w:rsidTr="002219B4">
        <w:tc>
          <w:tcPr>
            <w:tcW w:w="1001" w:type="dxa"/>
          </w:tcPr>
          <w:p w14:paraId="4B3F38F7" w14:textId="77777777" w:rsidR="002219B4" w:rsidRPr="00DD20DA" w:rsidRDefault="002219B4" w:rsidP="002219B4">
            <w:pPr>
              <w:spacing w:after="120"/>
              <w:rPr>
                <w:rFonts w:ascii="Verdana" w:hAnsi="Verdana"/>
                <w:snapToGrid w:val="0"/>
                <w:sz w:val="18"/>
                <w:szCs w:val="18"/>
              </w:rPr>
            </w:pPr>
          </w:p>
        </w:tc>
        <w:tc>
          <w:tcPr>
            <w:tcW w:w="1001" w:type="dxa"/>
          </w:tcPr>
          <w:p w14:paraId="53794887"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mg/kg</w:t>
            </w:r>
          </w:p>
          <w:p w14:paraId="6EE032FD" w14:textId="77777777" w:rsidR="002219B4" w:rsidRPr="00DD20DA" w:rsidRDefault="002219B4" w:rsidP="002219B4">
            <w:pPr>
              <w:spacing w:after="120"/>
              <w:rPr>
                <w:rFonts w:ascii="Verdana" w:hAnsi="Verdana"/>
                <w:snapToGrid w:val="0"/>
                <w:sz w:val="18"/>
                <w:szCs w:val="18"/>
              </w:rPr>
            </w:pPr>
          </w:p>
        </w:tc>
        <w:tc>
          <w:tcPr>
            <w:tcW w:w="1002" w:type="dxa"/>
          </w:tcPr>
          <w:p w14:paraId="2A110CD9"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BCF</w:t>
            </w:r>
          </w:p>
        </w:tc>
        <w:tc>
          <w:tcPr>
            <w:tcW w:w="1002" w:type="dxa"/>
          </w:tcPr>
          <w:p w14:paraId="6B269AE6"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mg/kg</w:t>
            </w:r>
          </w:p>
          <w:p w14:paraId="431160FE" w14:textId="77777777" w:rsidR="002219B4" w:rsidRPr="00DD20DA" w:rsidRDefault="002219B4" w:rsidP="002219B4">
            <w:pPr>
              <w:spacing w:after="120"/>
              <w:rPr>
                <w:rFonts w:ascii="Verdana" w:hAnsi="Verdana"/>
                <w:snapToGrid w:val="0"/>
                <w:sz w:val="18"/>
                <w:szCs w:val="18"/>
              </w:rPr>
            </w:pPr>
          </w:p>
        </w:tc>
        <w:tc>
          <w:tcPr>
            <w:tcW w:w="1002" w:type="dxa"/>
          </w:tcPr>
          <w:p w14:paraId="0CC2B86F"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BCF</w:t>
            </w:r>
          </w:p>
        </w:tc>
        <w:tc>
          <w:tcPr>
            <w:tcW w:w="1002" w:type="dxa"/>
          </w:tcPr>
          <w:p w14:paraId="252A2ABB"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mg/kg</w:t>
            </w:r>
          </w:p>
          <w:p w14:paraId="5DB60872" w14:textId="77777777" w:rsidR="002219B4" w:rsidRPr="00DD20DA" w:rsidRDefault="002219B4" w:rsidP="002219B4">
            <w:pPr>
              <w:spacing w:after="120"/>
              <w:rPr>
                <w:rFonts w:ascii="Verdana" w:hAnsi="Verdana"/>
                <w:snapToGrid w:val="0"/>
                <w:sz w:val="18"/>
                <w:szCs w:val="18"/>
              </w:rPr>
            </w:pPr>
          </w:p>
        </w:tc>
        <w:tc>
          <w:tcPr>
            <w:tcW w:w="1002" w:type="dxa"/>
          </w:tcPr>
          <w:p w14:paraId="2B6EE651"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BCF</w:t>
            </w:r>
          </w:p>
        </w:tc>
        <w:tc>
          <w:tcPr>
            <w:tcW w:w="1002" w:type="dxa"/>
          </w:tcPr>
          <w:p w14:paraId="5886704A"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mg/kg</w:t>
            </w:r>
          </w:p>
          <w:p w14:paraId="388EAFEF" w14:textId="77777777" w:rsidR="002219B4" w:rsidRPr="00DD20DA" w:rsidRDefault="002219B4" w:rsidP="002219B4">
            <w:pPr>
              <w:spacing w:after="120"/>
              <w:rPr>
                <w:rFonts w:ascii="Verdana" w:hAnsi="Verdana"/>
                <w:snapToGrid w:val="0"/>
                <w:sz w:val="18"/>
                <w:szCs w:val="18"/>
              </w:rPr>
            </w:pPr>
          </w:p>
        </w:tc>
        <w:tc>
          <w:tcPr>
            <w:tcW w:w="1002" w:type="dxa"/>
          </w:tcPr>
          <w:p w14:paraId="550030A0"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BCF</w:t>
            </w:r>
          </w:p>
        </w:tc>
      </w:tr>
      <w:tr w:rsidR="002219B4" w:rsidRPr="002219B4" w14:paraId="351E5F9C" w14:textId="77777777" w:rsidTr="002219B4">
        <w:tc>
          <w:tcPr>
            <w:tcW w:w="1001" w:type="dxa"/>
          </w:tcPr>
          <w:p w14:paraId="20858061"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1</w:t>
            </w:r>
          </w:p>
        </w:tc>
        <w:tc>
          <w:tcPr>
            <w:tcW w:w="1001" w:type="dxa"/>
          </w:tcPr>
          <w:p w14:paraId="3C9ABCA4" w14:textId="77777777" w:rsidR="002219B4" w:rsidRPr="00DD20DA" w:rsidRDefault="002219B4" w:rsidP="002219B4">
            <w:pPr>
              <w:spacing w:after="120"/>
              <w:rPr>
                <w:rFonts w:ascii="Verdana" w:hAnsi="Verdana"/>
                <w:snapToGrid w:val="0"/>
                <w:sz w:val="18"/>
                <w:szCs w:val="18"/>
              </w:rPr>
            </w:pPr>
          </w:p>
        </w:tc>
        <w:tc>
          <w:tcPr>
            <w:tcW w:w="1002" w:type="dxa"/>
          </w:tcPr>
          <w:p w14:paraId="1743AA49" w14:textId="77777777" w:rsidR="002219B4" w:rsidRPr="00DD20DA" w:rsidRDefault="002219B4" w:rsidP="002219B4">
            <w:pPr>
              <w:spacing w:after="120"/>
              <w:rPr>
                <w:rFonts w:ascii="Verdana" w:hAnsi="Verdana"/>
                <w:snapToGrid w:val="0"/>
                <w:sz w:val="18"/>
                <w:szCs w:val="18"/>
              </w:rPr>
            </w:pPr>
          </w:p>
        </w:tc>
        <w:tc>
          <w:tcPr>
            <w:tcW w:w="1002" w:type="dxa"/>
          </w:tcPr>
          <w:p w14:paraId="19E869AB" w14:textId="77777777" w:rsidR="002219B4" w:rsidRPr="00DD20DA" w:rsidRDefault="002219B4" w:rsidP="002219B4">
            <w:pPr>
              <w:spacing w:after="120"/>
              <w:rPr>
                <w:rFonts w:ascii="Verdana" w:hAnsi="Verdana"/>
                <w:snapToGrid w:val="0"/>
                <w:sz w:val="18"/>
                <w:szCs w:val="18"/>
              </w:rPr>
            </w:pPr>
          </w:p>
        </w:tc>
        <w:tc>
          <w:tcPr>
            <w:tcW w:w="1002" w:type="dxa"/>
          </w:tcPr>
          <w:p w14:paraId="042A92FA" w14:textId="77777777" w:rsidR="002219B4" w:rsidRPr="00DD20DA" w:rsidRDefault="002219B4" w:rsidP="002219B4">
            <w:pPr>
              <w:spacing w:after="120"/>
              <w:rPr>
                <w:rFonts w:ascii="Verdana" w:hAnsi="Verdana"/>
                <w:snapToGrid w:val="0"/>
                <w:sz w:val="18"/>
                <w:szCs w:val="18"/>
              </w:rPr>
            </w:pPr>
          </w:p>
        </w:tc>
        <w:tc>
          <w:tcPr>
            <w:tcW w:w="1002" w:type="dxa"/>
          </w:tcPr>
          <w:p w14:paraId="705529BB" w14:textId="77777777" w:rsidR="002219B4" w:rsidRPr="00DD20DA" w:rsidRDefault="002219B4" w:rsidP="002219B4">
            <w:pPr>
              <w:spacing w:after="120"/>
              <w:rPr>
                <w:rFonts w:ascii="Verdana" w:hAnsi="Verdana"/>
                <w:snapToGrid w:val="0"/>
                <w:sz w:val="18"/>
                <w:szCs w:val="18"/>
              </w:rPr>
            </w:pPr>
          </w:p>
        </w:tc>
        <w:tc>
          <w:tcPr>
            <w:tcW w:w="1002" w:type="dxa"/>
          </w:tcPr>
          <w:p w14:paraId="0E2ECB85" w14:textId="77777777" w:rsidR="002219B4" w:rsidRPr="00DD20DA" w:rsidRDefault="002219B4" w:rsidP="002219B4">
            <w:pPr>
              <w:spacing w:after="120"/>
              <w:rPr>
                <w:rFonts w:ascii="Verdana" w:hAnsi="Verdana"/>
                <w:snapToGrid w:val="0"/>
                <w:sz w:val="18"/>
                <w:szCs w:val="18"/>
              </w:rPr>
            </w:pPr>
          </w:p>
        </w:tc>
        <w:tc>
          <w:tcPr>
            <w:tcW w:w="1002" w:type="dxa"/>
          </w:tcPr>
          <w:p w14:paraId="3442660A"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5.2</w:t>
            </w:r>
          </w:p>
        </w:tc>
        <w:tc>
          <w:tcPr>
            <w:tcW w:w="1002" w:type="dxa"/>
          </w:tcPr>
          <w:p w14:paraId="7251545D"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460</w:t>
            </w:r>
          </w:p>
        </w:tc>
      </w:tr>
      <w:tr w:rsidR="002219B4" w:rsidRPr="002219B4" w14:paraId="27ECEA90" w14:textId="77777777" w:rsidTr="002219B4">
        <w:tc>
          <w:tcPr>
            <w:tcW w:w="1001" w:type="dxa"/>
          </w:tcPr>
          <w:p w14:paraId="6946A5D5"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2</w:t>
            </w:r>
          </w:p>
        </w:tc>
        <w:tc>
          <w:tcPr>
            <w:tcW w:w="1001" w:type="dxa"/>
          </w:tcPr>
          <w:p w14:paraId="5654C521" w14:textId="77777777" w:rsidR="002219B4" w:rsidRPr="00DD20DA" w:rsidRDefault="002219B4" w:rsidP="002219B4">
            <w:pPr>
              <w:spacing w:after="120"/>
              <w:rPr>
                <w:rFonts w:ascii="Verdana" w:hAnsi="Verdana"/>
                <w:snapToGrid w:val="0"/>
                <w:sz w:val="18"/>
                <w:szCs w:val="18"/>
              </w:rPr>
            </w:pPr>
          </w:p>
        </w:tc>
        <w:tc>
          <w:tcPr>
            <w:tcW w:w="1002" w:type="dxa"/>
          </w:tcPr>
          <w:p w14:paraId="0D1B5A48" w14:textId="77777777" w:rsidR="002219B4" w:rsidRPr="00DD20DA" w:rsidRDefault="002219B4" w:rsidP="002219B4">
            <w:pPr>
              <w:spacing w:after="120"/>
              <w:rPr>
                <w:rFonts w:ascii="Verdana" w:hAnsi="Verdana"/>
                <w:snapToGrid w:val="0"/>
                <w:sz w:val="18"/>
                <w:szCs w:val="18"/>
              </w:rPr>
            </w:pPr>
          </w:p>
        </w:tc>
        <w:tc>
          <w:tcPr>
            <w:tcW w:w="1002" w:type="dxa"/>
          </w:tcPr>
          <w:p w14:paraId="6D634715"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2.2</w:t>
            </w:r>
          </w:p>
        </w:tc>
        <w:tc>
          <w:tcPr>
            <w:tcW w:w="1002" w:type="dxa"/>
          </w:tcPr>
          <w:p w14:paraId="14AAE30C"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1500</w:t>
            </w:r>
          </w:p>
        </w:tc>
        <w:tc>
          <w:tcPr>
            <w:tcW w:w="1002" w:type="dxa"/>
          </w:tcPr>
          <w:p w14:paraId="7AD504EB" w14:textId="77777777" w:rsidR="002219B4" w:rsidRPr="00DD20DA" w:rsidRDefault="002219B4" w:rsidP="002219B4">
            <w:pPr>
              <w:spacing w:after="120"/>
              <w:rPr>
                <w:rFonts w:ascii="Verdana" w:hAnsi="Verdana"/>
                <w:snapToGrid w:val="0"/>
                <w:sz w:val="18"/>
                <w:szCs w:val="18"/>
              </w:rPr>
            </w:pPr>
          </w:p>
        </w:tc>
        <w:tc>
          <w:tcPr>
            <w:tcW w:w="1002" w:type="dxa"/>
          </w:tcPr>
          <w:p w14:paraId="592AA919" w14:textId="77777777" w:rsidR="002219B4" w:rsidRPr="00DD20DA" w:rsidRDefault="002219B4" w:rsidP="002219B4">
            <w:pPr>
              <w:spacing w:after="120"/>
              <w:rPr>
                <w:rFonts w:ascii="Verdana" w:hAnsi="Verdana"/>
                <w:snapToGrid w:val="0"/>
                <w:sz w:val="18"/>
                <w:szCs w:val="18"/>
              </w:rPr>
            </w:pPr>
          </w:p>
        </w:tc>
        <w:tc>
          <w:tcPr>
            <w:tcW w:w="1002" w:type="dxa"/>
          </w:tcPr>
          <w:p w14:paraId="54A61C7E"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7.0</w:t>
            </w:r>
          </w:p>
        </w:tc>
        <w:tc>
          <w:tcPr>
            <w:tcW w:w="1002" w:type="dxa"/>
          </w:tcPr>
          <w:p w14:paraId="039FE3A5"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620</w:t>
            </w:r>
          </w:p>
        </w:tc>
      </w:tr>
      <w:tr w:rsidR="002219B4" w:rsidRPr="002219B4" w14:paraId="44990E3A" w14:textId="77777777" w:rsidTr="002219B4">
        <w:tc>
          <w:tcPr>
            <w:tcW w:w="1001" w:type="dxa"/>
          </w:tcPr>
          <w:p w14:paraId="46EF63F0"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5</w:t>
            </w:r>
          </w:p>
        </w:tc>
        <w:tc>
          <w:tcPr>
            <w:tcW w:w="1001" w:type="dxa"/>
          </w:tcPr>
          <w:p w14:paraId="68D9CEEB"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37</w:t>
            </w:r>
          </w:p>
        </w:tc>
        <w:tc>
          <w:tcPr>
            <w:tcW w:w="1002" w:type="dxa"/>
          </w:tcPr>
          <w:p w14:paraId="06E3FA52"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1100</w:t>
            </w:r>
          </w:p>
        </w:tc>
        <w:tc>
          <w:tcPr>
            <w:tcW w:w="1002" w:type="dxa"/>
          </w:tcPr>
          <w:p w14:paraId="7306D34F"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4.6</w:t>
            </w:r>
          </w:p>
        </w:tc>
        <w:tc>
          <w:tcPr>
            <w:tcW w:w="1002" w:type="dxa"/>
          </w:tcPr>
          <w:p w14:paraId="67E56E64"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3200</w:t>
            </w:r>
          </w:p>
        </w:tc>
        <w:tc>
          <w:tcPr>
            <w:tcW w:w="1002" w:type="dxa"/>
          </w:tcPr>
          <w:p w14:paraId="67C8D35C"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26</w:t>
            </w:r>
          </w:p>
        </w:tc>
        <w:tc>
          <w:tcPr>
            <w:tcW w:w="1002" w:type="dxa"/>
          </w:tcPr>
          <w:p w14:paraId="1E6152E1"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1400</w:t>
            </w:r>
          </w:p>
        </w:tc>
        <w:tc>
          <w:tcPr>
            <w:tcW w:w="1002" w:type="dxa"/>
          </w:tcPr>
          <w:p w14:paraId="16B54F24"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6.2</w:t>
            </w:r>
          </w:p>
        </w:tc>
        <w:tc>
          <w:tcPr>
            <w:tcW w:w="1002" w:type="dxa"/>
          </w:tcPr>
          <w:p w14:paraId="44A9E3E8"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550</w:t>
            </w:r>
          </w:p>
        </w:tc>
      </w:tr>
      <w:tr w:rsidR="002219B4" w:rsidRPr="002219B4" w14:paraId="3DC0CF77" w14:textId="77777777" w:rsidTr="002219B4">
        <w:tc>
          <w:tcPr>
            <w:tcW w:w="1001" w:type="dxa"/>
          </w:tcPr>
          <w:p w14:paraId="3EC3A3D5"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7</w:t>
            </w:r>
          </w:p>
        </w:tc>
        <w:tc>
          <w:tcPr>
            <w:tcW w:w="1001" w:type="dxa"/>
          </w:tcPr>
          <w:p w14:paraId="7270F745"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75</w:t>
            </w:r>
          </w:p>
        </w:tc>
        <w:tc>
          <w:tcPr>
            <w:tcW w:w="1002" w:type="dxa"/>
          </w:tcPr>
          <w:p w14:paraId="72CB0A8C"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2300</w:t>
            </w:r>
          </w:p>
        </w:tc>
        <w:tc>
          <w:tcPr>
            <w:tcW w:w="1002" w:type="dxa"/>
          </w:tcPr>
          <w:p w14:paraId="7260A00E"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9.2</w:t>
            </w:r>
          </w:p>
        </w:tc>
        <w:tc>
          <w:tcPr>
            <w:tcW w:w="1002" w:type="dxa"/>
          </w:tcPr>
          <w:p w14:paraId="7FE93B62"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6300</w:t>
            </w:r>
          </w:p>
        </w:tc>
        <w:tc>
          <w:tcPr>
            <w:tcW w:w="1002" w:type="dxa"/>
          </w:tcPr>
          <w:p w14:paraId="31981A02"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55</w:t>
            </w:r>
          </w:p>
        </w:tc>
        <w:tc>
          <w:tcPr>
            <w:tcW w:w="1002" w:type="dxa"/>
          </w:tcPr>
          <w:p w14:paraId="332A9EDC"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2900</w:t>
            </w:r>
          </w:p>
        </w:tc>
        <w:tc>
          <w:tcPr>
            <w:tcW w:w="1002" w:type="dxa"/>
          </w:tcPr>
          <w:p w14:paraId="051D397D"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11</w:t>
            </w:r>
          </w:p>
        </w:tc>
        <w:tc>
          <w:tcPr>
            <w:tcW w:w="1002" w:type="dxa"/>
          </w:tcPr>
          <w:p w14:paraId="4D332289"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990</w:t>
            </w:r>
          </w:p>
        </w:tc>
      </w:tr>
      <w:tr w:rsidR="002219B4" w:rsidRPr="002219B4" w14:paraId="0DD2DE58" w14:textId="77777777" w:rsidTr="002219B4">
        <w:tc>
          <w:tcPr>
            <w:tcW w:w="1001" w:type="dxa"/>
          </w:tcPr>
          <w:p w14:paraId="28E3DF13"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14</w:t>
            </w:r>
          </w:p>
        </w:tc>
        <w:tc>
          <w:tcPr>
            <w:tcW w:w="1001" w:type="dxa"/>
          </w:tcPr>
          <w:p w14:paraId="48F1A362"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66</w:t>
            </w:r>
          </w:p>
        </w:tc>
        <w:tc>
          <w:tcPr>
            <w:tcW w:w="1002" w:type="dxa"/>
          </w:tcPr>
          <w:p w14:paraId="7915CB61"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2100</w:t>
            </w:r>
          </w:p>
        </w:tc>
        <w:tc>
          <w:tcPr>
            <w:tcW w:w="1002" w:type="dxa"/>
          </w:tcPr>
          <w:p w14:paraId="54282DD7"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8.2</w:t>
            </w:r>
          </w:p>
        </w:tc>
        <w:tc>
          <w:tcPr>
            <w:tcW w:w="1002" w:type="dxa"/>
          </w:tcPr>
          <w:p w14:paraId="247376A3"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5600</w:t>
            </w:r>
          </w:p>
        </w:tc>
        <w:tc>
          <w:tcPr>
            <w:tcW w:w="1002" w:type="dxa"/>
          </w:tcPr>
          <w:p w14:paraId="7C9B0368"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46</w:t>
            </w:r>
          </w:p>
        </w:tc>
        <w:tc>
          <w:tcPr>
            <w:tcW w:w="1002" w:type="dxa"/>
          </w:tcPr>
          <w:p w14:paraId="61DEB5D3"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2500</w:t>
            </w:r>
          </w:p>
        </w:tc>
        <w:tc>
          <w:tcPr>
            <w:tcW w:w="1002" w:type="dxa"/>
          </w:tcPr>
          <w:p w14:paraId="37F24209"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12</w:t>
            </w:r>
          </w:p>
        </w:tc>
        <w:tc>
          <w:tcPr>
            <w:tcW w:w="1002" w:type="dxa"/>
          </w:tcPr>
          <w:p w14:paraId="63DC19B3"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1100</w:t>
            </w:r>
          </w:p>
        </w:tc>
      </w:tr>
      <w:tr w:rsidR="002219B4" w:rsidRPr="002219B4" w14:paraId="5D99243F" w14:textId="77777777" w:rsidTr="002219B4">
        <w:tc>
          <w:tcPr>
            <w:tcW w:w="1001" w:type="dxa"/>
          </w:tcPr>
          <w:p w14:paraId="6DA8822D"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lastRenderedPageBreak/>
              <w:t>21</w:t>
            </w:r>
          </w:p>
        </w:tc>
        <w:tc>
          <w:tcPr>
            <w:tcW w:w="1001" w:type="dxa"/>
          </w:tcPr>
          <w:p w14:paraId="7496D8A1"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73</w:t>
            </w:r>
          </w:p>
        </w:tc>
        <w:tc>
          <w:tcPr>
            <w:tcW w:w="1002" w:type="dxa"/>
          </w:tcPr>
          <w:p w14:paraId="5A018210"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2300</w:t>
            </w:r>
          </w:p>
        </w:tc>
        <w:tc>
          <w:tcPr>
            <w:tcW w:w="1002" w:type="dxa"/>
          </w:tcPr>
          <w:p w14:paraId="06E7771C"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8.9</w:t>
            </w:r>
          </w:p>
        </w:tc>
        <w:tc>
          <w:tcPr>
            <w:tcW w:w="1002" w:type="dxa"/>
          </w:tcPr>
          <w:p w14:paraId="78D111BC"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6100</w:t>
            </w:r>
          </w:p>
        </w:tc>
        <w:tc>
          <w:tcPr>
            <w:tcW w:w="1002" w:type="dxa"/>
          </w:tcPr>
          <w:p w14:paraId="07A24BB7"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52</w:t>
            </w:r>
          </w:p>
        </w:tc>
        <w:tc>
          <w:tcPr>
            <w:tcW w:w="1002" w:type="dxa"/>
          </w:tcPr>
          <w:p w14:paraId="783F6D0A"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2800</w:t>
            </w:r>
          </w:p>
        </w:tc>
        <w:tc>
          <w:tcPr>
            <w:tcW w:w="1002" w:type="dxa"/>
          </w:tcPr>
          <w:p w14:paraId="3447165D"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12</w:t>
            </w:r>
          </w:p>
        </w:tc>
        <w:tc>
          <w:tcPr>
            <w:tcW w:w="1002" w:type="dxa"/>
          </w:tcPr>
          <w:p w14:paraId="2631BFD5"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1100</w:t>
            </w:r>
          </w:p>
        </w:tc>
      </w:tr>
      <w:tr w:rsidR="002219B4" w:rsidRPr="002219B4" w14:paraId="6D40847A" w14:textId="77777777" w:rsidTr="002219B4">
        <w:tc>
          <w:tcPr>
            <w:tcW w:w="1001" w:type="dxa"/>
          </w:tcPr>
          <w:p w14:paraId="571064DE"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28</w:t>
            </w:r>
          </w:p>
        </w:tc>
        <w:tc>
          <w:tcPr>
            <w:tcW w:w="1001" w:type="dxa"/>
          </w:tcPr>
          <w:p w14:paraId="2AFA8CA4"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72</w:t>
            </w:r>
          </w:p>
        </w:tc>
        <w:tc>
          <w:tcPr>
            <w:tcW w:w="1002" w:type="dxa"/>
          </w:tcPr>
          <w:p w14:paraId="68F229F2"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2200</w:t>
            </w:r>
          </w:p>
        </w:tc>
        <w:tc>
          <w:tcPr>
            <w:tcW w:w="1002" w:type="dxa"/>
          </w:tcPr>
          <w:p w14:paraId="2D4015DC"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11</w:t>
            </w:r>
          </w:p>
        </w:tc>
        <w:tc>
          <w:tcPr>
            <w:tcW w:w="1002" w:type="dxa"/>
          </w:tcPr>
          <w:p w14:paraId="0E9376CF"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7200</w:t>
            </w:r>
          </w:p>
        </w:tc>
        <w:tc>
          <w:tcPr>
            <w:tcW w:w="1002" w:type="dxa"/>
          </w:tcPr>
          <w:p w14:paraId="4A41AD87"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54</w:t>
            </w:r>
          </w:p>
        </w:tc>
        <w:tc>
          <w:tcPr>
            <w:tcW w:w="1002" w:type="dxa"/>
          </w:tcPr>
          <w:p w14:paraId="54AAF513"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2900</w:t>
            </w:r>
          </w:p>
        </w:tc>
        <w:tc>
          <w:tcPr>
            <w:tcW w:w="1002" w:type="dxa"/>
          </w:tcPr>
          <w:p w14:paraId="3D88BC5C"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8.1</w:t>
            </w:r>
          </w:p>
        </w:tc>
        <w:tc>
          <w:tcPr>
            <w:tcW w:w="1002" w:type="dxa"/>
          </w:tcPr>
          <w:p w14:paraId="41AEE2D3"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720</w:t>
            </w:r>
          </w:p>
        </w:tc>
      </w:tr>
      <w:tr w:rsidR="002219B4" w:rsidRPr="002219B4" w14:paraId="70015C79" w14:textId="77777777" w:rsidTr="002219B4">
        <w:tc>
          <w:tcPr>
            <w:tcW w:w="1001" w:type="dxa"/>
          </w:tcPr>
          <w:p w14:paraId="5F2735A1"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35</w:t>
            </w:r>
          </w:p>
        </w:tc>
        <w:tc>
          <w:tcPr>
            <w:tcW w:w="1001" w:type="dxa"/>
          </w:tcPr>
          <w:p w14:paraId="7E413E52"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66</w:t>
            </w:r>
          </w:p>
        </w:tc>
        <w:tc>
          <w:tcPr>
            <w:tcW w:w="1002" w:type="dxa"/>
          </w:tcPr>
          <w:p w14:paraId="2800D204"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2000</w:t>
            </w:r>
          </w:p>
        </w:tc>
        <w:tc>
          <w:tcPr>
            <w:tcW w:w="1002" w:type="dxa"/>
          </w:tcPr>
          <w:p w14:paraId="4285B19A"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11</w:t>
            </w:r>
          </w:p>
        </w:tc>
        <w:tc>
          <w:tcPr>
            <w:tcW w:w="1002" w:type="dxa"/>
          </w:tcPr>
          <w:p w14:paraId="1DFB4C18"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7400</w:t>
            </w:r>
          </w:p>
        </w:tc>
        <w:tc>
          <w:tcPr>
            <w:tcW w:w="1002" w:type="dxa"/>
          </w:tcPr>
          <w:p w14:paraId="4CA304D1"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48</w:t>
            </w:r>
          </w:p>
        </w:tc>
        <w:tc>
          <w:tcPr>
            <w:tcW w:w="1002" w:type="dxa"/>
          </w:tcPr>
          <w:p w14:paraId="24FCA66F"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2500</w:t>
            </w:r>
          </w:p>
        </w:tc>
        <w:tc>
          <w:tcPr>
            <w:tcW w:w="1002" w:type="dxa"/>
          </w:tcPr>
          <w:p w14:paraId="0B89C85E"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7.2</w:t>
            </w:r>
          </w:p>
        </w:tc>
        <w:tc>
          <w:tcPr>
            <w:tcW w:w="1002" w:type="dxa"/>
          </w:tcPr>
          <w:p w14:paraId="3FD88209"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640</w:t>
            </w:r>
          </w:p>
        </w:tc>
      </w:tr>
      <w:tr w:rsidR="002219B4" w:rsidRPr="002219B4" w14:paraId="40F8DC9F" w14:textId="77777777" w:rsidTr="002219B4">
        <w:tc>
          <w:tcPr>
            <w:tcW w:w="1001" w:type="dxa"/>
          </w:tcPr>
          <w:p w14:paraId="7F45798D"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42</w:t>
            </w:r>
          </w:p>
        </w:tc>
        <w:tc>
          <w:tcPr>
            <w:tcW w:w="1001" w:type="dxa"/>
          </w:tcPr>
          <w:p w14:paraId="27551022"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53</w:t>
            </w:r>
          </w:p>
        </w:tc>
        <w:tc>
          <w:tcPr>
            <w:tcW w:w="1002" w:type="dxa"/>
          </w:tcPr>
          <w:p w14:paraId="0558B036"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1600</w:t>
            </w:r>
          </w:p>
        </w:tc>
        <w:tc>
          <w:tcPr>
            <w:tcW w:w="1002" w:type="dxa"/>
          </w:tcPr>
          <w:p w14:paraId="366CC283"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6.8</w:t>
            </w:r>
          </w:p>
        </w:tc>
        <w:tc>
          <w:tcPr>
            <w:tcW w:w="1002" w:type="dxa"/>
          </w:tcPr>
          <w:p w14:paraId="056EEC97"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4600</w:t>
            </w:r>
          </w:p>
        </w:tc>
        <w:tc>
          <w:tcPr>
            <w:tcW w:w="1002" w:type="dxa"/>
          </w:tcPr>
          <w:p w14:paraId="0B771DE6"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38</w:t>
            </w:r>
          </w:p>
        </w:tc>
        <w:tc>
          <w:tcPr>
            <w:tcW w:w="1002" w:type="dxa"/>
          </w:tcPr>
          <w:p w14:paraId="73C2A724"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2000</w:t>
            </w:r>
          </w:p>
        </w:tc>
        <w:tc>
          <w:tcPr>
            <w:tcW w:w="1002" w:type="dxa"/>
          </w:tcPr>
          <w:p w14:paraId="0D92FED3"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8.7</w:t>
            </w:r>
          </w:p>
        </w:tc>
        <w:tc>
          <w:tcPr>
            <w:tcW w:w="1002" w:type="dxa"/>
          </w:tcPr>
          <w:p w14:paraId="5B46AA1C"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770</w:t>
            </w:r>
          </w:p>
        </w:tc>
      </w:tr>
      <w:tr w:rsidR="002219B4" w:rsidRPr="002219B4" w14:paraId="11EDF515" w14:textId="77777777" w:rsidTr="002219B4">
        <w:tc>
          <w:tcPr>
            <w:tcW w:w="1001" w:type="dxa"/>
          </w:tcPr>
          <w:p w14:paraId="2634A18C"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mean</w:t>
            </w:r>
          </w:p>
        </w:tc>
        <w:tc>
          <w:tcPr>
            <w:tcW w:w="1001" w:type="dxa"/>
          </w:tcPr>
          <w:p w14:paraId="4C262CE8" w14:textId="77777777" w:rsidR="002219B4" w:rsidRPr="00DD20DA" w:rsidRDefault="002219B4" w:rsidP="002219B4">
            <w:pPr>
              <w:spacing w:after="120"/>
              <w:rPr>
                <w:rFonts w:ascii="Verdana" w:hAnsi="Verdana"/>
                <w:snapToGrid w:val="0"/>
                <w:sz w:val="18"/>
                <w:szCs w:val="18"/>
              </w:rPr>
            </w:pPr>
          </w:p>
        </w:tc>
        <w:tc>
          <w:tcPr>
            <w:tcW w:w="1002" w:type="dxa"/>
          </w:tcPr>
          <w:p w14:paraId="6F95B132"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2000</w:t>
            </w:r>
          </w:p>
        </w:tc>
        <w:tc>
          <w:tcPr>
            <w:tcW w:w="1002" w:type="dxa"/>
          </w:tcPr>
          <w:p w14:paraId="5CBBC11A" w14:textId="77777777" w:rsidR="002219B4" w:rsidRPr="00DD20DA" w:rsidRDefault="002219B4" w:rsidP="002219B4">
            <w:pPr>
              <w:spacing w:after="120"/>
              <w:rPr>
                <w:rFonts w:ascii="Verdana" w:hAnsi="Verdana"/>
                <w:snapToGrid w:val="0"/>
                <w:sz w:val="18"/>
                <w:szCs w:val="18"/>
              </w:rPr>
            </w:pPr>
          </w:p>
        </w:tc>
        <w:tc>
          <w:tcPr>
            <w:tcW w:w="1002" w:type="dxa"/>
          </w:tcPr>
          <w:p w14:paraId="29EBD8B0"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5200</w:t>
            </w:r>
          </w:p>
        </w:tc>
        <w:tc>
          <w:tcPr>
            <w:tcW w:w="1002" w:type="dxa"/>
          </w:tcPr>
          <w:p w14:paraId="57E4B466" w14:textId="77777777" w:rsidR="002219B4" w:rsidRPr="00DD20DA" w:rsidRDefault="002219B4" w:rsidP="002219B4">
            <w:pPr>
              <w:spacing w:after="120"/>
              <w:rPr>
                <w:rFonts w:ascii="Verdana" w:hAnsi="Verdana"/>
                <w:snapToGrid w:val="0"/>
                <w:sz w:val="18"/>
                <w:szCs w:val="18"/>
              </w:rPr>
            </w:pPr>
          </w:p>
        </w:tc>
        <w:tc>
          <w:tcPr>
            <w:tcW w:w="1002" w:type="dxa"/>
          </w:tcPr>
          <w:p w14:paraId="7BE98C6F"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2400</w:t>
            </w:r>
          </w:p>
        </w:tc>
        <w:tc>
          <w:tcPr>
            <w:tcW w:w="1002" w:type="dxa"/>
          </w:tcPr>
          <w:p w14:paraId="49BD874B" w14:textId="77777777" w:rsidR="002219B4" w:rsidRPr="00DD20DA" w:rsidRDefault="002219B4" w:rsidP="002219B4">
            <w:pPr>
              <w:spacing w:after="120"/>
              <w:rPr>
                <w:rFonts w:ascii="Verdana" w:hAnsi="Verdana"/>
                <w:snapToGrid w:val="0"/>
                <w:sz w:val="18"/>
                <w:szCs w:val="18"/>
              </w:rPr>
            </w:pPr>
          </w:p>
        </w:tc>
        <w:tc>
          <w:tcPr>
            <w:tcW w:w="1002" w:type="dxa"/>
          </w:tcPr>
          <w:p w14:paraId="06FC2396"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770</w:t>
            </w:r>
          </w:p>
        </w:tc>
      </w:tr>
      <w:tr w:rsidR="002219B4" w:rsidRPr="002219B4" w14:paraId="2EF31C9E" w14:textId="77777777" w:rsidTr="002219B4">
        <w:tc>
          <w:tcPr>
            <w:tcW w:w="1001" w:type="dxa"/>
          </w:tcPr>
          <w:p w14:paraId="70DFD3F5"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std</w:t>
            </w:r>
          </w:p>
        </w:tc>
        <w:tc>
          <w:tcPr>
            <w:tcW w:w="1001" w:type="dxa"/>
          </w:tcPr>
          <w:p w14:paraId="55D35A16" w14:textId="77777777" w:rsidR="002219B4" w:rsidRPr="00DD20DA" w:rsidRDefault="002219B4" w:rsidP="002219B4">
            <w:pPr>
              <w:spacing w:after="120"/>
              <w:rPr>
                <w:rFonts w:ascii="Verdana" w:hAnsi="Verdana"/>
                <w:snapToGrid w:val="0"/>
                <w:sz w:val="18"/>
                <w:szCs w:val="18"/>
              </w:rPr>
            </w:pPr>
          </w:p>
        </w:tc>
        <w:tc>
          <w:tcPr>
            <w:tcW w:w="1002" w:type="dxa"/>
          </w:tcPr>
          <w:p w14:paraId="2833D00A"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430</w:t>
            </w:r>
          </w:p>
        </w:tc>
        <w:tc>
          <w:tcPr>
            <w:tcW w:w="1002" w:type="dxa"/>
          </w:tcPr>
          <w:p w14:paraId="66C0E580" w14:textId="77777777" w:rsidR="002219B4" w:rsidRPr="00DD20DA" w:rsidRDefault="002219B4" w:rsidP="002219B4">
            <w:pPr>
              <w:spacing w:after="120"/>
              <w:rPr>
                <w:rFonts w:ascii="Verdana" w:hAnsi="Verdana"/>
                <w:snapToGrid w:val="0"/>
                <w:sz w:val="18"/>
                <w:szCs w:val="18"/>
              </w:rPr>
            </w:pPr>
          </w:p>
        </w:tc>
        <w:tc>
          <w:tcPr>
            <w:tcW w:w="1002" w:type="dxa"/>
          </w:tcPr>
          <w:p w14:paraId="11313F7C"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2000</w:t>
            </w:r>
          </w:p>
        </w:tc>
        <w:tc>
          <w:tcPr>
            <w:tcW w:w="1002" w:type="dxa"/>
          </w:tcPr>
          <w:p w14:paraId="295D45AD" w14:textId="77777777" w:rsidR="002219B4" w:rsidRPr="00DD20DA" w:rsidRDefault="002219B4" w:rsidP="002219B4">
            <w:pPr>
              <w:spacing w:after="120"/>
              <w:rPr>
                <w:rFonts w:ascii="Verdana" w:hAnsi="Verdana"/>
                <w:snapToGrid w:val="0"/>
                <w:sz w:val="18"/>
                <w:szCs w:val="18"/>
              </w:rPr>
            </w:pPr>
          </w:p>
        </w:tc>
        <w:tc>
          <w:tcPr>
            <w:tcW w:w="1002" w:type="dxa"/>
          </w:tcPr>
          <w:p w14:paraId="7A46B837"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550</w:t>
            </w:r>
          </w:p>
        </w:tc>
        <w:tc>
          <w:tcPr>
            <w:tcW w:w="1002" w:type="dxa"/>
          </w:tcPr>
          <w:p w14:paraId="061602EE" w14:textId="77777777" w:rsidR="002219B4" w:rsidRPr="00DD20DA" w:rsidRDefault="002219B4" w:rsidP="002219B4">
            <w:pPr>
              <w:spacing w:after="120"/>
              <w:rPr>
                <w:rFonts w:ascii="Verdana" w:hAnsi="Verdana"/>
                <w:snapToGrid w:val="0"/>
                <w:sz w:val="18"/>
                <w:szCs w:val="18"/>
              </w:rPr>
            </w:pPr>
          </w:p>
        </w:tc>
        <w:tc>
          <w:tcPr>
            <w:tcW w:w="1002" w:type="dxa"/>
          </w:tcPr>
          <w:p w14:paraId="157B1C23" w14:textId="77777777" w:rsidR="002219B4" w:rsidRPr="00DD20DA" w:rsidRDefault="002219B4" w:rsidP="002219B4">
            <w:pPr>
              <w:spacing w:after="120"/>
              <w:rPr>
                <w:rFonts w:ascii="Verdana" w:hAnsi="Verdana"/>
                <w:snapToGrid w:val="0"/>
                <w:sz w:val="18"/>
                <w:szCs w:val="18"/>
              </w:rPr>
            </w:pPr>
            <w:r w:rsidRPr="00DD20DA">
              <w:rPr>
                <w:rFonts w:ascii="Verdana" w:hAnsi="Verdana"/>
                <w:snapToGrid w:val="0"/>
                <w:sz w:val="18"/>
                <w:szCs w:val="18"/>
              </w:rPr>
              <w:t>230</w:t>
            </w:r>
          </w:p>
        </w:tc>
      </w:tr>
    </w:tbl>
    <w:p w14:paraId="3F9DB230" w14:textId="77777777" w:rsidR="002219B4" w:rsidRDefault="002219B4" w:rsidP="002219B4">
      <w:pPr>
        <w:spacing w:after="120"/>
        <w:rPr>
          <w:snapToGrid w:val="0"/>
        </w:rPr>
      </w:pPr>
    </w:p>
    <w:p w14:paraId="316400F4" w14:textId="77777777" w:rsidR="002219B4" w:rsidRPr="002219B4" w:rsidRDefault="002219B4" w:rsidP="002219B4">
      <w:pPr>
        <w:spacing w:after="120"/>
        <w:rPr>
          <w:snapToGrid w:val="0"/>
        </w:rPr>
      </w:pPr>
      <w:r w:rsidRPr="002219B4">
        <w:rPr>
          <w:snapToGrid w:val="0"/>
        </w:rPr>
        <w:t>RATE CONSTANTS</w:t>
      </w:r>
    </w:p>
    <w:p w14:paraId="64856755" w14:textId="473CECD3" w:rsidR="002219B4" w:rsidRPr="002219B4" w:rsidRDefault="002219B4" w:rsidP="00FC5EC3">
      <w:pPr>
        <w:spacing w:after="120"/>
        <w:jc w:val="both"/>
        <w:rPr>
          <w:snapToGrid w:val="0"/>
        </w:rPr>
      </w:pPr>
      <w:r w:rsidRPr="002219B4">
        <w:rPr>
          <w:snapToGrid w:val="0"/>
        </w:rPr>
        <w:t>Rate constants were estimated based on a plot of the tissue concentration versus time. K2 (the depuration rate constant) was derived by taking the negative slope (-S) of the plot of the depuration data. The uptake rate constant (K1) as calculated using the following equation</w:t>
      </w:r>
      <w:r w:rsidR="00DD20DA">
        <w:rPr>
          <w:snapToGrid w:val="0"/>
        </w:rPr>
        <w:t>:</w:t>
      </w:r>
      <w:r w:rsidRPr="002219B4">
        <w:rPr>
          <w:snapToGrid w:val="0"/>
        </w:rPr>
        <w:t xml:space="preserve"> </w:t>
      </w:r>
    </w:p>
    <w:p w14:paraId="6CDA07C9" w14:textId="77777777" w:rsidR="002219B4" w:rsidRPr="002219B4" w:rsidRDefault="002219B4" w:rsidP="00FC5EC3">
      <w:pPr>
        <w:spacing w:after="120"/>
        <w:jc w:val="both"/>
        <w:rPr>
          <w:snapToGrid w:val="0"/>
        </w:rPr>
      </w:pPr>
      <w:r w:rsidRPr="002219B4">
        <w:rPr>
          <w:snapToGrid w:val="0"/>
        </w:rPr>
        <w:t>K1 = (CfiK2)/(Cw(1-exp(-K2ti)));</w:t>
      </w:r>
    </w:p>
    <w:p w14:paraId="0369970B" w14:textId="77777777" w:rsidR="002219B4" w:rsidRPr="00DD20DA" w:rsidRDefault="002219B4" w:rsidP="00FC5EC3">
      <w:pPr>
        <w:spacing w:after="120"/>
        <w:jc w:val="both"/>
        <w:rPr>
          <w:i/>
          <w:snapToGrid w:val="0"/>
          <w:sz w:val="18"/>
        </w:rPr>
      </w:pPr>
      <w:r w:rsidRPr="00DD20DA">
        <w:rPr>
          <w:i/>
          <w:snapToGrid w:val="0"/>
          <w:sz w:val="18"/>
        </w:rPr>
        <w:t>where Cfi = concentration in the fish at time I; Cw = mean exposure concentration; ti = time interval during uptake</w:t>
      </w:r>
    </w:p>
    <w:p w14:paraId="04D43F91" w14:textId="77777777" w:rsidR="002219B4" w:rsidRPr="002219B4" w:rsidRDefault="002219B4" w:rsidP="00FC5EC3">
      <w:pPr>
        <w:spacing w:after="120"/>
        <w:jc w:val="both"/>
        <w:rPr>
          <w:snapToGrid w:val="0"/>
        </w:rPr>
      </w:pPr>
      <w:r w:rsidRPr="002219B4">
        <w:rPr>
          <w:snapToGrid w:val="0"/>
        </w:rPr>
        <w:t>The time for clearance of half the material from the fish (T1/2) is predicted by the equation T1/2 = ln2/K2.</w:t>
      </w:r>
    </w:p>
    <w:p w14:paraId="5D97447D" w14:textId="77777777" w:rsidR="002219B4" w:rsidRDefault="002219B4" w:rsidP="00FC5EC3">
      <w:pPr>
        <w:spacing w:after="120"/>
        <w:jc w:val="both"/>
        <w:rPr>
          <w:snapToGrid w:val="0"/>
        </w:rPr>
      </w:pPr>
      <w:r w:rsidRPr="002219B4">
        <w:rPr>
          <w:snapToGrid w:val="0"/>
        </w:rPr>
        <w:t>Time to 90 % of steady state was determined by calculating 90 % of the mean concentration of the residues in fish tissue during equilibrium and determining where that value first appeared on the graph. For muscle tissue, the time to 90 % steady state could not be determined because samples were only taken at equilibrium.</w:t>
      </w:r>
    </w:p>
    <w:p w14:paraId="3981D737" w14:textId="77777777" w:rsidR="002D50DA" w:rsidRPr="00DD20DA" w:rsidRDefault="002D50DA" w:rsidP="00FC5EC3">
      <w:pPr>
        <w:spacing w:after="120"/>
        <w:jc w:val="both"/>
        <w:rPr>
          <w:snapToGrid w:val="0"/>
          <w:sz w:val="16"/>
          <w:szCs w:val="16"/>
        </w:rPr>
      </w:pPr>
    </w:p>
    <w:p w14:paraId="0F2B4CB3" w14:textId="7F570FD6" w:rsidR="002219B4" w:rsidRPr="002219B4" w:rsidRDefault="002219B4" w:rsidP="00FC5EC3">
      <w:pPr>
        <w:spacing w:after="200"/>
        <w:jc w:val="both"/>
        <w:rPr>
          <w:bCs/>
          <w:snapToGrid w:val="0"/>
        </w:rPr>
      </w:pPr>
      <w:bookmarkStart w:id="593" w:name="_Toc505607568"/>
      <w:r w:rsidRPr="002219B4">
        <w:rPr>
          <w:bCs/>
          <w:snapToGrid w:val="0"/>
        </w:rPr>
        <w:t xml:space="preserve">Table </w:t>
      </w:r>
      <w:r w:rsidRPr="002219B4">
        <w:rPr>
          <w:bCs/>
          <w:snapToGrid w:val="0"/>
        </w:rPr>
        <w:fldChar w:fldCharType="begin"/>
      </w:r>
      <w:r w:rsidRPr="002219B4">
        <w:rPr>
          <w:bCs/>
          <w:snapToGrid w:val="0"/>
        </w:rPr>
        <w:instrText xml:space="preserve"> SEQ Table \* ARABIC </w:instrText>
      </w:r>
      <w:r w:rsidRPr="002219B4">
        <w:rPr>
          <w:bCs/>
          <w:snapToGrid w:val="0"/>
        </w:rPr>
        <w:fldChar w:fldCharType="separate"/>
      </w:r>
      <w:r w:rsidR="002D78BF">
        <w:rPr>
          <w:bCs/>
          <w:noProof/>
          <w:snapToGrid w:val="0"/>
        </w:rPr>
        <w:t>51</w:t>
      </w:r>
      <w:r w:rsidRPr="002219B4">
        <w:rPr>
          <w:bCs/>
          <w:noProof/>
          <w:snapToGrid w:val="0"/>
        </w:rPr>
        <w:fldChar w:fldCharType="end"/>
      </w:r>
      <w:r w:rsidRPr="002219B4">
        <w:rPr>
          <w:bCs/>
          <w:snapToGrid w:val="0"/>
        </w:rPr>
        <w:t>. Rate constants determined for MXP-2020 and its</w:t>
      </w:r>
      <w:r w:rsidR="00B92B18">
        <w:rPr>
          <w:bCs/>
          <w:snapToGrid w:val="0"/>
        </w:rPr>
        <w:t>’</w:t>
      </w:r>
      <w:r w:rsidRPr="002219B4">
        <w:rPr>
          <w:bCs/>
          <w:snapToGrid w:val="0"/>
        </w:rPr>
        <w:t xml:space="preserve"> analytical/constituent groups</w:t>
      </w:r>
      <w:bookmarkEnd w:id="593"/>
    </w:p>
    <w:tbl>
      <w:tblPr>
        <w:tblStyle w:val="TaulukkoRuudukko1"/>
        <w:tblW w:w="0" w:type="auto"/>
        <w:tblLook w:val="04A0" w:firstRow="1" w:lastRow="0" w:firstColumn="1" w:lastColumn="0" w:noHBand="0" w:noVBand="1"/>
      </w:tblPr>
      <w:tblGrid>
        <w:gridCol w:w="1691"/>
        <w:gridCol w:w="1473"/>
        <w:gridCol w:w="1479"/>
        <w:gridCol w:w="1560"/>
        <w:gridCol w:w="1473"/>
        <w:gridCol w:w="1340"/>
      </w:tblGrid>
      <w:tr w:rsidR="002219B4" w:rsidRPr="002219B4" w14:paraId="6707A00A" w14:textId="77777777" w:rsidTr="002219B4">
        <w:tc>
          <w:tcPr>
            <w:tcW w:w="1691" w:type="dxa"/>
          </w:tcPr>
          <w:p w14:paraId="0B2A27FA" w14:textId="77777777" w:rsidR="002219B4" w:rsidRPr="002219B4" w:rsidRDefault="002219B4" w:rsidP="00FC5EC3">
            <w:pPr>
              <w:spacing w:after="120"/>
              <w:jc w:val="both"/>
              <w:rPr>
                <w:snapToGrid w:val="0"/>
              </w:rPr>
            </w:pPr>
          </w:p>
        </w:tc>
        <w:tc>
          <w:tcPr>
            <w:tcW w:w="1473" w:type="dxa"/>
          </w:tcPr>
          <w:p w14:paraId="6B4C5718" w14:textId="77777777" w:rsidR="002219B4" w:rsidRPr="002219B4" w:rsidRDefault="002219B4" w:rsidP="00FC5EC3">
            <w:pPr>
              <w:spacing w:after="120"/>
              <w:jc w:val="both"/>
              <w:rPr>
                <w:snapToGrid w:val="0"/>
              </w:rPr>
            </w:pPr>
            <w:r w:rsidRPr="002219B4">
              <w:rPr>
                <w:snapToGrid w:val="0"/>
              </w:rPr>
              <w:t>BCFkin</w:t>
            </w:r>
          </w:p>
        </w:tc>
        <w:tc>
          <w:tcPr>
            <w:tcW w:w="1479" w:type="dxa"/>
          </w:tcPr>
          <w:p w14:paraId="6AB6132D" w14:textId="77777777" w:rsidR="002219B4" w:rsidRPr="002219B4" w:rsidRDefault="002219B4" w:rsidP="00FC5EC3">
            <w:pPr>
              <w:spacing w:after="120"/>
              <w:jc w:val="both"/>
              <w:rPr>
                <w:snapToGrid w:val="0"/>
              </w:rPr>
            </w:pPr>
            <w:r w:rsidRPr="002219B4">
              <w:rPr>
                <w:snapToGrid w:val="0"/>
              </w:rPr>
              <w:t>k1</w:t>
            </w:r>
          </w:p>
          <w:p w14:paraId="660A8F12" w14:textId="77777777" w:rsidR="002219B4" w:rsidRPr="002219B4" w:rsidRDefault="002219B4" w:rsidP="00FC5EC3">
            <w:pPr>
              <w:spacing w:after="120"/>
              <w:jc w:val="both"/>
              <w:rPr>
                <w:snapToGrid w:val="0"/>
              </w:rPr>
            </w:pPr>
            <w:r w:rsidRPr="002219B4">
              <w:rPr>
                <w:snapToGrid w:val="0"/>
              </w:rPr>
              <w:t>(L/kg/day)</w:t>
            </w:r>
          </w:p>
        </w:tc>
        <w:tc>
          <w:tcPr>
            <w:tcW w:w="1560" w:type="dxa"/>
          </w:tcPr>
          <w:p w14:paraId="3E1F8AB1" w14:textId="77777777" w:rsidR="002219B4" w:rsidRPr="002219B4" w:rsidRDefault="002219B4" w:rsidP="00FC5EC3">
            <w:pPr>
              <w:spacing w:after="120"/>
              <w:jc w:val="both"/>
              <w:rPr>
                <w:snapToGrid w:val="0"/>
              </w:rPr>
            </w:pPr>
            <w:r w:rsidRPr="002219B4">
              <w:rPr>
                <w:snapToGrid w:val="0"/>
              </w:rPr>
              <w:t>k2</w:t>
            </w:r>
          </w:p>
          <w:p w14:paraId="5B188A61" w14:textId="77777777" w:rsidR="002219B4" w:rsidRPr="002219B4" w:rsidRDefault="002219B4" w:rsidP="00FC5EC3">
            <w:pPr>
              <w:spacing w:after="120"/>
              <w:jc w:val="both"/>
              <w:rPr>
                <w:snapToGrid w:val="0"/>
              </w:rPr>
            </w:pPr>
            <w:r w:rsidRPr="002219B4">
              <w:rPr>
                <w:snapToGrid w:val="0"/>
              </w:rPr>
              <w:t>(1/day)</w:t>
            </w:r>
          </w:p>
        </w:tc>
        <w:tc>
          <w:tcPr>
            <w:tcW w:w="1473" w:type="dxa"/>
          </w:tcPr>
          <w:p w14:paraId="5781A286" w14:textId="77777777" w:rsidR="002219B4" w:rsidRPr="002219B4" w:rsidRDefault="002219B4" w:rsidP="00FC5EC3">
            <w:pPr>
              <w:spacing w:after="120"/>
              <w:jc w:val="both"/>
              <w:rPr>
                <w:snapToGrid w:val="0"/>
              </w:rPr>
            </w:pPr>
            <w:r w:rsidRPr="002219B4">
              <w:rPr>
                <w:snapToGrid w:val="0"/>
              </w:rPr>
              <w:t>T1/2</w:t>
            </w:r>
          </w:p>
          <w:p w14:paraId="2344CF1D" w14:textId="77777777" w:rsidR="002219B4" w:rsidRPr="002219B4" w:rsidRDefault="002219B4" w:rsidP="00FC5EC3">
            <w:pPr>
              <w:spacing w:after="120"/>
              <w:jc w:val="both"/>
              <w:rPr>
                <w:snapToGrid w:val="0"/>
              </w:rPr>
            </w:pPr>
            <w:r w:rsidRPr="002219B4">
              <w:rPr>
                <w:snapToGrid w:val="0"/>
              </w:rPr>
              <w:t>days</w:t>
            </w:r>
          </w:p>
        </w:tc>
        <w:tc>
          <w:tcPr>
            <w:tcW w:w="1340" w:type="dxa"/>
          </w:tcPr>
          <w:p w14:paraId="21CA5C9C" w14:textId="77777777" w:rsidR="002219B4" w:rsidRPr="002219B4" w:rsidRDefault="002219B4" w:rsidP="00FC5EC3">
            <w:pPr>
              <w:spacing w:after="120"/>
              <w:jc w:val="both"/>
              <w:rPr>
                <w:snapToGrid w:val="0"/>
              </w:rPr>
            </w:pPr>
            <w:r w:rsidRPr="002219B4">
              <w:rPr>
                <w:snapToGrid w:val="0"/>
              </w:rPr>
              <w:t>90 % SS</w:t>
            </w:r>
          </w:p>
          <w:p w14:paraId="6B4F94AD" w14:textId="77777777" w:rsidR="002219B4" w:rsidRPr="002219B4" w:rsidRDefault="002219B4" w:rsidP="00FC5EC3">
            <w:pPr>
              <w:spacing w:after="120"/>
              <w:jc w:val="both"/>
              <w:rPr>
                <w:snapToGrid w:val="0"/>
              </w:rPr>
            </w:pPr>
            <w:r w:rsidRPr="002219B4">
              <w:rPr>
                <w:snapToGrid w:val="0"/>
              </w:rPr>
              <w:t>days</w:t>
            </w:r>
          </w:p>
        </w:tc>
      </w:tr>
      <w:tr w:rsidR="002219B4" w:rsidRPr="002219B4" w14:paraId="2B611B06" w14:textId="77777777" w:rsidTr="002219B4">
        <w:tc>
          <w:tcPr>
            <w:tcW w:w="1691" w:type="dxa"/>
          </w:tcPr>
          <w:p w14:paraId="2A938EC1" w14:textId="77777777" w:rsidR="002219B4" w:rsidRPr="002219B4" w:rsidRDefault="002219B4" w:rsidP="00FC5EC3">
            <w:pPr>
              <w:spacing w:after="120"/>
              <w:jc w:val="both"/>
              <w:rPr>
                <w:snapToGrid w:val="0"/>
              </w:rPr>
            </w:pPr>
            <w:r w:rsidRPr="002219B4">
              <w:rPr>
                <w:snapToGrid w:val="0"/>
              </w:rPr>
              <w:t>MXP-2020 total</w:t>
            </w:r>
          </w:p>
        </w:tc>
        <w:tc>
          <w:tcPr>
            <w:tcW w:w="1473" w:type="dxa"/>
          </w:tcPr>
          <w:p w14:paraId="79D843E6" w14:textId="77777777" w:rsidR="002219B4" w:rsidRPr="002219B4" w:rsidRDefault="002219B4" w:rsidP="00FC5EC3">
            <w:pPr>
              <w:spacing w:after="120"/>
              <w:jc w:val="both"/>
              <w:rPr>
                <w:snapToGrid w:val="0"/>
              </w:rPr>
            </w:pPr>
            <w:r w:rsidRPr="002219B4">
              <w:rPr>
                <w:snapToGrid w:val="0"/>
              </w:rPr>
              <w:t>4801</w:t>
            </w:r>
          </w:p>
        </w:tc>
        <w:tc>
          <w:tcPr>
            <w:tcW w:w="1479" w:type="dxa"/>
          </w:tcPr>
          <w:p w14:paraId="78B1BAD3" w14:textId="77777777" w:rsidR="002219B4" w:rsidRPr="002219B4" w:rsidRDefault="002219B4" w:rsidP="00FC5EC3">
            <w:pPr>
              <w:spacing w:after="120"/>
              <w:jc w:val="both"/>
              <w:rPr>
                <w:snapToGrid w:val="0"/>
              </w:rPr>
            </w:pPr>
            <w:r w:rsidRPr="002219B4">
              <w:rPr>
                <w:snapToGrid w:val="0"/>
              </w:rPr>
              <w:t>48.06</w:t>
            </w:r>
          </w:p>
        </w:tc>
        <w:tc>
          <w:tcPr>
            <w:tcW w:w="1560" w:type="dxa"/>
          </w:tcPr>
          <w:p w14:paraId="55591C9F" w14:textId="77777777" w:rsidR="002219B4" w:rsidRPr="002219B4" w:rsidRDefault="002219B4" w:rsidP="00FC5EC3">
            <w:pPr>
              <w:spacing w:after="120"/>
              <w:jc w:val="both"/>
              <w:rPr>
                <w:snapToGrid w:val="0"/>
              </w:rPr>
            </w:pPr>
            <w:r w:rsidRPr="002219B4">
              <w:rPr>
                <w:snapToGrid w:val="0"/>
              </w:rPr>
              <w:t>0.01</w:t>
            </w:r>
          </w:p>
        </w:tc>
        <w:tc>
          <w:tcPr>
            <w:tcW w:w="1473" w:type="dxa"/>
          </w:tcPr>
          <w:p w14:paraId="56ABF639" w14:textId="77777777" w:rsidR="002219B4" w:rsidRPr="002219B4" w:rsidRDefault="002219B4" w:rsidP="00FC5EC3">
            <w:pPr>
              <w:spacing w:after="120"/>
              <w:jc w:val="both"/>
              <w:rPr>
                <w:snapToGrid w:val="0"/>
              </w:rPr>
            </w:pPr>
            <w:r w:rsidRPr="002219B4">
              <w:rPr>
                <w:snapToGrid w:val="0"/>
              </w:rPr>
              <w:t>69</w:t>
            </w:r>
          </w:p>
        </w:tc>
        <w:tc>
          <w:tcPr>
            <w:tcW w:w="1340" w:type="dxa"/>
          </w:tcPr>
          <w:p w14:paraId="1E11C938" w14:textId="77777777" w:rsidR="002219B4" w:rsidRPr="002219B4" w:rsidRDefault="002219B4" w:rsidP="00FC5EC3">
            <w:pPr>
              <w:spacing w:after="120"/>
              <w:jc w:val="both"/>
              <w:rPr>
                <w:snapToGrid w:val="0"/>
              </w:rPr>
            </w:pPr>
            <w:r w:rsidRPr="002219B4">
              <w:rPr>
                <w:snapToGrid w:val="0"/>
              </w:rPr>
              <w:t>6.5</w:t>
            </w:r>
          </w:p>
        </w:tc>
      </w:tr>
      <w:tr w:rsidR="002219B4" w:rsidRPr="002219B4" w14:paraId="6254228D" w14:textId="77777777" w:rsidTr="002219B4">
        <w:tc>
          <w:tcPr>
            <w:tcW w:w="1691" w:type="dxa"/>
          </w:tcPr>
          <w:p w14:paraId="47567911" w14:textId="77777777" w:rsidR="002219B4" w:rsidRPr="002219B4" w:rsidRDefault="002219B4" w:rsidP="00FC5EC3">
            <w:pPr>
              <w:spacing w:after="120"/>
              <w:jc w:val="both"/>
              <w:rPr>
                <w:snapToGrid w:val="0"/>
              </w:rPr>
            </w:pPr>
            <w:r w:rsidRPr="002219B4">
              <w:rPr>
                <w:snapToGrid w:val="0"/>
              </w:rPr>
              <w:t>Group I</w:t>
            </w:r>
          </w:p>
        </w:tc>
        <w:tc>
          <w:tcPr>
            <w:tcW w:w="1473" w:type="dxa"/>
          </w:tcPr>
          <w:p w14:paraId="5B6F4A61" w14:textId="77777777" w:rsidR="002219B4" w:rsidRPr="002219B4" w:rsidRDefault="002219B4" w:rsidP="00FC5EC3">
            <w:pPr>
              <w:spacing w:after="120"/>
              <w:jc w:val="both"/>
              <w:rPr>
                <w:snapToGrid w:val="0"/>
                <w:lang w:val="fi-FI"/>
              </w:rPr>
            </w:pPr>
            <w:r w:rsidRPr="002219B4">
              <w:rPr>
                <w:snapToGrid w:val="0"/>
              </w:rPr>
              <w:t>8148</w:t>
            </w:r>
          </w:p>
        </w:tc>
        <w:tc>
          <w:tcPr>
            <w:tcW w:w="1479" w:type="dxa"/>
          </w:tcPr>
          <w:p w14:paraId="578556D6" w14:textId="77777777" w:rsidR="002219B4" w:rsidRPr="002219B4" w:rsidRDefault="002219B4" w:rsidP="00FC5EC3">
            <w:pPr>
              <w:spacing w:after="120"/>
              <w:jc w:val="both"/>
              <w:rPr>
                <w:snapToGrid w:val="0"/>
              </w:rPr>
            </w:pPr>
            <w:r w:rsidRPr="002219B4">
              <w:rPr>
                <w:snapToGrid w:val="0"/>
              </w:rPr>
              <w:t>162.95</w:t>
            </w:r>
          </w:p>
        </w:tc>
        <w:tc>
          <w:tcPr>
            <w:tcW w:w="1560" w:type="dxa"/>
          </w:tcPr>
          <w:p w14:paraId="3161234A" w14:textId="77777777" w:rsidR="002219B4" w:rsidRPr="002219B4" w:rsidRDefault="002219B4" w:rsidP="00FC5EC3">
            <w:pPr>
              <w:spacing w:after="120"/>
              <w:jc w:val="both"/>
              <w:rPr>
                <w:snapToGrid w:val="0"/>
              </w:rPr>
            </w:pPr>
            <w:r w:rsidRPr="002219B4">
              <w:rPr>
                <w:snapToGrid w:val="0"/>
              </w:rPr>
              <w:t>0.02</w:t>
            </w:r>
          </w:p>
        </w:tc>
        <w:tc>
          <w:tcPr>
            <w:tcW w:w="1473" w:type="dxa"/>
          </w:tcPr>
          <w:p w14:paraId="769395A9" w14:textId="77777777" w:rsidR="002219B4" w:rsidRPr="002219B4" w:rsidRDefault="002219B4" w:rsidP="00FC5EC3">
            <w:pPr>
              <w:spacing w:after="120"/>
              <w:jc w:val="both"/>
              <w:rPr>
                <w:snapToGrid w:val="0"/>
              </w:rPr>
            </w:pPr>
            <w:r w:rsidRPr="002219B4">
              <w:rPr>
                <w:snapToGrid w:val="0"/>
              </w:rPr>
              <w:t>35</w:t>
            </w:r>
          </w:p>
        </w:tc>
        <w:tc>
          <w:tcPr>
            <w:tcW w:w="1340" w:type="dxa"/>
          </w:tcPr>
          <w:p w14:paraId="16E1750D" w14:textId="77777777" w:rsidR="002219B4" w:rsidRPr="002219B4" w:rsidRDefault="002219B4" w:rsidP="00FC5EC3">
            <w:pPr>
              <w:spacing w:after="120"/>
              <w:jc w:val="both"/>
              <w:rPr>
                <w:snapToGrid w:val="0"/>
              </w:rPr>
            </w:pPr>
            <w:r w:rsidRPr="002219B4">
              <w:rPr>
                <w:snapToGrid w:val="0"/>
              </w:rPr>
              <w:t>6</w:t>
            </w:r>
          </w:p>
        </w:tc>
      </w:tr>
      <w:tr w:rsidR="002219B4" w:rsidRPr="002219B4" w14:paraId="79A4405B" w14:textId="77777777" w:rsidTr="002219B4">
        <w:tc>
          <w:tcPr>
            <w:tcW w:w="1691" w:type="dxa"/>
          </w:tcPr>
          <w:p w14:paraId="50BE6937" w14:textId="77777777" w:rsidR="002219B4" w:rsidRPr="002219B4" w:rsidRDefault="002219B4" w:rsidP="00FC5EC3">
            <w:pPr>
              <w:spacing w:after="120"/>
              <w:jc w:val="both"/>
              <w:rPr>
                <w:snapToGrid w:val="0"/>
              </w:rPr>
            </w:pPr>
            <w:r w:rsidRPr="002219B4">
              <w:rPr>
                <w:snapToGrid w:val="0"/>
              </w:rPr>
              <w:t>Group II</w:t>
            </w:r>
          </w:p>
        </w:tc>
        <w:tc>
          <w:tcPr>
            <w:tcW w:w="1473" w:type="dxa"/>
          </w:tcPr>
          <w:p w14:paraId="33D755B2" w14:textId="77777777" w:rsidR="002219B4" w:rsidRPr="002219B4" w:rsidRDefault="002219B4" w:rsidP="00FC5EC3">
            <w:pPr>
              <w:spacing w:after="120"/>
              <w:jc w:val="both"/>
              <w:rPr>
                <w:snapToGrid w:val="0"/>
              </w:rPr>
            </w:pPr>
            <w:r w:rsidRPr="002219B4">
              <w:rPr>
                <w:snapToGrid w:val="0"/>
              </w:rPr>
              <w:t>3548</w:t>
            </w:r>
          </w:p>
        </w:tc>
        <w:tc>
          <w:tcPr>
            <w:tcW w:w="1479" w:type="dxa"/>
          </w:tcPr>
          <w:p w14:paraId="66FF6B06" w14:textId="77777777" w:rsidR="002219B4" w:rsidRPr="002219B4" w:rsidRDefault="002219B4" w:rsidP="00FC5EC3">
            <w:pPr>
              <w:spacing w:after="120"/>
              <w:jc w:val="both"/>
              <w:rPr>
                <w:snapToGrid w:val="0"/>
              </w:rPr>
            </w:pPr>
            <w:r w:rsidRPr="002219B4">
              <w:rPr>
                <w:snapToGrid w:val="0"/>
              </w:rPr>
              <w:t>70.95</w:t>
            </w:r>
          </w:p>
        </w:tc>
        <w:tc>
          <w:tcPr>
            <w:tcW w:w="1560" w:type="dxa"/>
          </w:tcPr>
          <w:p w14:paraId="6FB9AB74" w14:textId="77777777" w:rsidR="002219B4" w:rsidRPr="002219B4" w:rsidRDefault="002219B4" w:rsidP="00FC5EC3">
            <w:pPr>
              <w:spacing w:after="120"/>
              <w:jc w:val="both"/>
              <w:rPr>
                <w:snapToGrid w:val="0"/>
              </w:rPr>
            </w:pPr>
            <w:r w:rsidRPr="002219B4">
              <w:rPr>
                <w:snapToGrid w:val="0"/>
              </w:rPr>
              <w:t>0.02</w:t>
            </w:r>
          </w:p>
        </w:tc>
        <w:tc>
          <w:tcPr>
            <w:tcW w:w="1473" w:type="dxa"/>
          </w:tcPr>
          <w:p w14:paraId="40F37F05" w14:textId="77777777" w:rsidR="002219B4" w:rsidRPr="002219B4" w:rsidRDefault="002219B4" w:rsidP="00FC5EC3">
            <w:pPr>
              <w:spacing w:after="120"/>
              <w:jc w:val="both"/>
              <w:rPr>
                <w:snapToGrid w:val="0"/>
              </w:rPr>
            </w:pPr>
            <w:r w:rsidRPr="002219B4">
              <w:rPr>
                <w:snapToGrid w:val="0"/>
              </w:rPr>
              <w:t>35</w:t>
            </w:r>
          </w:p>
        </w:tc>
        <w:tc>
          <w:tcPr>
            <w:tcW w:w="1340" w:type="dxa"/>
          </w:tcPr>
          <w:p w14:paraId="585CC2A6" w14:textId="77777777" w:rsidR="002219B4" w:rsidRPr="002219B4" w:rsidRDefault="002219B4" w:rsidP="00FC5EC3">
            <w:pPr>
              <w:spacing w:after="120"/>
              <w:jc w:val="both"/>
              <w:rPr>
                <w:snapToGrid w:val="0"/>
              </w:rPr>
            </w:pPr>
            <w:r w:rsidRPr="002219B4">
              <w:rPr>
                <w:snapToGrid w:val="0"/>
              </w:rPr>
              <w:t>6.5</w:t>
            </w:r>
          </w:p>
        </w:tc>
      </w:tr>
      <w:tr w:rsidR="002219B4" w:rsidRPr="002219B4" w14:paraId="13613CD2" w14:textId="77777777" w:rsidTr="002219B4">
        <w:tc>
          <w:tcPr>
            <w:tcW w:w="1691" w:type="dxa"/>
          </w:tcPr>
          <w:p w14:paraId="2D45CC09" w14:textId="77777777" w:rsidR="002219B4" w:rsidRPr="002219B4" w:rsidRDefault="002219B4" w:rsidP="00FC5EC3">
            <w:pPr>
              <w:spacing w:after="120"/>
              <w:jc w:val="both"/>
              <w:rPr>
                <w:snapToGrid w:val="0"/>
              </w:rPr>
            </w:pPr>
            <w:r w:rsidRPr="002219B4">
              <w:rPr>
                <w:snapToGrid w:val="0"/>
              </w:rPr>
              <w:t>Group III</w:t>
            </w:r>
          </w:p>
        </w:tc>
        <w:tc>
          <w:tcPr>
            <w:tcW w:w="1473" w:type="dxa"/>
          </w:tcPr>
          <w:p w14:paraId="69B13B2D" w14:textId="77777777" w:rsidR="002219B4" w:rsidRPr="002219B4" w:rsidRDefault="002219B4" w:rsidP="00FC5EC3">
            <w:pPr>
              <w:spacing w:after="120"/>
              <w:jc w:val="both"/>
              <w:rPr>
                <w:snapToGrid w:val="0"/>
              </w:rPr>
            </w:pPr>
            <w:r w:rsidRPr="002219B4">
              <w:rPr>
                <w:snapToGrid w:val="0"/>
              </w:rPr>
              <w:t>4980</w:t>
            </w:r>
          </w:p>
        </w:tc>
        <w:tc>
          <w:tcPr>
            <w:tcW w:w="1479" w:type="dxa"/>
          </w:tcPr>
          <w:p w14:paraId="4F38193E" w14:textId="77777777" w:rsidR="002219B4" w:rsidRPr="002219B4" w:rsidRDefault="002219B4" w:rsidP="00FC5EC3">
            <w:pPr>
              <w:spacing w:after="120"/>
              <w:jc w:val="both"/>
              <w:rPr>
                <w:snapToGrid w:val="0"/>
              </w:rPr>
            </w:pPr>
            <w:r w:rsidRPr="002219B4">
              <w:rPr>
                <w:snapToGrid w:val="0"/>
              </w:rPr>
              <w:t>19.92</w:t>
            </w:r>
          </w:p>
        </w:tc>
        <w:tc>
          <w:tcPr>
            <w:tcW w:w="1560" w:type="dxa"/>
          </w:tcPr>
          <w:p w14:paraId="362D4EF1" w14:textId="77777777" w:rsidR="002219B4" w:rsidRPr="002219B4" w:rsidRDefault="002219B4" w:rsidP="00FC5EC3">
            <w:pPr>
              <w:spacing w:after="120"/>
              <w:jc w:val="both"/>
              <w:rPr>
                <w:snapToGrid w:val="0"/>
              </w:rPr>
            </w:pPr>
            <w:r w:rsidRPr="002219B4">
              <w:rPr>
                <w:snapToGrid w:val="0"/>
              </w:rPr>
              <w:t>0.004</w:t>
            </w:r>
          </w:p>
        </w:tc>
        <w:tc>
          <w:tcPr>
            <w:tcW w:w="1473" w:type="dxa"/>
          </w:tcPr>
          <w:p w14:paraId="033A5137" w14:textId="77777777" w:rsidR="002219B4" w:rsidRPr="002219B4" w:rsidRDefault="002219B4" w:rsidP="00FC5EC3">
            <w:pPr>
              <w:spacing w:after="120"/>
              <w:jc w:val="both"/>
              <w:rPr>
                <w:snapToGrid w:val="0"/>
              </w:rPr>
            </w:pPr>
            <w:r w:rsidRPr="002219B4">
              <w:rPr>
                <w:snapToGrid w:val="0"/>
              </w:rPr>
              <w:t>69</w:t>
            </w:r>
          </w:p>
        </w:tc>
        <w:tc>
          <w:tcPr>
            <w:tcW w:w="1340" w:type="dxa"/>
          </w:tcPr>
          <w:p w14:paraId="6F4A6067" w14:textId="77777777" w:rsidR="002219B4" w:rsidRPr="002219B4" w:rsidRDefault="002219B4" w:rsidP="00FC5EC3">
            <w:pPr>
              <w:spacing w:after="120"/>
              <w:jc w:val="both"/>
              <w:rPr>
                <w:snapToGrid w:val="0"/>
              </w:rPr>
            </w:pPr>
            <w:r w:rsidRPr="002219B4">
              <w:rPr>
                <w:snapToGrid w:val="0"/>
              </w:rPr>
              <w:t>6</w:t>
            </w:r>
          </w:p>
        </w:tc>
      </w:tr>
    </w:tbl>
    <w:p w14:paraId="1466EFFA" w14:textId="77777777" w:rsidR="002219B4" w:rsidRPr="002219B4" w:rsidRDefault="002219B4" w:rsidP="00FC5EC3">
      <w:pPr>
        <w:spacing w:after="120"/>
        <w:jc w:val="both"/>
        <w:rPr>
          <w:snapToGrid w:val="0"/>
        </w:rPr>
      </w:pPr>
    </w:p>
    <w:p w14:paraId="4C10F953" w14:textId="77777777" w:rsidR="002219B4" w:rsidRPr="002219B4" w:rsidRDefault="002219B4" w:rsidP="00FC5EC3">
      <w:pPr>
        <w:spacing w:after="120"/>
        <w:jc w:val="both"/>
        <w:rPr>
          <w:snapToGrid w:val="0"/>
        </w:rPr>
      </w:pPr>
      <w:r w:rsidRPr="002219B4">
        <w:rPr>
          <w:snapToGrid w:val="0"/>
        </w:rPr>
        <w:t>DOW BIOFAC</w:t>
      </w:r>
    </w:p>
    <w:p w14:paraId="7B09E0B4" w14:textId="77777777" w:rsidR="002D50DA" w:rsidRDefault="002219B4" w:rsidP="002D50DA">
      <w:pPr>
        <w:spacing w:after="120"/>
        <w:jc w:val="both"/>
        <w:rPr>
          <w:snapToGrid w:val="0"/>
        </w:rPr>
      </w:pPr>
      <w:r w:rsidRPr="002219B4">
        <w:rPr>
          <w:snapToGrid w:val="0"/>
        </w:rPr>
        <w:t>The Dow Biofac program was used to calculate kinetic BCFs, rate constants, time to 90 % of equilibrium and T1/2s (</w:t>
      </w:r>
      <w:r w:rsidRPr="002219B4">
        <w:rPr>
          <w:snapToGrid w:val="0"/>
        </w:rPr>
        <w:fldChar w:fldCharType="begin"/>
      </w:r>
      <w:r w:rsidRPr="002219B4">
        <w:rPr>
          <w:snapToGrid w:val="0"/>
        </w:rPr>
        <w:instrText xml:space="preserve"> REF _Ref475445829 \h </w:instrText>
      </w:r>
      <w:r w:rsidR="00FC5EC3">
        <w:rPr>
          <w:snapToGrid w:val="0"/>
        </w:rPr>
        <w:instrText xml:space="preserve"> \* MERGEFORMAT </w:instrText>
      </w:r>
      <w:r w:rsidRPr="002219B4">
        <w:rPr>
          <w:snapToGrid w:val="0"/>
        </w:rPr>
      </w:r>
      <w:r w:rsidRPr="002219B4">
        <w:rPr>
          <w:snapToGrid w:val="0"/>
        </w:rPr>
        <w:fldChar w:fldCharType="separate"/>
      </w:r>
      <w:r w:rsidR="002D78BF" w:rsidRPr="002219B4">
        <w:rPr>
          <w:bCs/>
          <w:snapToGrid w:val="0"/>
        </w:rPr>
        <w:t xml:space="preserve">Table </w:t>
      </w:r>
      <w:r w:rsidR="002D78BF">
        <w:rPr>
          <w:bCs/>
          <w:noProof/>
          <w:snapToGrid w:val="0"/>
        </w:rPr>
        <w:t>52</w:t>
      </w:r>
      <w:r w:rsidRPr="002219B4">
        <w:rPr>
          <w:snapToGrid w:val="0"/>
        </w:rPr>
        <w:fldChar w:fldCharType="end"/>
      </w:r>
      <w:r w:rsidRPr="002219B4">
        <w:rPr>
          <w:snapToGrid w:val="0"/>
        </w:rPr>
        <w:t>). According to the study authors “It is difficult to say which calculations are “more correct”. Biofac uses a more sophisticated statistical package to determine its</w:t>
      </w:r>
      <w:r w:rsidR="00B92B18">
        <w:rPr>
          <w:snapToGrid w:val="0"/>
        </w:rPr>
        <w:t>’</w:t>
      </w:r>
      <w:r w:rsidRPr="002219B4">
        <w:rPr>
          <w:snapToGrid w:val="0"/>
        </w:rPr>
        <w:t xml:space="preserve"> rate constants. It then uses rate constants to make BCF, T1/2 and 90 % of equilibrium calculations.” It is noted that regarding the kinetic BCFs, the two different methods give reasonably similar results.   </w:t>
      </w:r>
    </w:p>
    <w:p w14:paraId="6DA5E39E" w14:textId="77777777" w:rsidR="002D50DA" w:rsidRDefault="002D50DA" w:rsidP="002D50DA">
      <w:pPr>
        <w:spacing w:after="120"/>
        <w:jc w:val="both"/>
        <w:rPr>
          <w:snapToGrid w:val="0"/>
        </w:rPr>
      </w:pPr>
    </w:p>
    <w:p w14:paraId="3F3CF357" w14:textId="77777777" w:rsidR="002219B4" w:rsidRPr="002219B4" w:rsidRDefault="002219B4" w:rsidP="002219B4">
      <w:pPr>
        <w:spacing w:after="200"/>
        <w:rPr>
          <w:bCs/>
          <w:snapToGrid w:val="0"/>
        </w:rPr>
      </w:pPr>
      <w:bookmarkStart w:id="594" w:name="_Ref475445829"/>
      <w:bookmarkStart w:id="595" w:name="_Toc505607569"/>
      <w:r w:rsidRPr="002219B4">
        <w:rPr>
          <w:bCs/>
          <w:snapToGrid w:val="0"/>
        </w:rPr>
        <w:t xml:space="preserve">Table </w:t>
      </w:r>
      <w:r w:rsidRPr="002219B4">
        <w:rPr>
          <w:bCs/>
          <w:snapToGrid w:val="0"/>
        </w:rPr>
        <w:fldChar w:fldCharType="begin"/>
      </w:r>
      <w:r w:rsidRPr="002219B4">
        <w:rPr>
          <w:bCs/>
          <w:snapToGrid w:val="0"/>
        </w:rPr>
        <w:instrText xml:space="preserve"> SEQ Table \* ARABIC </w:instrText>
      </w:r>
      <w:r w:rsidRPr="002219B4">
        <w:rPr>
          <w:bCs/>
          <w:snapToGrid w:val="0"/>
        </w:rPr>
        <w:fldChar w:fldCharType="separate"/>
      </w:r>
      <w:r w:rsidR="002D78BF">
        <w:rPr>
          <w:bCs/>
          <w:noProof/>
          <w:snapToGrid w:val="0"/>
        </w:rPr>
        <w:t>52</w:t>
      </w:r>
      <w:r w:rsidRPr="002219B4">
        <w:rPr>
          <w:bCs/>
          <w:noProof/>
          <w:snapToGrid w:val="0"/>
        </w:rPr>
        <w:fldChar w:fldCharType="end"/>
      </w:r>
      <w:bookmarkEnd w:id="594"/>
      <w:r w:rsidRPr="002219B4">
        <w:rPr>
          <w:bCs/>
          <w:snapToGrid w:val="0"/>
        </w:rPr>
        <w:t>. Kinetic BCF-values and rate constants determined with Dow Biofac model.</w:t>
      </w:r>
      <w:bookmarkEnd w:id="595"/>
      <w:r w:rsidRPr="002219B4">
        <w:rPr>
          <w:bCs/>
          <w:snapToGrid w:val="0"/>
        </w:rPr>
        <w:t xml:space="preserve"> </w:t>
      </w:r>
    </w:p>
    <w:tbl>
      <w:tblPr>
        <w:tblStyle w:val="TaulukkoRuudukko1"/>
        <w:tblW w:w="0" w:type="auto"/>
        <w:tblLook w:val="04A0" w:firstRow="1" w:lastRow="0" w:firstColumn="1" w:lastColumn="0" w:noHBand="0" w:noVBand="1"/>
      </w:tblPr>
      <w:tblGrid>
        <w:gridCol w:w="1502"/>
        <w:gridCol w:w="1502"/>
        <w:gridCol w:w="1503"/>
        <w:gridCol w:w="1503"/>
        <w:gridCol w:w="1503"/>
        <w:gridCol w:w="1503"/>
      </w:tblGrid>
      <w:tr w:rsidR="002219B4" w:rsidRPr="002219B4" w14:paraId="0CF28F18" w14:textId="77777777" w:rsidTr="002219B4">
        <w:tc>
          <w:tcPr>
            <w:tcW w:w="1502" w:type="dxa"/>
          </w:tcPr>
          <w:p w14:paraId="20501731" w14:textId="77777777" w:rsidR="002219B4" w:rsidRPr="002219B4" w:rsidRDefault="002219B4" w:rsidP="002219B4">
            <w:pPr>
              <w:spacing w:after="120"/>
              <w:rPr>
                <w:snapToGrid w:val="0"/>
              </w:rPr>
            </w:pPr>
          </w:p>
        </w:tc>
        <w:tc>
          <w:tcPr>
            <w:tcW w:w="1502" w:type="dxa"/>
          </w:tcPr>
          <w:p w14:paraId="3B966A53" w14:textId="77777777" w:rsidR="002219B4" w:rsidRPr="002219B4" w:rsidRDefault="002219B4" w:rsidP="002219B4">
            <w:pPr>
              <w:spacing w:after="120"/>
              <w:rPr>
                <w:snapToGrid w:val="0"/>
              </w:rPr>
            </w:pPr>
            <w:r w:rsidRPr="002219B4">
              <w:rPr>
                <w:snapToGrid w:val="0"/>
              </w:rPr>
              <w:t>BCF</w:t>
            </w:r>
          </w:p>
        </w:tc>
        <w:tc>
          <w:tcPr>
            <w:tcW w:w="1503" w:type="dxa"/>
          </w:tcPr>
          <w:p w14:paraId="1479BC7C" w14:textId="77777777" w:rsidR="002219B4" w:rsidRPr="002219B4" w:rsidRDefault="002219B4" w:rsidP="002219B4">
            <w:pPr>
              <w:spacing w:after="120"/>
              <w:rPr>
                <w:snapToGrid w:val="0"/>
              </w:rPr>
            </w:pPr>
            <w:r w:rsidRPr="002219B4">
              <w:rPr>
                <w:snapToGrid w:val="0"/>
              </w:rPr>
              <w:t>k1</w:t>
            </w:r>
          </w:p>
          <w:p w14:paraId="1D409BB8" w14:textId="77777777" w:rsidR="002219B4" w:rsidRPr="002219B4" w:rsidRDefault="002219B4" w:rsidP="002219B4">
            <w:pPr>
              <w:spacing w:after="120"/>
              <w:rPr>
                <w:snapToGrid w:val="0"/>
              </w:rPr>
            </w:pPr>
            <w:r w:rsidRPr="002219B4">
              <w:rPr>
                <w:snapToGrid w:val="0"/>
              </w:rPr>
              <w:t>(L/kg/day)</w:t>
            </w:r>
          </w:p>
        </w:tc>
        <w:tc>
          <w:tcPr>
            <w:tcW w:w="1503" w:type="dxa"/>
          </w:tcPr>
          <w:p w14:paraId="52A29DEF" w14:textId="77777777" w:rsidR="002219B4" w:rsidRPr="002219B4" w:rsidRDefault="002219B4" w:rsidP="002219B4">
            <w:pPr>
              <w:spacing w:after="120"/>
              <w:rPr>
                <w:snapToGrid w:val="0"/>
              </w:rPr>
            </w:pPr>
            <w:r w:rsidRPr="002219B4">
              <w:rPr>
                <w:snapToGrid w:val="0"/>
              </w:rPr>
              <w:t>k2</w:t>
            </w:r>
          </w:p>
          <w:p w14:paraId="4391CD97" w14:textId="77777777" w:rsidR="002219B4" w:rsidRPr="002219B4" w:rsidRDefault="002219B4" w:rsidP="002219B4">
            <w:pPr>
              <w:spacing w:after="120"/>
              <w:rPr>
                <w:snapToGrid w:val="0"/>
              </w:rPr>
            </w:pPr>
            <w:r w:rsidRPr="002219B4">
              <w:rPr>
                <w:snapToGrid w:val="0"/>
              </w:rPr>
              <w:t>(1/day)</w:t>
            </w:r>
          </w:p>
        </w:tc>
        <w:tc>
          <w:tcPr>
            <w:tcW w:w="1503" w:type="dxa"/>
          </w:tcPr>
          <w:p w14:paraId="4B88E5AF" w14:textId="77777777" w:rsidR="002219B4" w:rsidRPr="002219B4" w:rsidRDefault="002219B4" w:rsidP="002219B4">
            <w:pPr>
              <w:spacing w:after="120"/>
              <w:rPr>
                <w:snapToGrid w:val="0"/>
              </w:rPr>
            </w:pPr>
            <w:r w:rsidRPr="002219B4">
              <w:rPr>
                <w:snapToGrid w:val="0"/>
              </w:rPr>
              <w:t>T1/2</w:t>
            </w:r>
          </w:p>
          <w:p w14:paraId="5DE03D85" w14:textId="77777777" w:rsidR="002219B4" w:rsidRPr="002219B4" w:rsidRDefault="002219B4" w:rsidP="002219B4">
            <w:pPr>
              <w:spacing w:after="120"/>
              <w:rPr>
                <w:snapToGrid w:val="0"/>
              </w:rPr>
            </w:pPr>
            <w:r w:rsidRPr="002219B4">
              <w:rPr>
                <w:snapToGrid w:val="0"/>
              </w:rPr>
              <w:t>days</w:t>
            </w:r>
          </w:p>
        </w:tc>
        <w:tc>
          <w:tcPr>
            <w:tcW w:w="1503" w:type="dxa"/>
          </w:tcPr>
          <w:p w14:paraId="7EA4F413" w14:textId="77777777" w:rsidR="002219B4" w:rsidRPr="002219B4" w:rsidRDefault="002219B4" w:rsidP="002219B4">
            <w:pPr>
              <w:spacing w:after="120"/>
              <w:rPr>
                <w:snapToGrid w:val="0"/>
              </w:rPr>
            </w:pPr>
            <w:r w:rsidRPr="002219B4">
              <w:rPr>
                <w:snapToGrid w:val="0"/>
              </w:rPr>
              <w:t>90 % SS</w:t>
            </w:r>
          </w:p>
          <w:p w14:paraId="19347829" w14:textId="77777777" w:rsidR="002219B4" w:rsidRPr="002219B4" w:rsidRDefault="002219B4" w:rsidP="002219B4">
            <w:pPr>
              <w:spacing w:after="120"/>
              <w:rPr>
                <w:snapToGrid w:val="0"/>
              </w:rPr>
            </w:pPr>
            <w:r w:rsidRPr="002219B4">
              <w:rPr>
                <w:snapToGrid w:val="0"/>
              </w:rPr>
              <w:t>days</w:t>
            </w:r>
          </w:p>
        </w:tc>
      </w:tr>
      <w:tr w:rsidR="002219B4" w:rsidRPr="002219B4" w14:paraId="581BA8AC" w14:textId="77777777" w:rsidTr="002219B4">
        <w:tc>
          <w:tcPr>
            <w:tcW w:w="1502" w:type="dxa"/>
          </w:tcPr>
          <w:p w14:paraId="50684929" w14:textId="77777777" w:rsidR="002219B4" w:rsidRPr="002219B4" w:rsidRDefault="002219B4" w:rsidP="002219B4">
            <w:pPr>
              <w:spacing w:after="120"/>
              <w:rPr>
                <w:snapToGrid w:val="0"/>
              </w:rPr>
            </w:pPr>
            <w:r w:rsidRPr="002219B4">
              <w:rPr>
                <w:snapToGrid w:val="0"/>
              </w:rPr>
              <w:t>MXP-2020 total</w:t>
            </w:r>
          </w:p>
        </w:tc>
        <w:tc>
          <w:tcPr>
            <w:tcW w:w="1502" w:type="dxa"/>
          </w:tcPr>
          <w:p w14:paraId="4BCB81A3" w14:textId="77777777" w:rsidR="002219B4" w:rsidRPr="002219B4" w:rsidRDefault="002219B4" w:rsidP="002219B4">
            <w:pPr>
              <w:spacing w:after="120"/>
              <w:rPr>
                <w:snapToGrid w:val="0"/>
              </w:rPr>
            </w:pPr>
            <w:r w:rsidRPr="002219B4">
              <w:rPr>
                <w:snapToGrid w:val="0"/>
              </w:rPr>
              <w:t>3000</w:t>
            </w:r>
          </w:p>
        </w:tc>
        <w:tc>
          <w:tcPr>
            <w:tcW w:w="1503" w:type="dxa"/>
          </w:tcPr>
          <w:p w14:paraId="59391897" w14:textId="77777777" w:rsidR="002219B4" w:rsidRPr="002219B4" w:rsidRDefault="002219B4" w:rsidP="002219B4">
            <w:pPr>
              <w:spacing w:after="120"/>
              <w:rPr>
                <w:snapToGrid w:val="0"/>
              </w:rPr>
            </w:pPr>
            <w:r w:rsidRPr="002219B4">
              <w:rPr>
                <w:snapToGrid w:val="0"/>
              </w:rPr>
              <w:t>192.16</w:t>
            </w:r>
          </w:p>
        </w:tc>
        <w:tc>
          <w:tcPr>
            <w:tcW w:w="1503" w:type="dxa"/>
          </w:tcPr>
          <w:p w14:paraId="7E71328B" w14:textId="77777777" w:rsidR="002219B4" w:rsidRPr="002219B4" w:rsidRDefault="002219B4" w:rsidP="002219B4">
            <w:pPr>
              <w:spacing w:after="120"/>
              <w:rPr>
                <w:snapToGrid w:val="0"/>
              </w:rPr>
            </w:pPr>
            <w:r w:rsidRPr="002219B4">
              <w:rPr>
                <w:snapToGrid w:val="0"/>
              </w:rPr>
              <w:t>0.06</w:t>
            </w:r>
          </w:p>
        </w:tc>
        <w:tc>
          <w:tcPr>
            <w:tcW w:w="1503" w:type="dxa"/>
          </w:tcPr>
          <w:p w14:paraId="57ACE898" w14:textId="77777777" w:rsidR="002219B4" w:rsidRPr="002219B4" w:rsidRDefault="002219B4" w:rsidP="002219B4">
            <w:pPr>
              <w:spacing w:after="120"/>
              <w:rPr>
                <w:snapToGrid w:val="0"/>
              </w:rPr>
            </w:pPr>
            <w:r w:rsidRPr="002219B4">
              <w:rPr>
                <w:snapToGrid w:val="0"/>
              </w:rPr>
              <w:t>11</w:t>
            </w:r>
          </w:p>
        </w:tc>
        <w:tc>
          <w:tcPr>
            <w:tcW w:w="1503" w:type="dxa"/>
          </w:tcPr>
          <w:p w14:paraId="1F63F0DA" w14:textId="77777777" w:rsidR="002219B4" w:rsidRPr="002219B4" w:rsidRDefault="002219B4" w:rsidP="002219B4">
            <w:pPr>
              <w:spacing w:after="120"/>
              <w:rPr>
                <w:snapToGrid w:val="0"/>
              </w:rPr>
            </w:pPr>
            <w:r w:rsidRPr="002219B4">
              <w:rPr>
                <w:snapToGrid w:val="0"/>
              </w:rPr>
              <w:t>36</w:t>
            </w:r>
          </w:p>
        </w:tc>
      </w:tr>
      <w:tr w:rsidR="002219B4" w:rsidRPr="002219B4" w14:paraId="357C39C7" w14:textId="77777777" w:rsidTr="002219B4">
        <w:tc>
          <w:tcPr>
            <w:tcW w:w="1502" w:type="dxa"/>
          </w:tcPr>
          <w:p w14:paraId="3822A148" w14:textId="77777777" w:rsidR="002219B4" w:rsidRPr="002219B4" w:rsidRDefault="002219B4" w:rsidP="002219B4">
            <w:pPr>
              <w:spacing w:after="120"/>
              <w:rPr>
                <w:snapToGrid w:val="0"/>
              </w:rPr>
            </w:pPr>
            <w:r w:rsidRPr="002219B4">
              <w:rPr>
                <w:snapToGrid w:val="0"/>
              </w:rPr>
              <w:t>Group I</w:t>
            </w:r>
          </w:p>
        </w:tc>
        <w:tc>
          <w:tcPr>
            <w:tcW w:w="1502" w:type="dxa"/>
          </w:tcPr>
          <w:p w14:paraId="239215FC" w14:textId="77777777" w:rsidR="002219B4" w:rsidRPr="002219B4" w:rsidRDefault="002219B4" w:rsidP="002219B4">
            <w:pPr>
              <w:spacing w:after="120"/>
              <w:rPr>
                <w:snapToGrid w:val="0"/>
              </w:rPr>
            </w:pPr>
            <w:r w:rsidRPr="002219B4">
              <w:rPr>
                <w:snapToGrid w:val="0"/>
              </w:rPr>
              <w:t>9100</w:t>
            </w:r>
          </w:p>
        </w:tc>
        <w:tc>
          <w:tcPr>
            <w:tcW w:w="1503" w:type="dxa"/>
          </w:tcPr>
          <w:p w14:paraId="36621B52" w14:textId="77777777" w:rsidR="002219B4" w:rsidRPr="002219B4" w:rsidRDefault="002219B4" w:rsidP="002219B4">
            <w:pPr>
              <w:spacing w:after="120"/>
              <w:rPr>
                <w:snapToGrid w:val="0"/>
              </w:rPr>
            </w:pPr>
            <w:r w:rsidRPr="002219B4">
              <w:rPr>
                <w:snapToGrid w:val="0"/>
              </w:rPr>
              <w:t>611.74</w:t>
            </w:r>
          </w:p>
        </w:tc>
        <w:tc>
          <w:tcPr>
            <w:tcW w:w="1503" w:type="dxa"/>
          </w:tcPr>
          <w:p w14:paraId="6CBEEA29" w14:textId="77777777" w:rsidR="002219B4" w:rsidRPr="002219B4" w:rsidRDefault="002219B4" w:rsidP="002219B4">
            <w:pPr>
              <w:spacing w:after="120"/>
              <w:rPr>
                <w:snapToGrid w:val="0"/>
              </w:rPr>
            </w:pPr>
            <w:r w:rsidRPr="002219B4">
              <w:rPr>
                <w:snapToGrid w:val="0"/>
              </w:rPr>
              <w:t>0.07</w:t>
            </w:r>
          </w:p>
        </w:tc>
        <w:tc>
          <w:tcPr>
            <w:tcW w:w="1503" w:type="dxa"/>
          </w:tcPr>
          <w:p w14:paraId="732A0AC5" w14:textId="77777777" w:rsidR="002219B4" w:rsidRPr="002219B4" w:rsidRDefault="002219B4" w:rsidP="002219B4">
            <w:pPr>
              <w:spacing w:after="120"/>
              <w:rPr>
                <w:snapToGrid w:val="0"/>
              </w:rPr>
            </w:pPr>
            <w:r w:rsidRPr="002219B4">
              <w:rPr>
                <w:snapToGrid w:val="0"/>
              </w:rPr>
              <w:t>10</w:t>
            </w:r>
          </w:p>
        </w:tc>
        <w:tc>
          <w:tcPr>
            <w:tcW w:w="1503" w:type="dxa"/>
          </w:tcPr>
          <w:p w14:paraId="2EEC2CB7" w14:textId="77777777" w:rsidR="002219B4" w:rsidRPr="002219B4" w:rsidRDefault="002219B4" w:rsidP="002219B4">
            <w:pPr>
              <w:spacing w:after="120"/>
              <w:rPr>
                <w:snapToGrid w:val="0"/>
              </w:rPr>
            </w:pPr>
            <w:r w:rsidRPr="002219B4">
              <w:rPr>
                <w:snapToGrid w:val="0"/>
              </w:rPr>
              <w:t>34</w:t>
            </w:r>
          </w:p>
        </w:tc>
      </w:tr>
      <w:tr w:rsidR="002219B4" w:rsidRPr="002219B4" w14:paraId="56CE75EB" w14:textId="77777777" w:rsidTr="002219B4">
        <w:tc>
          <w:tcPr>
            <w:tcW w:w="1502" w:type="dxa"/>
          </w:tcPr>
          <w:p w14:paraId="79C16433" w14:textId="77777777" w:rsidR="002219B4" w:rsidRPr="002219B4" w:rsidRDefault="002219B4" w:rsidP="002219B4">
            <w:pPr>
              <w:spacing w:after="120"/>
              <w:rPr>
                <w:snapToGrid w:val="0"/>
              </w:rPr>
            </w:pPr>
            <w:r w:rsidRPr="002219B4">
              <w:rPr>
                <w:snapToGrid w:val="0"/>
              </w:rPr>
              <w:t>Group II</w:t>
            </w:r>
          </w:p>
        </w:tc>
        <w:tc>
          <w:tcPr>
            <w:tcW w:w="1502" w:type="dxa"/>
          </w:tcPr>
          <w:p w14:paraId="0B2E01B9" w14:textId="77777777" w:rsidR="002219B4" w:rsidRPr="002219B4" w:rsidRDefault="002219B4" w:rsidP="002219B4">
            <w:pPr>
              <w:spacing w:after="120"/>
              <w:rPr>
                <w:snapToGrid w:val="0"/>
              </w:rPr>
            </w:pPr>
            <w:r w:rsidRPr="002219B4">
              <w:rPr>
                <w:snapToGrid w:val="0"/>
              </w:rPr>
              <w:t>3700</w:t>
            </w:r>
          </w:p>
        </w:tc>
        <w:tc>
          <w:tcPr>
            <w:tcW w:w="1503" w:type="dxa"/>
          </w:tcPr>
          <w:p w14:paraId="7F04E028" w14:textId="77777777" w:rsidR="002219B4" w:rsidRPr="002219B4" w:rsidRDefault="002219B4" w:rsidP="002219B4">
            <w:pPr>
              <w:spacing w:after="120"/>
              <w:rPr>
                <w:snapToGrid w:val="0"/>
              </w:rPr>
            </w:pPr>
            <w:r w:rsidRPr="002219B4">
              <w:rPr>
                <w:snapToGrid w:val="0"/>
              </w:rPr>
              <w:t>249.14</w:t>
            </w:r>
          </w:p>
        </w:tc>
        <w:tc>
          <w:tcPr>
            <w:tcW w:w="1503" w:type="dxa"/>
          </w:tcPr>
          <w:p w14:paraId="79186972" w14:textId="77777777" w:rsidR="002219B4" w:rsidRPr="002219B4" w:rsidRDefault="002219B4" w:rsidP="002219B4">
            <w:pPr>
              <w:spacing w:after="120"/>
              <w:rPr>
                <w:snapToGrid w:val="0"/>
              </w:rPr>
            </w:pPr>
            <w:r w:rsidRPr="002219B4">
              <w:rPr>
                <w:snapToGrid w:val="0"/>
              </w:rPr>
              <w:t>0.07</w:t>
            </w:r>
          </w:p>
        </w:tc>
        <w:tc>
          <w:tcPr>
            <w:tcW w:w="1503" w:type="dxa"/>
          </w:tcPr>
          <w:p w14:paraId="389231A0" w14:textId="77777777" w:rsidR="002219B4" w:rsidRPr="002219B4" w:rsidRDefault="002219B4" w:rsidP="002219B4">
            <w:pPr>
              <w:spacing w:after="120"/>
              <w:rPr>
                <w:snapToGrid w:val="0"/>
              </w:rPr>
            </w:pPr>
            <w:r w:rsidRPr="002219B4">
              <w:rPr>
                <w:snapToGrid w:val="0"/>
              </w:rPr>
              <w:t>10</w:t>
            </w:r>
          </w:p>
        </w:tc>
        <w:tc>
          <w:tcPr>
            <w:tcW w:w="1503" w:type="dxa"/>
          </w:tcPr>
          <w:p w14:paraId="5B86A0AA" w14:textId="77777777" w:rsidR="002219B4" w:rsidRPr="002219B4" w:rsidRDefault="002219B4" w:rsidP="002219B4">
            <w:pPr>
              <w:spacing w:after="120"/>
              <w:rPr>
                <w:snapToGrid w:val="0"/>
              </w:rPr>
            </w:pPr>
            <w:r w:rsidRPr="002219B4">
              <w:rPr>
                <w:snapToGrid w:val="0"/>
              </w:rPr>
              <w:t>34</w:t>
            </w:r>
          </w:p>
        </w:tc>
      </w:tr>
      <w:tr w:rsidR="002219B4" w:rsidRPr="002219B4" w14:paraId="1643E085" w14:textId="77777777" w:rsidTr="002219B4">
        <w:tc>
          <w:tcPr>
            <w:tcW w:w="1502" w:type="dxa"/>
          </w:tcPr>
          <w:p w14:paraId="498EA23F" w14:textId="77777777" w:rsidR="002219B4" w:rsidRPr="002219B4" w:rsidRDefault="002219B4" w:rsidP="002219B4">
            <w:pPr>
              <w:spacing w:after="120"/>
              <w:rPr>
                <w:snapToGrid w:val="0"/>
              </w:rPr>
            </w:pPr>
            <w:r w:rsidRPr="002219B4">
              <w:rPr>
                <w:snapToGrid w:val="0"/>
              </w:rPr>
              <w:t>Group III</w:t>
            </w:r>
          </w:p>
        </w:tc>
        <w:tc>
          <w:tcPr>
            <w:tcW w:w="1502" w:type="dxa"/>
          </w:tcPr>
          <w:p w14:paraId="7FF3179C" w14:textId="77777777" w:rsidR="002219B4" w:rsidRPr="002219B4" w:rsidRDefault="002219B4" w:rsidP="002219B4">
            <w:pPr>
              <w:spacing w:after="120"/>
              <w:rPr>
                <w:snapToGrid w:val="0"/>
              </w:rPr>
            </w:pPr>
            <w:r w:rsidRPr="002219B4">
              <w:rPr>
                <w:snapToGrid w:val="0"/>
              </w:rPr>
              <w:t>2700</w:t>
            </w:r>
          </w:p>
        </w:tc>
        <w:tc>
          <w:tcPr>
            <w:tcW w:w="1503" w:type="dxa"/>
          </w:tcPr>
          <w:p w14:paraId="2BDDBBE0" w14:textId="77777777" w:rsidR="002219B4" w:rsidRPr="002219B4" w:rsidRDefault="002219B4" w:rsidP="002219B4">
            <w:pPr>
              <w:spacing w:after="120"/>
              <w:rPr>
                <w:snapToGrid w:val="0"/>
              </w:rPr>
            </w:pPr>
            <w:r w:rsidRPr="002219B4">
              <w:rPr>
                <w:snapToGrid w:val="0"/>
              </w:rPr>
              <w:t>35.09</w:t>
            </w:r>
          </w:p>
        </w:tc>
        <w:tc>
          <w:tcPr>
            <w:tcW w:w="1503" w:type="dxa"/>
          </w:tcPr>
          <w:p w14:paraId="747D521E" w14:textId="77777777" w:rsidR="002219B4" w:rsidRPr="002219B4" w:rsidRDefault="002219B4" w:rsidP="002219B4">
            <w:pPr>
              <w:spacing w:after="120"/>
              <w:rPr>
                <w:snapToGrid w:val="0"/>
              </w:rPr>
            </w:pPr>
            <w:r w:rsidRPr="002219B4">
              <w:rPr>
                <w:snapToGrid w:val="0"/>
              </w:rPr>
              <w:t>0.01</w:t>
            </w:r>
          </w:p>
        </w:tc>
        <w:tc>
          <w:tcPr>
            <w:tcW w:w="1503" w:type="dxa"/>
          </w:tcPr>
          <w:p w14:paraId="06C44FA0" w14:textId="77777777" w:rsidR="002219B4" w:rsidRPr="002219B4" w:rsidRDefault="002219B4" w:rsidP="002219B4">
            <w:pPr>
              <w:spacing w:after="120"/>
              <w:rPr>
                <w:snapToGrid w:val="0"/>
              </w:rPr>
            </w:pPr>
            <w:r w:rsidRPr="002219B4">
              <w:rPr>
                <w:snapToGrid w:val="0"/>
              </w:rPr>
              <w:t>53</w:t>
            </w:r>
          </w:p>
        </w:tc>
        <w:tc>
          <w:tcPr>
            <w:tcW w:w="1503" w:type="dxa"/>
          </w:tcPr>
          <w:p w14:paraId="342F5104" w14:textId="77777777" w:rsidR="002219B4" w:rsidRPr="002219B4" w:rsidRDefault="002219B4" w:rsidP="002219B4">
            <w:pPr>
              <w:spacing w:after="120"/>
              <w:rPr>
                <w:snapToGrid w:val="0"/>
              </w:rPr>
            </w:pPr>
            <w:r w:rsidRPr="002219B4">
              <w:rPr>
                <w:snapToGrid w:val="0"/>
              </w:rPr>
              <w:t>175</w:t>
            </w:r>
          </w:p>
        </w:tc>
      </w:tr>
    </w:tbl>
    <w:p w14:paraId="45090E88" w14:textId="77777777" w:rsidR="002219B4" w:rsidRPr="002219B4" w:rsidRDefault="002219B4" w:rsidP="002219B4">
      <w:pPr>
        <w:spacing w:after="120"/>
        <w:rPr>
          <w:snapToGrid w:val="0"/>
        </w:rPr>
      </w:pPr>
    </w:p>
    <w:p w14:paraId="67BF1F08" w14:textId="77777777" w:rsidR="002219B4" w:rsidRPr="002219B4" w:rsidRDefault="002219B4" w:rsidP="002219B4">
      <w:pPr>
        <w:spacing w:after="120"/>
        <w:rPr>
          <w:snapToGrid w:val="0"/>
        </w:rPr>
      </w:pPr>
      <w:r w:rsidRPr="002219B4">
        <w:rPr>
          <w:noProof/>
          <w:lang w:eastAsia="en-GB"/>
        </w:rPr>
        <w:drawing>
          <wp:inline distT="0" distB="0" distL="0" distR="0" wp14:anchorId="262C73F6" wp14:editId="12695EAA">
            <wp:extent cx="2658254" cy="3742944"/>
            <wp:effectExtent l="0" t="0" r="889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667555" cy="3756040"/>
                    </a:xfrm>
                    <a:prstGeom prst="rect">
                      <a:avLst/>
                    </a:prstGeom>
                  </pic:spPr>
                </pic:pic>
              </a:graphicData>
            </a:graphic>
          </wp:inline>
        </w:drawing>
      </w:r>
    </w:p>
    <w:p w14:paraId="2A167729" w14:textId="77777777" w:rsidR="002219B4" w:rsidRPr="002219B4" w:rsidRDefault="002219B4" w:rsidP="002219B4">
      <w:pPr>
        <w:spacing w:after="120"/>
        <w:rPr>
          <w:snapToGrid w:val="0"/>
        </w:rPr>
      </w:pPr>
      <w:r w:rsidRPr="002219B4">
        <w:rPr>
          <w:noProof/>
          <w:lang w:eastAsia="en-GB"/>
        </w:rPr>
        <w:lastRenderedPageBreak/>
        <w:drawing>
          <wp:inline distT="0" distB="0" distL="0" distR="0" wp14:anchorId="6F615F5F" wp14:editId="0594A186">
            <wp:extent cx="2852928" cy="4056422"/>
            <wp:effectExtent l="0" t="0" r="5080" b="127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86591" cy="4104286"/>
                    </a:xfrm>
                    <a:prstGeom prst="rect">
                      <a:avLst/>
                    </a:prstGeom>
                  </pic:spPr>
                </pic:pic>
              </a:graphicData>
            </a:graphic>
          </wp:inline>
        </w:drawing>
      </w:r>
    </w:p>
    <w:p w14:paraId="0C23CCFD" w14:textId="77777777" w:rsidR="002219B4" w:rsidRPr="002219B4" w:rsidRDefault="002219B4" w:rsidP="002219B4">
      <w:pPr>
        <w:spacing w:after="200"/>
        <w:rPr>
          <w:bCs/>
          <w:snapToGrid w:val="0"/>
        </w:rPr>
      </w:pPr>
      <w:r w:rsidRPr="002219B4">
        <w:rPr>
          <w:bCs/>
          <w:noProof/>
          <w:lang w:eastAsia="en-GB"/>
        </w:rPr>
        <w:drawing>
          <wp:inline distT="0" distB="0" distL="0" distR="0" wp14:anchorId="32053546" wp14:editId="0CD97CA0">
            <wp:extent cx="2892829" cy="4206240"/>
            <wp:effectExtent l="0" t="0" r="3175" b="381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896956" cy="4212240"/>
                    </a:xfrm>
                    <a:prstGeom prst="rect">
                      <a:avLst/>
                    </a:prstGeom>
                  </pic:spPr>
                </pic:pic>
              </a:graphicData>
            </a:graphic>
          </wp:inline>
        </w:drawing>
      </w:r>
    </w:p>
    <w:p w14:paraId="547BC6B9" w14:textId="77777777" w:rsidR="002219B4" w:rsidRPr="002219B4" w:rsidRDefault="002219B4" w:rsidP="002219B4">
      <w:pPr>
        <w:spacing w:after="200"/>
        <w:rPr>
          <w:bCs/>
          <w:snapToGrid w:val="0"/>
        </w:rPr>
      </w:pPr>
      <w:r w:rsidRPr="002219B4">
        <w:rPr>
          <w:bCs/>
          <w:snapToGrid w:val="0"/>
        </w:rPr>
        <w:t xml:space="preserve">Figure </w:t>
      </w:r>
      <w:r w:rsidRPr="002219B4">
        <w:rPr>
          <w:bCs/>
          <w:snapToGrid w:val="0"/>
        </w:rPr>
        <w:fldChar w:fldCharType="begin"/>
      </w:r>
      <w:r w:rsidRPr="002219B4">
        <w:rPr>
          <w:bCs/>
          <w:snapToGrid w:val="0"/>
        </w:rPr>
        <w:instrText xml:space="preserve"> SEQ Figure \* ARABIC </w:instrText>
      </w:r>
      <w:r w:rsidRPr="002219B4">
        <w:rPr>
          <w:bCs/>
          <w:snapToGrid w:val="0"/>
        </w:rPr>
        <w:fldChar w:fldCharType="separate"/>
      </w:r>
      <w:r w:rsidR="002D78BF">
        <w:rPr>
          <w:bCs/>
          <w:noProof/>
          <w:snapToGrid w:val="0"/>
        </w:rPr>
        <w:t>19</w:t>
      </w:r>
      <w:r w:rsidRPr="002219B4">
        <w:rPr>
          <w:bCs/>
          <w:noProof/>
          <w:snapToGrid w:val="0"/>
        </w:rPr>
        <w:fldChar w:fldCharType="end"/>
      </w:r>
      <w:r w:rsidRPr="002219B4">
        <w:rPr>
          <w:bCs/>
          <w:snapToGrid w:val="0"/>
        </w:rPr>
        <w:t xml:space="preserve">. Concentration in whole fish over time as plotted by the Biofac model for Groups I, II and III. </w:t>
      </w:r>
    </w:p>
    <w:p w14:paraId="2B83859E" w14:textId="77777777" w:rsidR="002219B4" w:rsidRPr="002219B4" w:rsidRDefault="002219B4" w:rsidP="002219B4">
      <w:pPr>
        <w:spacing w:after="200"/>
        <w:rPr>
          <w:bCs/>
          <w:snapToGrid w:val="0"/>
        </w:rPr>
      </w:pPr>
      <w:bookmarkStart w:id="596" w:name="_Ref472601358"/>
      <w:bookmarkStart w:id="597" w:name="_Toc505607570"/>
      <w:r w:rsidRPr="002219B4">
        <w:rPr>
          <w:bCs/>
          <w:snapToGrid w:val="0"/>
        </w:rPr>
        <w:lastRenderedPageBreak/>
        <w:t xml:space="preserve">Table </w:t>
      </w:r>
      <w:r w:rsidRPr="002219B4">
        <w:rPr>
          <w:bCs/>
          <w:snapToGrid w:val="0"/>
        </w:rPr>
        <w:fldChar w:fldCharType="begin"/>
      </w:r>
      <w:r w:rsidRPr="002219B4">
        <w:rPr>
          <w:bCs/>
          <w:snapToGrid w:val="0"/>
        </w:rPr>
        <w:instrText xml:space="preserve"> SEQ Table \* ARABIC </w:instrText>
      </w:r>
      <w:r w:rsidRPr="002219B4">
        <w:rPr>
          <w:bCs/>
          <w:snapToGrid w:val="0"/>
        </w:rPr>
        <w:fldChar w:fldCharType="separate"/>
      </w:r>
      <w:r w:rsidR="002D78BF">
        <w:rPr>
          <w:bCs/>
          <w:noProof/>
          <w:snapToGrid w:val="0"/>
        </w:rPr>
        <w:t>53</w:t>
      </w:r>
      <w:r w:rsidRPr="002219B4">
        <w:rPr>
          <w:bCs/>
          <w:noProof/>
          <w:snapToGrid w:val="0"/>
        </w:rPr>
        <w:fldChar w:fldCharType="end"/>
      </w:r>
      <w:bookmarkEnd w:id="596"/>
      <w:r w:rsidRPr="002219B4">
        <w:rPr>
          <w:bCs/>
          <w:snapToGrid w:val="0"/>
        </w:rPr>
        <w:t>. BCF-values (whole fish). Values not considered reliable are in brackets.</w:t>
      </w:r>
      <w:bookmarkEnd w:id="597"/>
      <w:r w:rsidRPr="002219B4">
        <w:rPr>
          <w:bCs/>
          <w:snapToGrid w:val="0"/>
        </w:rPr>
        <w:t xml:space="preserve"> </w:t>
      </w:r>
    </w:p>
    <w:tbl>
      <w:tblPr>
        <w:tblStyle w:val="TaulukkoRuudukko1"/>
        <w:tblW w:w="9351" w:type="dxa"/>
        <w:tblLook w:val="0420" w:firstRow="1" w:lastRow="0" w:firstColumn="0" w:lastColumn="0" w:noHBand="0" w:noVBand="1"/>
      </w:tblPr>
      <w:tblGrid>
        <w:gridCol w:w="1067"/>
        <w:gridCol w:w="1638"/>
        <w:gridCol w:w="976"/>
        <w:gridCol w:w="1559"/>
        <w:gridCol w:w="1559"/>
        <w:gridCol w:w="1276"/>
        <w:gridCol w:w="1276"/>
      </w:tblGrid>
      <w:tr w:rsidR="002219B4" w:rsidRPr="002219B4" w14:paraId="60EB8AB2" w14:textId="77777777" w:rsidTr="003E4162">
        <w:trPr>
          <w:trHeight w:val="572"/>
        </w:trPr>
        <w:tc>
          <w:tcPr>
            <w:tcW w:w="1067" w:type="dxa"/>
            <w:shd w:val="clear" w:color="auto" w:fill="auto"/>
            <w:hideMark/>
          </w:tcPr>
          <w:p w14:paraId="6FA9D324" w14:textId="77777777" w:rsidR="002219B4" w:rsidRPr="002219B4" w:rsidRDefault="002219B4" w:rsidP="002219B4">
            <w:pPr>
              <w:widowControl/>
              <w:rPr>
                <w:rFonts w:cs="Arial"/>
                <w:lang w:eastAsia="en-GB"/>
              </w:rPr>
            </w:pPr>
            <w:r w:rsidRPr="002219B4">
              <w:rPr>
                <w:rFonts w:cs="Arial"/>
                <w:b/>
                <w:bCs/>
                <w:kern w:val="24"/>
                <w:lang w:val="fi-FI" w:eastAsia="en-GB"/>
              </w:rPr>
              <w:t>GC-MS</w:t>
            </w:r>
          </w:p>
          <w:p w14:paraId="6115F6A0" w14:textId="77777777" w:rsidR="002219B4" w:rsidRPr="002219B4" w:rsidRDefault="002219B4" w:rsidP="002219B4">
            <w:pPr>
              <w:widowControl/>
              <w:rPr>
                <w:rFonts w:cs="Arial"/>
                <w:lang w:eastAsia="en-GB"/>
              </w:rPr>
            </w:pPr>
            <w:r w:rsidRPr="002219B4">
              <w:rPr>
                <w:rFonts w:cs="Arial"/>
                <w:b/>
                <w:bCs/>
                <w:kern w:val="24"/>
                <w:lang w:val="fi-FI" w:eastAsia="en-GB"/>
              </w:rPr>
              <w:t>group</w:t>
            </w:r>
          </w:p>
        </w:tc>
        <w:tc>
          <w:tcPr>
            <w:tcW w:w="1638" w:type="dxa"/>
            <w:shd w:val="clear" w:color="auto" w:fill="auto"/>
            <w:hideMark/>
          </w:tcPr>
          <w:p w14:paraId="22A33D5B" w14:textId="77777777" w:rsidR="002219B4" w:rsidRPr="002219B4" w:rsidRDefault="002219B4" w:rsidP="002219B4">
            <w:pPr>
              <w:widowControl/>
              <w:rPr>
                <w:rFonts w:cs="Arial"/>
                <w:lang w:eastAsia="en-GB"/>
              </w:rPr>
            </w:pPr>
            <w:r w:rsidRPr="002219B4">
              <w:rPr>
                <w:rFonts w:cs="Arial"/>
                <w:b/>
                <w:bCs/>
                <w:kern w:val="24"/>
                <w:lang w:val="fi-FI" w:eastAsia="en-GB"/>
              </w:rPr>
              <w:t>Constituents</w:t>
            </w:r>
          </w:p>
        </w:tc>
        <w:tc>
          <w:tcPr>
            <w:tcW w:w="976" w:type="dxa"/>
            <w:shd w:val="clear" w:color="auto" w:fill="auto"/>
            <w:hideMark/>
          </w:tcPr>
          <w:p w14:paraId="6B758EBE" w14:textId="77777777" w:rsidR="002219B4" w:rsidRPr="002219B4" w:rsidRDefault="002219B4" w:rsidP="002219B4">
            <w:pPr>
              <w:widowControl/>
              <w:rPr>
                <w:rFonts w:cs="Arial"/>
                <w:lang w:eastAsia="en-GB"/>
              </w:rPr>
            </w:pPr>
            <w:r w:rsidRPr="002219B4">
              <w:rPr>
                <w:rFonts w:cs="Arial"/>
                <w:b/>
                <w:bCs/>
                <w:kern w:val="24"/>
                <w:lang w:val="fi-FI" w:eastAsia="en-GB"/>
              </w:rPr>
              <w:t>% in MXP-2020</w:t>
            </w:r>
          </w:p>
        </w:tc>
        <w:tc>
          <w:tcPr>
            <w:tcW w:w="1559" w:type="dxa"/>
            <w:shd w:val="clear" w:color="auto" w:fill="auto"/>
            <w:hideMark/>
          </w:tcPr>
          <w:p w14:paraId="17F20231" w14:textId="77777777" w:rsidR="002219B4" w:rsidRPr="002219B4" w:rsidRDefault="002219B4" w:rsidP="002219B4">
            <w:pPr>
              <w:widowControl/>
              <w:rPr>
                <w:rFonts w:cs="Arial"/>
                <w:lang w:eastAsia="en-GB"/>
              </w:rPr>
            </w:pPr>
            <w:r w:rsidRPr="002219B4">
              <w:rPr>
                <w:rFonts w:cs="Arial"/>
                <w:b/>
                <w:bCs/>
                <w:kern w:val="24"/>
                <w:lang w:val="fi-FI" w:eastAsia="en-GB"/>
              </w:rPr>
              <w:t>Exposure conc. µg/l</w:t>
            </w:r>
          </w:p>
        </w:tc>
        <w:tc>
          <w:tcPr>
            <w:tcW w:w="1559" w:type="dxa"/>
            <w:shd w:val="clear" w:color="auto" w:fill="auto"/>
            <w:hideMark/>
          </w:tcPr>
          <w:p w14:paraId="3A4ACC52" w14:textId="77777777" w:rsidR="002219B4" w:rsidRPr="002219B4" w:rsidRDefault="002219B4" w:rsidP="002219B4">
            <w:pPr>
              <w:widowControl/>
              <w:rPr>
                <w:rFonts w:cs="Arial"/>
                <w:b/>
                <w:bCs/>
                <w:kern w:val="24"/>
                <w:lang w:val="fi-FI" w:eastAsia="en-GB"/>
              </w:rPr>
            </w:pPr>
            <w:r w:rsidRPr="002219B4">
              <w:rPr>
                <w:rFonts w:cs="Arial"/>
                <w:b/>
                <w:bCs/>
                <w:kern w:val="24"/>
                <w:lang w:val="fi-FI" w:eastAsia="en-GB"/>
              </w:rPr>
              <w:t xml:space="preserve">BCF </w:t>
            </w:r>
          </w:p>
          <w:p w14:paraId="628D3A4E" w14:textId="77777777" w:rsidR="002219B4" w:rsidRPr="002219B4" w:rsidRDefault="002219B4" w:rsidP="002219B4">
            <w:pPr>
              <w:widowControl/>
              <w:rPr>
                <w:rFonts w:cs="Arial"/>
                <w:lang w:eastAsia="en-GB"/>
              </w:rPr>
            </w:pPr>
            <w:r w:rsidRPr="002219B4">
              <w:rPr>
                <w:rFonts w:cs="Arial"/>
                <w:b/>
                <w:bCs/>
                <w:kern w:val="24"/>
                <w:lang w:val="fi-FI" w:eastAsia="en-GB"/>
              </w:rPr>
              <w:t>(steady-state)</w:t>
            </w:r>
          </w:p>
          <w:p w14:paraId="5F02BE57" w14:textId="77777777" w:rsidR="002219B4" w:rsidRPr="002219B4" w:rsidRDefault="002219B4" w:rsidP="002219B4">
            <w:pPr>
              <w:widowControl/>
              <w:rPr>
                <w:rFonts w:cs="Arial"/>
                <w:lang w:eastAsia="en-GB"/>
              </w:rPr>
            </w:pPr>
          </w:p>
        </w:tc>
        <w:tc>
          <w:tcPr>
            <w:tcW w:w="1276" w:type="dxa"/>
            <w:shd w:val="clear" w:color="auto" w:fill="auto"/>
          </w:tcPr>
          <w:p w14:paraId="074D010D" w14:textId="77777777" w:rsidR="002219B4" w:rsidRPr="002219B4" w:rsidRDefault="002219B4" w:rsidP="002219B4">
            <w:pPr>
              <w:widowControl/>
              <w:rPr>
                <w:rFonts w:cs="Arial"/>
                <w:b/>
                <w:bCs/>
                <w:kern w:val="24"/>
                <w:lang w:val="fi-FI" w:eastAsia="en-GB"/>
              </w:rPr>
            </w:pPr>
            <w:r w:rsidRPr="002219B4">
              <w:rPr>
                <w:rFonts w:cs="Arial"/>
                <w:b/>
                <w:bCs/>
                <w:kern w:val="24"/>
                <w:lang w:val="fi-FI" w:eastAsia="en-GB"/>
              </w:rPr>
              <w:t xml:space="preserve">BCF </w:t>
            </w:r>
          </w:p>
          <w:p w14:paraId="302E0359" w14:textId="77777777" w:rsidR="002219B4" w:rsidRPr="002219B4" w:rsidRDefault="002219B4" w:rsidP="002219B4">
            <w:pPr>
              <w:widowControl/>
              <w:rPr>
                <w:rFonts w:cs="Arial"/>
                <w:b/>
                <w:bCs/>
                <w:kern w:val="24"/>
                <w:lang w:val="fi-FI" w:eastAsia="en-GB"/>
              </w:rPr>
            </w:pPr>
            <w:r w:rsidRPr="002219B4">
              <w:rPr>
                <w:rFonts w:cs="Arial"/>
                <w:b/>
                <w:bCs/>
                <w:kern w:val="24"/>
                <w:lang w:val="fi-FI" w:eastAsia="en-GB"/>
              </w:rPr>
              <w:t>(kinetic)</w:t>
            </w:r>
          </w:p>
        </w:tc>
        <w:tc>
          <w:tcPr>
            <w:tcW w:w="1276" w:type="dxa"/>
            <w:shd w:val="clear" w:color="auto" w:fill="auto"/>
          </w:tcPr>
          <w:p w14:paraId="70434CF0" w14:textId="77777777" w:rsidR="002219B4" w:rsidRPr="002219B4" w:rsidRDefault="002219B4" w:rsidP="002219B4">
            <w:pPr>
              <w:widowControl/>
              <w:rPr>
                <w:rFonts w:cs="Arial"/>
                <w:b/>
                <w:bCs/>
                <w:kern w:val="24"/>
                <w:lang w:val="fi-FI" w:eastAsia="en-GB"/>
              </w:rPr>
            </w:pPr>
            <w:r w:rsidRPr="002219B4">
              <w:rPr>
                <w:rFonts w:cs="Arial"/>
                <w:b/>
                <w:bCs/>
                <w:kern w:val="24"/>
                <w:lang w:val="fi-FI" w:eastAsia="en-GB"/>
              </w:rPr>
              <w:t>BCF Dow biofac (kinetic)</w:t>
            </w:r>
          </w:p>
        </w:tc>
      </w:tr>
      <w:tr w:rsidR="002219B4" w:rsidRPr="002219B4" w14:paraId="414A62B1" w14:textId="77777777" w:rsidTr="002219B4">
        <w:trPr>
          <w:trHeight w:val="572"/>
        </w:trPr>
        <w:tc>
          <w:tcPr>
            <w:tcW w:w="1067" w:type="dxa"/>
            <w:hideMark/>
          </w:tcPr>
          <w:p w14:paraId="4734C414" w14:textId="77777777" w:rsidR="002219B4" w:rsidRPr="002219B4" w:rsidRDefault="002219B4" w:rsidP="002219B4">
            <w:pPr>
              <w:widowControl/>
              <w:rPr>
                <w:rFonts w:cs="Arial"/>
                <w:lang w:eastAsia="en-GB"/>
              </w:rPr>
            </w:pPr>
            <w:r w:rsidRPr="002219B4">
              <w:rPr>
                <w:rFonts w:cs="Arial"/>
                <w:color w:val="000000" w:themeColor="dark1"/>
                <w:kern w:val="24"/>
                <w:lang w:val="fi-FI" w:eastAsia="en-GB"/>
              </w:rPr>
              <w:t>I</w:t>
            </w:r>
          </w:p>
        </w:tc>
        <w:tc>
          <w:tcPr>
            <w:tcW w:w="1638" w:type="dxa"/>
            <w:hideMark/>
          </w:tcPr>
          <w:p w14:paraId="4E52FEF1" w14:textId="77777777" w:rsidR="002219B4" w:rsidRPr="002219B4" w:rsidRDefault="002219B4" w:rsidP="002219B4">
            <w:pPr>
              <w:widowControl/>
              <w:rPr>
                <w:rFonts w:cs="Arial"/>
                <w:lang w:eastAsia="en-GB"/>
              </w:rPr>
            </w:pPr>
            <w:r w:rsidRPr="002219B4">
              <w:rPr>
                <w:rFonts w:cs="Arial"/>
                <w:color w:val="000000" w:themeColor="dark1"/>
                <w:kern w:val="24"/>
                <w:lang w:val="fi-FI" w:eastAsia="en-GB"/>
              </w:rPr>
              <w:t>o-T and HT1</w:t>
            </w:r>
          </w:p>
        </w:tc>
        <w:tc>
          <w:tcPr>
            <w:tcW w:w="976" w:type="dxa"/>
            <w:hideMark/>
          </w:tcPr>
          <w:p w14:paraId="610B4EEC" w14:textId="77777777" w:rsidR="002219B4" w:rsidRPr="002219B4" w:rsidRDefault="002219B4" w:rsidP="002219B4">
            <w:pPr>
              <w:widowControl/>
              <w:rPr>
                <w:rFonts w:cs="Arial"/>
                <w:lang w:eastAsia="en-GB"/>
              </w:rPr>
            </w:pPr>
            <w:r w:rsidRPr="002219B4">
              <w:rPr>
                <w:rFonts w:cs="Arial"/>
                <w:color w:val="000000" w:themeColor="dark1"/>
                <w:kern w:val="24"/>
                <w:lang w:val="fi-FI" w:eastAsia="en-GB"/>
              </w:rPr>
              <w:t>5.8</w:t>
            </w:r>
          </w:p>
        </w:tc>
        <w:tc>
          <w:tcPr>
            <w:tcW w:w="1559" w:type="dxa"/>
            <w:hideMark/>
          </w:tcPr>
          <w:p w14:paraId="09DF98BE" w14:textId="77777777" w:rsidR="002219B4" w:rsidRPr="002219B4" w:rsidRDefault="002219B4" w:rsidP="002219B4">
            <w:pPr>
              <w:widowControl/>
              <w:rPr>
                <w:rFonts w:cs="Arial"/>
                <w:lang w:eastAsia="en-GB"/>
              </w:rPr>
            </w:pPr>
            <w:r w:rsidRPr="002219B4">
              <w:rPr>
                <w:rFonts w:cs="Arial"/>
                <w:color w:val="000000" w:themeColor="dark1"/>
                <w:kern w:val="24"/>
                <w:lang w:val="fi-FI" w:eastAsia="en-GB"/>
              </w:rPr>
              <w:t>1.46</w:t>
            </w:r>
          </w:p>
        </w:tc>
        <w:tc>
          <w:tcPr>
            <w:tcW w:w="1559" w:type="dxa"/>
            <w:hideMark/>
          </w:tcPr>
          <w:p w14:paraId="61F35ECE" w14:textId="77777777" w:rsidR="002219B4" w:rsidRPr="002219B4" w:rsidRDefault="002219B4" w:rsidP="002219B4">
            <w:pPr>
              <w:widowControl/>
              <w:rPr>
                <w:rFonts w:cs="Arial"/>
                <w:lang w:eastAsia="en-GB"/>
              </w:rPr>
            </w:pPr>
            <w:r w:rsidRPr="002219B4">
              <w:rPr>
                <w:rFonts w:cs="Arial"/>
                <w:color w:val="000000" w:themeColor="dark1"/>
                <w:kern w:val="24"/>
                <w:lang w:val="fi-FI" w:eastAsia="en-GB"/>
              </w:rPr>
              <w:t xml:space="preserve">(5200) </w:t>
            </w:r>
          </w:p>
        </w:tc>
        <w:tc>
          <w:tcPr>
            <w:tcW w:w="1276" w:type="dxa"/>
          </w:tcPr>
          <w:p w14:paraId="5088DE00" w14:textId="77777777" w:rsidR="002219B4" w:rsidRPr="002219B4" w:rsidRDefault="002219B4" w:rsidP="002219B4">
            <w:pPr>
              <w:widowControl/>
              <w:rPr>
                <w:rFonts w:cs="Arial"/>
                <w:color w:val="000000" w:themeColor="dark1"/>
                <w:kern w:val="24"/>
                <w:lang w:val="fi-FI" w:eastAsia="en-GB"/>
              </w:rPr>
            </w:pPr>
            <w:r w:rsidRPr="002219B4">
              <w:rPr>
                <w:rFonts w:cs="Arial"/>
                <w:color w:val="000000" w:themeColor="dark1"/>
                <w:kern w:val="24"/>
                <w:lang w:val="fi-FI" w:eastAsia="en-GB"/>
              </w:rPr>
              <w:t>8148</w:t>
            </w:r>
          </w:p>
        </w:tc>
        <w:tc>
          <w:tcPr>
            <w:tcW w:w="1276" w:type="dxa"/>
          </w:tcPr>
          <w:p w14:paraId="2DB985AF" w14:textId="77777777" w:rsidR="002219B4" w:rsidRPr="002219B4" w:rsidRDefault="002219B4" w:rsidP="002219B4">
            <w:pPr>
              <w:widowControl/>
              <w:rPr>
                <w:rFonts w:cs="Arial"/>
                <w:color w:val="000000" w:themeColor="dark1"/>
                <w:kern w:val="24"/>
                <w:lang w:val="fi-FI" w:eastAsia="en-GB"/>
              </w:rPr>
            </w:pPr>
            <w:r w:rsidRPr="002219B4">
              <w:rPr>
                <w:rFonts w:cs="Arial"/>
                <w:color w:val="000000" w:themeColor="dark1"/>
                <w:kern w:val="24"/>
                <w:lang w:val="fi-FI" w:eastAsia="en-GB"/>
              </w:rPr>
              <w:t>9100</w:t>
            </w:r>
          </w:p>
        </w:tc>
      </w:tr>
      <w:tr w:rsidR="002219B4" w:rsidRPr="002219B4" w14:paraId="3F551FA1" w14:textId="77777777" w:rsidTr="002219B4">
        <w:trPr>
          <w:trHeight w:val="572"/>
        </w:trPr>
        <w:tc>
          <w:tcPr>
            <w:tcW w:w="1067" w:type="dxa"/>
            <w:hideMark/>
          </w:tcPr>
          <w:p w14:paraId="5DB8EB27" w14:textId="77777777" w:rsidR="002219B4" w:rsidRPr="002219B4" w:rsidRDefault="002219B4" w:rsidP="002219B4">
            <w:pPr>
              <w:widowControl/>
              <w:rPr>
                <w:rFonts w:cs="Arial"/>
                <w:lang w:eastAsia="en-GB"/>
              </w:rPr>
            </w:pPr>
            <w:r w:rsidRPr="002219B4">
              <w:rPr>
                <w:rFonts w:cs="Arial"/>
                <w:color w:val="000000" w:themeColor="dark1"/>
                <w:kern w:val="24"/>
                <w:lang w:val="fi-FI" w:eastAsia="en-GB"/>
              </w:rPr>
              <w:t>II</w:t>
            </w:r>
          </w:p>
        </w:tc>
        <w:tc>
          <w:tcPr>
            <w:tcW w:w="1638" w:type="dxa"/>
            <w:hideMark/>
          </w:tcPr>
          <w:p w14:paraId="1A22229E" w14:textId="77777777" w:rsidR="002219B4" w:rsidRPr="002219B4" w:rsidRDefault="002219B4" w:rsidP="002219B4">
            <w:pPr>
              <w:widowControl/>
              <w:rPr>
                <w:rFonts w:cs="Arial"/>
                <w:lang w:eastAsia="en-GB"/>
              </w:rPr>
            </w:pPr>
            <w:r w:rsidRPr="002219B4">
              <w:rPr>
                <w:rFonts w:cs="Arial"/>
                <w:color w:val="000000" w:themeColor="dark1"/>
                <w:kern w:val="24"/>
                <w:lang w:val="fi-FI" w:eastAsia="en-GB"/>
              </w:rPr>
              <w:t>HT1 and HT2</w:t>
            </w:r>
          </w:p>
        </w:tc>
        <w:tc>
          <w:tcPr>
            <w:tcW w:w="976" w:type="dxa"/>
            <w:hideMark/>
          </w:tcPr>
          <w:p w14:paraId="2A96CD02" w14:textId="77777777" w:rsidR="002219B4" w:rsidRPr="002219B4" w:rsidRDefault="002219B4" w:rsidP="002219B4">
            <w:pPr>
              <w:widowControl/>
              <w:rPr>
                <w:rFonts w:cs="Arial"/>
                <w:lang w:eastAsia="en-GB"/>
              </w:rPr>
            </w:pPr>
            <w:r w:rsidRPr="002219B4">
              <w:rPr>
                <w:rFonts w:cs="Arial"/>
                <w:color w:val="000000" w:themeColor="dark1"/>
                <w:kern w:val="24"/>
                <w:lang w:val="fi-FI" w:eastAsia="en-GB"/>
              </w:rPr>
              <w:t>66.8</w:t>
            </w:r>
          </w:p>
        </w:tc>
        <w:tc>
          <w:tcPr>
            <w:tcW w:w="1559" w:type="dxa"/>
            <w:hideMark/>
          </w:tcPr>
          <w:p w14:paraId="764395BF" w14:textId="77777777" w:rsidR="002219B4" w:rsidRPr="002219B4" w:rsidRDefault="002219B4" w:rsidP="002219B4">
            <w:pPr>
              <w:widowControl/>
              <w:rPr>
                <w:rFonts w:cs="Arial"/>
                <w:lang w:eastAsia="en-GB"/>
              </w:rPr>
            </w:pPr>
            <w:r w:rsidRPr="002219B4">
              <w:rPr>
                <w:rFonts w:cs="Arial"/>
                <w:color w:val="000000" w:themeColor="dark1"/>
                <w:kern w:val="24"/>
                <w:lang w:val="fi-FI" w:eastAsia="en-GB"/>
              </w:rPr>
              <w:t>18.76</w:t>
            </w:r>
          </w:p>
        </w:tc>
        <w:tc>
          <w:tcPr>
            <w:tcW w:w="1559" w:type="dxa"/>
            <w:hideMark/>
          </w:tcPr>
          <w:p w14:paraId="19D4C04B" w14:textId="77777777" w:rsidR="002219B4" w:rsidRPr="002219B4" w:rsidRDefault="002219B4" w:rsidP="002219B4">
            <w:pPr>
              <w:widowControl/>
              <w:rPr>
                <w:rFonts w:cs="Arial"/>
                <w:lang w:eastAsia="en-GB"/>
              </w:rPr>
            </w:pPr>
            <w:r w:rsidRPr="002219B4">
              <w:rPr>
                <w:rFonts w:cs="Arial"/>
                <w:color w:val="000000" w:themeColor="dark1"/>
                <w:kern w:val="24"/>
                <w:lang w:val="fi-FI" w:eastAsia="en-GB"/>
              </w:rPr>
              <w:t xml:space="preserve">2400 </w:t>
            </w:r>
          </w:p>
        </w:tc>
        <w:tc>
          <w:tcPr>
            <w:tcW w:w="1276" w:type="dxa"/>
          </w:tcPr>
          <w:p w14:paraId="11E1B31F" w14:textId="77777777" w:rsidR="002219B4" w:rsidRPr="002219B4" w:rsidRDefault="002219B4" w:rsidP="002219B4">
            <w:pPr>
              <w:widowControl/>
              <w:rPr>
                <w:rFonts w:cs="Arial"/>
                <w:color w:val="000000" w:themeColor="dark1"/>
                <w:kern w:val="24"/>
                <w:lang w:val="fi-FI" w:eastAsia="en-GB"/>
              </w:rPr>
            </w:pPr>
            <w:r w:rsidRPr="002219B4">
              <w:rPr>
                <w:rFonts w:cs="Arial"/>
                <w:color w:val="000000" w:themeColor="dark1"/>
                <w:kern w:val="24"/>
                <w:lang w:val="fi-FI" w:eastAsia="en-GB"/>
              </w:rPr>
              <w:t>3548</w:t>
            </w:r>
          </w:p>
        </w:tc>
        <w:tc>
          <w:tcPr>
            <w:tcW w:w="1276" w:type="dxa"/>
          </w:tcPr>
          <w:p w14:paraId="1AA176BE" w14:textId="77777777" w:rsidR="002219B4" w:rsidRPr="002219B4" w:rsidRDefault="002219B4" w:rsidP="002219B4">
            <w:pPr>
              <w:widowControl/>
              <w:rPr>
                <w:rFonts w:cs="Arial"/>
                <w:color w:val="000000" w:themeColor="dark1"/>
                <w:kern w:val="24"/>
                <w:lang w:val="fi-FI" w:eastAsia="en-GB"/>
              </w:rPr>
            </w:pPr>
            <w:r w:rsidRPr="002219B4">
              <w:rPr>
                <w:rFonts w:cs="Arial"/>
                <w:color w:val="000000" w:themeColor="dark1"/>
                <w:kern w:val="24"/>
                <w:lang w:val="fi-FI" w:eastAsia="en-GB"/>
              </w:rPr>
              <w:t>3700</w:t>
            </w:r>
          </w:p>
        </w:tc>
      </w:tr>
      <w:tr w:rsidR="002219B4" w:rsidRPr="002219B4" w14:paraId="00378211" w14:textId="77777777" w:rsidTr="002219B4">
        <w:trPr>
          <w:trHeight w:val="379"/>
        </w:trPr>
        <w:tc>
          <w:tcPr>
            <w:tcW w:w="1067" w:type="dxa"/>
            <w:hideMark/>
          </w:tcPr>
          <w:p w14:paraId="3FAB3DB4" w14:textId="77777777" w:rsidR="002219B4" w:rsidRPr="002219B4" w:rsidRDefault="002219B4" w:rsidP="002219B4">
            <w:pPr>
              <w:widowControl/>
              <w:rPr>
                <w:rFonts w:cs="Arial"/>
                <w:lang w:eastAsia="en-GB"/>
              </w:rPr>
            </w:pPr>
            <w:r w:rsidRPr="002219B4">
              <w:rPr>
                <w:rFonts w:cs="Arial"/>
                <w:color w:val="000000" w:themeColor="dark1"/>
                <w:kern w:val="24"/>
                <w:lang w:val="fi-FI" w:eastAsia="en-GB"/>
              </w:rPr>
              <w:t>III</w:t>
            </w:r>
          </w:p>
        </w:tc>
        <w:tc>
          <w:tcPr>
            <w:tcW w:w="1638" w:type="dxa"/>
            <w:hideMark/>
          </w:tcPr>
          <w:p w14:paraId="276AF08B" w14:textId="77777777" w:rsidR="002219B4" w:rsidRPr="002219B4" w:rsidRDefault="002219B4" w:rsidP="002219B4">
            <w:pPr>
              <w:widowControl/>
              <w:rPr>
                <w:rFonts w:cs="Arial"/>
                <w:lang w:eastAsia="en-GB"/>
              </w:rPr>
            </w:pPr>
            <w:r w:rsidRPr="002219B4">
              <w:rPr>
                <w:rFonts w:cs="Arial"/>
                <w:color w:val="000000" w:themeColor="dark1"/>
                <w:kern w:val="24"/>
                <w:lang w:val="fi-FI" w:eastAsia="en-GB"/>
              </w:rPr>
              <w:t>HQ1 and HQ2</w:t>
            </w:r>
          </w:p>
        </w:tc>
        <w:tc>
          <w:tcPr>
            <w:tcW w:w="976" w:type="dxa"/>
            <w:hideMark/>
          </w:tcPr>
          <w:p w14:paraId="4C9AC948" w14:textId="77777777" w:rsidR="002219B4" w:rsidRPr="002219B4" w:rsidRDefault="002219B4" w:rsidP="002219B4">
            <w:pPr>
              <w:widowControl/>
              <w:rPr>
                <w:rFonts w:cs="Arial"/>
                <w:lang w:eastAsia="en-GB"/>
              </w:rPr>
            </w:pPr>
            <w:r w:rsidRPr="002219B4">
              <w:rPr>
                <w:rFonts w:cs="Arial"/>
                <w:color w:val="000000" w:themeColor="dark1"/>
                <w:kern w:val="24"/>
                <w:lang w:val="fi-FI" w:eastAsia="en-GB"/>
              </w:rPr>
              <w:t>27.4</w:t>
            </w:r>
          </w:p>
        </w:tc>
        <w:tc>
          <w:tcPr>
            <w:tcW w:w="1559" w:type="dxa"/>
            <w:hideMark/>
          </w:tcPr>
          <w:p w14:paraId="69289F41" w14:textId="77777777" w:rsidR="002219B4" w:rsidRPr="002219B4" w:rsidRDefault="002219B4" w:rsidP="002219B4">
            <w:pPr>
              <w:widowControl/>
              <w:rPr>
                <w:rFonts w:cs="Arial"/>
                <w:lang w:eastAsia="en-GB"/>
              </w:rPr>
            </w:pPr>
            <w:r w:rsidRPr="002219B4">
              <w:rPr>
                <w:rFonts w:cs="Arial"/>
                <w:color w:val="000000" w:themeColor="dark1"/>
                <w:kern w:val="24"/>
                <w:lang w:val="fi-FI" w:eastAsia="en-GB"/>
              </w:rPr>
              <w:t>11.27</w:t>
            </w:r>
          </w:p>
        </w:tc>
        <w:tc>
          <w:tcPr>
            <w:tcW w:w="1559" w:type="dxa"/>
            <w:hideMark/>
          </w:tcPr>
          <w:p w14:paraId="5672611F" w14:textId="77777777" w:rsidR="002219B4" w:rsidRPr="002219B4" w:rsidRDefault="002219B4" w:rsidP="002219B4">
            <w:pPr>
              <w:widowControl/>
              <w:rPr>
                <w:rFonts w:cs="Arial"/>
                <w:lang w:eastAsia="en-GB"/>
              </w:rPr>
            </w:pPr>
            <w:r w:rsidRPr="002219B4">
              <w:rPr>
                <w:rFonts w:cs="Arial"/>
                <w:color w:val="000000" w:themeColor="dark1"/>
                <w:kern w:val="24"/>
                <w:lang w:val="fi-FI" w:eastAsia="en-GB"/>
              </w:rPr>
              <w:t xml:space="preserve">(770) </w:t>
            </w:r>
          </w:p>
        </w:tc>
        <w:tc>
          <w:tcPr>
            <w:tcW w:w="1276" w:type="dxa"/>
          </w:tcPr>
          <w:p w14:paraId="7D04BA4D" w14:textId="77777777" w:rsidR="002219B4" w:rsidRPr="002219B4" w:rsidRDefault="002219B4" w:rsidP="002219B4">
            <w:pPr>
              <w:widowControl/>
              <w:rPr>
                <w:rFonts w:cs="Arial"/>
                <w:color w:val="000000" w:themeColor="dark1"/>
                <w:kern w:val="24"/>
                <w:lang w:val="fi-FI" w:eastAsia="en-GB"/>
              </w:rPr>
            </w:pPr>
            <w:r w:rsidRPr="002219B4">
              <w:rPr>
                <w:rFonts w:cs="Arial"/>
                <w:color w:val="000000" w:themeColor="dark1"/>
                <w:kern w:val="24"/>
                <w:lang w:val="fi-FI" w:eastAsia="en-GB"/>
              </w:rPr>
              <w:t>(4980)</w:t>
            </w:r>
          </w:p>
        </w:tc>
        <w:tc>
          <w:tcPr>
            <w:tcW w:w="1276" w:type="dxa"/>
          </w:tcPr>
          <w:p w14:paraId="396C0639" w14:textId="77777777" w:rsidR="002219B4" w:rsidRPr="002219B4" w:rsidRDefault="002219B4" w:rsidP="002219B4">
            <w:pPr>
              <w:widowControl/>
              <w:rPr>
                <w:rFonts w:cs="Arial"/>
                <w:color w:val="000000" w:themeColor="dark1"/>
                <w:kern w:val="24"/>
                <w:lang w:val="fi-FI" w:eastAsia="en-GB"/>
              </w:rPr>
            </w:pPr>
            <w:r w:rsidRPr="002219B4">
              <w:rPr>
                <w:rFonts w:cs="Arial"/>
                <w:color w:val="000000" w:themeColor="dark1"/>
                <w:kern w:val="24"/>
                <w:lang w:val="fi-FI" w:eastAsia="en-GB"/>
              </w:rPr>
              <w:t>(2700)</w:t>
            </w:r>
          </w:p>
        </w:tc>
      </w:tr>
    </w:tbl>
    <w:p w14:paraId="6C8572FB" w14:textId="77777777" w:rsidR="002219B4" w:rsidRPr="002219B4" w:rsidRDefault="002219B4" w:rsidP="00FC5EC3">
      <w:pPr>
        <w:spacing w:after="120"/>
        <w:jc w:val="both"/>
        <w:rPr>
          <w:snapToGrid w:val="0"/>
        </w:rPr>
      </w:pPr>
    </w:p>
    <w:p w14:paraId="5698F8DA" w14:textId="77777777" w:rsidR="002219B4" w:rsidRPr="002219B4" w:rsidRDefault="002219B4" w:rsidP="00FC5EC3">
      <w:pPr>
        <w:spacing w:after="120"/>
        <w:jc w:val="both"/>
        <w:rPr>
          <w:i/>
          <w:snapToGrid w:val="0"/>
        </w:rPr>
      </w:pPr>
      <w:r w:rsidRPr="002219B4">
        <w:rPr>
          <w:i/>
          <w:snapToGrid w:val="0"/>
        </w:rPr>
        <w:t>Reliability and relevance</w:t>
      </w:r>
    </w:p>
    <w:p w14:paraId="458F9A30" w14:textId="77777777" w:rsidR="002219B4" w:rsidRPr="002219B4" w:rsidRDefault="002219B4" w:rsidP="00FC5EC3">
      <w:pPr>
        <w:spacing w:after="120"/>
        <w:jc w:val="both"/>
        <w:rPr>
          <w:snapToGrid w:val="0"/>
        </w:rPr>
      </w:pPr>
      <w:r w:rsidRPr="002219B4">
        <w:rPr>
          <w:snapToGrid w:val="0"/>
        </w:rPr>
        <w:t>The following OECD 305 validity criteria are fulfilled,</w:t>
      </w:r>
    </w:p>
    <w:p w14:paraId="311AF8DB" w14:textId="77777777" w:rsidR="002219B4" w:rsidRPr="002219B4" w:rsidRDefault="002219B4" w:rsidP="007150D5">
      <w:pPr>
        <w:widowControl/>
        <w:numPr>
          <w:ilvl w:val="0"/>
          <w:numId w:val="15"/>
        </w:numPr>
        <w:spacing w:after="100" w:afterAutospacing="1"/>
        <w:contextualSpacing/>
        <w:jc w:val="both"/>
        <w:rPr>
          <w:lang w:eastAsia="en-GB"/>
        </w:rPr>
      </w:pPr>
      <w:r w:rsidRPr="002219B4">
        <w:rPr>
          <w:snapToGrid w:val="0"/>
          <w:lang w:val="en-US"/>
        </w:rPr>
        <w:t>The water temperature variation was less than ± 2°C</w:t>
      </w:r>
    </w:p>
    <w:p w14:paraId="72C9C618" w14:textId="77777777" w:rsidR="002219B4" w:rsidRPr="002219B4" w:rsidRDefault="002219B4" w:rsidP="007150D5">
      <w:pPr>
        <w:numPr>
          <w:ilvl w:val="0"/>
          <w:numId w:val="15"/>
        </w:numPr>
        <w:spacing w:after="120"/>
        <w:jc w:val="both"/>
        <w:rPr>
          <w:snapToGrid w:val="0"/>
        </w:rPr>
      </w:pPr>
      <w:r w:rsidRPr="002219B4">
        <w:rPr>
          <w:snapToGrid w:val="0"/>
        </w:rPr>
        <w:t xml:space="preserve">Fish mortality &lt; 10 % (Six mortalities were observed during the study, one in the exposure tanks and five in the control aquaria (&lt; 5 %). All six fish appeared to have fungus growth. All other fish looked healthy.) </w:t>
      </w:r>
    </w:p>
    <w:p w14:paraId="41C16D12" w14:textId="77777777" w:rsidR="002219B4" w:rsidRPr="002219B4" w:rsidRDefault="002219B4" w:rsidP="007150D5">
      <w:pPr>
        <w:numPr>
          <w:ilvl w:val="0"/>
          <w:numId w:val="15"/>
        </w:numPr>
        <w:spacing w:after="120"/>
        <w:jc w:val="both"/>
        <w:rPr>
          <w:snapToGrid w:val="0"/>
        </w:rPr>
      </w:pPr>
      <w:r w:rsidRPr="002219B4">
        <w:rPr>
          <w:snapToGrid w:val="0"/>
          <w:lang w:val="en-US"/>
        </w:rPr>
        <w:t>The exposure concentration of test substance in the chambers was maintained within ± 20% of the mean of the measured values during the uptake phase for Group II;</w:t>
      </w:r>
    </w:p>
    <w:p w14:paraId="34822A2D" w14:textId="77777777" w:rsidR="002219B4" w:rsidRPr="002219B4" w:rsidRDefault="002219B4" w:rsidP="007150D5">
      <w:pPr>
        <w:numPr>
          <w:ilvl w:val="0"/>
          <w:numId w:val="15"/>
        </w:numPr>
        <w:spacing w:after="120"/>
        <w:jc w:val="both"/>
        <w:rPr>
          <w:snapToGrid w:val="0"/>
        </w:rPr>
      </w:pPr>
      <w:r w:rsidRPr="002219B4">
        <w:rPr>
          <w:snapToGrid w:val="0"/>
          <w:lang w:val="en-US"/>
        </w:rPr>
        <w:t>The exposure concentration of Group I was</w:t>
      </w:r>
      <w:r w:rsidRPr="002219B4">
        <w:rPr>
          <w:lang w:eastAsia="en-GB"/>
        </w:rPr>
        <w:t xml:space="preserve"> probably </w:t>
      </w:r>
      <w:r w:rsidRPr="002219B4">
        <w:rPr>
          <w:snapToGrid w:val="0"/>
          <w:lang w:val="en-US"/>
        </w:rPr>
        <w:t>below its limit of solubility in water.</w:t>
      </w:r>
    </w:p>
    <w:p w14:paraId="0F067005" w14:textId="77777777" w:rsidR="00DD20DA" w:rsidRPr="00DD20DA" w:rsidRDefault="00DD20DA" w:rsidP="00FC5EC3">
      <w:pPr>
        <w:widowControl/>
        <w:spacing w:after="100" w:afterAutospacing="1"/>
        <w:jc w:val="both"/>
        <w:rPr>
          <w:sz w:val="4"/>
          <w:szCs w:val="4"/>
          <w:lang w:eastAsia="en-GB"/>
        </w:rPr>
      </w:pPr>
    </w:p>
    <w:p w14:paraId="7F95FC08" w14:textId="77777777" w:rsidR="002219B4" w:rsidRPr="002219B4" w:rsidRDefault="002219B4" w:rsidP="00FC5EC3">
      <w:pPr>
        <w:widowControl/>
        <w:spacing w:after="100" w:afterAutospacing="1"/>
        <w:jc w:val="both"/>
        <w:rPr>
          <w:lang w:eastAsia="en-GB"/>
        </w:rPr>
      </w:pPr>
      <w:r w:rsidRPr="002219B4">
        <w:rPr>
          <w:lang w:eastAsia="en-GB"/>
        </w:rPr>
        <w:t xml:space="preserve">The following OECD 305 validity criteria were compromised, </w:t>
      </w:r>
    </w:p>
    <w:p w14:paraId="37F2CB79" w14:textId="77777777" w:rsidR="002219B4" w:rsidRPr="002219B4" w:rsidRDefault="002219B4" w:rsidP="007150D5">
      <w:pPr>
        <w:widowControl/>
        <w:numPr>
          <w:ilvl w:val="0"/>
          <w:numId w:val="18"/>
        </w:numPr>
        <w:spacing w:after="100" w:afterAutospacing="1"/>
        <w:contextualSpacing/>
        <w:jc w:val="both"/>
        <w:rPr>
          <w:lang w:eastAsia="en-GB"/>
        </w:rPr>
      </w:pPr>
      <w:r w:rsidRPr="002219B4">
        <w:rPr>
          <w:lang w:eastAsia="en-GB"/>
        </w:rPr>
        <w:t>During the test on a limited number of occasions the dissolved oxygen level fell below 60% saturation. (The occasional low level of oxygen might reflect the fact that the fish loading was significantly higher than recommended.)</w:t>
      </w:r>
    </w:p>
    <w:p w14:paraId="7874BD0A" w14:textId="77777777" w:rsidR="002219B4" w:rsidRPr="002219B4" w:rsidRDefault="002219B4" w:rsidP="007150D5">
      <w:pPr>
        <w:widowControl/>
        <w:numPr>
          <w:ilvl w:val="0"/>
          <w:numId w:val="18"/>
        </w:numPr>
        <w:tabs>
          <w:tab w:val="left" w:pos="0"/>
        </w:tabs>
        <w:spacing w:after="100" w:afterAutospacing="1"/>
        <w:contextualSpacing/>
        <w:jc w:val="both"/>
        <w:rPr>
          <w:snapToGrid w:val="0"/>
        </w:rPr>
      </w:pPr>
      <w:r w:rsidRPr="002219B4">
        <w:rPr>
          <w:snapToGrid w:val="0"/>
          <w:lang w:val="en-US"/>
        </w:rPr>
        <w:t xml:space="preserve">The exposure concentration of test substance in the chambers was not maintained within ± 20% of the mean of the measured values during the uptake phase for groups I and III. </w:t>
      </w:r>
      <w:r w:rsidRPr="002219B4">
        <w:rPr>
          <w:snapToGrid w:val="0"/>
        </w:rPr>
        <w:t xml:space="preserve">In addition, for Group I the exposure concentration was below the “lowest level of validation”.   </w:t>
      </w:r>
    </w:p>
    <w:p w14:paraId="318531E7" w14:textId="77777777" w:rsidR="002219B4" w:rsidRPr="002219B4" w:rsidRDefault="002219B4" w:rsidP="007150D5">
      <w:pPr>
        <w:widowControl/>
        <w:numPr>
          <w:ilvl w:val="0"/>
          <w:numId w:val="18"/>
        </w:numPr>
        <w:tabs>
          <w:tab w:val="left" w:pos="0"/>
        </w:tabs>
        <w:spacing w:after="100" w:afterAutospacing="1"/>
        <w:contextualSpacing/>
        <w:jc w:val="both"/>
        <w:rPr>
          <w:lang w:eastAsia="en-GB"/>
        </w:rPr>
      </w:pPr>
      <w:r w:rsidRPr="002219B4">
        <w:rPr>
          <w:snapToGrid w:val="0"/>
          <w:lang w:val="en-US"/>
        </w:rPr>
        <w:t>For Group II, and especially for Group III, the exposure concentration might have exceeded the water solubility. It is, however, difficult to estimate whether concentrations were below or above the water solubility, as estimates for water solubility vary significantly (</w:t>
      </w:r>
      <w:r w:rsidRPr="002219B4">
        <w:rPr>
          <w:snapToGrid w:val="0"/>
          <w:lang w:val="en-US"/>
        </w:rPr>
        <w:fldChar w:fldCharType="begin"/>
      </w:r>
      <w:r w:rsidRPr="002219B4">
        <w:rPr>
          <w:snapToGrid w:val="0"/>
          <w:lang w:val="en-US"/>
        </w:rPr>
        <w:instrText xml:space="preserve"> REF _Ref426542337 \h </w:instrText>
      </w:r>
      <w:r w:rsidR="00FC5EC3">
        <w:rPr>
          <w:snapToGrid w:val="0"/>
          <w:lang w:val="en-US"/>
        </w:rPr>
        <w:instrText xml:space="preserve"> \* MERGEFORMAT </w:instrText>
      </w:r>
      <w:r w:rsidRPr="002219B4">
        <w:rPr>
          <w:snapToGrid w:val="0"/>
          <w:lang w:val="en-US"/>
        </w:rPr>
      </w:r>
      <w:r w:rsidRPr="002219B4">
        <w:rPr>
          <w:snapToGrid w:val="0"/>
          <w:lang w:val="en-US"/>
        </w:rPr>
        <w:fldChar w:fldCharType="separate"/>
      </w:r>
      <w:r w:rsidR="002D78BF" w:rsidRPr="003C3BD0">
        <w:rPr>
          <w:szCs w:val="22"/>
        </w:rPr>
        <w:t xml:space="preserve">Table </w:t>
      </w:r>
      <w:r w:rsidR="002D78BF">
        <w:rPr>
          <w:noProof/>
          <w:szCs w:val="22"/>
        </w:rPr>
        <w:t>5</w:t>
      </w:r>
      <w:r w:rsidRPr="002219B4">
        <w:rPr>
          <w:snapToGrid w:val="0"/>
          <w:lang w:val="en-US"/>
        </w:rPr>
        <w:fldChar w:fldCharType="end"/>
      </w:r>
      <w:r w:rsidRPr="002219B4">
        <w:rPr>
          <w:snapToGrid w:val="0"/>
          <w:lang w:val="en-US"/>
        </w:rPr>
        <w:t xml:space="preserve">) and the exact composition of the test substances is not known.  </w:t>
      </w:r>
    </w:p>
    <w:p w14:paraId="5DD83BC4" w14:textId="77777777" w:rsidR="002219B4" w:rsidRPr="002219B4" w:rsidRDefault="002219B4" w:rsidP="00FC5EC3">
      <w:pPr>
        <w:tabs>
          <w:tab w:val="left" w:pos="0"/>
        </w:tabs>
        <w:spacing w:after="120"/>
        <w:jc w:val="both"/>
        <w:rPr>
          <w:snapToGrid w:val="0"/>
        </w:rPr>
      </w:pPr>
    </w:p>
    <w:p w14:paraId="4B79A7AB" w14:textId="77777777" w:rsidR="002219B4" w:rsidRPr="002219B4" w:rsidRDefault="002219B4" w:rsidP="00FC5EC3">
      <w:pPr>
        <w:spacing w:after="120"/>
        <w:jc w:val="both"/>
        <w:rPr>
          <w:snapToGrid w:val="0"/>
        </w:rPr>
      </w:pPr>
      <w:r w:rsidRPr="002219B4">
        <w:rPr>
          <w:snapToGrid w:val="0"/>
        </w:rPr>
        <w:t xml:space="preserve">Therefore, as the test substance concentrations in water varied approximately 40 % for Group I the steady state BCFs are not considered reliable for Group I. </w:t>
      </w:r>
      <w:r w:rsidR="003E4162">
        <w:rPr>
          <w:snapToGrid w:val="0"/>
        </w:rPr>
        <w:t>S</w:t>
      </w:r>
      <w:r w:rsidRPr="002219B4">
        <w:rPr>
          <w:snapToGrid w:val="0"/>
        </w:rPr>
        <w:t xml:space="preserve">ince the kinetic BCFs are not so sensitive to measured exposure concentrations in water, the kinetic BCF values may be considered valid with restrictions for Group I. </w:t>
      </w:r>
    </w:p>
    <w:p w14:paraId="15222051" w14:textId="77777777" w:rsidR="002219B4" w:rsidRPr="002219B4" w:rsidRDefault="002219B4" w:rsidP="00FC5EC3">
      <w:pPr>
        <w:spacing w:after="120"/>
        <w:jc w:val="both"/>
        <w:rPr>
          <w:snapToGrid w:val="0"/>
        </w:rPr>
      </w:pPr>
      <w:r w:rsidRPr="002219B4">
        <w:rPr>
          <w:snapToGrid w:val="0"/>
        </w:rPr>
        <w:t>For Group II both st</w:t>
      </w:r>
      <w:r w:rsidR="009B0ABE">
        <w:rPr>
          <w:snapToGrid w:val="0"/>
        </w:rPr>
        <w:t>e</w:t>
      </w:r>
      <w:r w:rsidRPr="002219B4">
        <w:rPr>
          <w:snapToGrid w:val="0"/>
        </w:rPr>
        <w:t xml:space="preserve">ady-state and kinetic BCF values can be considered valid with restrictions. </w:t>
      </w:r>
    </w:p>
    <w:p w14:paraId="593E8B0E" w14:textId="77777777" w:rsidR="002219B4" w:rsidRPr="002219B4" w:rsidRDefault="002219B4" w:rsidP="00FC5EC3">
      <w:pPr>
        <w:tabs>
          <w:tab w:val="left" w:pos="0"/>
        </w:tabs>
        <w:spacing w:after="120"/>
        <w:jc w:val="both"/>
        <w:rPr>
          <w:snapToGrid w:val="0"/>
        </w:rPr>
      </w:pPr>
      <w:r w:rsidRPr="002219B4">
        <w:rPr>
          <w:snapToGrid w:val="0"/>
        </w:rPr>
        <w:t xml:space="preserve">With regard to Group III, the results are not considered reliable (Klimish 3), because, in addition to the uncertainty in measured water and fish concentrations, </w:t>
      </w:r>
      <w:r w:rsidRPr="002219B4">
        <w:rPr>
          <w:lang w:eastAsia="en-GB"/>
        </w:rPr>
        <w:t>steady state was not achieved during the exposure period. This might be due to the fact that the</w:t>
      </w:r>
      <w:r w:rsidRPr="002219B4">
        <w:rPr>
          <w:snapToGrid w:val="0"/>
        </w:rPr>
        <w:t xml:space="preserve"> </w:t>
      </w:r>
      <w:r w:rsidRPr="002219B4">
        <w:rPr>
          <w:lang w:eastAsia="en-GB"/>
        </w:rPr>
        <w:t>concentrations in fish were around and possible below the method determination limit.</w:t>
      </w:r>
    </w:p>
    <w:p w14:paraId="4F698ACD" w14:textId="77777777" w:rsidR="002219B4" w:rsidRPr="002219B4" w:rsidRDefault="002219B4" w:rsidP="00FC5EC3">
      <w:pPr>
        <w:spacing w:after="120"/>
        <w:jc w:val="both"/>
        <w:rPr>
          <w:b/>
          <w:snapToGrid w:val="0"/>
        </w:rPr>
      </w:pPr>
    </w:p>
    <w:p w14:paraId="1EFEB7D6" w14:textId="77777777" w:rsidR="002219B4" w:rsidRPr="002219B4" w:rsidRDefault="002219B4" w:rsidP="00FC5EC3">
      <w:pPr>
        <w:spacing w:after="120"/>
        <w:jc w:val="both"/>
        <w:rPr>
          <w:b/>
          <w:i/>
          <w:snapToGrid w:val="0"/>
        </w:rPr>
      </w:pPr>
      <w:r w:rsidRPr="002219B4">
        <w:rPr>
          <w:b/>
          <w:snapToGrid w:val="0"/>
        </w:rPr>
        <w:t xml:space="preserve">NITE 1978 Bioconcentration of terphenyl by Carp </w:t>
      </w:r>
    </w:p>
    <w:p w14:paraId="2CDF4CA8" w14:textId="77777777" w:rsidR="002219B4" w:rsidRPr="002219B4" w:rsidRDefault="002219B4" w:rsidP="00FC5EC3">
      <w:pPr>
        <w:spacing w:after="120"/>
        <w:jc w:val="both"/>
        <w:rPr>
          <w:snapToGrid w:val="0"/>
        </w:rPr>
      </w:pPr>
      <w:r w:rsidRPr="002219B4">
        <w:rPr>
          <w:snapToGrid w:val="0"/>
        </w:rPr>
        <w:t>In NITE 1978 (J-CHECK) a flow-through BCF test on (unhydrogenated) terphenyl (CAS 26140-60-3) is reported. The BCFs determined (at week 2, 4, 6 and 8) in Carp (</w:t>
      </w:r>
      <w:r w:rsidRPr="002219B4">
        <w:rPr>
          <w:i/>
          <w:snapToGrid w:val="0"/>
        </w:rPr>
        <w:t>Cyprinus carpio)</w:t>
      </w:r>
      <w:r w:rsidRPr="002219B4">
        <w:rPr>
          <w:snapToGrid w:val="0"/>
        </w:rPr>
        <w:t xml:space="preserve"> at </w:t>
      </w:r>
      <w:r w:rsidRPr="002219B4">
        <w:rPr>
          <w:snapToGrid w:val="0"/>
        </w:rPr>
        <w:lastRenderedPageBreak/>
        <w:t>0.25 and 0.025 ppm (mg/l) ranged between 15 to 80 and 21 to 129, respectively (</w:t>
      </w:r>
      <w:r w:rsidRPr="002219B4">
        <w:rPr>
          <w:snapToGrid w:val="0"/>
        </w:rPr>
        <w:fldChar w:fldCharType="begin"/>
      </w:r>
      <w:r w:rsidRPr="002219B4">
        <w:rPr>
          <w:snapToGrid w:val="0"/>
        </w:rPr>
        <w:instrText xml:space="preserve"> REF _Ref471752690 \h </w:instrText>
      </w:r>
      <w:r w:rsidR="00FC5EC3">
        <w:rPr>
          <w:snapToGrid w:val="0"/>
        </w:rPr>
        <w:instrText xml:space="preserve"> \* MERGEFORMAT </w:instrText>
      </w:r>
      <w:r w:rsidRPr="002219B4">
        <w:rPr>
          <w:snapToGrid w:val="0"/>
        </w:rPr>
      </w:r>
      <w:r w:rsidRPr="002219B4">
        <w:rPr>
          <w:snapToGrid w:val="0"/>
        </w:rPr>
        <w:fldChar w:fldCharType="separate"/>
      </w:r>
      <w:r w:rsidR="002D78BF" w:rsidRPr="002219B4">
        <w:rPr>
          <w:bCs/>
          <w:snapToGrid w:val="0"/>
        </w:rPr>
        <w:t xml:space="preserve">Table </w:t>
      </w:r>
      <w:r w:rsidR="002D78BF">
        <w:rPr>
          <w:bCs/>
          <w:noProof/>
          <w:snapToGrid w:val="0"/>
        </w:rPr>
        <w:t>55</w:t>
      </w:r>
      <w:r w:rsidRPr="002219B4">
        <w:rPr>
          <w:snapToGrid w:val="0"/>
        </w:rPr>
        <w:fldChar w:fldCharType="end"/>
      </w:r>
      <w:r w:rsidR="00FC5EC3">
        <w:rPr>
          <w:snapToGrid w:val="0"/>
        </w:rPr>
        <w:t>)</w:t>
      </w:r>
      <w:r w:rsidRPr="002219B4">
        <w:rPr>
          <w:snapToGrid w:val="0"/>
        </w:rPr>
        <w:t xml:space="preserve">. </w:t>
      </w:r>
    </w:p>
    <w:p w14:paraId="66F7FAB1" w14:textId="77777777" w:rsidR="002219B4" w:rsidRPr="002219B4" w:rsidRDefault="002219B4" w:rsidP="002219B4">
      <w:pPr>
        <w:spacing w:after="120"/>
        <w:rPr>
          <w:i/>
          <w:snapToGrid w:val="0"/>
        </w:rPr>
      </w:pPr>
      <w:r w:rsidRPr="002219B4">
        <w:rPr>
          <w:i/>
          <w:snapToGrid w:val="0"/>
        </w:rPr>
        <w:t xml:space="preserve">Study design </w:t>
      </w:r>
    </w:p>
    <w:tbl>
      <w:tblPr>
        <w:tblStyle w:val="TaulukkoRuudukko1"/>
        <w:tblW w:w="0" w:type="auto"/>
        <w:tblLook w:val="04A0" w:firstRow="1" w:lastRow="0" w:firstColumn="1" w:lastColumn="0" w:noHBand="0" w:noVBand="1"/>
      </w:tblPr>
      <w:tblGrid>
        <w:gridCol w:w="3681"/>
        <w:gridCol w:w="5335"/>
      </w:tblGrid>
      <w:tr w:rsidR="002219B4" w:rsidRPr="002219B4" w14:paraId="2B92EB52" w14:textId="77777777" w:rsidTr="002219B4">
        <w:tc>
          <w:tcPr>
            <w:tcW w:w="3681" w:type="dxa"/>
          </w:tcPr>
          <w:p w14:paraId="52593E5A" w14:textId="77777777" w:rsidR="002219B4" w:rsidRPr="002219B4" w:rsidRDefault="002219B4" w:rsidP="002219B4">
            <w:pPr>
              <w:spacing w:after="120"/>
              <w:jc w:val="both"/>
              <w:rPr>
                <w:snapToGrid w:val="0"/>
              </w:rPr>
            </w:pPr>
            <w:r w:rsidRPr="002219B4">
              <w:rPr>
                <w:snapToGrid w:val="0"/>
              </w:rPr>
              <w:t>Test material purity</w:t>
            </w:r>
          </w:p>
        </w:tc>
        <w:tc>
          <w:tcPr>
            <w:tcW w:w="5335" w:type="dxa"/>
          </w:tcPr>
          <w:p w14:paraId="44B9EBAB" w14:textId="77777777" w:rsidR="002219B4" w:rsidRPr="002219B4" w:rsidRDefault="002219B4" w:rsidP="002219B4">
            <w:pPr>
              <w:spacing w:after="120"/>
              <w:rPr>
                <w:rFonts w:ascii="Calibri" w:hAnsi="Calibri" w:cs="Calibri"/>
                <w:sz w:val="21"/>
                <w:szCs w:val="21"/>
                <w:lang w:eastAsia="en-US"/>
              </w:rPr>
            </w:pPr>
            <w:r w:rsidRPr="002219B4">
              <w:rPr>
                <w:snapToGrid w:val="0"/>
              </w:rPr>
              <w:t>“Terphenyl isomers, main component contains diphenyls and polyphenyls.” The ratio of o-T: m-T: pT was determined as 14.6:58.8:26.6.</w:t>
            </w:r>
          </w:p>
        </w:tc>
      </w:tr>
      <w:tr w:rsidR="002219B4" w:rsidRPr="002219B4" w14:paraId="6C566A15" w14:textId="77777777" w:rsidTr="002219B4">
        <w:tc>
          <w:tcPr>
            <w:tcW w:w="3681" w:type="dxa"/>
          </w:tcPr>
          <w:p w14:paraId="3E5A675B" w14:textId="77777777" w:rsidR="002219B4" w:rsidRPr="002219B4" w:rsidRDefault="002219B4" w:rsidP="002219B4">
            <w:pPr>
              <w:spacing w:after="120"/>
              <w:jc w:val="both"/>
              <w:rPr>
                <w:snapToGrid w:val="0"/>
              </w:rPr>
            </w:pPr>
            <w:r w:rsidRPr="002219B4">
              <w:rPr>
                <w:snapToGrid w:val="0"/>
              </w:rPr>
              <w:t>Test tank</w:t>
            </w:r>
          </w:p>
        </w:tc>
        <w:tc>
          <w:tcPr>
            <w:tcW w:w="5335" w:type="dxa"/>
          </w:tcPr>
          <w:p w14:paraId="2D3BDB3C" w14:textId="77777777" w:rsidR="002219B4" w:rsidRPr="002219B4" w:rsidRDefault="002219B4" w:rsidP="002219B4">
            <w:pPr>
              <w:widowControl/>
              <w:autoSpaceDE w:val="0"/>
              <w:autoSpaceDN w:val="0"/>
              <w:adjustRightInd w:val="0"/>
              <w:rPr>
                <w:rFonts w:cs="Calibri"/>
                <w:lang w:val="en-US" w:eastAsia="en-US"/>
              </w:rPr>
            </w:pPr>
            <w:r w:rsidRPr="002219B4">
              <w:rPr>
                <w:snapToGrid w:val="0"/>
              </w:rPr>
              <w:t>Glass tank, 100 L tanks</w:t>
            </w:r>
          </w:p>
        </w:tc>
      </w:tr>
      <w:tr w:rsidR="002219B4" w:rsidRPr="002219B4" w14:paraId="481BFE1C" w14:textId="77777777" w:rsidTr="002219B4">
        <w:tc>
          <w:tcPr>
            <w:tcW w:w="3681" w:type="dxa"/>
          </w:tcPr>
          <w:p w14:paraId="4A3086F0" w14:textId="77777777" w:rsidR="002219B4" w:rsidRPr="002219B4" w:rsidRDefault="002219B4" w:rsidP="002219B4">
            <w:pPr>
              <w:spacing w:after="120"/>
              <w:jc w:val="both"/>
              <w:rPr>
                <w:snapToGrid w:val="0"/>
              </w:rPr>
            </w:pPr>
            <w:r w:rsidRPr="002219B4">
              <w:rPr>
                <w:snapToGrid w:val="0"/>
              </w:rPr>
              <w:t>Water supply</w:t>
            </w:r>
          </w:p>
        </w:tc>
        <w:tc>
          <w:tcPr>
            <w:tcW w:w="5335" w:type="dxa"/>
          </w:tcPr>
          <w:p w14:paraId="42B580D3" w14:textId="77777777" w:rsidR="002219B4" w:rsidRPr="002219B4" w:rsidRDefault="002219B4" w:rsidP="002219B4">
            <w:pPr>
              <w:spacing w:after="120"/>
              <w:rPr>
                <w:snapToGrid w:val="0"/>
              </w:rPr>
            </w:pPr>
            <w:r w:rsidRPr="002219B4">
              <w:rPr>
                <w:snapToGrid w:val="0"/>
              </w:rPr>
              <w:t xml:space="preserve">Flow-through system (water flow 582 L/day).Source dilution water 4 ml:400 ml. </w:t>
            </w:r>
          </w:p>
        </w:tc>
      </w:tr>
      <w:tr w:rsidR="002219B4" w:rsidRPr="002219B4" w14:paraId="48110545" w14:textId="77777777" w:rsidTr="002219B4">
        <w:tc>
          <w:tcPr>
            <w:tcW w:w="3681" w:type="dxa"/>
          </w:tcPr>
          <w:p w14:paraId="74F061BE" w14:textId="77777777" w:rsidR="002219B4" w:rsidRPr="002219B4" w:rsidRDefault="002219B4" w:rsidP="002219B4">
            <w:pPr>
              <w:spacing w:after="120"/>
              <w:jc w:val="both"/>
              <w:rPr>
                <w:snapToGrid w:val="0"/>
              </w:rPr>
            </w:pPr>
            <w:r w:rsidRPr="002219B4">
              <w:rPr>
                <w:snapToGrid w:val="0"/>
              </w:rPr>
              <w:t>Temperature</w:t>
            </w:r>
          </w:p>
        </w:tc>
        <w:tc>
          <w:tcPr>
            <w:tcW w:w="5335" w:type="dxa"/>
          </w:tcPr>
          <w:p w14:paraId="44E2B39A" w14:textId="77777777" w:rsidR="002219B4" w:rsidRPr="002219B4" w:rsidRDefault="002219B4" w:rsidP="002219B4">
            <w:pPr>
              <w:spacing w:after="120"/>
              <w:jc w:val="both"/>
              <w:rPr>
                <w:snapToGrid w:val="0"/>
              </w:rPr>
            </w:pPr>
            <w:r w:rsidRPr="002219B4">
              <w:rPr>
                <w:snapToGrid w:val="0"/>
              </w:rPr>
              <w:t xml:space="preserve">25 ± 2 </w:t>
            </w:r>
            <w:r w:rsidRPr="002219B4">
              <w:rPr>
                <w:snapToGrid w:val="0"/>
                <w:vertAlign w:val="superscript"/>
              </w:rPr>
              <w:t>o</w:t>
            </w:r>
            <w:r w:rsidRPr="002219B4">
              <w:rPr>
                <w:snapToGrid w:val="0"/>
              </w:rPr>
              <w:t>C</w:t>
            </w:r>
          </w:p>
        </w:tc>
      </w:tr>
      <w:tr w:rsidR="002219B4" w:rsidRPr="002219B4" w14:paraId="00FEF824" w14:textId="77777777" w:rsidTr="002219B4">
        <w:trPr>
          <w:trHeight w:val="463"/>
        </w:trPr>
        <w:tc>
          <w:tcPr>
            <w:tcW w:w="3681" w:type="dxa"/>
          </w:tcPr>
          <w:p w14:paraId="5003F83D" w14:textId="77777777" w:rsidR="002219B4" w:rsidRPr="002219B4" w:rsidRDefault="002219B4" w:rsidP="002219B4">
            <w:pPr>
              <w:spacing w:after="120"/>
              <w:jc w:val="both"/>
              <w:rPr>
                <w:snapToGrid w:val="0"/>
              </w:rPr>
            </w:pPr>
            <w:r w:rsidRPr="002219B4">
              <w:rPr>
                <w:snapToGrid w:val="0"/>
              </w:rPr>
              <w:t>Concentration of dissolved oxygen</w:t>
            </w:r>
          </w:p>
        </w:tc>
        <w:tc>
          <w:tcPr>
            <w:tcW w:w="5335" w:type="dxa"/>
          </w:tcPr>
          <w:p w14:paraId="435723A3" w14:textId="407FC71B" w:rsidR="002219B4" w:rsidRPr="002219B4" w:rsidRDefault="00D35646" w:rsidP="002219B4">
            <w:pPr>
              <w:spacing w:after="120"/>
              <w:rPr>
                <w:snapToGrid w:val="0"/>
              </w:rPr>
            </w:pPr>
            <w:r>
              <w:rPr>
                <w:snapToGrid w:val="0"/>
              </w:rPr>
              <w:t>information not available</w:t>
            </w:r>
          </w:p>
        </w:tc>
      </w:tr>
      <w:tr w:rsidR="002219B4" w:rsidRPr="002219B4" w14:paraId="1AA06D52" w14:textId="77777777" w:rsidTr="002219B4">
        <w:tc>
          <w:tcPr>
            <w:tcW w:w="3681" w:type="dxa"/>
          </w:tcPr>
          <w:p w14:paraId="50821AF9" w14:textId="77777777" w:rsidR="002219B4" w:rsidRPr="002219B4" w:rsidRDefault="002219B4" w:rsidP="002219B4">
            <w:pPr>
              <w:spacing w:after="120"/>
              <w:jc w:val="both"/>
              <w:rPr>
                <w:snapToGrid w:val="0"/>
              </w:rPr>
            </w:pPr>
            <w:r w:rsidRPr="002219B4">
              <w:rPr>
                <w:snapToGrid w:val="0"/>
              </w:rPr>
              <w:t>Lighting period</w:t>
            </w:r>
          </w:p>
        </w:tc>
        <w:tc>
          <w:tcPr>
            <w:tcW w:w="5335" w:type="dxa"/>
          </w:tcPr>
          <w:p w14:paraId="2A51AE82" w14:textId="77777777" w:rsidR="002219B4" w:rsidRPr="002219B4" w:rsidRDefault="002219B4" w:rsidP="002219B4">
            <w:pPr>
              <w:spacing w:after="120"/>
              <w:jc w:val="both"/>
              <w:rPr>
                <w:snapToGrid w:val="0"/>
              </w:rPr>
            </w:pPr>
          </w:p>
        </w:tc>
      </w:tr>
      <w:tr w:rsidR="002219B4" w:rsidRPr="002219B4" w14:paraId="159FDA70" w14:textId="77777777" w:rsidTr="002219B4">
        <w:trPr>
          <w:trHeight w:val="668"/>
        </w:trPr>
        <w:tc>
          <w:tcPr>
            <w:tcW w:w="3681" w:type="dxa"/>
          </w:tcPr>
          <w:p w14:paraId="178EB031" w14:textId="77777777" w:rsidR="002219B4" w:rsidRPr="002219B4" w:rsidRDefault="002219B4" w:rsidP="002219B4">
            <w:pPr>
              <w:spacing w:after="120"/>
              <w:jc w:val="both"/>
              <w:rPr>
                <w:snapToGrid w:val="0"/>
              </w:rPr>
            </w:pPr>
            <w:r w:rsidRPr="002219B4">
              <w:rPr>
                <w:snapToGrid w:val="0"/>
              </w:rPr>
              <w:t>Fish</w:t>
            </w:r>
          </w:p>
        </w:tc>
        <w:tc>
          <w:tcPr>
            <w:tcW w:w="5335" w:type="dxa"/>
          </w:tcPr>
          <w:p w14:paraId="580A13A1" w14:textId="77777777" w:rsidR="002219B4" w:rsidRPr="002219B4" w:rsidRDefault="002219B4" w:rsidP="002219B4">
            <w:pPr>
              <w:spacing w:after="120"/>
              <w:rPr>
                <w:snapToGrid w:val="0"/>
              </w:rPr>
            </w:pPr>
            <w:r w:rsidRPr="002219B4">
              <w:rPr>
                <w:i/>
                <w:snapToGrid w:val="0"/>
              </w:rPr>
              <w:t>Cyprinus caprio</w:t>
            </w:r>
            <w:r w:rsidRPr="002219B4">
              <w:rPr>
                <w:snapToGrid w:val="0"/>
              </w:rPr>
              <w:t xml:space="preserve"> (average weight 22 g, average body length 11 cm)</w:t>
            </w:r>
          </w:p>
        </w:tc>
      </w:tr>
      <w:tr w:rsidR="002219B4" w:rsidRPr="002219B4" w14:paraId="23256F97" w14:textId="77777777" w:rsidTr="002219B4">
        <w:tc>
          <w:tcPr>
            <w:tcW w:w="3681" w:type="dxa"/>
          </w:tcPr>
          <w:p w14:paraId="308BB116" w14:textId="77777777" w:rsidR="002219B4" w:rsidRPr="002219B4" w:rsidRDefault="002219B4" w:rsidP="002219B4">
            <w:pPr>
              <w:spacing w:after="120"/>
              <w:jc w:val="both"/>
              <w:rPr>
                <w:snapToGrid w:val="0"/>
              </w:rPr>
            </w:pPr>
            <w:r w:rsidRPr="002219B4">
              <w:rPr>
                <w:snapToGrid w:val="0"/>
              </w:rPr>
              <w:t>uptake/depuration period</w:t>
            </w:r>
          </w:p>
        </w:tc>
        <w:tc>
          <w:tcPr>
            <w:tcW w:w="5335" w:type="dxa"/>
          </w:tcPr>
          <w:p w14:paraId="7A156DE2" w14:textId="77777777" w:rsidR="002219B4" w:rsidRPr="002219B4" w:rsidRDefault="002219B4" w:rsidP="002219B4">
            <w:pPr>
              <w:spacing w:after="120"/>
              <w:jc w:val="both"/>
              <w:rPr>
                <w:snapToGrid w:val="0"/>
              </w:rPr>
            </w:pPr>
            <w:r w:rsidRPr="002219B4">
              <w:rPr>
                <w:snapToGrid w:val="0"/>
              </w:rPr>
              <w:t>8 weeks (56 days)</w:t>
            </w:r>
          </w:p>
        </w:tc>
      </w:tr>
      <w:tr w:rsidR="002219B4" w:rsidRPr="002219B4" w14:paraId="74B33B63" w14:textId="77777777" w:rsidTr="002219B4">
        <w:tc>
          <w:tcPr>
            <w:tcW w:w="3681" w:type="dxa"/>
          </w:tcPr>
          <w:p w14:paraId="6E36AA53" w14:textId="77777777" w:rsidR="002219B4" w:rsidRPr="002219B4" w:rsidRDefault="002219B4" w:rsidP="002219B4">
            <w:pPr>
              <w:spacing w:after="120"/>
              <w:jc w:val="both"/>
              <w:rPr>
                <w:snapToGrid w:val="0"/>
              </w:rPr>
            </w:pPr>
            <w:r w:rsidRPr="002219B4">
              <w:rPr>
                <w:snapToGrid w:val="0"/>
              </w:rPr>
              <w:t xml:space="preserve">Stock solution </w:t>
            </w:r>
          </w:p>
        </w:tc>
        <w:tc>
          <w:tcPr>
            <w:tcW w:w="5335" w:type="dxa"/>
          </w:tcPr>
          <w:p w14:paraId="42313461" w14:textId="77777777" w:rsidR="002219B4" w:rsidRPr="002219B4" w:rsidRDefault="002219B4" w:rsidP="002219B4">
            <w:pPr>
              <w:spacing w:after="120"/>
              <w:jc w:val="both"/>
              <w:rPr>
                <w:snapToGrid w:val="0"/>
              </w:rPr>
            </w:pPr>
            <w:r w:rsidRPr="002219B4">
              <w:rPr>
                <w:snapToGrid w:val="0"/>
              </w:rPr>
              <w:t>1 g of test material dissolved in hydrogenated castor oil and diluted with water to 1000 ppm (w/v)</w:t>
            </w:r>
          </w:p>
        </w:tc>
      </w:tr>
      <w:tr w:rsidR="002219B4" w:rsidRPr="002219B4" w14:paraId="2753F83F" w14:textId="77777777" w:rsidTr="002219B4">
        <w:tc>
          <w:tcPr>
            <w:tcW w:w="3681" w:type="dxa"/>
          </w:tcPr>
          <w:p w14:paraId="1AFA301D" w14:textId="77777777" w:rsidR="002219B4" w:rsidRPr="002219B4" w:rsidRDefault="002219B4" w:rsidP="002219B4">
            <w:pPr>
              <w:spacing w:after="120"/>
              <w:jc w:val="both"/>
              <w:rPr>
                <w:snapToGrid w:val="0"/>
              </w:rPr>
            </w:pPr>
            <w:r w:rsidRPr="002219B4">
              <w:rPr>
                <w:snapToGrid w:val="0"/>
              </w:rPr>
              <w:t>Sampling and analysis</w:t>
            </w:r>
          </w:p>
        </w:tc>
        <w:tc>
          <w:tcPr>
            <w:tcW w:w="5335" w:type="dxa"/>
          </w:tcPr>
          <w:p w14:paraId="0B1498C9" w14:textId="77777777" w:rsidR="00A1166D" w:rsidRDefault="00A1166D" w:rsidP="002219B4">
            <w:pPr>
              <w:spacing w:after="120"/>
              <w:jc w:val="both"/>
              <w:rPr>
                <w:snapToGrid w:val="0"/>
              </w:rPr>
            </w:pPr>
            <w:r>
              <w:t>Fish sam</w:t>
            </w:r>
            <w:r w:rsidR="00FE2D25">
              <w:t xml:space="preserve">ple treatment: </w:t>
            </w:r>
            <w:r>
              <w:t xml:space="preserve">after body weight measurement fish were chopped, </w:t>
            </w:r>
            <w:r w:rsidR="00FE2D25">
              <w:t xml:space="preserve">treated with </w:t>
            </w:r>
            <w:r>
              <w:t>heat dissolution in N-potassium hydroxide ethyl</w:t>
            </w:r>
            <w:r w:rsidR="00FE2D25">
              <w:t xml:space="preserve"> alcohol and extracted </w:t>
            </w:r>
            <w:r>
              <w:t>with hexane.</w:t>
            </w:r>
          </w:p>
          <w:p w14:paraId="30361F1A" w14:textId="77777777" w:rsidR="002219B4" w:rsidRPr="002219B4" w:rsidRDefault="002219B4" w:rsidP="002219B4">
            <w:pPr>
              <w:spacing w:after="120"/>
              <w:jc w:val="both"/>
              <w:rPr>
                <w:snapToGrid w:val="0"/>
              </w:rPr>
            </w:pPr>
            <w:r w:rsidRPr="002219B4">
              <w:rPr>
                <w:snapToGrid w:val="0"/>
              </w:rPr>
              <w:t>HPLC-LQ (detection limit app. 0.5 ppm in water, 0.25 ppm in fish; water samples were concentrated in chloroform)</w:t>
            </w:r>
          </w:p>
        </w:tc>
      </w:tr>
    </w:tbl>
    <w:p w14:paraId="5B674D85" w14:textId="77777777" w:rsidR="002219B4" w:rsidRPr="002219B4" w:rsidRDefault="002219B4" w:rsidP="002219B4">
      <w:pPr>
        <w:spacing w:after="120"/>
        <w:rPr>
          <w:i/>
          <w:snapToGrid w:val="0"/>
        </w:rPr>
      </w:pPr>
    </w:p>
    <w:p w14:paraId="50D353DB" w14:textId="77777777" w:rsidR="002219B4" w:rsidRPr="002219B4" w:rsidRDefault="002219B4" w:rsidP="00FC5EC3">
      <w:pPr>
        <w:spacing w:after="120"/>
        <w:jc w:val="both"/>
        <w:rPr>
          <w:i/>
          <w:snapToGrid w:val="0"/>
        </w:rPr>
      </w:pPr>
      <w:r w:rsidRPr="002219B4">
        <w:rPr>
          <w:i/>
          <w:snapToGrid w:val="0"/>
        </w:rPr>
        <w:t>Results</w:t>
      </w:r>
    </w:p>
    <w:p w14:paraId="5644CFD9" w14:textId="01062B7B" w:rsidR="002219B4" w:rsidRPr="002219B4" w:rsidRDefault="002219B4" w:rsidP="00FC5EC3">
      <w:pPr>
        <w:spacing w:after="120"/>
        <w:jc w:val="both"/>
        <w:rPr>
          <w:snapToGrid w:val="0"/>
        </w:rPr>
      </w:pPr>
      <w:r w:rsidRPr="002219B4">
        <w:rPr>
          <w:snapToGrid w:val="0"/>
          <w:lang w:val="en-US"/>
        </w:rPr>
        <w:t xml:space="preserve">The concentration of </w:t>
      </w:r>
      <w:r w:rsidR="003E67BA">
        <w:rPr>
          <w:snapToGrid w:val="0"/>
          <w:lang w:val="en-US"/>
        </w:rPr>
        <w:t xml:space="preserve">the </w:t>
      </w:r>
      <w:r w:rsidRPr="002219B4">
        <w:rPr>
          <w:snapToGrid w:val="0"/>
          <w:lang w:val="en-US"/>
        </w:rPr>
        <w:t>test substance in the chambers is maintained within ± 20% of the mean of the measured values during the uptake (</w:t>
      </w:r>
      <w:r w:rsidRPr="002219B4">
        <w:rPr>
          <w:snapToGrid w:val="0"/>
          <w:lang w:val="en-US"/>
        </w:rPr>
        <w:fldChar w:fldCharType="begin"/>
      </w:r>
      <w:r w:rsidRPr="002219B4">
        <w:rPr>
          <w:snapToGrid w:val="0"/>
          <w:lang w:val="en-US"/>
        </w:rPr>
        <w:instrText xml:space="preserve"> REF _Ref471749963 \h </w:instrText>
      </w:r>
      <w:r w:rsidR="00FC5EC3">
        <w:rPr>
          <w:snapToGrid w:val="0"/>
          <w:lang w:val="en-US"/>
        </w:rPr>
        <w:instrText xml:space="preserve"> \* MERGEFORMAT </w:instrText>
      </w:r>
      <w:r w:rsidRPr="002219B4">
        <w:rPr>
          <w:snapToGrid w:val="0"/>
          <w:lang w:val="en-US"/>
        </w:rPr>
      </w:r>
      <w:r w:rsidRPr="002219B4">
        <w:rPr>
          <w:snapToGrid w:val="0"/>
          <w:lang w:val="en-US"/>
        </w:rPr>
        <w:fldChar w:fldCharType="separate"/>
      </w:r>
      <w:r w:rsidR="002D78BF" w:rsidRPr="002219B4">
        <w:rPr>
          <w:bCs/>
          <w:snapToGrid w:val="0"/>
        </w:rPr>
        <w:t xml:space="preserve">Table </w:t>
      </w:r>
      <w:r w:rsidR="002D78BF">
        <w:rPr>
          <w:bCs/>
          <w:noProof/>
          <w:snapToGrid w:val="0"/>
        </w:rPr>
        <w:t>54</w:t>
      </w:r>
      <w:r w:rsidRPr="002219B4">
        <w:rPr>
          <w:snapToGrid w:val="0"/>
          <w:lang w:val="en-US"/>
        </w:rPr>
        <w:fldChar w:fldCharType="end"/>
      </w:r>
      <w:r w:rsidRPr="002219B4">
        <w:rPr>
          <w:snapToGrid w:val="0"/>
          <w:lang w:val="en-US"/>
        </w:rPr>
        <w:t xml:space="preserve">). </w:t>
      </w:r>
      <w:r w:rsidRPr="002219B4">
        <w:rPr>
          <w:snapToGrid w:val="0"/>
        </w:rPr>
        <w:t>Exposure level 1 test concentrations might have been above the water solubility of the substance (</w:t>
      </w:r>
      <w:r w:rsidRPr="002219B4">
        <w:rPr>
          <w:snapToGrid w:val="0"/>
        </w:rPr>
        <w:fldChar w:fldCharType="begin"/>
      </w:r>
      <w:r w:rsidRPr="002219B4">
        <w:rPr>
          <w:snapToGrid w:val="0"/>
        </w:rPr>
        <w:instrText xml:space="preserve"> REF _Ref426542337 \h </w:instrText>
      </w:r>
      <w:r w:rsidR="00FC5EC3">
        <w:rPr>
          <w:snapToGrid w:val="0"/>
        </w:rPr>
        <w:instrText xml:space="preserve"> \* MERGEFORMAT </w:instrText>
      </w:r>
      <w:r w:rsidRPr="002219B4">
        <w:rPr>
          <w:snapToGrid w:val="0"/>
        </w:rPr>
      </w:r>
      <w:r w:rsidRPr="002219B4">
        <w:rPr>
          <w:snapToGrid w:val="0"/>
        </w:rPr>
        <w:fldChar w:fldCharType="separate"/>
      </w:r>
      <w:r w:rsidR="002D78BF" w:rsidRPr="003C3BD0">
        <w:rPr>
          <w:szCs w:val="22"/>
        </w:rPr>
        <w:t xml:space="preserve">Table </w:t>
      </w:r>
      <w:r w:rsidR="002D78BF">
        <w:rPr>
          <w:noProof/>
          <w:szCs w:val="22"/>
        </w:rPr>
        <w:t>5</w:t>
      </w:r>
      <w:r w:rsidRPr="002219B4">
        <w:rPr>
          <w:snapToGrid w:val="0"/>
        </w:rPr>
        <w:fldChar w:fldCharType="end"/>
      </w:r>
      <w:r w:rsidRPr="002219B4">
        <w:rPr>
          <w:snapToGrid w:val="0"/>
        </w:rPr>
        <w:t>). The variation between</w:t>
      </w:r>
      <w:r w:rsidR="00845D50">
        <w:rPr>
          <w:snapToGrid w:val="0"/>
        </w:rPr>
        <w:t xml:space="preserve"> BCFs values measured at weeks </w:t>
      </w:r>
      <w:r w:rsidRPr="002219B4">
        <w:rPr>
          <w:snapToGrid w:val="0"/>
        </w:rPr>
        <w:t xml:space="preserve">4-6 is quite high (&gt; 20%) and therefore it is not clear whether steady-state was achieved during the test. </w:t>
      </w:r>
    </w:p>
    <w:p w14:paraId="28E6A920" w14:textId="77777777" w:rsidR="002219B4" w:rsidRPr="002219B4" w:rsidRDefault="002219B4" w:rsidP="00FC5EC3">
      <w:pPr>
        <w:spacing w:after="120"/>
        <w:jc w:val="both"/>
        <w:rPr>
          <w:snapToGrid w:val="0"/>
        </w:rPr>
      </w:pPr>
      <w:r w:rsidRPr="002219B4">
        <w:rPr>
          <w:snapToGrid w:val="0"/>
        </w:rPr>
        <w:t>In addition t</w:t>
      </w:r>
      <w:r w:rsidR="00C304D6">
        <w:rPr>
          <w:snapToGrid w:val="0"/>
        </w:rPr>
        <w:t>o the BCF values determined by Liquid Chromatography (LC)</w:t>
      </w:r>
      <w:r w:rsidRPr="002219B4">
        <w:rPr>
          <w:snapToGrid w:val="0"/>
        </w:rPr>
        <w:t xml:space="preserve">, </w:t>
      </w:r>
      <w:r w:rsidR="00C304D6">
        <w:rPr>
          <w:snapToGrid w:val="0"/>
        </w:rPr>
        <w:t>BCFs were measured also by Gas C</w:t>
      </w:r>
      <w:r w:rsidRPr="002219B4">
        <w:rPr>
          <w:snapToGrid w:val="0"/>
        </w:rPr>
        <w:t>hromatography and the results were compared (</w:t>
      </w:r>
      <w:r w:rsidRPr="002219B4">
        <w:rPr>
          <w:snapToGrid w:val="0"/>
        </w:rPr>
        <w:fldChar w:fldCharType="begin"/>
      </w:r>
      <w:r w:rsidRPr="002219B4">
        <w:rPr>
          <w:snapToGrid w:val="0"/>
        </w:rPr>
        <w:instrText xml:space="preserve"> REF _Ref474772507 \h </w:instrText>
      </w:r>
      <w:r w:rsidR="00FC5EC3">
        <w:rPr>
          <w:snapToGrid w:val="0"/>
        </w:rPr>
        <w:instrText xml:space="preserve"> \* MERGEFORMAT </w:instrText>
      </w:r>
      <w:r w:rsidRPr="002219B4">
        <w:rPr>
          <w:snapToGrid w:val="0"/>
        </w:rPr>
      </w:r>
      <w:r w:rsidRPr="002219B4">
        <w:rPr>
          <w:snapToGrid w:val="0"/>
        </w:rPr>
        <w:fldChar w:fldCharType="separate"/>
      </w:r>
      <w:r w:rsidR="002D78BF" w:rsidRPr="002219B4">
        <w:rPr>
          <w:bCs/>
          <w:snapToGrid w:val="0"/>
        </w:rPr>
        <w:t xml:space="preserve">Table </w:t>
      </w:r>
      <w:r w:rsidR="002D78BF">
        <w:rPr>
          <w:bCs/>
          <w:noProof/>
          <w:snapToGrid w:val="0"/>
        </w:rPr>
        <w:t>56</w:t>
      </w:r>
      <w:r w:rsidRPr="002219B4">
        <w:rPr>
          <w:snapToGrid w:val="0"/>
        </w:rPr>
        <w:fldChar w:fldCharType="end"/>
      </w:r>
      <w:r w:rsidRPr="002219B4">
        <w:rPr>
          <w:snapToGrid w:val="0"/>
        </w:rPr>
        <w:t>). Based on these results, the study a</w:t>
      </w:r>
      <w:r w:rsidR="00C304D6">
        <w:rPr>
          <w:snapToGrid w:val="0"/>
        </w:rPr>
        <w:t>u</w:t>
      </w:r>
      <w:r w:rsidRPr="002219B4">
        <w:rPr>
          <w:snapToGrid w:val="0"/>
        </w:rPr>
        <w:t xml:space="preserve">thors conclude that o-terphenyl is selectively bioconcentrated. </w:t>
      </w:r>
      <w:r w:rsidR="00C304D6">
        <w:rPr>
          <w:snapToGrid w:val="0"/>
        </w:rPr>
        <w:t>I</w:t>
      </w:r>
      <w:r w:rsidRPr="002219B4">
        <w:rPr>
          <w:snapToGrid w:val="0"/>
        </w:rPr>
        <w:t>t is difficult to interpret the results as part of the information is illegible/missing</w:t>
      </w:r>
      <w:r w:rsidR="00C304D6">
        <w:rPr>
          <w:snapToGrid w:val="0"/>
        </w:rPr>
        <w:t>. E.g. in the study report Figures 28, 29 and</w:t>
      </w:r>
      <w:r w:rsidRPr="002219B4">
        <w:rPr>
          <w:snapToGrid w:val="0"/>
        </w:rPr>
        <w:t xml:space="preserve"> Tables 12-14 are </w:t>
      </w:r>
      <w:r w:rsidR="00C304D6">
        <w:rPr>
          <w:snapToGrid w:val="0"/>
        </w:rPr>
        <w:t>referred to but they are missing.</w:t>
      </w:r>
    </w:p>
    <w:p w14:paraId="33F2FCAE" w14:textId="77777777" w:rsidR="002219B4" w:rsidRPr="002219B4" w:rsidRDefault="002219B4" w:rsidP="002219B4">
      <w:pPr>
        <w:spacing w:after="120"/>
        <w:rPr>
          <w:i/>
          <w:snapToGrid w:val="0"/>
        </w:rPr>
      </w:pPr>
    </w:p>
    <w:p w14:paraId="0BD460B4" w14:textId="77777777" w:rsidR="002219B4" w:rsidRPr="002219B4" w:rsidRDefault="002219B4" w:rsidP="002219B4">
      <w:pPr>
        <w:spacing w:after="200"/>
        <w:rPr>
          <w:bCs/>
          <w:snapToGrid w:val="0"/>
        </w:rPr>
      </w:pPr>
      <w:bookmarkStart w:id="598" w:name="_Ref471749963"/>
      <w:bookmarkStart w:id="599" w:name="_Toc505607571"/>
      <w:r w:rsidRPr="002219B4">
        <w:rPr>
          <w:bCs/>
          <w:snapToGrid w:val="0"/>
        </w:rPr>
        <w:t xml:space="preserve">Table </w:t>
      </w:r>
      <w:r w:rsidRPr="002219B4">
        <w:rPr>
          <w:bCs/>
          <w:snapToGrid w:val="0"/>
        </w:rPr>
        <w:fldChar w:fldCharType="begin"/>
      </w:r>
      <w:r w:rsidRPr="002219B4">
        <w:rPr>
          <w:bCs/>
          <w:snapToGrid w:val="0"/>
        </w:rPr>
        <w:instrText xml:space="preserve"> SEQ Table \* ARABIC </w:instrText>
      </w:r>
      <w:r w:rsidRPr="002219B4">
        <w:rPr>
          <w:bCs/>
          <w:snapToGrid w:val="0"/>
        </w:rPr>
        <w:fldChar w:fldCharType="separate"/>
      </w:r>
      <w:r w:rsidR="002D78BF">
        <w:rPr>
          <w:bCs/>
          <w:noProof/>
          <w:snapToGrid w:val="0"/>
        </w:rPr>
        <w:t>54</w:t>
      </w:r>
      <w:r w:rsidRPr="002219B4">
        <w:rPr>
          <w:bCs/>
          <w:noProof/>
          <w:snapToGrid w:val="0"/>
        </w:rPr>
        <w:fldChar w:fldCharType="end"/>
      </w:r>
      <w:bookmarkEnd w:id="598"/>
      <w:r w:rsidRPr="002219B4">
        <w:rPr>
          <w:bCs/>
          <w:snapToGrid w:val="0"/>
        </w:rPr>
        <w:t>. Average concentrations used for bioconcentration factor calculations (mg/l)</w:t>
      </w:r>
      <w:bookmarkEnd w:id="599"/>
    </w:p>
    <w:tbl>
      <w:tblPr>
        <w:tblStyle w:val="TaulukkoRuudukko1"/>
        <w:tblW w:w="0" w:type="auto"/>
        <w:tblLook w:val="04A0" w:firstRow="1" w:lastRow="0" w:firstColumn="1" w:lastColumn="0" w:noHBand="0" w:noVBand="1"/>
      </w:tblPr>
      <w:tblGrid>
        <w:gridCol w:w="1809"/>
        <w:gridCol w:w="1269"/>
        <w:gridCol w:w="1541"/>
        <w:gridCol w:w="1541"/>
        <w:gridCol w:w="1541"/>
      </w:tblGrid>
      <w:tr w:rsidR="002219B4" w:rsidRPr="002219B4" w14:paraId="74567850" w14:textId="77777777" w:rsidTr="002219B4">
        <w:tc>
          <w:tcPr>
            <w:tcW w:w="1809" w:type="dxa"/>
          </w:tcPr>
          <w:p w14:paraId="6D8E836C" w14:textId="77777777" w:rsidR="002219B4" w:rsidRPr="002219B4" w:rsidRDefault="002219B4" w:rsidP="002219B4">
            <w:pPr>
              <w:spacing w:after="120"/>
              <w:rPr>
                <w:snapToGrid w:val="0"/>
              </w:rPr>
            </w:pPr>
            <w:r w:rsidRPr="002219B4">
              <w:rPr>
                <w:snapToGrid w:val="0"/>
              </w:rPr>
              <w:t>level</w:t>
            </w:r>
          </w:p>
        </w:tc>
        <w:tc>
          <w:tcPr>
            <w:tcW w:w="1269" w:type="dxa"/>
          </w:tcPr>
          <w:p w14:paraId="0F54C29E" w14:textId="77777777" w:rsidR="002219B4" w:rsidRPr="002219B4" w:rsidRDefault="002219B4" w:rsidP="002219B4">
            <w:pPr>
              <w:spacing w:after="120"/>
              <w:rPr>
                <w:snapToGrid w:val="0"/>
              </w:rPr>
            </w:pPr>
            <w:r w:rsidRPr="002219B4">
              <w:rPr>
                <w:snapToGrid w:val="0"/>
              </w:rPr>
              <w:t>2 week</w:t>
            </w:r>
          </w:p>
        </w:tc>
        <w:tc>
          <w:tcPr>
            <w:tcW w:w="1541" w:type="dxa"/>
          </w:tcPr>
          <w:p w14:paraId="41BAEEF5" w14:textId="77777777" w:rsidR="002219B4" w:rsidRPr="002219B4" w:rsidRDefault="002219B4" w:rsidP="002219B4">
            <w:pPr>
              <w:spacing w:after="120"/>
              <w:rPr>
                <w:snapToGrid w:val="0"/>
              </w:rPr>
            </w:pPr>
            <w:r w:rsidRPr="002219B4">
              <w:rPr>
                <w:snapToGrid w:val="0"/>
              </w:rPr>
              <w:t>4 weeks</w:t>
            </w:r>
          </w:p>
        </w:tc>
        <w:tc>
          <w:tcPr>
            <w:tcW w:w="1541" w:type="dxa"/>
          </w:tcPr>
          <w:p w14:paraId="3B6DF263" w14:textId="77777777" w:rsidR="002219B4" w:rsidRPr="002219B4" w:rsidRDefault="002219B4" w:rsidP="002219B4">
            <w:pPr>
              <w:spacing w:after="120"/>
              <w:rPr>
                <w:snapToGrid w:val="0"/>
              </w:rPr>
            </w:pPr>
            <w:r w:rsidRPr="002219B4">
              <w:rPr>
                <w:snapToGrid w:val="0"/>
              </w:rPr>
              <w:t>6 weeks</w:t>
            </w:r>
          </w:p>
        </w:tc>
        <w:tc>
          <w:tcPr>
            <w:tcW w:w="1541" w:type="dxa"/>
          </w:tcPr>
          <w:p w14:paraId="03F8A173" w14:textId="77777777" w:rsidR="002219B4" w:rsidRPr="002219B4" w:rsidRDefault="002219B4" w:rsidP="002219B4">
            <w:pPr>
              <w:spacing w:after="120"/>
              <w:rPr>
                <w:snapToGrid w:val="0"/>
              </w:rPr>
            </w:pPr>
            <w:r w:rsidRPr="002219B4">
              <w:rPr>
                <w:snapToGrid w:val="0"/>
              </w:rPr>
              <w:t>8 weeks</w:t>
            </w:r>
          </w:p>
        </w:tc>
      </w:tr>
      <w:tr w:rsidR="002219B4" w:rsidRPr="002219B4" w14:paraId="38ADFAB4" w14:textId="77777777" w:rsidTr="002219B4">
        <w:tc>
          <w:tcPr>
            <w:tcW w:w="1809" w:type="dxa"/>
          </w:tcPr>
          <w:p w14:paraId="34529677" w14:textId="77777777" w:rsidR="002219B4" w:rsidRPr="002219B4" w:rsidRDefault="002219B4" w:rsidP="002219B4">
            <w:pPr>
              <w:spacing w:after="120"/>
              <w:rPr>
                <w:snapToGrid w:val="0"/>
              </w:rPr>
            </w:pPr>
            <w:r w:rsidRPr="002219B4">
              <w:rPr>
                <w:snapToGrid w:val="0"/>
              </w:rPr>
              <w:t>level 1 (0.25 mg/l)</w:t>
            </w:r>
          </w:p>
        </w:tc>
        <w:tc>
          <w:tcPr>
            <w:tcW w:w="1269" w:type="dxa"/>
          </w:tcPr>
          <w:p w14:paraId="5F632161" w14:textId="77777777" w:rsidR="002219B4" w:rsidRPr="002219B4" w:rsidRDefault="002219B4" w:rsidP="002219B4">
            <w:pPr>
              <w:spacing w:after="120"/>
              <w:rPr>
                <w:snapToGrid w:val="0"/>
              </w:rPr>
            </w:pPr>
            <w:r w:rsidRPr="002219B4">
              <w:rPr>
                <w:snapToGrid w:val="0"/>
              </w:rPr>
              <w:t>0.22</w:t>
            </w:r>
          </w:p>
        </w:tc>
        <w:tc>
          <w:tcPr>
            <w:tcW w:w="1541" w:type="dxa"/>
          </w:tcPr>
          <w:p w14:paraId="79047162" w14:textId="77777777" w:rsidR="002219B4" w:rsidRPr="002219B4" w:rsidRDefault="002219B4" w:rsidP="002219B4">
            <w:pPr>
              <w:spacing w:after="120"/>
              <w:rPr>
                <w:snapToGrid w:val="0"/>
              </w:rPr>
            </w:pPr>
            <w:r w:rsidRPr="002219B4">
              <w:rPr>
                <w:snapToGrid w:val="0"/>
              </w:rPr>
              <w:t>0.21</w:t>
            </w:r>
          </w:p>
        </w:tc>
        <w:tc>
          <w:tcPr>
            <w:tcW w:w="1541" w:type="dxa"/>
          </w:tcPr>
          <w:p w14:paraId="3A7EB310" w14:textId="77777777" w:rsidR="002219B4" w:rsidRPr="002219B4" w:rsidRDefault="002219B4" w:rsidP="002219B4">
            <w:pPr>
              <w:spacing w:after="120"/>
              <w:rPr>
                <w:snapToGrid w:val="0"/>
              </w:rPr>
            </w:pPr>
            <w:r w:rsidRPr="002219B4">
              <w:rPr>
                <w:snapToGrid w:val="0"/>
              </w:rPr>
              <w:t>0.22</w:t>
            </w:r>
          </w:p>
        </w:tc>
        <w:tc>
          <w:tcPr>
            <w:tcW w:w="1541" w:type="dxa"/>
          </w:tcPr>
          <w:p w14:paraId="29A84D66" w14:textId="77777777" w:rsidR="002219B4" w:rsidRPr="002219B4" w:rsidRDefault="002219B4" w:rsidP="002219B4">
            <w:pPr>
              <w:spacing w:after="120"/>
              <w:rPr>
                <w:snapToGrid w:val="0"/>
              </w:rPr>
            </w:pPr>
            <w:r w:rsidRPr="002219B4">
              <w:rPr>
                <w:snapToGrid w:val="0"/>
              </w:rPr>
              <w:t>0.21</w:t>
            </w:r>
          </w:p>
        </w:tc>
      </w:tr>
      <w:tr w:rsidR="002219B4" w:rsidRPr="002219B4" w14:paraId="288E4D30" w14:textId="77777777" w:rsidTr="002219B4">
        <w:tc>
          <w:tcPr>
            <w:tcW w:w="1809" w:type="dxa"/>
          </w:tcPr>
          <w:p w14:paraId="05778B29" w14:textId="77777777" w:rsidR="002219B4" w:rsidRPr="002219B4" w:rsidRDefault="002219B4" w:rsidP="002219B4">
            <w:pPr>
              <w:spacing w:after="120"/>
              <w:rPr>
                <w:snapToGrid w:val="0"/>
              </w:rPr>
            </w:pPr>
            <w:r w:rsidRPr="002219B4">
              <w:rPr>
                <w:snapToGrid w:val="0"/>
              </w:rPr>
              <w:t>level 2 (0.025 mg/l)</w:t>
            </w:r>
          </w:p>
        </w:tc>
        <w:tc>
          <w:tcPr>
            <w:tcW w:w="1269" w:type="dxa"/>
          </w:tcPr>
          <w:p w14:paraId="5622471C" w14:textId="77777777" w:rsidR="002219B4" w:rsidRPr="002219B4" w:rsidRDefault="002219B4" w:rsidP="002219B4">
            <w:pPr>
              <w:spacing w:after="120"/>
              <w:rPr>
                <w:snapToGrid w:val="0"/>
              </w:rPr>
            </w:pPr>
            <w:r w:rsidRPr="002219B4">
              <w:rPr>
                <w:snapToGrid w:val="0"/>
              </w:rPr>
              <w:t>0.016</w:t>
            </w:r>
          </w:p>
        </w:tc>
        <w:tc>
          <w:tcPr>
            <w:tcW w:w="1541" w:type="dxa"/>
          </w:tcPr>
          <w:p w14:paraId="7C0EE53E" w14:textId="77777777" w:rsidR="002219B4" w:rsidRPr="002219B4" w:rsidRDefault="002219B4" w:rsidP="002219B4">
            <w:pPr>
              <w:spacing w:after="120"/>
              <w:rPr>
                <w:snapToGrid w:val="0"/>
              </w:rPr>
            </w:pPr>
            <w:r w:rsidRPr="002219B4">
              <w:rPr>
                <w:snapToGrid w:val="0"/>
              </w:rPr>
              <w:t>0.017</w:t>
            </w:r>
          </w:p>
        </w:tc>
        <w:tc>
          <w:tcPr>
            <w:tcW w:w="1541" w:type="dxa"/>
          </w:tcPr>
          <w:p w14:paraId="627D8730" w14:textId="77777777" w:rsidR="002219B4" w:rsidRPr="002219B4" w:rsidRDefault="002219B4" w:rsidP="002219B4">
            <w:pPr>
              <w:spacing w:after="120"/>
              <w:rPr>
                <w:snapToGrid w:val="0"/>
              </w:rPr>
            </w:pPr>
            <w:r w:rsidRPr="002219B4">
              <w:rPr>
                <w:snapToGrid w:val="0"/>
              </w:rPr>
              <w:t>0.0196</w:t>
            </w:r>
          </w:p>
        </w:tc>
        <w:tc>
          <w:tcPr>
            <w:tcW w:w="1541" w:type="dxa"/>
          </w:tcPr>
          <w:p w14:paraId="04B82C76" w14:textId="77777777" w:rsidR="002219B4" w:rsidRPr="002219B4" w:rsidRDefault="002219B4" w:rsidP="002219B4">
            <w:pPr>
              <w:spacing w:after="120"/>
              <w:rPr>
                <w:snapToGrid w:val="0"/>
              </w:rPr>
            </w:pPr>
            <w:r w:rsidRPr="002219B4">
              <w:rPr>
                <w:snapToGrid w:val="0"/>
              </w:rPr>
              <w:t>0.019</w:t>
            </w:r>
          </w:p>
        </w:tc>
      </w:tr>
    </w:tbl>
    <w:p w14:paraId="05043295" w14:textId="77777777" w:rsidR="00DD20DA" w:rsidRDefault="00DD20DA" w:rsidP="002219B4">
      <w:pPr>
        <w:spacing w:after="200"/>
        <w:rPr>
          <w:bCs/>
          <w:snapToGrid w:val="0"/>
        </w:rPr>
      </w:pPr>
      <w:bookmarkStart w:id="600" w:name="_Ref471752690"/>
      <w:bookmarkStart w:id="601" w:name="_Toc505607572"/>
    </w:p>
    <w:p w14:paraId="0D152B8A" w14:textId="77777777" w:rsidR="00DD20DA" w:rsidRDefault="00DD20DA" w:rsidP="002219B4">
      <w:pPr>
        <w:spacing w:after="200"/>
        <w:rPr>
          <w:bCs/>
          <w:snapToGrid w:val="0"/>
        </w:rPr>
      </w:pPr>
    </w:p>
    <w:p w14:paraId="3FEEDF02" w14:textId="77777777" w:rsidR="002219B4" w:rsidRPr="002219B4" w:rsidRDefault="002219B4" w:rsidP="002219B4">
      <w:pPr>
        <w:spacing w:after="200"/>
        <w:rPr>
          <w:bCs/>
          <w:snapToGrid w:val="0"/>
        </w:rPr>
      </w:pPr>
      <w:r w:rsidRPr="002219B4">
        <w:rPr>
          <w:bCs/>
          <w:snapToGrid w:val="0"/>
        </w:rPr>
        <w:t xml:space="preserve">Table </w:t>
      </w:r>
      <w:r w:rsidRPr="002219B4">
        <w:rPr>
          <w:bCs/>
          <w:snapToGrid w:val="0"/>
        </w:rPr>
        <w:fldChar w:fldCharType="begin"/>
      </w:r>
      <w:r w:rsidRPr="002219B4">
        <w:rPr>
          <w:bCs/>
          <w:snapToGrid w:val="0"/>
        </w:rPr>
        <w:instrText xml:space="preserve"> SEQ Table \* ARABIC </w:instrText>
      </w:r>
      <w:r w:rsidRPr="002219B4">
        <w:rPr>
          <w:bCs/>
          <w:snapToGrid w:val="0"/>
        </w:rPr>
        <w:fldChar w:fldCharType="separate"/>
      </w:r>
      <w:r w:rsidR="002D78BF">
        <w:rPr>
          <w:bCs/>
          <w:noProof/>
          <w:snapToGrid w:val="0"/>
        </w:rPr>
        <w:t>55</w:t>
      </w:r>
      <w:r w:rsidRPr="002219B4">
        <w:rPr>
          <w:bCs/>
          <w:noProof/>
          <w:snapToGrid w:val="0"/>
        </w:rPr>
        <w:fldChar w:fldCharType="end"/>
      </w:r>
      <w:bookmarkEnd w:id="600"/>
      <w:r w:rsidRPr="002219B4">
        <w:rPr>
          <w:bCs/>
          <w:snapToGrid w:val="0"/>
        </w:rPr>
        <w:t>. BCFs values determined by LC.</w:t>
      </w:r>
      <w:bookmarkEnd w:id="601"/>
      <w:r w:rsidRPr="002219B4">
        <w:rPr>
          <w:bCs/>
          <w:snapToGrid w:val="0"/>
        </w:rPr>
        <w:t xml:space="preserve"> </w:t>
      </w:r>
    </w:p>
    <w:tbl>
      <w:tblPr>
        <w:tblStyle w:val="TaulukkoRuudukko1"/>
        <w:tblW w:w="0" w:type="auto"/>
        <w:tblLook w:val="04A0" w:firstRow="1" w:lastRow="0" w:firstColumn="1" w:lastColumn="0" w:noHBand="0" w:noVBand="1"/>
      </w:tblPr>
      <w:tblGrid>
        <w:gridCol w:w="1440"/>
        <w:gridCol w:w="1380"/>
        <w:gridCol w:w="1428"/>
        <w:gridCol w:w="1134"/>
        <w:gridCol w:w="1701"/>
      </w:tblGrid>
      <w:tr w:rsidR="002219B4" w:rsidRPr="002219B4" w14:paraId="38ACCA11" w14:textId="77777777" w:rsidTr="002219B4">
        <w:trPr>
          <w:trHeight w:val="300"/>
        </w:trPr>
        <w:tc>
          <w:tcPr>
            <w:tcW w:w="1440" w:type="dxa"/>
            <w:noWrap/>
            <w:hideMark/>
          </w:tcPr>
          <w:p w14:paraId="49EE14E3" w14:textId="77777777" w:rsidR="002219B4" w:rsidRPr="002219B4" w:rsidRDefault="002219B4" w:rsidP="002219B4">
            <w:pPr>
              <w:spacing w:after="120"/>
              <w:rPr>
                <w:snapToGrid w:val="0"/>
              </w:rPr>
            </w:pPr>
            <w:r w:rsidRPr="002219B4">
              <w:rPr>
                <w:snapToGrid w:val="0"/>
              </w:rPr>
              <w:t>level 1</w:t>
            </w:r>
          </w:p>
        </w:tc>
        <w:tc>
          <w:tcPr>
            <w:tcW w:w="1380" w:type="dxa"/>
            <w:noWrap/>
            <w:hideMark/>
          </w:tcPr>
          <w:p w14:paraId="4DA4150B" w14:textId="77777777" w:rsidR="002219B4" w:rsidRPr="002219B4" w:rsidRDefault="002219B4" w:rsidP="002219B4">
            <w:pPr>
              <w:spacing w:after="120"/>
              <w:rPr>
                <w:snapToGrid w:val="0"/>
              </w:rPr>
            </w:pPr>
            <w:r w:rsidRPr="002219B4">
              <w:rPr>
                <w:snapToGrid w:val="0"/>
              </w:rPr>
              <w:t>2w</w:t>
            </w:r>
          </w:p>
        </w:tc>
        <w:tc>
          <w:tcPr>
            <w:tcW w:w="1428" w:type="dxa"/>
            <w:noWrap/>
            <w:hideMark/>
          </w:tcPr>
          <w:p w14:paraId="2AC812E6" w14:textId="77777777" w:rsidR="002219B4" w:rsidRPr="002219B4" w:rsidRDefault="002219B4" w:rsidP="002219B4">
            <w:pPr>
              <w:spacing w:after="120"/>
              <w:rPr>
                <w:snapToGrid w:val="0"/>
              </w:rPr>
            </w:pPr>
            <w:r w:rsidRPr="002219B4">
              <w:rPr>
                <w:snapToGrid w:val="0"/>
              </w:rPr>
              <w:t>4w</w:t>
            </w:r>
          </w:p>
        </w:tc>
        <w:tc>
          <w:tcPr>
            <w:tcW w:w="1134" w:type="dxa"/>
            <w:noWrap/>
            <w:hideMark/>
          </w:tcPr>
          <w:p w14:paraId="5889DB78" w14:textId="77777777" w:rsidR="002219B4" w:rsidRPr="002219B4" w:rsidRDefault="002219B4" w:rsidP="002219B4">
            <w:pPr>
              <w:spacing w:after="120"/>
              <w:rPr>
                <w:snapToGrid w:val="0"/>
              </w:rPr>
            </w:pPr>
            <w:r w:rsidRPr="002219B4">
              <w:rPr>
                <w:snapToGrid w:val="0"/>
              </w:rPr>
              <w:t>6w</w:t>
            </w:r>
          </w:p>
        </w:tc>
        <w:tc>
          <w:tcPr>
            <w:tcW w:w="1701" w:type="dxa"/>
            <w:noWrap/>
            <w:hideMark/>
          </w:tcPr>
          <w:p w14:paraId="3BB5633C" w14:textId="77777777" w:rsidR="002219B4" w:rsidRPr="002219B4" w:rsidRDefault="002219B4" w:rsidP="002219B4">
            <w:pPr>
              <w:spacing w:after="120"/>
              <w:rPr>
                <w:snapToGrid w:val="0"/>
              </w:rPr>
            </w:pPr>
            <w:r w:rsidRPr="002219B4">
              <w:rPr>
                <w:snapToGrid w:val="0"/>
              </w:rPr>
              <w:t>8w</w:t>
            </w:r>
          </w:p>
        </w:tc>
      </w:tr>
      <w:tr w:rsidR="002219B4" w:rsidRPr="002219B4" w14:paraId="759B46A1" w14:textId="77777777" w:rsidTr="002219B4">
        <w:trPr>
          <w:trHeight w:val="300"/>
        </w:trPr>
        <w:tc>
          <w:tcPr>
            <w:tcW w:w="1440" w:type="dxa"/>
            <w:noWrap/>
            <w:hideMark/>
          </w:tcPr>
          <w:p w14:paraId="57D0BCC6" w14:textId="77777777" w:rsidR="002219B4" w:rsidRPr="002219B4" w:rsidRDefault="002219B4" w:rsidP="002219B4">
            <w:pPr>
              <w:spacing w:after="120"/>
              <w:rPr>
                <w:snapToGrid w:val="0"/>
              </w:rPr>
            </w:pPr>
            <w:r w:rsidRPr="002219B4">
              <w:rPr>
                <w:snapToGrid w:val="0"/>
              </w:rPr>
              <w:t>0.25 ppm</w:t>
            </w:r>
          </w:p>
        </w:tc>
        <w:tc>
          <w:tcPr>
            <w:tcW w:w="1380" w:type="dxa"/>
            <w:noWrap/>
            <w:hideMark/>
          </w:tcPr>
          <w:p w14:paraId="7DE6E685" w14:textId="77777777" w:rsidR="002219B4" w:rsidRPr="002219B4" w:rsidRDefault="002219B4" w:rsidP="002219B4">
            <w:pPr>
              <w:spacing w:after="120"/>
              <w:rPr>
                <w:snapToGrid w:val="0"/>
              </w:rPr>
            </w:pPr>
            <w:r w:rsidRPr="002219B4">
              <w:rPr>
                <w:snapToGrid w:val="0"/>
              </w:rPr>
              <w:t>50</w:t>
            </w:r>
          </w:p>
        </w:tc>
        <w:tc>
          <w:tcPr>
            <w:tcW w:w="1428" w:type="dxa"/>
            <w:noWrap/>
            <w:hideMark/>
          </w:tcPr>
          <w:p w14:paraId="1E26806B" w14:textId="77777777" w:rsidR="002219B4" w:rsidRPr="002219B4" w:rsidRDefault="002219B4" w:rsidP="002219B4">
            <w:pPr>
              <w:spacing w:after="120"/>
              <w:rPr>
                <w:snapToGrid w:val="0"/>
              </w:rPr>
            </w:pPr>
            <w:r w:rsidRPr="002219B4">
              <w:rPr>
                <w:snapToGrid w:val="0"/>
              </w:rPr>
              <w:t>18</w:t>
            </w:r>
          </w:p>
        </w:tc>
        <w:tc>
          <w:tcPr>
            <w:tcW w:w="1134" w:type="dxa"/>
            <w:noWrap/>
            <w:hideMark/>
          </w:tcPr>
          <w:p w14:paraId="46194557" w14:textId="77777777" w:rsidR="002219B4" w:rsidRPr="002219B4" w:rsidRDefault="002219B4" w:rsidP="002219B4">
            <w:pPr>
              <w:spacing w:after="120"/>
              <w:rPr>
                <w:snapToGrid w:val="0"/>
              </w:rPr>
            </w:pPr>
            <w:r w:rsidRPr="002219B4">
              <w:rPr>
                <w:snapToGrid w:val="0"/>
              </w:rPr>
              <w:t>44</w:t>
            </w:r>
          </w:p>
        </w:tc>
        <w:tc>
          <w:tcPr>
            <w:tcW w:w="1701" w:type="dxa"/>
            <w:noWrap/>
            <w:hideMark/>
          </w:tcPr>
          <w:p w14:paraId="5285E47C" w14:textId="77777777" w:rsidR="002219B4" w:rsidRPr="002219B4" w:rsidRDefault="002219B4" w:rsidP="002219B4">
            <w:pPr>
              <w:spacing w:after="120"/>
              <w:rPr>
                <w:snapToGrid w:val="0"/>
              </w:rPr>
            </w:pPr>
            <w:r w:rsidRPr="002219B4">
              <w:rPr>
                <w:snapToGrid w:val="0"/>
              </w:rPr>
              <w:t>20</w:t>
            </w:r>
          </w:p>
        </w:tc>
      </w:tr>
      <w:tr w:rsidR="002219B4" w:rsidRPr="002219B4" w14:paraId="7C518822" w14:textId="77777777" w:rsidTr="002219B4">
        <w:trPr>
          <w:trHeight w:val="300"/>
        </w:trPr>
        <w:tc>
          <w:tcPr>
            <w:tcW w:w="1440" w:type="dxa"/>
            <w:noWrap/>
            <w:hideMark/>
          </w:tcPr>
          <w:p w14:paraId="60F189AB" w14:textId="77777777" w:rsidR="002219B4" w:rsidRPr="002219B4" w:rsidRDefault="002219B4" w:rsidP="002219B4">
            <w:pPr>
              <w:spacing w:after="120"/>
              <w:rPr>
                <w:snapToGrid w:val="0"/>
              </w:rPr>
            </w:pPr>
            <w:r w:rsidRPr="002219B4">
              <w:rPr>
                <w:snapToGrid w:val="0"/>
              </w:rPr>
              <w:t>0.25 ppm</w:t>
            </w:r>
          </w:p>
        </w:tc>
        <w:tc>
          <w:tcPr>
            <w:tcW w:w="1380" w:type="dxa"/>
            <w:noWrap/>
            <w:hideMark/>
          </w:tcPr>
          <w:p w14:paraId="2D3B56A4" w14:textId="77777777" w:rsidR="002219B4" w:rsidRPr="002219B4" w:rsidRDefault="002219B4" w:rsidP="002219B4">
            <w:pPr>
              <w:spacing w:after="120"/>
              <w:rPr>
                <w:snapToGrid w:val="0"/>
              </w:rPr>
            </w:pPr>
            <w:r w:rsidRPr="002219B4">
              <w:rPr>
                <w:snapToGrid w:val="0"/>
              </w:rPr>
              <w:t>59</w:t>
            </w:r>
          </w:p>
        </w:tc>
        <w:tc>
          <w:tcPr>
            <w:tcW w:w="1428" w:type="dxa"/>
            <w:noWrap/>
            <w:hideMark/>
          </w:tcPr>
          <w:p w14:paraId="58778C2C" w14:textId="77777777" w:rsidR="002219B4" w:rsidRPr="002219B4" w:rsidRDefault="002219B4" w:rsidP="002219B4">
            <w:pPr>
              <w:spacing w:after="120"/>
              <w:rPr>
                <w:snapToGrid w:val="0"/>
              </w:rPr>
            </w:pPr>
            <w:r w:rsidRPr="002219B4">
              <w:rPr>
                <w:snapToGrid w:val="0"/>
              </w:rPr>
              <w:t>80</w:t>
            </w:r>
          </w:p>
        </w:tc>
        <w:tc>
          <w:tcPr>
            <w:tcW w:w="1134" w:type="dxa"/>
            <w:noWrap/>
            <w:hideMark/>
          </w:tcPr>
          <w:p w14:paraId="7D494F78" w14:textId="77777777" w:rsidR="002219B4" w:rsidRPr="002219B4" w:rsidRDefault="002219B4" w:rsidP="002219B4">
            <w:pPr>
              <w:spacing w:after="120"/>
              <w:rPr>
                <w:snapToGrid w:val="0"/>
              </w:rPr>
            </w:pPr>
            <w:r w:rsidRPr="002219B4">
              <w:rPr>
                <w:snapToGrid w:val="0"/>
              </w:rPr>
              <w:t>74</w:t>
            </w:r>
          </w:p>
        </w:tc>
        <w:tc>
          <w:tcPr>
            <w:tcW w:w="1701" w:type="dxa"/>
            <w:noWrap/>
            <w:hideMark/>
          </w:tcPr>
          <w:p w14:paraId="007AA67C" w14:textId="77777777" w:rsidR="002219B4" w:rsidRPr="002219B4" w:rsidRDefault="002219B4" w:rsidP="002219B4">
            <w:pPr>
              <w:spacing w:after="120"/>
              <w:rPr>
                <w:snapToGrid w:val="0"/>
              </w:rPr>
            </w:pPr>
            <w:r w:rsidRPr="002219B4">
              <w:rPr>
                <w:snapToGrid w:val="0"/>
              </w:rPr>
              <w:t>15</w:t>
            </w:r>
          </w:p>
        </w:tc>
      </w:tr>
      <w:tr w:rsidR="002219B4" w:rsidRPr="002219B4" w14:paraId="42E70C80" w14:textId="77777777" w:rsidTr="002219B4">
        <w:trPr>
          <w:trHeight w:val="300"/>
        </w:trPr>
        <w:tc>
          <w:tcPr>
            <w:tcW w:w="1440" w:type="dxa"/>
            <w:noWrap/>
            <w:hideMark/>
          </w:tcPr>
          <w:p w14:paraId="5EE07D2F" w14:textId="77777777" w:rsidR="002219B4" w:rsidRPr="002219B4" w:rsidRDefault="002219B4" w:rsidP="002219B4">
            <w:pPr>
              <w:spacing w:after="120"/>
              <w:rPr>
                <w:snapToGrid w:val="0"/>
              </w:rPr>
            </w:pPr>
            <w:r w:rsidRPr="002219B4">
              <w:rPr>
                <w:snapToGrid w:val="0"/>
              </w:rPr>
              <w:t>average</w:t>
            </w:r>
          </w:p>
        </w:tc>
        <w:tc>
          <w:tcPr>
            <w:tcW w:w="1380" w:type="dxa"/>
            <w:noWrap/>
            <w:hideMark/>
          </w:tcPr>
          <w:p w14:paraId="652F4A9D" w14:textId="77777777" w:rsidR="002219B4" w:rsidRPr="002219B4" w:rsidRDefault="002219B4" w:rsidP="002219B4">
            <w:pPr>
              <w:spacing w:after="120"/>
              <w:rPr>
                <w:snapToGrid w:val="0"/>
              </w:rPr>
            </w:pPr>
            <w:r w:rsidRPr="002219B4">
              <w:rPr>
                <w:snapToGrid w:val="0"/>
              </w:rPr>
              <w:t>55</w:t>
            </w:r>
          </w:p>
        </w:tc>
        <w:tc>
          <w:tcPr>
            <w:tcW w:w="1428" w:type="dxa"/>
            <w:noWrap/>
            <w:hideMark/>
          </w:tcPr>
          <w:p w14:paraId="624E615E" w14:textId="77777777" w:rsidR="002219B4" w:rsidRPr="002219B4" w:rsidRDefault="002219B4" w:rsidP="002219B4">
            <w:pPr>
              <w:spacing w:after="120"/>
              <w:rPr>
                <w:snapToGrid w:val="0"/>
              </w:rPr>
            </w:pPr>
            <w:r w:rsidRPr="002219B4">
              <w:rPr>
                <w:snapToGrid w:val="0"/>
              </w:rPr>
              <w:t>49</w:t>
            </w:r>
          </w:p>
        </w:tc>
        <w:tc>
          <w:tcPr>
            <w:tcW w:w="1134" w:type="dxa"/>
            <w:noWrap/>
            <w:hideMark/>
          </w:tcPr>
          <w:p w14:paraId="73FA4869" w14:textId="77777777" w:rsidR="002219B4" w:rsidRPr="002219B4" w:rsidRDefault="002219B4" w:rsidP="002219B4">
            <w:pPr>
              <w:spacing w:after="120"/>
              <w:rPr>
                <w:snapToGrid w:val="0"/>
              </w:rPr>
            </w:pPr>
            <w:r w:rsidRPr="002219B4">
              <w:rPr>
                <w:snapToGrid w:val="0"/>
              </w:rPr>
              <w:t>59</w:t>
            </w:r>
          </w:p>
        </w:tc>
        <w:tc>
          <w:tcPr>
            <w:tcW w:w="1701" w:type="dxa"/>
            <w:noWrap/>
            <w:hideMark/>
          </w:tcPr>
          <w:p w14:paraId="63B8C83F" w14:textId="77777777" w:rsidR="002219B4" w:rsidRPr="002219B4" w:rsidRDefault="002219B4" w:rsidP="002219B4">
            <w:pPr>
              <w:spacing w:after="120"/>
              <w:rPr>
                <w:snapToGrid w:val="0"/>
              </w:rPr>
            </w:pPr>
            <w:r w:rsidRPr="002219B4">
              <w:rPr>
                <w:snapToGrid w:val="0"/>
              </w:rPr>
              <w:t>17.5</w:t>
            </w:r>
          </w:p>
        </w:tc>
      </w:tr>
      <w:tr w:rsidR="002219B4" w:rsidRPr="002219B4" w14:paraId="101C118C" w14:textId="77777777" w:rsidTr="002219B4">
        <w:trPr>
          <w:trHeight w:val="300"/>
        </w:trPr>
        <w:tc>
          <w:tcPr>
            <w:tcW w:w="1440" w:type="dxa"/>
            <w:noWrap/>
            <w:hideMark/>
          </w:tcPr>
          <w:p w14:paraId="34D76EC1" w14:textId="77777777" w:rsidR="002219B4" w:rsidRPr="002219B4" w:rsidRDefault="002219B4" w:rsidP="002219B4">
            <w:pPr>
              <w:spacing w:after="120"/>
              <w:rPr>
                <w:snapToGrid w:val="0"/>
              </w:rPr>
            </w:pPr>
            <w:r w:rsidRPr="002219B4">
              <w:rPr>
                <w:snapToGrid w:val="0"/>
              </w:rPr>
              <w:t>level 2</w:t>
            </w:r>
          </w:p>
        </w:tc>
        <w:tc>
          <w:tcPr>
            <w:tcW w:w="1380" w:type="dxa"/>
            <w:noWrap/>
            <w:hideMark/>
          </w:tcPr>
          <w:p w14:paraId="47C0BD4D" w14:textId="77777777" w:rsidR="002219B4" w:rsidRPr="002219B4" w:rsidRDefault="002219B4" w:rsidP="002219B4">
            <w:pPr>
              <w:spacing w:after="120"/>
              <w:rPr>
                <w:snapToGrid w:val="0"/>
              </w:rPr>
            </w:pPr>
          </w:p>
        </w:tc>
        <w:tc>
          <w:tcPr>
            <w:tcW w:w="1428" w:type="dxa"/>
            <w:noWrap/>
            <w:hideMark/>
          </w:tcPr>
          <w:p w14:paraId="482B0EFC" w14:textId="77777777" w:rsidR="002219B4" w:rsidRPr="002219B4" w:rsidRDefault="002219B4" w:rsidP="002219B4">
            <w:pPr>
              <w:spacing w:after="120"/>
              <w:rPr>
                <w:snapToGrid w:val="0"/>
              </w:rPr>
            </w:pPr>
          </w:p>
        </w:tc>
        <w:tc>
          <w:tcPr>
            <w:tcW w:w="1134" w:type="dxa"/>
            <w:noWrap/>
            <w:hideMark/>
          </w:tcPr>
          <w:p w14:paraId="36EAB57C" w14:textId="77777777" w:rsidR="002219B4" w:rsidRPr="002219B4" w:rsidRDefault="002219B4" w:rsidP="002219B4">
            <w:pPr>
              <w:spacing w:after="120"/>
              <w:rPr>
                <w:snapToGrid w:val="0"/>
              </w:rPr>
            </w:pPr>
          </w:p>
        </w:tc>
        <w:tc>
          <w:tcPr>
            <w:tcW w:w="1701" w:type="dxa"/>
            <w:noWrap/>
            <w:hideMark/>
          </w:tcPr>
          <w:p w14:paraId="65412B03" w14:textId="77777777" w:rsidR="002219B4" w:rsidRPr="002219B4" w:rsidRDefault="002219B4" w:rsidP="002219B4">
            <w:pPr>
              <w:spacing w:after="120"/>
              <w:rPr>
                <w:snapToGrid w:val="0"/>
              </w:rPr>
            </w:pPr>
          </w:p>
        </w:tc>
      </w:tr>
      <w:tr w:rsidR="002219B4" w:rsidRPr="002219B4" w14:paraId="03954007" w14:textId="77777777" w:rsidTr="002219B4">
        <w:trPr>
          <w:trHeight w:val="300"/>
        </w:trPr>
        <w:tc>
          <w:tcPr>
            <w:tcW w:w="1440" w:type="dxa"/>
            <w:noWrap/>
            <w:hideMark/>
          </w:tcPr>
          <w:p w14:paraId="1FD9DA37" w14:textId="77777777" w:rsidR="002219B4" w:rsidRPr="002219B4" w:rsidRDefault="002219B4" w:rsidP="002219B4">
            <w:pPr>
              <w:spacing w:after="120"/>
              <w:rPr>
                <w:snapToGrid w:val="0"/>
              </w:rPr>
            </w:pPr>
            <w:r w:rsidRPr="002219B4">
              <w:rPr>
                <w:snapToGrid w:val="0"/>
              </w:rPr>
              <w:t>0.025 ppm</w:t>
            </w:r>
          </w:p>
        </w:tc>
        <w:tc>
          <w:tcPr>
            <w:tcW w:w="1380" w:type="dxa"/>
            <w:noWrap/>
            <w:hideMark/>
          </w:tcPr>
          <w:p w14:paraId="039525DC" w14:textId="77777777" w:rsidR="002219B4" w:rsidRPr="002219B4" w:rsidRDefault="002219B4" w:rsidP="002219B4">
            <w:pPr>
              <w:spacing w:after="120"/>
              <w:rPr>
                <w:snapToGrid w:val="0"/>
              </w:rPr>
            </w:pPr>
            <w:r w:rsidRPr="002219B4">
              <w:rPr>
                <w:snapToGrid w:val="0"/>
              </w:rPr>
              <w:t>129</w:t>
            </w:r>
          </w:p>
        </w:tc>
        <w:tc>
          <w:tcPr>
            <w:tcW w:w="1428" w:type="dxa"/>
            <w:noWrap/>
            <w:hideMark/>
          </w:tcPr>
          <w:p w14:paraId="0BDA0D0A" w14:textId="77777777" w:rsidR="002219B4" w:rsidRPr="002219B4" w:rsidRDefault="002219B4" w:rsidP="002219B4">
            <w:pPr>
              <w:spacing w:after="120"/>
              <w:rPr>
                <w:snapToGrid w:val="0"/>
              </w:rPr>
            </w:pPr>
            <w:r w:rsidRPr="002219B4">
              <w:rPr>
                <w:snapToGrid w:val="0"/>
              </w:rPr>
              <w:t>29</w:t>
            </w:r>
          </w:p>
        </w:tc>
        <w:tc>
          <w:tcPr>
            <w:tcW w:w="1134" w:type="dxa"/>
            <w:noWrap/>
            <w:hideMark/>
          </w:tcPr>
          <w:p w14:paraId="4733013D" w14:textId="77777777" w:rsidR="002219B4" w:rsidRPr="002219B4" w:rsidRDefault="002219B4" w:rsidP="002219B4">
            <w:pPr>
              <w:spacing w:after="120"/>
              <w:rPr>
                <w:snapToGrid w:val="0"/>
              </w:rPr>
            </w:pPr>
            <w:r w:rsidRPr="002219B4">
              <w:rPr>
                <w:snapToGrid w:val="0"/>
              </w:rPr>
              <w:t>62</w:t>
            </w:r>
          </w:p>
        </w:tc>
        <w:tc>
          <w:tcPr>
            <w:tcW w:w="1701" w:type="dxa"/>
            <w:noWrap/>
            <w:hideMark/>
          </w:tcPr>
          <w:p w14:paraId="0AC35B61" w14:textId="77777777" w:rsidR="002219B4" w:rsidRPr="002219B4" w:rsidRDefault="002219B4" w:rsidP="002219B4">
            <w:pPr>
              <w:spacing w:after="120"/>
              <w:rPr>
                <w:snapToGrid w:val="0"/>
              </w:rPr>
            </w:pPr>
            <w:r w:rsidRPr="002219B4">
              <w:rPr>
                <w:snapToGrid w:val="0"/>
              </w:rPr>
              <w:t>71</w:t>
            </w:r>
          </w:p>
        </w:tc>
      </w:tr>
      <w:tr w:rsidR="002219B4" w:rsidRPr="002219B4" w14:paraId="7C5A0505" w14:textId="77777777" w:rsidTr="002219B4">
        <w:trPr>
          <w:trHeight w:val="300"/>
        </w:trPr>
        <w:tc>
          <w:tcPr>
            <w:tcW w:w="1440" w:type="dxa"/>
            <w:noWrap/>
            <w:hideMark/>
          </w:tcPr>
          <w:p w14:paraId="0FC61155" w14:textId="77777777" w:rsidR="002219B4" w:rsidRPr="002219B4" w:rsidRDefault="002219B4" w:rsidP="002219B4">
            <w:pPr>
              <w:spacing w:after="120"/>
              <w:rPr>
                <w:snapToGrid w:val="0"/>
              </w:rPr>
            </w:pPr>
            <w:r w:rsidRPr="002219B4">
              <w:rPr>
                <w:snapToGrid w:val="0"/>
              </w:rPr>
              <w:t>0.025 ppm</w:t>
            </w:r>
          </w:p>
        </w:tc>
        <w:tc>
          <w:tcPr>
            <w:tcW w:w="1380" w:type="dxa"/>
            <w:noWrap/>
            <w:hideMark/>
          </w:tcPr>
          <w:p w14:paraId="3C93939D" w14:textId="77777777" w:rsidR="002219B4" w:rsidRPr="002219B4" w:rsidRDefault="002219B4" w:rsidP="002219B4">
            <w:pPr>
              <w:spacing w:after="120"/>
              <w:rPr>
                <w:snapToGrid w:val="0"/>
              </w:rPr>
            </w:pPr>
            <w:r w:rsidRPr="002219B4">
              <w:rPr>
                <w:snapToGrid w:val="0"/>
              </w:rPr>
              <w:t>45</w:t>
            </w:r>
          </w:p>
        </w:tc>
        <w:tc>
          <w:tcPr>
            <w:tcW w:w="1428" w:type="dxa"/>
            <w:noWrap/>
            <w:hideMark/>
          </w:tcPr>
          <w:p w14:paraId="0492CE8C" w14:textId="77777777" w:rsidR="002219B4" w:rsidRPr="002219B4" w:rsidRDefault="002219B4" w:rsidP="002219B4">
            <w:pPr>
              <w:spacing w:after="120"/>
              <w:rPr>
                <w:snapToGrid w:val="0"/>
              </w:rPr>
            </w:pPr>
            <w:r w:rsidRPr="002219B4">
              <w:rPr>
                <w:snapToGrid w:val="0"/>
              </w:rPr>
              <w:t>21</w:t>
            </w:r>
          </w:p>
        </w:tc>
        <w:tc>
          <w:tcPr>
            <w:tcW w:w="1134" w:type="dxa"/>
            <w:noWrap/>
            <w:hideMark/>
          </w:tcPr>
          <w:p w14:paraId="0F0A828A" w14:textId="77777777" w:rsidR="002219B4" w:rsidRPr="002219B4" w:rsidRDefault="002219B4" w:rsidP="002219B4">
            <w:pPr>
              <w:spacing w:after="120"/>
              <w:rPr>
                <w:snapToGrid w:val="0"/>
              </w:rPr>
            </w:pPr>
            <w:r w:rsidRPr="002219B4">
              <w:rPr>
                <w:snapToGrid w:val="0"/>
              </w:rPr>
              <w:t>38</w:t>
            </w:r>
          </w:p>
        </w:tc>
        <w:tc>
          <w:tcPr>
            <w:tcW w:w="1701" w:type="dxa"/>
            <w:noWrap/>
            <w:hideMark/>
          </w:tcPr>
          <w:p w14:paraId="213EAC05" w14:textId="77777777" w:rsidR="002219B4" w:rsidRPr="002219B4" w:rsidRDefault="002219B4" w:rsidP="002219B4">
            <w:pPr>
              <w:spacing w:after="120"/>
              <w:rPr>
                <w:snapToGrid w:val="0"/>
              </w:rPr>
            </w:pPr>
            <w:r w:rsidRPr="002219B4">
              <w:rPr>
                <w:snapToGrid w:val="0"/>
              </w:rPr>
              <w:t>38</w:t>
            </w:r>
          </w:p>
        </w:tc>
      </w:tr>
      <w:tr w:rsidR="002219B4" w:rsidRPr="002219B4" w14:paraId="66811A70" w14:textId="77777777" w:rsidTr="002219B4">
        <w:trPr>
          <w:trHeight w:val="300"/>
        </w:trPr>
        <w:tc>
          <w:tcPr>
            <w:tcW w:w="1440" w:type="dxa"/>
            <w:noWrap/>
            <w:hideMark/>
          </w:tcPr>
          <w:p w14:paraId="247F7C6A" w14:textId="77777777" w:rsidR="002219B4" w:rsidRPr="002219B4" w:rsidRDefault="002219B4" w:rsidP="002219B4">
            <w:pPr>
              <w:spacing w:after="120"/>
              <w:rPr>
                <w:snapToGrid w:val="0"/>
              </w:rPr>
            </w:pPr>
            <w:r w:rsidRPr="002219B4">
              <w:rPr>
                <w:snapToGrid w:val="0"/>
              </w:rPr>
              <w:t>average</w:t>
            </w:r>
          </w:p>
        </w:tc>
        <w:tc>
          <w:tcPr>
            <w:tcW w:w="1380" w:type="dxa"/>
            <w:noWrap/>
            <w:hideMark/>
          </w:tcPr>
          <w:p w14:paraId="49D4C20D" w14:textId="77777777" w:rsidR="002219B4" w:rsidRPr="002219B4" w:rsidRDefault="002219B4" w:rsidP="002219B4">
            <w:pPr>
              <w:spacing w:after="120"/>
              <w:rPr>
                <w:snapToGrid w:val="0"/>
              </w:rPr>
            </w:pPr>
            <w:r w:rsidRPr="002219B4">
              <w:rPr>
                <w:snapToGrid w:val="0"/>
              </w:rPr>
              <w:t>87</w:t>
            </w:r>
          </w:p>
        </w:tc>
        <w:tc>
          <w:tcPr>
            <w:tcW w:w="1428" w:type="dxa"/>
            <w:noWrap/>
            <w:hideMark/>
          </w:tcPr>
          <w:p w14:paraId="02255ADF" w14:textId="77777777" w:rsidR="002219B4" w:rsidRPr="002219B4" w:rsidRDefault="002219B4" w:rsidP="002219B4">
            <w:pPr>
              <w:spacing w:after="120"/>
              <w:rPr>
                <w:snapToGrid w:val="0"/>
              </w:rPr>
            </w:pPr>
            <w:r w:rsidRPr="002219B4">
              <w:rPr>
                <w:snapToGrid w:val="0"/>
              </w:rPr>
              <w:t>25</w:t>
            </w:r>
          </w:p>
        </w:tc>
        <w:tc>
          <w:tcPr>
            <w:tcW w:w="1134" w:type="dxa"/>
            <w:noWrap/>
            <w:hideMark/>
          </w:tcPr>
          <w:p w14:paraId="6E1BD0EF" w14:textId="77777777" w:rsidR="002219B4" w:rsidRPr="002219B4" w:rsidRDefault="002219B4" w:rsidP="002219B4">
            <w:pPr>
              <w:spacing w:after="120"/>
              <w:rPr>
                <w:snapToGrid w:val="0"/>
              </w:rPr>
            </w:pPr>
            <w:r w:rsidRPr="002219B4">
              <w:rPr>
                <w:snapToGrid w:val="0"/>
              </w:rPr>
              <w:t>50</w:t>
            </w:r>
          </w:p>
        </w:tc>
        <w:tc>
          <w:tcPr>
            <w:tcW w:w="1701" w:type="dxa"/>
            <w:noWrap/>
            <w:hideMark/>
          </w:tcPr>
          <w:p w14:paraId="3C2B5C4F" w14:textId="77777777" w:rsidR="002219B4" w:rsidRPr="002219B4" w:rsidRDefault="002219B4" w:rsidP="002219B4">
            <w:pPr>
              <w:spacing w:after="120"/>
              <w:rPr>
                <w:snapToGrid w:val="0"/>
              </w:rPr>
            </w:pPr>
            <w:r w:rsidRPr="002219B4">
              <w:rPr>
                <w:snapToGrid w:val="0"/>
              </w:rPr>
              <w:t>55</w:t>
            </w:r>
          </w:p>
        </w:tc>
      </w:tr>
    </w:tbl>
    <w:p w14:paraId="01E02F6E" w14:textId="77777777" w:rsidR="002219B4" w:rsidRPr="002219B4" w:rsidRDefault="002219B4" w:rsidP="002219B4">
      <w:pPr>
        <w:spacing w:after="120"/>
        <w:rPr>
          <w:snapToGrid w:val="0"/>
        </w:rPr>
      </w:pPr>
    </w:p>
    <w:p w14:paraId="1088424A" w14:textId="77777777" w:rsidR="002219B4" w:rsidRPr="002219B4" w:rsidRDefault="002219B4" w:rsidP="002219B4">
      <w:pPr>
        <w:spacing w:after="200"/>
        <w:rPr>
          <w:bCs/>
          <w:snapToGrid w:val="0"/>
        </w:rPr>
      </w:pPr>
      <w:bookmarkStart w:id="602" w:name="_Ref474772507"/>
      <w:bookmarkStart w:id="603" w:name="_Toc505607573"/>
      <w:r w:rsidRPr="002219B4">
        <w:rPr>
          <w:bCs/>
          <w:snapToGrid w:val="0"/>
        </w:rPr>
        <w:t xml:space="preserve">Table </w:t>
      </w:r>
      <w:r w:rsidRPr="002219B4">
        <w:rPr>
          <w:bCs/>
          <w:snapToGrid w:val="0"/>
        </w:rPr>
        <w:fldChar w:fldCharType="begin"/>
      </w:r>
      <w:r w:rsidRPr="002219B4">
        <w:rPr>
          <w:bCs/>
          <w:snapToGrid w:val="0"/>
        </w:rPr>
        <w:instrText xml:space="preserve"> SEQ Table \* ARABIC </w:instrText>
      </w:r>
      <w:r w:rsidRPr="002219B4">
        <w:rPr>
          <w:bCs/>
          <w:snapToGrid w:val="0"/>
        </w:rPr>
        <w:fldChar w:fldCharType="separate"/>
      </w:r>
      <w:r w:rsidR="002D78BF">
        <w:rPr>
          <w:bCs/>
          <w:noProof/>
          <w:snapToGrid w:val="0"/>
        </w:rPr>
        <w:t>56</w:t>
      </w:r>
      <w:r w:rsidRPr="002219B4">
        <w:rPr>
          <w:bCs/>
          <w:noProof/>
          <w:snapToGrid w:val="0"/>
        </w:rPr>
        <w:fldChar w:fldCharType="end"/>
      </w:r>
      <w:bookmarkEnd w:id="602"/>
      <w:r w:rsidRPr="002219B4">
        <w:rPr>
          <w:bCs/>
          <w:snapToGrid w:val="0"/>
        </w:rPr>
        <w:t>. Fish (n=4) after 8 weeks of rearing were used for measurements with GC and LC and the results were compared</w:t>
      </w:r>
      <w:bookmarkEnd w:id="603"/>
    </w:p>
    <w:tbl>
      <w:tblPr>
        <w:tblStyle w:val="TaulukkoRuudukko1"/>
        <w:tblW w:w="0" w:type="auto"/>
        <w:tblLook w:val="04A0" w:firstRow="1" w:lastRow="0" w:firstColumn="1" w:lastColumn="0" w:noHBand="0" w:noVBand="1"/>
      </w:tblPr>
      <w:tblGrid>
        <w:gridCol w:w="1502"/>
        <w:gridCol w:w="1502"/>
        <w:gridCol w:w="1503"/>
        <w:gridCol w:w="1503"/>
        <w:gridCol w:w="1503"/>
        <w:gridCol w:w="1503"/>
      </w:tblGrid>
      <w:tr w:rsidR="002219B4" w:rsidRPr="002219B4" w14:paraId="118F4A63" w14:textId="77777777" w:rsidTr="002219B4">
        <w:tc>
          <w:tcPr>
            <w:tcW w:w="1502" w:type="dxa"/>
          </w:tcPr>
          <w:p w14:paraId="5663D49F" w14:textId="77777777" w:rsidR="002219B4" w:rsidRPr="002219B4" w:rsidRDefault="002219B4" w:rsidP="002219B4">
            <w:pPr>
              <w:spacing w:after="120"/>
              <w:rPr>
                <w:snapToGrid w:val="0"/>
              </w:rPr>
            </w:pPr>
            <w:r w:rsidRPr="002219B4">
              <w:rPr>
                <w:snapToGrid w:val="0"/>
              </w:rPr>
              <w:t>Fish 8 weeks</w:t>
            </w:r>
          </w:p>
        </w:tc>
        <w:tc>
          <w:tcPr>
            <w:tcW w:w="1502" w:type="dxa"/>
          </w:tcPr>
          <w:p w14:paraId="4EE0AA08" w14:textId="77777777" w:rsidR="002219B4" w:rsidRPr="002219B4" w:rsidRDefault="002219B4" w:rsidP="002219B4">
            <w:pPr>
              <w:spacing w:after="120"/>
              <w:rPr>
                <w:snapToGrid w:val="0"/>
              </w:rPr>
            </w:pPr>
            <w:r w:rsidRPr="002219B4">
              <w:rPr>
                <w:snapToGrid w:val="0"/>
              </w:rPr>
              <w:t>BCF according to GC</w:t>
            </w:r>
          </w:p>
          <w:p w14:paraId="1BE7DFAE" w14:textId="77777777" w:rsidR="002219B4" w:rsidRPr="002219B4" w:rsidRDefault="002219B4" w:rsidP="002219B4">
            <w:pPr>
              <w:spacing w:after="120"/>
              <w:rPr>
                <w:snapToGrid w:val="0"/>
              </w:rPr>
            </w:pPr>
            <w:r w:rsidRPr="002219B4">
              <w:rPr>
                <w:snapToGrid w:val="0"/>
              </w:rPr>
              <w:t>orto (?)</w:t>
            </w:r>
          </w:p>
        </w:tc>
        <w:tc>
          <w:tcPr>
            <w:tcW w:w="1503" w:type="dxa"/>
          </w:tcPr>
          <w:p w14:paraId="297CE9D5" w14:textId="77777777" w:rsidR="002219B4" w:rsidRPr="002219B4" w:rsidRDefault="002219B4" w:rsidP="002219B4">
            <w:pPr>
              <w:spacing w:after="120"/>
              <w:rPr>
                <w:snapToGrid w:val="0"/>
              </w:rPr>
            </w:pPr>
          </w:p>
          <w:p w14:paraId="38235F21" w14:textId="77777777" w:rsidR="002219B4" w:rsidRPr="002219B4" w:rsidRDefault="002219B4" w:rsidP="002219B4">
            <w:pPr>
              <w:spacing w:after="120"/>
              <w:rPr>
                <w:snapToGrid w:val="0"/>
              </w:rPr>
            </w:pPr>
          </w:p>
          <w:p w14:paraId="40054B28" w14:textId="77777777" w:rsidR="002219B4" w:rsidRPr="002219B4" w:rsidRDefault="002219B4" w:rsidP="002219B4">
            <w:pPr>
              <w:spacing w:after="120"/>
              <w:rPr>
                <w:snapToGrid w:val="0"/>
              </w:rPr>
            </w:pPr>
            <w:r w:rsidRPr="002219B4">
              <w:rPr>
                <w:snapToGrid w:val="0"/>
              </w:rPr>
              <w:t>meta (?)</w:t>
            </w:r>
          </w:p>
        </w:tc>
        <w:tc>
          <w:tcPr>
            <w:tcW w:w="1503" w:type="dxa"/>
          </w:tcPr>
          <w:p w14:paraId="26211307" w14:textId="77777777" w:rsidR="002219B4" w:rsidRPr="002219B4" w:rsidRDefault="002219B4" w:rsidP="002219B4">
            <w:pPr>
              <w:spacing w:after="120"/>
              <w:rPr>
                <w:snapToGrid w:val="0"/>
              </w:rPr>
            </w:pPr>
          </w:p>
          <w:p w14:paraId="5DE3B0AF" w14:textId="77777777" w:rsidR="002219B4" w:rsidRPr="002219B4" w:rsidRDefault="002219B4" w:rsidP="002219B4">
            <w:pPr>
              <w:spacing w:after="120"/>
              <w:rPr>
                <w:snapToGrid w:val="0"/>
              </w:rPr>
            </w:pPr>
          </w:p>
          <w:p w14:paraId="02FE0BCF" w14:textId="77777777" w:rsidR="002219B4" w:rsidRPr="002219B4" w:rsidRDefault="002219B4" w:rsidP="002219B4">
            <w:pPr>
              <w:spacing w:after="120"/>
              <w:rPr>
                <w:snapToGrid w:val="0"/>
              </w:rPr>
            </w:pPr>
            <w:r w:rsidRPr="002219B4">
              <w:rPr>
                <w:snapToGrid w:val="0"/>
              </w:rPr>
              <w:t>para (?)</w:t>
            </w:r>
          </w:p>
        </w:tc>
        <w:tc>
          <w:tcPr>
            <w:tcW w:w="1503" w:type="dxa"/>
          </w:tcPr>
          <w:p w14:paraId="6717BCB1" w14:textId="77777777" w:rsidR="002219B4" w:rsidRPr="002219B4" w:rsidRDefault="002219B4" w:rsidP="002219B4">
            <w:pPr>
              <w:spacing w:after="120"/>
              <w:rPr>
                <w:snapToGrid w:val="0"/>
              </w:rPr>
            </w:pPr>
          </w:p>
        </w:tc>
        <w:tc>
          <w:tcPr>
            <w:tcW w:w="1503" w:type="dxa"/>
          </w:tcPr>
          <w:p w14:paraId="14AED0DC" w14:textId="77777777" w:rsidR="002219B4" w:rsidRPr="002219B4" w:rsidRDefault="002219B4" w:rsidP="002219B4">
            <w:pPr>
              <w:spacing w:after="120"/>
              <w:rPr>
                <w:snapToGrid w:val="0"/>
              </w:rPr>
            </w:pPr>
            <w:r w:rsidRPr="002219B4">
              <w:rPr>
                <w:snapToGrid w:val="0"/>
              </w:rPr>
              <w:t>BCF according to LC</w:t>
            </w:r>
          </w:p>
        </w:tc>
      </w:tr>
      <w:tr w:rsidR="002219B4" w:rsidRPr="002219B4" w14:paraId="2B495F23" w14:textId="77777777" w:rsidTr="002219B4">
        <w:tc>
          <w:tcPr>
            <w:tcW w:w="1502" w:type="dxa"/>
          </w:tcPr>
          <w:p w14:paraId="41256FDD" w14:textId="77777777" w:rsidR="002219B4" w:rsidRPr="002219B4" w:rsidRDefault="002219B4" w:rsidP="002219B4">
            <w:pPr>
              <w:spacing w:after="120"/>
              <w:rPr>
                <w:snapToGrid w:val="0"/>
              </w:rPr>
            </w:pPr>
            <w:r w:rsidRPr="002219B4">
              <w:rPr>
                <w:snapToGrid w:val="0"/>
              </w:rPr>
              <w:t>a</w:t>
            </w:r>
          </w:p>
        </w:tc>
        <w:tc>
          <w:tcPr>
            <w:tcW w:w="1502" w:type="dxa"/>
          </w:tcPr>
          <w:p w14:paraId="54413817" w14:textId="77777777" w:rsidR="002219B4" w:rsidRPr="002219B4" w:rsidRDefault="002219B4" w:rsidP="002219B4">
            <w:pPr>
              <w:spacing w:after="120"/>
              <w:rPr>
                <w:snapToGrid w:val="0"/>
              </w:rPr>
            </w:pPr>
            <w:r w:rsidRPr="002219B4">
              <w:rPr>
                <w:snapToGrid w:val="0"/>
              </w:rPr>
              <w:t>418.7</w:t>
            </w:r>
          </w:p>
        </w:tc>
        <w:tc>
          <w:tcPr>
            <w:tcW w:w="1503" w:type="dxa"/>
          </w:tcPr>
          <w:p w14:paraId="6511BD25" w14:textId="77777777" w:rsidR="002219B4" w:rsidRPr="002219B4" w:rsidRDefault="002219B4" w:rsidP="002219B4">
            <w:pPr>
              <w:spacing w:after="120"/>
              <w:rPr>
                <w:snapToGrid w:val="0"/>
              </w:rPr>
            </w:pPr>
            <w:r w:rsidRPr="002219B4">
              <w:rPr>
                <w:snapToGrid w:val="0"/>
              </w:rPr>
              <w:t>15.6</w:t>
            </w:r>
          </w:p>
        </w:tc>
        <w:tc>
          <w:tcPr>
            <w:tcW w:w="1503" w:type="dxa"/>
          </w:tcPr>
          <w:p w14:paraId="749218C4" w14:textId="77777777" w:rsidR="002219B4" w:rsidRPr="002219B4" w:rsidRDefault="002219B4" w:rsidP="002219B4">
            <w:pPr>
              <w:spacing w:after="120"/>
              <w:rPr>
                <w:snapToGrid w:val="0"/>
              </w:rPr>
            </w:pPr>
            <w:r w:rsidRPr="002219B4">
              <w:rPr>
                <w:snapToGrid w:val="0"/>
              </w:rPr>
              <w:t>29.8</w:t>
            </w:r>
          </w:p>
        </w:tc>
        <w:tc>
          <w:tcPr>
            <w:tcW w:w="1503" w:type="dxa"/>
          </w:tcPr>
          <w:p w14:paraId="23CD1FB9" w14:textId="77777777" w:rsidR="002219B4" w:rsidRPr="002219B4" w:rsidRDefault="002219B4" w:rsidP="002219B4">
            <w:pPr>
              <w:spacing w:after="120"/>
              <w:rPr>
                <w:snapToGrid w:val="0"/>
              </w:rPr>
            </w:pPr>
            <w:r w:rsidRPr="002219B4">
              <w:rPr>
                <w:snapToGrid w:val="0"/>
              </w:rPr>
              <w:t>80.1</w:t>
            </w:r>
          </w:p>
        </w:tc>
        <w:tc>
          <w:tcPr>
            <w:tcW w:w="1503" w:type="dxa"/>
          </w:tcPr>
          <w:p w14:paraId="0F46D440" w14:textId="77777777" w:rsidR="002219B4" w:rsidRPr="002219B4" w:rsidRDefault="002219B4" w:rsidP="002219B4">
            <w:pPr>
              <w:spacing w:after="120"/>
              <w:rPr>
                <w:snapToGrid w:val="0"/>
              </w:rPr>
            </w:pPr>
            <w:r w:rsidRPr="002219B4">
              <w:rPr>
                <w:snapToGrid w:val="0"/>
              </w:rPr>
              <w:t>41.3</w:t>
            </w:r>
          </w:p>
        </w:tc>
      </w:tr>
      <w:tr w:rsidR="002219B4" w:rsidRPr="002219B4" w14:paraId="63A7F6D2" w14:textId="77777777" w:rsidTr="002219B4">
        <w:tc>
          <w:tcPr>
            <w:tcW w:w="1502" w:type="dxa"/>
          </w:tcPr>
          <w:p w14:paraId="38D38AEC" w14:textId="77777777" w:rsidR="002219B4" w:rsidRPr="002219B4" w:rsidRDefault="002219B4" w:rsidP="002219B4">
            <w:pPr>
              <w:spacing w:after="120"/>
              <w:rPr>
                <w:snapToGrid w:val="0"/>
              </w:rPr>
            </w:pPr>
            <w:r w:rsidRPr="002219B4">
              <w:rPr>
                <w:snapToGrid w:val="0"/>
              </w:rPr>
              <w:t>b</w:t>
            </w:r>
          </w:p>
        </w:tc>
        <w:tc>
          <w:tcPr>
            <w:tcW w:w="1502" w:type="dxa"/>
          </w:tcPr>
          <w:p w14:paraId="268544F8" w14:textId="77777777" w:rsidR="002219B4" w:rsidRPr="002219B4" w:rsidRDefault="002219B4" w:rsidP="002219B4">
            <w:pPr>
              <w:spacing w:after="120"/>
              <w:rPr>
                <w:snapToGrid w:val="0"/>
              </w:rPr>
            </w:pPr>
            <w:r w:rsidRPr="002219B4">
              <w:rPr>
                <w:snapToGrid w:val="0"/>
              </w:rPr>
              <w:t>460.7</w:t>
            </w:r>
          </w:p>
        </w:tc>
        <w:tc>
          <w:tcPr>
            <w:tcW w:w="1503" w:type="dxa"/>
          </w:tcPr>
          <w:p w14:paraId="61B3B1A3" w14:textId="77777777" w:rsidR="002219B4" w:rsidRPr="002219B4" w:rsidRDefault="002219B4" w:rsidP="002219B4">
            <w:pPr>
              <w:spacing w:after="120"/>
              <w:rPr>
                <w:snapToGrid w:val="0"/>
              </w:rPr>
            </w:pPr>
            <w:r w:rsidRPr="002219B4">
              <w:rPr>
                <w:snapToGrid w:val="0"/>
              </w:rPr>
              <w:t>10.1</w:t>
            </w:r>
          </w:p>
        </w:tc>
        <w:tc>
          <w:tcPr>
            <w:tcW w:w="1503" w:type="dxa"/>
          </w:tcPr>
          <w:p w14:paraId="45B2A85C" w14:textId="77777777" w:rsidR="002219B4" w:rsidRPr="002219B4" w:rsidRDefault="002219B4" w:rsidP="002219B4">
            <w:pPr>
              <w:spacing w:after="120"/>
              <w:rPr>
                <w:snapToGrid w:val="0"/>
              </w:rPr>
            </w:pPr>
            <w:r w:rsidRPr="002219B4">
              <w:rPr>
                <w:snapToGrid w:val="0"/>
              </w:rPr>
              <w:t>38.7</w:t>
            </w:r>
          </w:p>
        </w:tc>
        <w:tc>
          <w:tcPr>
            <w:tcW w:w="1503" w:type="dxa"/>
          </w:tcPr>
          <w:p w14:paraId="71F1ABB5" w14:textId="77777777" w:rsidR="002219B4" w:rsidRPr="002219B4" w:rsidRDefault="002219B4" w:rsidP="002219B4">
            <w:pPr>
              <w:spacing w:after="120"/>
              <w:rPr>
                <w:snapToGrid w:val="0"/>
              </w:rPr>
            </w:pPr>
            <w:r w:rsidRPr="002219B4">
              <w:rPr>
                <w:snapToGrid w:val="0"/>
              </w:rPr>
              <w:t>86.3</w:t>
            </w:r>
          </w:p>
        </w:tc>
        <w:tc>
          <w:tcPr>
            <w:tcW w:w="1503" w:type="dxa"/>
          </w:tcPr>
          <w:p w14:paraId="5F553A3C" w14:textId="77777777" w:rsidR="002219B4" w:rsidRPr="002219B4" w:rsidRDefault="002219B4" w:rsidP="002219B4">
            <w:pPr>
              <w:spacing w:after="120"/>
              <w:rPr>
                <w:snapToGrid w:val="0"/>
              </w:rPr>
            </w:pPr>
            <w:r w:rsidRPr="002219B4">
              <w:rPr>
                <w:snapToGrid w:val="0"/>
              </w:rPr>
              <w:t>44.0</w:t>
            </w:r>
          </w:p>
        </w:tc>
      </w:tr>
      <w:tr w:rsidR="002219B4" w:rsidRPr="002219B4" w14:paraId="4D5CF122" w14:textId="77777777" w:rsidTr="002219B4">
        <w:tc>
          <w:tcPr>
            <w:tcW w:w="1502" w:type="dxa"/>
          </w:tcPr>
          <w:p w14:paraId="3DB4CD20" w14:textId="77777777" w:rsidR="002219B4" w:rsidRPr="002219B4" w:rsidRDefault="002219B4" w:rsidP="002219B4">
            <w:pPr>
              <w:spacing w:after="120"/>
              <w:rPr>
                <w:snapToGrid w:val="0"/>
              </w:rPr>
            </w:pPr>
            <w:r w:rsidRPr="002219B4">
              <w:rPr>
                <w:snapToGrid w:val="0"/>
              </w:rPr>
              <w:t>c</w:t>
            </w:r>
          </w:p>
        </w:tc>
        <w:tc>
          <w:tcPr>
            <w:tcW w:w="1502" w:type="dxa"/>
          </w:tcPr>
          <w:p w14:paraId="5C2E219C" w14:textId="77777777" w:rsidR="002219B4" w:rsidRPr="002219B4" w:rsidRDefault="002219B4" w:rsidP="002219B4">
            <w:pPr>
              <w:spacing w:after="120"/>
              <w:rPr>
                <w:snapToGrid w:val="0"/>
              </w:rPr>
            </w:pPr>
            <w:r w:rsidRPr="002219B4">
              <w:rPr>
                <w:snapToGrid w:val="0"/>
              </w:rPr>
              <w:t>322.1</w:t>
            </w:r>
          </w:p>
        </w:tc>
        <w:tc>
          <w:tcPr>
            <w:tcW w:w="1503" w:type="dxa"/>
          </w:tcPr>
          <w:p w14:paraId="70CC4778" w14:textId="77777777" w:rsidR="002219B4" w:rsidRPr="002219B4" w:rsidRDefault="002219B4" w:rsidP="002219B4">
            <w:pPr>
              <w:spacing w:after="120"/>
              <w:rPr>
                <w:snapToGrid w:val="0"/>
              </w:rPr>
            </w:pPr>
            <w:r w:rsidRPr="002219B4">
              <w:rPr>
                <w:snapToGrid w:val="0"/>
              </w:rPr>
              <w:t>illegible</w:t>
            </w:r>
          </w:p>
        </w:tc>
        <w:tc>
          <w:tcPr>
            <w:tcW w:w="1503" w:type="dxa"/>
          </w:tcPr>
          <w:p w14:paraId="67DEB2B7" w14:textId="77777777" w:rsidR="002219B4" w:rsidRPr="002219B4" w:rsidRDefault="002219B4" w:rsidP="002219B4">
            <w:pPr>
              <w:spacing w:after="120"/>
              <w:rPr>
                <w:snapToGrid w:val="0"/>
              </w:rPr>
            </w:pPr>
            <w:r w:rsidRPr="002219B4">
              <w:rPr>
                <w:snapToGrid w:val="0"/>
              </w:rPr>
              <w:t>-----</w:t>
            </w:r>
          </w:p>
        </w:tc>
        <w:tc>
          <w:tcPr>
            <w:tcW w:w="1503" w:type="dxa"/>
          </w:tcPr>
          <w:p w14:paraId="657AF483" w14:textId="77777777" w:rsidR="002219B4" w:rsidRPr="002219B4" w:rsidRDefault="002219B4" w:rsidP="002219B4">
            <w:pPr>
              <w:spacing w:after="120"/>
              <w:rPr>
                <w:snapToGrid w:val="0"/>
              </w:rPr>
            </w:pPr>
            <w:r w:rsidRPr="002219B4">
              <w:rPr>
                <w:snapToGrid w:val="0"/>
              </w:rPr>
              <w:t>48.9</w:t>
            </w:r>
          </w:p>
        </w:tc>
        <w:tc>
          <w:tcPr>
            <w:tcW w:w="1503" w:type="dxa"/>
          </w:tcPr>
          <w:p w14:paraId="39034438" w14:textId="77777777" w:rsidR="002219B4" w:rsidRPr="002219B4" w:rsidRDefault="002219B4" w:rsidP="002219B4">
            <w:pPr>
              <w:spacing w:after="120"/>
              <w:rPr>
                <w:snapToGrid w:val="0"/>
              </w:rPr>
            </w:pPr>
            <w:r w:rsidRPr="002219B4">
              <w:rPr>
                <w:snapToGrid w:val="0"/>
              </w:rPr>
              <w:t>31.1</w:t>
            </w:r>
          </w:p>
        </w:tc>
      </w:tr>
      <w:tr w:rsidR="002219B4" w:rsidRPr="002219B4" w14:paraId="5D8D065C" w14:textId="77777777" w:rsidTr="002219B4">
        <w:tc>
          <w:tcPr>
            <w:tcW w:w="1502" w:type="dxa"/>
          </w:tcPr>
          <w:p w14:paraId="019B8890" w14:textId="77777777" w:rsidR="002219B4" w:rsidRPr="002219B4" w:rsidRDefault="002219B4" w:rsidP="002219B4">
            <w:pPr>
              <w:spacing w:after="120"/>
              <w:rPr>
                <w:snapToGrid w:val="0"/>
              </w:rPr>
            </w:pPr>
            <w:r w:rsidRPr="002219B4">
              <w:rPr>
                <w:snapToGrid w:val="0"/>
              </w:rPr>
              <w:t>d</w:t>
            </w:r>
          </w:p>
        </w:tc>
        <w:tc>
          <w:tcPr>
            <w:tcW w:w="1502" w:type="dxa"/>
          </w:tcPr>
          <w:p w14:paraId="46D29C4F" w14:textId="77777777" w:rsidR="002219B4" w:rsidRPr="002219B4" w:rsidRDefault="002219B4" w:rsidP="002219B4">
            <w:pPr>
              <w:spacing w:after="120"/>
              <w:rPr>
                <w:snapToGrid w:val="0"/>
              </w:rPr>
            </w:pPr>
            <w:r w:rsidRPr="002219B4">
              <w:rPr>
                <w:snapToGrid w:val="0"/>
              </w:rPr>
              <w:t>180.5</w:t>
            </w:r>
          </w:p>
        </w:tc>
        <w:tc>
          <w:tcPr>
            <w:tcW w:w="1503" w:type="dxa"/>
          </w:tcPr>
          <w:p w14:paraId="18C34BAF" w14:textId="77777777" w:rsidR="002219B4" w:rsidRPr="002219B4" w:rsidRDefault="002219B4" w:rsidP="002219B4">
            <w:pPr>
              <w:spacing w:after="120"/>
              <w:rPr>
                <w:snapToGrid w:val="0"/>
              </w:rPr>
            </w:pPr>
            <w:r w:rsidRPr="002219B4">
              <w:rPr>
                <w:snapToGrid w:val="0"/>
              </w:rPr>
              <w:t>13.6</w:t>
            </w:r>
          </w:p>
        </w:tc>
        <w:tc>
          <w:tcPr>
            <w:tcW w:w="1503" w:type="dxa"/>
          </w:tcPr>
          <w:p w14:paraId="173B345F" w14:textId="77777777" w:rsidR="002219B4" w:rsidRPr="002219B4" w:rsidRDefault="002219B4" w:rsidP="002219B4">
            <w:pPr>
              <w:spacing w:after="120"/>
              <w:rPr>
                <w:snapToGrid w:val="0"/>
              </w:rPr>
            </w:pPr>
            <w:r w:rsidRPr="002219B4">
              <w:rPr>
                <w:snapToGrid w:val="0"/>
              </w:rPr>
              <w:t>18.5</w:t>
            </w:r>
          </w:p>
        </w:tc>
        <w:tc>
          <w:tcPr>
            <w:tcW w:w="1503" w:type="dxa"/>
          </w:tcPr>
          <w:p w14:paraId="5554D20A" w14:textId="77777777" w:rsidR="002219B4" w:rsidRPr="002219B4" w:rsidRDefault="002219B4" w:rsidP="002219B4">
            <w:pPr>
              <w:spacing w:after="120"/>
              <w:rPr>
                <w:snapToGrid w:val="0"/>
              </w:rPr>
            </w:pPr>
            <w:r w:rsidRPr="002219B4">
              <w:rPr>
                <w:snapToGrid w:val="0"/>
              </w:rPr>
              <w:t>37.8</w:t>
            </w:r>
          </w:p>
        </w:tc>
        <w:tc>
          <w:tcPr>
            <w:tcW w:w="1503" w:type="dxa"/>
          </w:tcPr>
          <w:p w14:paraId="320AA5F2" w14:textId="77777777" w:rsidR="002219B4" w:rsidRPr="002219B4" w:rsidRDefault="002219B4" w:rsidP="002219B4">
            <w:pPr>
              <w:spacing w:after="120"/>
              <w:rPr>
                <w:snapToGrid w:val="0"/>
              </w:rPr>
            </w:pPr>
            <w:r w:rsidRPr="002219B4">
              <w:rPr>
                <w:snapToGrid w:val="0"/>
              </w:rPr>
              <w:t>30.8</w:t>
            </w:r>
          </w:p>
        </w:tc>
      </w:tr>
    </w:tbl>
    <w:p w14:paraId="0639E246" w14:textId="77777777" w:rsidR="002219B4" w:rsidRPr="002219B4" w:rsidRDefault="002219B4" w:rsidP="002219B4">
      <w:pPr>
        <w:spacing w:after="120"/>
        <w:rPr>
          <w:snapToGrid w:val="0"/>
        </w:rPr>
      </w:pPr>
    </w:p>
    <w:p w14:paraId="212536A9" w14:textId="77777777" w:rsidR="002219B4" w:rsidRPr="00185ECB" w:rsidRDefault="002219B4" w:rsidP="00FC5EC3">
      <w:pPr>
        <w:spacing w:after="120"/>
        <w:jc w:val="both"/>
        <w:rPr>
          <w:i/>
          <w:snapToGrid w:val="0"/>
        </w:rPr>
      </w:pPr>
      <w:r w:rsidRPr="00185ECB">
        <w:rPr>
          <w:i/>
          <w:snapToGrid w:val="0"/>
        </w:rPr>
        <w:t xml:space="preserve">Reliability and relevance </w:t>
      </w:r>
    </w:p>
    <w:p w14:paraId="6B391428" w14:textId="77777777" w:rsidR="002219B4" w:rsidRPr="002219B4" w:rsidRDefault="002219B4" w:rsidP="00FC5EC3">
      <w:pPr>
        <w:spacing w:after="120"/>
        <w:jc w:val="both"/>
        <w:rPr>
          <w:snapToGrid w:val="0"/>
        </w:rPr>
      </w:pPr>
      <w:r w:rsidRPr="002219B4">
        <w:rPr>
          <w:snapToGrid w:val="0"/>
        </w:rPr>
        <w:t xml:space="preserve">The reliability of the test is considered as not assignable (Klimish 4) because,  </w:t>
      </w:r>
    </w:p>
    <w:p w14:paraId="07C737CC" w14:textId="64BECAE6" w:rsidR="002219B4" w:rsidRPr="002219B4" w:rsidRDefault="002219B4" w:rsidP="007150D5">
      <w:pPr>
        <w:widowControl/>
        <w:numPr>
          <w:ilvl w:val="0"/>
          <w:numId w:val="17"/>
        </w:numPr>
        <w:spacing w:after="100" w:afterAutospacing="1"/>
        <w:contextualSpacing/>
        <w:jc w:val="both"/>
        <w:rPr>
          <w:lang w:eastAsia="en-GB"/>
        </w:rPr>
      </w:pPr>
      <w:r w:rsidRPr="002219B4">
        <w:rPr>
          <w:lang w:eastAsia="en-GB"/>
        </w:rPr>
        <w:t xml:space="preserve">The figures on dissoleved oxygen levels are missing from the report – therefore, the OECD 305 validity criterion on dissolved oxygen level (&gt; 60% saturation) is not possible to verify. </w:t>
      </w:r>
    </w:p>
    <w:p w14:paraId="00B44AEE" w14:textId="77777777" w:rsidR="002219B4" w:rsidRPr="002219B4" w:rsidRDefault="002219B4" w:rsidP="007150D5">
      <w:pPr>
        <w:numPr>
          <w:ilvl w:val="0"/>
          <w:numId w:val="17"/>
        </w:numPr>
        <w:spacing w:after="120"/>
        <w:jc w:val="both"/>
        <w:rPr>
          <w:snapToGrid w:val="0"/>
        </w:rPr>
      </w:pPr>
      <w:r w:rsidRPr="002219B4">
        <w:rPr>
          <w:lang w:eastAsia="en-GB"/>
        </w:rPr>
        <w:t>There is no information on the condition of the fish</w:t>
      </w:r>
      <w:r w:rsidRPr="002219B4">
        <w:rPr>
          <w:rFonts w:eastAsiaTheme="minorHAnsi"/>
          <w:color w:val="000000"/>
          <w:lang w:val="en-US" w:eastAsia="en-US"/>
        </w:rPr>
        <w:t xml:space="preserve"> </w:t>
      </w:r>
    </w:p>
    <w:p w14:paraId="1FAB3A52" w14:textId="77777777" w:rsidR="002219B4" w:rsidRPr="002219B4" w:rsidRDefault="002219B4" w:rsidP="007150D5">
      <w:pPr>
        <w:numPr>
          <w:ilvl w:val="0"/>
          <w:numId w:val="17"/>
        </w:numPr>
        <w:spacing w:after="120"/>
        <w:jc w:val="both"/>
        <w:rPr>
          <w:snapToGrid w:val="0"/>
        </w:rPr>
      </w:pPr>
      <w:r w:rsidRPr="002219B4">
        <w:rPr>
          <w:rFonts w:eastAsiaTheme="minorHAnsi"/>
          <w:color w:val="000000"/>
          <w:lang w:val="en-US" w:eastAsia="en-US"/>
        </w:rPr>
        <w:t>Tables 3, 4, 6, 12-14 are missing from the full study report and some figures are illegible</w:t>
      </w:r>
    </w:p>
    <w:p w14:paraId="06E91590" w14:textId="77777777" w:rsidR="002219B4" w:rsidRPr="002219B4" w:rsidRDefault="002219B4" w:rsidP="007150D5">
      <w:pPr>
        <w:widowControl/>
        <w:numPr>
          <w:ilvl w:val="0"/>
          <w:numId w:val="15"/>
        </w:numPr>
        <w:spacing w:after="100" w:afterAutospacing="1"/>
        <w:contextualSpacing/>
        <w:jc w:val="both"/>
        <w:rPr>
          <w:lang w:eastAsia="en-GB"/>
        </w:rPr>
      </w:pPr>
      <w:r w:rsidRPr="002219B4">
        <w:rPr>
          <w:rFonts w:eastAsiaTheme="minorHAnsi"/>
          <w:color w:val="000000"/>
          <w:lang w:eastAsia="en-US"/>
        </w:rPr>
        <w:t xml:space="preserve">It is not clear whether steady-state was achieved during the test. </w:t>
      </w:r>
    </w:p>
    <w:p w14:paraId="36ECF604" w14:textId="77777777" w:rsidR="002219B4" w:rsidRPr="002219B4" w:rsidRDefault="002219B4" w:rsidP="007150D5">
      <w:pPr>
        <w:widowControl/>
        <w:numPr>
          <w:ilvl w:val="0"/>
          <w:numId w:val="15"/>
        </w:numPr>
        <w:spacing w:after="100" w:afterAutospacing="1"/>
        <w:contextualSpacing/>
        <w:jc w:val="both"/>
        <w:rPr>
          <w:lang w:eastAsia="en-GB"/>
        </w:rPr>
      </w:pPr>
      <w:r w:rsidRPr="002219B4">
        <w:rPr>
          <w:rFonts w:eastAsiaTheme="minorHAnsi"/>
          <w:color w:val="000000"/>
          <w:lang w:val="en-US" w:eastAsia="en-US"/>
        </w:rPr>
        <w:t>Lipid concentrations in fish are not measured.</w:t>
      </w:r>
    </w:p>
    <w:p w14:paraId="3BA6B83B" w14:textId="77777777" w:rsidR="002219B4" w:rsidRPr="002219B4" w:rsidRDefault="002219B4" w:rsidP="007150D5">
      <w:pPr>
        <w:widowControl/>
        <w:numPr>
          <w:ilvl w:val="0"/>
          <w:numId w:val="15"/>
        </w:numPr>
        <w:spacing w:after="100" w:afterAutospacing="1"/>
        <w:contextualSpacing/>
        <w:jc w:val="both"/>
        <w:rPr>
          <w:rFonts w:eastAsiaTheme="minorHAnsi"/>
          <w:color w:val="000000"/>
          <w:lang w:eastAsia="en-US"/>
        </w:rPr>
      </w:pPr>
      <w:r w:rsidRPr="002219B4">
        <w:rPr>
          <w:rFonts w:eastAsiaTheme="minorHAnsi"/>
          <w:color w:val="000000"/>
          <w:lang w:eastAsia="en-US"/>
        </w:rPr>
        <w:t xml:space="preserve">Fish weight at end of test not measured. </w:t>
      </w:r>
    </w:p>
    <w:p w14:paraId="05F67738" w14:textId="77777777" w:rsidR="002219B4" w:rsidRPr="002219B4" w:rsidRDefault="002219B4" w:rsidP="00FC5EC3">
      <w:pPr>
        <w:widowControl/>
        <w:spacing w:after="100" w:afterAutospacing="1"/>
        <w:ind w:left="720"/>
        <w:contextualSpacing/>
        <w:jc w:val="both"/>
        <w:rPr>
          <w:lang w:eastAsia="en-GB"/>
        </w:rPr>
      </w:pPr>
    </w:p>
    <w:p w14:paraId="5B485345" w14:textId="77777777" w:rsidR="002219B4" w:rsidRPr="002219B4" w:rsidRDefault="002219B4" w:rsidP="00FC5EC3">
      <w:pPr>
        <w:widowControl/>
        <w:spacing w:after="100" w:afterAutospacing="1"/>
        <w:contextualSpacing/>
        <w:jc w:val="both"/>
        <w:rPr>
          <w:lang w:eastAsia="en-GB"/>
        </w:rPr>
      </w:pPr>
      <w:r w:rsidRPr="002219B4">
        <w:rPr>
          <w:lang w:eastAsia="en-GB"/>
        </w:rPr>
        <w:t>The following OECD 305 validity c</w:t>
      </w:r>
      <w:r w:rsidR="00C304D6">
        <w:rPr>
          <w:lang w:eastAsia="en-GB"/>
        </w:rPr>
        <w:t>r</w:t>
      </w:r>
      <w:r w:rsidRPr="002219B4">
        <w:rPr>
          <w:lang w:eastAsia="en-GB"/>
        </w:rPr>
        <w:t xml:space="preserve">iteria are fulfilled: </w:t>
      </w:r>
    </w:p>
    <w:p w14:paraId="00AF5330" w14:textId="77777777" w:rsidR="002219B4" w:rsidRPr="002219B4" w:rsidRDefault="002219B4" w:rsidP="00FC5EC3">
      <w:pPr>
        <w:widowControl/>
        <w:spacing w:after="100" w:afterAutospacing="1"/>
        <w:ind w:left="720"/>
        <w:contextualSpacing/>
        <w:jc w:val="both"/>
        <w:rPr>
          <w:lang w:eastAsia="en-GB"/>
        </w:rPr>
      </w:pPr>
    </w:p>
    <w:p w14:paraId="61171919" w14:textId="77777777" w:rsidR="002219B4" w:rsidRPr="002219B4" w:rsidRDefault="002219B4" w:rsidP="007150D5">
      <w:pPr>
        <w:widowControl/>
        <w:numPr>
          <w:ilvl w:val="0"/>
          <w:numId w:val="15"/>
        </w:numPr>
        <w:spacing w:after="100" w:afterAutospacing="1"/>
        <w:contextualSpacing/>
        <w:jc w:val="both"/>
        <w:rPr>
          <w:lang w:eastAsia="en-GB"/>
        </w:rPr>
      </w:pPr>
      <w:r w:rsidRPr="002219B4">
        <w:rPr>
          <w:snapToGrid w:val="0"/>
          <w:lang w:val="en-US"/>
        </w:rPr>
        <w:t>The water temperature variation was less than ± 2°C</w:t>
      </w:r>
    </w:p>
    <w:p w14:paraId="4E2ACAEB" w14:textId="77777777" w:rsidR="002219B4" w:rsidRPr="002219B4" w:rsidRDefault="002219B4" w:rsidP="007150D5">
      <w:pPr>
        <w:widowControl/>
        <w:numPr>
          <w:ilvl w:val="0"/>
          <w:numId w:val="15"/>
        </w:numPr>
        <w:spacing w:after="100" w:afterAutospacing="1"/>
        <w:contextualSpacing/>
        <w:jc w:val="both"/>
        <w:rPr>
          <w:lang w:eastAsia="en-GB"/>
        </w:rPr>
      </w:pPr>
      <w:r w:rsidRPr="002219B4">
        <w:rPr>
          <w:snapToGrid w:val="0"/>
          <w:lang w:val="en-US"/>
        </w:rPr>
        <w:t>The concentration of test substance in the chambers is maintained within ± 20% of the mean of the measured values during the uptake phase.</w:t>
      </w:r>
    </w:p>
    <w:p w14:paraId="02E837C3" w14:textId="77777777" w:rsidR="002D50DA" w:rsidRDefault="002D50DA" w:rsidP="00FC5EC3">
      <w:pPr>
        <w:widowControl/>
        <w:spacing w:after="100" w:afterAutospacing="1"/>
        <w:jc w:val="both"/>
        <w:rPr>
          <w:lang w:eastAsia="en-GB"/>
        </w:rPr>
      </w:pPr>
    </w:p>
    <w:p w14:paraId="4CFC3712" w14:textId="77777777" w:rsidR="002219B4" w:rsidRPr="002219B4" w:rsidRDefault="002219B4" w:rsidP="00FC5EC3">
      <w:pPr>
        <w:widowControl/>
        <w:spacing w:after="100" w:afterAutospacing="1"/>
        <w:jc w:val="both"/>
        <w:rPr>
          <w:lang w:eastAsia="en-GB"/>
        </w:rPr>
      </w:pPr>
      <w:r w:rsidRPr="002219B4">
        <w:rPr>
          <w:lang w:eastAsia="en-GB"/>
        </w:rPr>
        <w:t xml:space="preserve">The relevance of the study is therefore considered low and it is not used in this assessment. </w:t>
      </w:r>
    </w:p>
    <w:p w14:paraId="02D988F5" w14:textId="77777777" w:rsidR="002219B4" w:rsidRDefault="002219B4" w:rsidP="00FC5EC3">
      <w:pPr>
        <w:widowControl/>
        <w:spacing w:after="100" w:afterAutospacing="1"/>
        <w:ind w:left="720"/>
        <w:contextualSpacing/>
        <w:jc w:val="both"/>
        <w:rPr>
          <w:b/>
          <w:lang w:eastAsia="en-GB"/>
        </w:rPr>
      </w:pPr>
    </w:p>
    <w:p w14:paraId="00340376" w14:textId="77777777" w:rsidR="00DD20DA" w:rsidRDefault="00DD20DA" w:rsidP="00FC5EC3">
      <w:pPr>
        <w:widowControl/>
        <w:spacing w:after="100" w:afterAutospacing="1"/>
        <w:ind w:left="720"/>
        <w:contextualSpacing/>
        <w:jc w:val="both"/>
        <w:rPr>
          <w:b/>
          <w:lang w:eastAsia="en-GB"/>
        </w:rPr>
      </w:pPr>
    </w:p>
    <w:p w14:paraId="66756D6D" w14:textId="77777777" w:rsidR="00DD20DA" w:rsidRPr="002219B4" w:rsidRDefault="00DD20DA" w:rsidP="00FC5EC3">
      <w:pPr>
        <w:widowControl/>
        <w:spacing w:after="100" w:afterAutospacing="1"/>
        <w:ind w:left="720"/>
        <w:contextualSpacing/>
        <w:jc w:val="both"/>
        <w:rPr>
          <w:b/>
          <w:lang w:eastAsia="en-GB"/>
        </w:rPr>
      </w:pPr>
    </w:p>
    <w:p w14:paraId="6E67C331" w14:textId="77777777" w:rsidR="002219B4" w:rsidRPr="002219B4" w:rsidRDefault="002219B4" w:rsidP="00FC5EC3">
      <w:pPr>
        <w:spacing w:after="120"/>
        <w:jc w:val="both"/>
        <w:rPr>
          <w:snapToGrid w:val="0"/>
        </w:rPr>
      </w:pPr>
      <w:r w:rsidRPr="002219B4">
        <w:rPr>
          <w:snapToGrid w:val="0"/>
        </w:rPr>
        <w:lastRenderedPageBreak/>
        <w:t xml:space="preserve">EXPERIMENTAL DATA ON BIOMAGNIFICATION FACTORS </w:t>
      </w:r>
    </w:p>
    <w:p w14:paraId="3C6653D5" w14:textId="77777777" w:rsidR="002219B4" w:rsidRPr="002219B4" w:rsidRDefault="002219B4" w:rsidP="00FC5EC3">
      <w:pPr>
        <w:spacing w:after="120"/>
        <w:jc w:val="both"/>
        <w:rPr>
          <w:b/>
          <w:snapToGrid w:val="0"/>
        </w:rPr>
      </w:pPr>
      <w:r w:rsidRPr="002219B4">
        <w:rPr>
          <w:b/>
          <w:snapToGrid w:val="0"/>
        </w:rPr>
        <w:t>Inoue et. al. 2012 Comparison of Bioconcentration and Biomagnification Factors for Poorly Water-Soluble Chemicals Using Common Carp (</w:t>
      </w:r>
      <w:r w:rsidRPr="002219B4">
        <w:rPr>
          <w:b/>
          <w:i/>
          <w:snapToGrid w:val="0"/>
        </w:rPr>
        <w:t>Cyprinus carpio</w:t>
      </w:r>
      <w:r w:rsidRPr="002219B4">
        <w:rPr>
          <w:b/>
          <w:snapToGrid w:val="0"/>
        </w:rPr>
        <w:t xml:space="preserve"> L.)</w:t>
      </w:r>
    </w:p>
    <w:p w14:paraId="3CAADECE" w14:textId="77777777" w:rsidR="002219B4" w:rsidRDefault="002219B4" w:rsidP="00FC5EC3">
      <w:pPr>
        <w:spacing w:after="120"/>
        <w:jc w:val="both"/>
        <w:rPr>
          <w:snapToGrid w:val="0"/>
        </w:rPr>
      </w:pPr>
      <w:r w:rsidRPr="002219B4">
        <w:rPr>
          <w:snapToGrid w:val="0"/>
        </w:rPr>
        <w:t xml:space="preserve">Inoue </w:t>
      </w:r>
      <w:r w:rsidRPr="002219B4">
        <w:rPr>
          <w:i/>
          <w:snapToGrid w:val="0"/>
        </w:rPr>
        <w:t>et. al</w:t>
      </w:r>
      <w:r w:rsidRPr="002219B4">
        <w:rPr>
          <w:snapToGrid w:val="0"/>
        </w:rPr>
        <w:t xml:space="preserve"> 2012 determined BMF values for nine poorly water soluble chemicals, including o-terphenyl </w:t>
      </w:r>
      <w:r w:rsidR="00CC59CD">
        <w:rPr>
          <w:snapToGrid w:val="0"/>
        </w:rPr>
        <w:t>i</w:t>
      </w:r>
      <w:r w:rsidRPr="002219B4">
        <w:rPr>
          <w:snapToGrid w:val="0"/>
        </w:rPr>
        <w:t xml:space="preserve">n order to investigate the correlation between BMF and BCF values. For </w:t>
      </w:r>
      <w:r w:rsidRPr="002219B4">
        <w:rPr>
          <w:i/>
          <w:snapToGrid w:val="0"/>
        </w:rPr>
        <w:t>orto</w:t>
      </w:r>
      <w:r w:rsidRPr="002219B4">
        <w:rPr>
          <w:snapToGrid w:val="0"/>
        </w:rPr>
        <w:t>-terphenyl a lipid and growt</w:t>
      </w:r>
      <w:r w:rsidR="00F60847">
        <w:rPr>
          <w:snapToGrid w:val="0"/>
        </w:rPr>
        <w:t xml:space="preserve">h corrected elimination factor </w:t>
      </w:r>
      <w:r w:rsidRPr="002219B4">
        <w:rPr>
          <w:snapToGrid w:val="0"/>
        </w:rPr>
        <w:t>K</w:t>
      </w:r>
      <w:r w:rsidR="00CC59CD">
        <w:rPr>
          <w:snapToGrid w:val="0"/>
          <w:vertAlign w:val="subscript"/>
        </w:rPr>
        <w:t>2</w:t>
      </w:r>
      <w:r w:rsidR="00F60847">
        <w:rPr>
          <w:snapToGrid w:val="0"/>
        </w:rPr>
        <w:t xml:space="preserve"> </w:t>
      </w:r>
      <w:r w:rsidRPr="002219B4">
        <w:rPr>
          <w:snapToGrid w:val="0"/>
        </w:rPr>
        <w:t>of 0.348 ± 0.051 was measured and</w:t>
      </w:r>
      <w:r w:rsidRPr="002219B4">
        <w:rPr>
          <w:snapToGrid w:val="0"/>
          <w:vertAlign w:val="subscript"/>
        </w:rPr>
        <w:t xml:space="preserve"> </w:t>
      </w:r>
      <w:r w:rsidRPr="002219B4">
        <w:rPr>
          <w:snapToGrid w:val="0"/>
        </w:rPr>
        <w:t xml:space="preserve">a BMF value of 0.0912 was determined from this.   </w:t>
      </w:r>
    </w:p>
    <w:p w14:paraId="0232692B" w14:textId="77777777" w:rsidR="00CC59CD" w:rsidRDefault="00CC59CD" w:rsidP="00FC5EC3">
      <w:pPr>
        <w:spacing w:after="120"/>
        <w:jc w:val="both"/>
        <w:rPr>
          <w:snapToGrid w:val="0"/>
        </w:rPr>
      </w:pPr>
    </w:p>
    <w:p w14:paraId="62F95269" w14:textId="77777777" w:rsidR="00CC59CD" w:rsidRDefault="00CC59CD" w:rsidP="00FC5EC3">
      <w:pPr>
        <w:spacing w:after="120"/>
        <w:jc w:val="both"/>
        <w:rPr>
          <w:i/>
          <w:snapToGrid w:val="0"/>
        </w:rPr>
      </w:pPr>
      <w:r w:rsidRPr="00CC59CD">
        <w:rPr>
          <w:i/>
          <w:snapToGrid w:val="0"/>
        </w:rPr>
        <w:t>Test de</w:t>
      </w:r>
      <w:r>
        <w:rPr>
          <w:i/>
          <w:snapToGrid w:val="0"/>
        </w:rPr>
        <w:t>sign</w:t>
      </w:r>
    </w:p>
    <w:p w14:paraId="11DB8467" w14:textId="77777777" w:rsidR="00CC59CD" w:rsidRDefault="00CC59CD" w:rsidP="00FC5EC3">
      <w:pPr>
        <w:spacing w:after="120"/>
        <w:jc w:val="both"/>
        <w:rPr>
          <w:snapToGrid w:val="0"/>
        </w:rPr>
      </w:pPr>
      <w:r w:rsidRPr="00CC59CD">
        <w:rPr>
          <w:snapToGrid w:val="0"/>
        </w:rPr>
        <w:t>The</w:t>
      </w:r>
      <w:r>
        <w:rPr>
          <w:snapToGrid w:val="0"/>
        </w:rPr>
        <w:t xml:space="preserve"> test was conducted according to a protocol similar to OECD 305 TG. Hexachlorobenzene was used as a reference substance to check whether the diet-spiking technique was adequate to ensure maximum homogeneity. Fish were exposed to a mixture of o-T, musk xylene and methoxychlor in diet. </w:t>
      </w:r>
    </w:p>
    <w:p w14:paraId="2D73305F" w14:textId="77777777" w:rsidR="00CC59CD" w:rsidRDefault="00F60847" w:rsidP="002219B4">
      <w:pPr>
        <w:spacing w:after="120"/>
        <w:rPr>
          <w:snapToGrid w:val="0"/>
        </w:rPr>
      </w:pPr>
      <w:r>
        <w:rPr>
          <w:snapToGrid w:val="0"/>
        </w:rPr>
        <w:t xml:space="preserve">There </w:t>
      </w:r>
      <w:r w:rsidR="00AA78BE" w:rsidRPr="00AA78BE">
        <w:rPr>
          <w:snapToGrid w:val="0"/>
        </w:rPr>
        <w:t xml:space="preserve">were </w:t>
      </w:r>
      <w:r>
        <w:rPr>
          <w:snapToGrid w:val="0"/>
        </w:rPr>
        <w:t xml:space="preserve">no </w:t>
      </w:r>
      <w:r w:rsidR="00AA78BE" w:rsidRPr="00AA78BE">
        <w:rPr>
          <w:snapToGrid w:val="0"/>
        </w:rPr>
        <w:t>mortalities of any exposed or control fish.</w:t>
      </w:r>
    </w:p>
    <w:p w14:paraId="51DE9CE1" w14:textId="77777777" w:rsidR="00C24C4D" w:rsidRDefault="00C24C4D" w:rsidP="002219B4">
      <w:pPr>
        <w:spacing w:after="120"/>
        <w:rPr>
          <w:snapToGrid w:val="0"/>
        </w:rPr>
      </w:pPr>
    </w:p>
    <w:p w14:paraId="371374E5" w14:textId="368F7140" w:rsidR="00AA78BE" w:rsidRPr="00AA78BE" w:rsidRDefault="00AA78BE" w:rsidP="00AA78BE">
      <w:pPr>
        <w:pStyle w:val="Caption"/>
        <w:rPr>
          <w:snapToGrid w:val="0"/>
          <w:sz w:val="20"/>
          <w:szCs w:val="20"/>
        </w:rPr>
      </w:pPr>
      <w:bookmarkStart w:id="604" w:name="_Toc505607574"/>
      <w:r w:rsidRPr="00AA78BE">
        <w:rPr>
          <w:sz w:val="20"/>
          <w:szCs w:val="20"/>
        </w:rPr>
        <w:t xml:space="preserve">Table </w:t>
      </w:r>
      <w:r w:rsidRPr="00AA78BE">
        <w:rPr>
          <w:sz w:val="20"/>
          <w:szCs w:val="20"/>
        </w:rPr>
        <w:fldChar w:fldCharType="begin"/>
      </w:r>
      <w:r w:rsidRPr="00AA78BE">
        <w:rPr>
          <w:sz w:val="20"/>
          <w:szCs w:val="20"/>
        </w:rPr>
        <w:instrText xml:space="preserve"> SEQ Table \* ARABIC </w:instrText>
      </w:r>
      <w:r w:rsidRPr="00AA78BE">
        <w:rPr>
          <w:sz w:val="20"/>
          <w:szCs w:val="20"/>
        </w:rPr>
        <w:fldChar w:fldCharType="separate"/>
      </w:r>
      <w:r w:rsidR="002D78BF">
        <w:rPr>
          <w:noProof/>
          <w:sz w:val="20"/>
          <w:szCs w:val="20"/>
        </w:rPr>
        <w:t>57</w:t>
      </w:r>
      <w:r w:rsidRPr="00AA78BE">
        <w:rPr>
          <w:sz w:val="20"/>
          <w:szCs w:val="20"/>
        </w:rPr>
        <w:fldChar w:fldCharType="end"/>
      </w:r>
      <w:r w:rsidR="00DD20DA">
        <w:rPr>
          <w:sz w:val="20"/>
          <w:szCs w:val="20"/>
        </w:rPr>
        <w:t>. T</w:t>
      </w:r>
      <w:r w:rsidRPr="00AA78BE">
        <w:rPr>
          <w:sz w:val="20"/>
          <w:szCs w:val="20"/>
        </w:rPr>
        <w:t>est design</w:t>
      </w:r>
      <w:bookmarkEnd w:id="604"/>
    </w:p>
    <w:tbl>
      <w:tblPr>
        <w:tblStyle w:val="TaulukkoRuudukko1"/>
        <w:tblW w:w="0" w:type="auto"/>
        <w:tblLook w:val="04A0" w:firstRow="1" w:lastRow="0" w:firstColumn="1" w:lastColumn="0" w:noHBand="0" w:noVBand="1"/>
      </w:tblPr>
      <w:tblGrid>
        <w:gridCol w:w="3681"/>
        <w:gridCol w:w="5335"/>
      </w:tblGrid>
      <w:tr w:rsidR="00CC59CD" w:rsidRPr="002219B4" w14:paraId="1E3E2C1E" w14:textId="77777777" w:rsidTr="00CC59CD">
        <w:tc>
          <w:tcPr>
            <w:tcW w:w="3681" w:type="dxa"/>
          </w:tcPr>
          <w:p w14:paraId="00783A81" w14:textId="77777777" w:rsidR="00CC59CD" w:rsidRPr="002219B4" w:rsidRDefault="00CC59CD" w:rsidP="00CC59CD">
            <w:pPr>
              <w:spacing w:after="120"/>
              <w:jc w:val="both"/>
              <w:rPr>
                <w:snapToGrid w:val="0"/>
              </w:rPr>
            </w:pPr>
            <w:r w:rsidRPr="002219B4">
              <w:rPr>
                <w:snapToGrid w:val="0"/>
              </w:rPr>
              <w:t>Test material purity</w:t>
            </w:r>
          </w:p>
        </w:tc>
        <w:tc>
          <w:tcPr>
            <w:tcW w:w="5335" w:type="dxa"/>
          </w:tcPr>
          <w:p w14:paraId="1F691B04" w14:textId="77777777" w:rsidR="00CC59CD" w:rsidRPr="002219B4" w:rsidRDefault="00CC59CD" w:rsidP="00CC59CD">
            <w:pPr>
              <w:spacing w:after="180"/>
              <w:jc w:val="both"/>
              <w:rPr>
                <w:rFonts w:cs="Calibri"/>
                <w:lang w:eastAsia="en-US"/>
              </w:rPr>
            </w:pPr>
            <w:r>
              <w:rPr>
                <w:snapToGrid w:val="0"/>
              </w:rPr>
              <w:t xml:space="preserve">o-terphenyl &gt; 99.0 % </w:t>
            </w:r>
          </w:p>
        </w:tc>
      </w:tr>
      <w:tr w:rsidR="00CC59CD" w:rsidRPr="002219B4" w14:paraId="07FBE14E" w14:textId="77777777" w:rsidTr="00CC59CD">
        <w:tc>
          <w:tcPr>
            <w:tcW w:w="3681" w:type="dxa"/>
          </w:tcPr>
          <w:p w14:paraId="522F3AB3" w14:textId="77777777" w:rsidR="00CC59CD" w:rsidRPr="002219B4" w:rsidRDefault="00CC59CD" w:rsidP="00CC59CD">
            <w:pPr>
              <w:spacing w:after="120"/>
              <w:jc w:val="both"/>
              <w:rPr>
                <w:snapToGrid w:val="0"/>
              </w:rPr>
            </w:pPr>
            <w:r w:rsidRPr="002219B4">
              <w:rPr>
                <w:snapToGrid w:val="0"/>
              </w:rPr>
              <w:t>Test tank</w:t>
            </w:r>
          </w:p>
        </w:tc>
        <w:tc>
          <w:tcPr>
            <w:tcW w:w="5335" w:type="dxa"/>
          </w:tcPr>
          <w:p w14:paraId="78EBC545" w14:textId="77777777" w:rsidR="00CC59CD" w:rsidRPr="002219B4" w:rsidRDefault="00CC59CD" w:rsidP="00CC59CD">
            <w:pPr>
              <w:widowControl/>
              <w:autoSpaceDE w:val="0"/>
              <w:autoSpaceDN w:val="0"/>
              <w:adjustRightInd w:val="0"/>
              <w:rPr>
                <w:rFonts w:cs="Calibri"/>
                <w:lang w:val="en-US" w:eastAsia="en-US"/>
              </w:rPr>
            </w:pPr>
            <w:r>
              <w:rPr>
                <w:rFonts w:cs="Calibri"/>
                <w:lang w:val="en-US" w:eastAsia="en-US"/>
              </w:rPr>
              <w:t>100 L glass</w:t>
            </w:r>
          </w:p>
        </w:tc>
      </w:tr>
      <w:tr w:rsidR="00CC59CD" w:rsidRPr="002219B4" w14:paraId="22415DE0" w14:textId="77777777" w:rsidTr="00CC59CD">
        <w:tc>
          <w:tcPr>
            <w:tcW w:w="3681" w:type="dxa"/>
          </w:tcPr>
          <w:p w14:paraId="64FF1CEA" w14:textId="77777777" w:rsidR="00CC59CD" w:rsidRPr="002219B4" w:rsidRDefault="00CC59CD" w:rsidP="00CC59CD">
            <w:pPr>
              <w:spacing w:after="120"/>
              <w:jc w:val="both"/>
              <w:rPr>
                <w:snapToGrid w:val="0"/>
              </w:rPr>
            </w:pPr>
            <w:r w:rsidRPr="002219B4">
              <w:rPr>
                <w:snapToGrid w:val="0"/>
              </w:rPr>
              <w:t>Water supply</w:t>
            </w:r>
          </w:p>
        </w:tc>
        <w:tc>
          <w:tcPr>
            <w:tcW w:w="5335" w:type="dxa"/>
          </w:tcPr>
          <w:p w14:paraId="2A0523F6" w14:textId="77777777" w:rsidR="00CC59CD" w:rsidRPr="002219B4" w:rsidRDefault="004D40A8" w:rsidP="00CC59CD">
            <w:pPr>
              <w:spacing w:after="120"/>
              <w:rPr>
                <w:snapToGrid w:val="0"/>
              </w:rPr>
            </w:pPr>
            <w:r>
              <w:rPr>
                <w:snapToGrid w:val="0"/>
              </w:rPr>
              <w:t>flow-through 1 600 ml/min</w:t>
            </w:r>
          </w:p>
        </w:tc>
      </w:tr>
      <w:tr w:rsidR="00CC59CD" w:rsidRPr="002219B4" w14:paraId="22407E6F" w14:textId="77777777" w:rsidTr="00CC59CD">
        <w:tc>
          <w:tcPr>
            <w:tcW w:w="3681" w:type="dxa"/>
          </w:tcPr>
          <w:p w14:paraId="40BB151E" w14:textId="77777777" w:rsidR="00CC59CD" w:rsidRPr="002219B4" w:rsidRDefault="00CC59CD" w:rsidP="00CC59CD">
            <w:pPr>
              <w:spacing w:after="120"/>
              <w:jc w:val="both"/>
              <w:rPr>
                <w:snapToGrid w:val="0"/>
              </w:rPr>
            </w:pPr>
            <w:r w:rsidRPr="002219B4">
              <w:rPr>
                <w:snapToGrid w:val="0"/>
              </w:rPr>
              <w:t>Temperature</w:t>
            </w:r>
          </w:p>
        </w:tc>
        <w:tc>
          <w:tcPr>
            <w:tcW w:w="5335" w:type="dxa"/>
          </w:tcPr>
          <w:p w14:paraId="64260952" w14:textId="77777777" w:rsidR="00CC59CD" w:rsidRPr="004D40A8" w:rsidRDefault="004D40A8" w:rsidP="00CC59CD">
            <w:pPr>
              <w:spacing w:after="120"/>
              <w:jc w:val="both"/>
              <w:rPr>
                <w:snapToGrid w:val="0"/>
                <w:vertAlign w:val="superscript"/>
              </w:rPr>
            </w:pPr>
            <w:r>
              <w:rPr>
                <w:snapToGrid w:val="0"/>
              </w:rPr>
              <w:t xml:space="preserve">24.7 – 25.2 </w:t>
            </w:r>
            <w:r>
              <w:rPr>
                <w:snapToGrid w:val="0"/>
                <w:vertAlign w:val="superscript"/>
              </w:rPr>
              <w:t>o</w:t>
            </w:r>
            <w:r w:rsidR="006B3A2F" w:rsidRPr="00845D50">
              <w:rPr>
                <w:snapToGrid w:val="0"/>
              </w:rPr>
              <w:t>C</w:t>
            </w:r>
          </w:p>
        </w:tc>
      </w:tr>
      <w:tr w:rsidR="00CC59CD" w:rsidRPr="002219B4" w14:paraId="5B9F39C0" w14:textId="77777777" w:rsidTr="00A21395">
        <w:trPr>
          <w:trHeight w:val="475"/>
        </w:trPr>
        <w:tc>
          <w:tcPr>
            <w:tcW w:w="3681" w:type="dxa"/>
          </w:tcPr>
          <w:p w14:paraId="1F3F3487" w14:textId="77777777" w:rsidR="00CC59CD" w:rsidRPr="002219B4" w:rsidRDefault="00CC59CD" w:rsidP="00CC59CD">
            <w:pPr>
              <w:spacing w:after="120"/>
              <w:jc w:val="both"/>
              <w:rPr>
                <w:snapToGrid w:val="0"/>
              </w:rPr>
            </w:pPr>
            <w:r w:rsidRPr="002219B4">
              <w:rPr>
                <w:snapToGrid w:val="0"/>
              </w:rPr>
              <w:t>Concentration of dissolved oxygen</w:t>
            </w:r>
          </w:p>
        </w:tc>
        <w:tc>
          <w:tcPr>
            <w:tcW w:w="5335" w:type="dxa"/>
          </w:tcPr>
          <w:p w14:paraId="56CEEE77" w14:textId="77777777" w:rsidR="00CC59CD" w:rsidRPr="002219B4" w:rsidRDefault="00A21395" w:rsidP="00CC59CD">
            <w:pPr>
              <w:spacing w:after="120"/>
              <w:rPr>
                <w:snapToGrid w:val="0"/>
              </w:rPr>
            </w:pPr>
            <w:r>
              <w:rPr>
                <w:snapToGrid w:val="0"/>
              </w:rPr>
              <w:t>7.6 – 8.0 mg/l</w:t>
            </w:r>
          </w:p>
        </w:tc>
      </w:tr>
      <w:tr w:rsidR="00CC59CD" w:rsidRPr="002219B4" w14:paraId="695B7CEA" w14:textId="77777777" w:rsidTr="00CC59CD">
        <w:tc>
          <w:tcPr>
            <w:tcW w:w="3681" w:type="dxa"/>
          </w:tcPr>
          <w:p w14:paraId="06775185" w14:textId="77777777" w:rsidR="00CC59CD" w:rsidRPr="002219B4" w:rsidRDefault="00CC59CD" w:rsidP="00CC59CD">
            <w:pPr>
              <w:spacing w:after="120"/>
              <w:jc w:val="both"/>
              <w:rPr>
                <w:snapToGrid w:val="0"/>
              </w:rPr>
            </w:pPr>
            <w:r w:rsidRPr="002219B4">
              <w:rPr>
                <w:snapToGrid w:val="0"/>
              </w:rPr>
              <w:t>Lighting period</w:t>
            </w:r>
          </w:p>
        </w:tc>
        <w:tc>
          <w:tcPr>
            <w:tcW w:w="5335" w:type="dxa"/>
          </w:tcPr>
          <w:p w14:paraId="2A7F1BD5" w14:textId="77777777" w:rsidR="00CC59CD" w:rsidRPr="002219B4" w:rsidRDefault="00A21395" w:rsidP="00CC59CD">
            <w:pPr>
              <w:spacing w:after="120"/>
              <w:jc w:val="both"/>
              <w:rPr>
                <w:snapToGrid w:val="0"/>
              </w:rPr>
            </w:pPr>
            <w:r>
              <w:rPr>
                <w:snapToGrid w:val="0"/>
              </w:rPr>
              <w:t>16:8 (light:darkness)</w:t>
            </w:r>
          </w:p>
        </w:tc>
      </w:tr>
      <w:tr w:rsidR="00CC59CD" w:rsidRPr="002219B4" w14:paraId="7FAD3215" w14:textId="77777777" w:rsidTr="004706CE">
        <w:trPr>
          <w:trHeight w:val="1011"/>
        </w:trPr>
        <w:tc>
          <w:tcPr>
            <w:tcW w:w="3681" w:type="dxa"/>
          </w:tcPr>
          <w:p w14:paraId="75D4023C" w14:textId="77777777" w:rsidR="00CC59CD" w:rsidRPr="002219B4" w:rsidRDefault="00CC59CD" w:rsidP="00CC59CD">
            <w:pPr>
              <w:spacing w:after="120"/>
              <w:jc w:val="both"/>
              <w:rPr>
                <w:snapToGrid w:val="0"/>
              </w:rPr>
            </w:pPr>
            <w:r w:rsidRPr="002219B4">
              <w:rPr>
                <w:snapToGrid w:val="0"/>
              </w:rPr>
              <w:t>Fish</w:t>
            </w:r>
          </w:p>
        </w:tc>
        <w:tc>
          <w:tcPr>
            <w:tcW w:w="5335" w:type="dxa"/>
          </w:tcPr>
          <w:p w14:paraId="6166A0D8" w14:textId="77777777" w:rsidR="00CC59CD" w:rsidRDefault="00CC59CD" w:rsidP="00CC59CD">
            <w:pPr>
              <w:spacing w:after="120"/>
              <w:rPr>
                <w:snapToGrid w:val="0"/>
              </w:rPr>
            </w:pPr>
            <w:r>
              <w:rPr>
                <w:snapToGrid w:val="0"/>
              </w:rPr>
              <w:t>Yearling carp</w:t>
            </w:r>
            <w:r w:rsidR="00A21395">
              <w:rPr>
                <w:snapToGrid w:val="0"/>
              </w:rPr>
              <w:t xml:space="preserve"> cultivated according to OECD 305</w:t>
            </w:r>
          </w:p>
          <w:p w14:paraId="393571C9" w14:textId="77777777" w:rsidR="004706CE" w:rsidRDefault="004706CE" w:rsidP="00CC59CD">
            <w:pPr>
              <w:spacing w:after="120"/>
              <w:rPr>
                <w:snapToGrid w:val="0"/>
              </w:rPr>
            </w:pPr>
            <w:r>
              <w:rPr>
                <w:snapToGrid w:val="0"/>
              </w:rPr>
              <w:t xml:space="preserve">lipid content at beginning: 3.89 ± 0.89 % </w:t>
            </w:r>
          </w:p>
          <w:p w14:paraId="525AF466" w14:textId="77777777" w:rsidR="004706CE" w:rsidRDefault="004706CE" w:rsidP="00CC59CD">
            <w:pPr>
              <w:spacing w:after="120"/>
              <w:rPr>
                <w:snapToGrid w:val="0"/>
              </w:rPr>
            </w:pPr>
            <w:r>
              <w:rPr>
                <w:snapToGrid w:val="0"/>
              </w:rPr>
              <w:t>weight at beginning: 3.23 ±0.66 g</w:t>
            </w:r>
          </w:p>
          <w:p w14:paraId="065ED8BB" w14:textId="77777777" w:rsidR="00CC59CD" w:rsidRPr="002219B4" w:rsidRDefault="00A21395" w:rsidP="004706CE">
            <w:pPr>
              <w:spacing w:after="120"/>
              <w:rPr>
                <w:snapToGrid w:val="0"/>
              </w:rPr>
            </w:pPr>
            <w:r>
              <w:rPr>
                <w:snapToGrid w:val="0"/>
              </w:rPr>
              <w:t>Feed: 3 % by weight</w:t>
            </w:r>
          </w:p>
        </w:tc>
      </w:tr>
      <w:tr w:rsidR="00CC59CD" w:rsidRPr="002219B4" w14:paraId="6665EC58" w14:textId="77777777" w:rsidTr="00CC59CD">
        <w:tc>
          <w:tcPr>
            <w:tcW w:w="3681" w:type="dxa"/>
          </w:tcPr>
          <w:p w14:paraId="326739A7" w14:textId="77777777" w:rsidR="00CC59CD" w:rsidRPr="002219B4" w:rsidRDefault="00CC59CD" w:rsidP="00CC59CD">
            <w:pPr>
              <w:spacing w:after="120"/>
              <w:jc w:val="both"/>
              <w:rPr>
                <w:snapToGrid w:val="0"/>
              </w:rPr>
            </w:pPr>
            <w:r w:rsidRPr="002219B4">
              <w:rPr>
                <w:snapToGrid w:val="0"/>
              </w:rPr>
              <w:t>Uptake/depuration period</w:t>
            </w:r>
          </w:p>
        </w:tc>
        <w:tc>
          <w:tcPr>
            <w:tcW w:w="5335" w:type="dxa"/>
          </w:tcPr>
          <w:p w14:paraId="3D1B9668" w14:textId="77777777" w:rsidR="00CC59CD" w:rsidRPr="002219B4" w:rsidRDefault="00E90672" w:rsidP="00CC59CD">
            <w:pPr>
              <w:spacing w:after="120"/>
              <w:jc w:val="both"/>
              <w:rPr>
                <w:snapToGrid w:val="0"/>
              </w:rPr>
            </w:pPr>
            <w:r>
              <w:rPr>
                <w:snapToGrid w:val="0"/>
              </w:rPr>
              <w:t>10 – 13 / 14 - 38</w:t>
            </w:r>
          </w:p>
        </w:tc>
      </w:tr>
      <w:tr w:rsidR="00CC59CD" w:rsidRPr="002219B4" w14:paraId="36D7F93C" w14:textId="77777777" w:rsidTr="00CC59CD">
        <w:tc>
          <w:tcPr>
            <w:tcW w:w="3681" w:type="dxa"/>
          </w:tcPr>
          <w:p w14:paraId="6F28E0A1" w14:textId="77777777" w:rsidR="00CC59CD" w:rsidRPr="002219B4" w:rsidRDefault="00A21395" w:rsidP="00CC59CD">
            <w:pPr>
              <w:spacing w:after="120"/>
              <w:jc w:val="both"/>
              <w:rPr>
                <w:snapToGrid w:val="0"/>
              </w:rPr>
            </w:pPr>
            <w:r>
              <w:rPr>
                <w:snapToGrid w:val="0"/>
              </w:rPr>
              <w:t>Test diet</w:t>
            </w:r>
            <w:r w:rsidR="00CC59CD" w:rsidRPr="002219B4">
              <w:rPr>
                <w:snapToGrid w:val="0"/>
              </w:rPr>
              <w:t xml:space="preserve"> </w:t>
            </w:r>
          </w:p>
        </w:tc>
        <w:tc>
          <w:tcPr>
            <w:tcW w:w="5335" w:type="dxa"/>
          </w:tcPr>
          <w:p w14:paraId="0E3E7993" w14:textId="77777777" w:rsidR="00B937FB" w:rsidRDefault="00B937FB" w:rsidP="00CC59CD">
            <w:pPr>
              <w:spacing w:after="120"/>
              <w:jc w:val="both"/>
              <w:rPr>
                <w:snapToGrid w:val="0"/>
              </w:rPr>
            </w:pPr>
            <w:r>
              <w:rPr>
                <w:snapToGrid w:val="0"/>
              </w:rPr>
              <w:t>T</w:t>
            </w:r>
            <w:r w:rsidR="00A21395">
              <w:rPr>
                <w:snapToGrid w:val="0"/>
              </w:rPr>
              <w:t>est substances were mixed in corn oil and spiked into fish feed pellets. Nominal concentration of o-T was 50 µ</w:t>
            </w:r>
            <w:r w:rsidR="004706CE">
              <w:rPr>
                <w:snapToGrid w:val="0"/>
              </w:rPr>
              <w:t>g/g</w:t>
            </w:r>
            <w:r w:rsidR="00AA78BE">
              <w:rPr>
                <w:snapToGrid w:val="0"/>
              </w:rPr>
              <w:t xml:space="preserve">. </w:t>
            </w:r>
            <w:r w:rsidR="007162AC">
              <w:rPr>
                <w:snapToGrid w:val="0"/>
              </w:rPr>
              <w:t>Mea</w:t>
            </w:r>
            <w:r w:rsidR="00F60847">
              <w:rPr>
                <w:snapToGrid w:val="0"/>
              </w:rPr>
              <w:t>sured test substance conc</w:t>
            </w:r>
            <w:r w:rsidR="007162AC">
              <w:rPr>
                <w:snapToGrid w:val="0"/>
              </w:rPr>
              <w:t>entrations in diet were maintained at 88.2 to 114 % of nominal.</w:t>
            </w:r>
            <w:r w:rsidR="00A12C71">
              <w:rPr>
                <w:snapToGrid w:val="0"/>
              </w:rPr>
              <w:t xml:space="preserve"> Variation was within 10 % throughout uptake phase.</w:t>
            </w:r>
          </w:p>
          <w:p w14:paraId="0DCAC443" w14:textId="77777777" w:rsidR="00CC59CD" w:rsidRPr="002219B4" w:rsidRDefault="00B937FB" w:rsidP="00CC59CD">
            <w:pPr>
              <w:spacing w:after="120"/>
              <w:jc w:val="both"/>
              <w:rPr>
                <w:snapToGrid w:val="0"/>
              </w:rPr>
            </w:pPr>
            <w:r>
              <w:rPr>
                <w:snapToGrid w:val="0"/>
              </w:rPr>
              <w:t xml:space="preserve">Lipid content in feed: </w:t>
            </w:r>
            <w:r w:rsidR="00BC4F02">
              <w:rPr>
                <w:snapToGrid w:val="0"/>
              </w:rPr>
              <w:t>16.6 ± 0.3 %</w:t>
            </w:r>
          </w:p>
        </w:tc>
      </w:tr>
      <w:tr w:rsidR="00CC59CD" w:rsidRPr="002219B4" w14:paraId="13BF1AEF" w14:textId="77777777" w:rsidTr="00CC59CD">
        <w:tc>
          <w:tcPr>
            <w:tcW w:w="3681" w:type="dxa"/>
          </w:tcPr>
          <w:p w14:paraId="168143CC" w14:textId="77777777" w:rsidR="00CC59CD" w:rsidRPr="002219B4" w:rsidRDefault="00CC59CD" w:rsidP="00CC59CD">
            <w:pPr>
              <w:spacing w:after="120"/>
              <w:jc w:val="both"/>
              <w:rPr>
                <w:snapToGrid w:val="0"/>
              </w:rPr>
            </w:pPr>
            <w:r w:rsidRPr="002219B4">
              <w:rPr>
                <w:snapToGrid w:val="0"/>
              </w:rPr>
              <w:t>Sampling and analysis</w:t>
            </w:r>
          </w:p>
        </w:tc>
        <w:tc>
          <w:tcPr>
            <w:tcW w:w="5335" w:type="dxa"/>
          </w:tcPr>
          <w:p w14:paraId="7812AA25" w14:textId="77777777" w:rsidR="00E90672" w:rsidRDefault="00E90672" w:rsidP="00CC59CD">
            <w:pPr>
              <w:spacing w:after="120"/>
              <w:jc w:val="both"/>
              <w:rPr>
                <w:snapToGrid w:val="0"/>
              </w:rPr>
            </w:pPr>
            <w:r>
              <w:rPr>
                <w:snapToGrid w:val="0"/>
              </w:rPr>
              <w:t>GC-MS (extraction with acetone)</w:t>
            </w:r>
          </w:p>
          <w:p w14:paraId="7F1640C1" w14:textId="77777777" w:rsidR="00CC59CD" w:rsidRPr="002219B4" w:rsidRDefault="00AA78BE" w:rsidP="00CC59CD">
            <w:pPr>
              <w:spacing w:after="120"/>
              <w:jc w:val="both"/>
              <w:rPr>
                <w:snapToGrid w:val="0"/>
              </w:rPr>
            </w:pPr>
            <w:r>
              <w:rPr>
                <w:snapToGrid w:val="0"/>
              </w:rPr>
              <w:t xml:space="preserve">During depuration fish were samples at 5 points (10 fish per sampling analysed in two groups (5 per group). </w:t>
            </w:r>
          </w:p>
        </w:tc>
      </w:tr>
    </w:tbl>
    <w:p w14:paraId="25790F2E" w14:textId="77777777" w:rsidR="00CC59CD" w:rsidRPr="002219B4" w:rsidRDefault="00CC59CD" w:rsidP="00CC59CD">
      <w:pPr>
        <w:spacing w:after="120"/>
        <w:rPr>
          <w:snapToGrid w:val="0"/>
        </w:rPr>
      </w:pPr>
    </w:p>
    <w:p w14:paraId="30480EB6" w14:textId="77777777" w:rsidR="00CC59CD" w:rsidRPr="00CC59CD" w:rsidRDefault="00CC59CD" w:rsidP="00FC5EC3">
      <w:pPr>
        <w:spacing w:after="120"/>
        <w:jc w:val="both"/>
        <w:rPr>
          <w:i/>
          <w:snapToGrid w:val="0"/>
        </w:rPr>
      </w:pPr>
      <w:r w:rsidRPr="00CC59CD">
        <w:rPr>
          <w:i/>
          <w:snapToGrid w:val="0"/>
        </w:rPr>
        <w:t>Results</w:t>
      </w:r>
    </w:p>
    <w:p w14:paraId="57691C08" w14:textId="77777777" w:rsidR="00CC59CD" w:rsidRDefault="00CC59CD" w:rsidP="00FC5EC3">
      <w:pPr>
        <w:spacing w:after="120"/>
        <w:jc w:val="both"/>
        <w:rPr>
          <w:snapToGrid w:val="0"/>
        </w:rPr>
      </w:pPr>
      <w:r>
        <w:rPr>
          <w:snapToGrid w:val="0"/>
        </w:rPr>
        <w:t>A</w:t>
      </w:r>
      <w:r w:rsidRPr="002219B4">
        <w:rPr>
          <w:snapToGrid w:val="0"/>
        </w:rPr>
        <w:t xml:space="preserve"> lipid and growth corrected elimination factor (K</w:t>
      </w:r>
      <w:r>
        <w:rPr>
          <w:snapToGrid w:val="0"/>
          <w:vertAlign w:val="subscript"/>
        </w:rPr>
        <w:t>2</w:t>
      </w:r>
      <w:r w:rsidR="00F60847">
        <w:rPr>
          <w:snapToGrid w:val="0"/>
        </w:rPr>
        <w:t xml:space="preserve">) </w:t>
      </w:r>
      <w:r w:rsidRPr="002219B4">
        <w:rPr>
          <w:snapToGrid w:val="0"/>
        </w:rPr>
        <w:t xml:space="preserve">of 0.348 ± 0.051 was measured </w:t>
      </w:r>
      <w:r w:rsidR="00F60847">
        <w:rPr>
          <w:snapToGrid w:val="0"/>
        </w:rPr>
        <w:t>for o-</w:t>
      </w:r>
      <w:r w:rsidRPr="002219B4">
        <w:rPr>
          <w:snapToGrid w:val="0"/>
        </w:rPr>
        <w:t>terphenyl and</w:t>
      </w:r>
      <w:r w:rsidRPr="002219B4">
        <w:rPr>
          <w:snapToGrid w:val="0"/>
          <w:vertAlign w:val="subscript"/>
        </w:rPr>
        <w:t xml:space="preserve"> </w:t>
      </w:r>
      <w:r w:rsidRPr="002219B4">
        <w:rPr>
          <w:snapToGrid w:val="0"/>
        </w:rPr>
        <w:t xml:space="preserve">a BMF value of 0.0912 was determined from this.   </w:t>
      </w:r>
    </w:p>
    <w:p w14:paraId="7665366B" w14:textId="77777777" w:rsidR="007D47AF" w:rsidRDefault="00AA78BE" w:rsidP="00FC5EC3">
      <w:pPr>
        <w:spacing w:after="120"/>
        <w:jc w:val="both"/>
        <w:rPr>
          <w:snapToGrid w:val="0"/>
        </w:rPr>
      </w:pPr>
      <w:r>
        <w:rPr>
          <w:snapToGrid w:val="0"/>
        </w:rPr>
        <w:t xml:space="preserve">An </w:t>
      </w:r>
      <w:r w:rsidR="007D47AF">
        <w:rPr>
          <w:snapToGrid w:val="0"/>
        </w:rPr>
        <w:t xml:space="preserve">up-take constant </w:t>
      </w:r>
      <w:r>
        <w:rPr>
          <w:snapToGrid w:val="0"/>
        </w:rPr>
        <w:t xml:space="preserve">can be </w:t>
      </w:r>
      <w:r w:rsidR="007D47AF">
        <w:rPr>
          <w:snapToGrid w:val="0"/>
        </w:rPr>
        <w:t xml:space="preserve">derived </w:t>
      </w:r>
      <w:r>
        <w:rPr>
          <w:snapToGrid w:val="0"/>
        </w:rPr>
        <w:t xml:space="preserve">using </w:t>
      </w:r>
      <w:r w:rsidR="007D47AF">
        <w:rPr>
          <w:snapToGrid w:val="0"/>
        </w:rPr>
        <w:t xml:space="preserve">methods published in </w:t>
      </w:r>
      <w:r>
        <w:rPr>
          <w:snapToGrid w:val="0"/>
        </w:rPr>
        <w:t xml:space="preserve">Crookes and Brooke (2011) and </w:t>
      </w:r>
      <w:r w:rsidR="007D47AF">
        <w:rPr>
          <w:snapToGrid w:val="0"/>
        </w:rPr>
        <w:lastRenderedPageBreak/>
        <w:t xml:space="preserve">BCF values (BCF = k1/k2) of 1778 and 2108 can thus be estimated.   </w:t>
      </w:r>
    </w:p>
    <w:p w14:paraId="23E5AD12" w14:textId="77777777" w:rsidR="00AA78BE" w:rsidRDefault="00AA78BE" w:rsidP="00FC5EC3">
      <w:pPr>
        <w:pStyle w:val="Caption"/>
        <w:rPr>
          <w:snapToGrid w:val="0"/>
        </w:rPr>
      </w:pPr>
    </w:p>
    <w:p w14:paraId="3D2D4B4E" w14:textId="77777777" w:rsidR="007D47AF" w:rsidRPr="00AA78BE" w:rsidRDefault="00AA78BE" w:rsidP="00FC5EC3">
      <w:pPr>
        <w:pStyle w:val="Caption"/>
        <w:rPr>
          <w:snapToGrid w:val="0"/>
          <w:sz w:val="20"/>
          <w:szCs w:val="20"/>
        </w:rPr>
      </w:pPr>
      <w:bookmarkStart w:id="605" w:name="_Toc505607575"/>
      <w:r w:rsidRPr="00AA78BE">
        <w:rPr>
          <w:sz w:val="20"/>
          <w:szCs w:val="20"/>
        </w:rPr>
        <w:t xml:space="preserve">Table </w:t>
      </w:r>
      <w:r w:rsidRPr="00AA78BE">
        <w:rPr>
          <w:sz w:val="20"/>
          <w:szCs w:val="20"/>
        </w:rPr>
        <w:fldChar w:fldCharType="begin"/>
      </w:r>
      <w:r w:rsidRPr="00AA78BE">
        <w:rPr>
          <w:sz w:val="20"/>
          <w:szCs w:val="20"/>
        </w:rPr>
        <w:instrText xml:space="preserve"> SEQ Table \* ARABIC </w:instrText>
      </w:r>
      <w:r w:rsidRPr="00AA78BE">
        <w:rPr>
          <w:sz w:val="20"/>
          <w:szCs w:val="20"/>
        </w:rPr>
        <w:fldChar w:fldCharType="separate"/>
      </w:r>
      <w:r w:rsidR="002D78BF">
        <w:rPr>
          <w:noProof/>
          <w:sz w:val="20"/>
          <w:szCs w:val="20"/>
        </w:rPr>
        <w:t>58</w:t>
      </w:r>
      <w:r w:rsidRPr="00AA78BE">
        <w:rPr>
          <w:sz w:val="20"/>
          <w:szCs w:val="20"/>
        </w:rPr>
        <w:fldChar w:fldCharType="end"/>
      </w:r>
      <w:r w:rsidRPr="00AA78BE">
        <w:rPr>
          <w:sz w:val="20"/>
          <w:szCs w:val="20"/>
        </w:rPr>
        <w:t>. BCF values for o-terphenyl derived from a dietary test</w:t>
      </w:r>
      <w:bookmarkEnd w:id="605"/>
    </w:p>
    <w:tbl>
      <w:tblPr>
        <w:tblStyle w:val="TableGrid"/>
        <w:tblW w:w="10007" w:type="dxa"/>
        <w:tblLook w:val="04A0" w:firstRow="1" w:lastRow="0" w:firstColumn="1" w:lastColumn="0" w:noHBand="0" w:noVBand="1"/>
      </w:tblPr>
      <w:tblGrid>
        <w:gridCol w:w="636"/>
        <w:gridCol w:w="798"/>
        <w:gridCol w:w="941"/>
        <w:gridCol w:w="895"/>
        <w:gridCol w:w="3060"/>
        <w:gridCol w:w="3677"/>
      </w:tblGrid>
      <w:tr w:rsidR="00CC59CD" w14:paraId="4F94588E" w14:textId="77777777" w:rsidTr="00AA78BE">
        <w:trPr>
          <w:trHeight w:val="372"/>
        </w:trPr>
        <w:tc>
          <w:tcPr>
            <w:tcW w:w="637" w:type="dxa"/>
          </w:tcPr>
          <w:p w14:paraId="0DAEB8EB" w14:textId="77777777" w:rsidR="00CC59CD" w:rsidRDefault="00CC59CD" w:rsidP="00FC5EC3">
            <w:pPr>
              <w:spacing w:after="120"/>
              <w:jc w:val="both"/>
              <w:rPr>
                <w:snapToGrid w:val="0"/>
              </w:rPr>
            </w:pPr>
            <w:r>
              <w:rPr>
                <w:snapToGrid w:val="0"/>
              </w:rPr>
              <w:t>k</w:t>
            </w:r>
            <w:r w:rsidRPr="00CC59CD">
              <w:rPr>
                <w:snapToGrid w:val="0"/>
                <w:vertAlign w:val="subscript"/>
              </w:rPr>
              <w:t>1</w:t>
            </w:r>
          </w:p>
        </w:tc>
        <w:tc>
          <w:tcPr>
            <w:tcW w:w="770" w:type="dxa"/>
          </w:tcPr>
          <w:p w14:paraId="02F8D116" w14:textId="77777777" w:rsidR="00CC59CD" w:rsidRDefault="00CC59CD" w:rsidP="00FC5EC3">
            <w:pPr>
              <w:spacing w:after="120"/>
              <w:jc w:val="both"/>
              <w:rPr>
                <w:snapToGrid w:val="0"/>
              </w:rPr>
            </w:pPr>
            <w:r>
              <w:rPr>
                <w:snapToGrid w:val="0"/>
              </w:rPr>
              <w:t>k</w:t>
            </w:r>
            <w:r w:rsidRPr="00CC59CD">
              <w:rPr>
                <w:snapToGrid w:val="0"/>
                <w:vertAlign w:val="subscript"/>
              </w:rPr>
              <w:t>2</w:t>
            </w:r>
          </w:p>
        </w:tc>
        <w:tc>
          <w:tcPr>
            <w:tcW w:w="898" w:type="dxa"/>
          </w:tcPr>
          <w:p w14:paraId="1E79F7EF" w14:textId="77777777" w:rsidR="00CC59CD" w:rsidRDefault="00CC59CD" w:rsidP="00FC5EC3">
            <w:pPr>
              <w:spacing w:after="120"/>
              <w:jc w:val="both"/>
              <w:rPr>
                <w:snapToGrid w:val="0"/>
              </w:rPr>
            </w:pPr>
            <w:r>
              <w:rPr>
                <w:snapToGrid w:val="0"/>
              </w:rPr>
              <w:t>logKow</w:t>
            </w:r>
          </w:p>
        </w:tc>
        <w:tc>
          <w:tcPr>
            <w:tcW w:w="898" w:type="dxa"/>
          </w:tcPr>
          <w:p w14:paraId="4829557B" w14:textId="77777777" w:rsidR="00CC59CD" w:rsidRDefault="00CC59CD" w:rsidP="00FC5EC3">
            <w:pPr>
              <w:spacing w:after="120"/>
              <w:jc w:val="both"/>
              <w:rPr>
                <w:snapToGrid w:val="0"/>
              </w:rPr>
            </w:pPr>
            <w:r>
              <w:rPr>
                <w:snapToGrid w:val="0"/>
              </w:rPr>
              <w:t>BCF</w:t>
            </w:r>
          </w:p>
        </w:tc>
        <w:tc>
          <w:tcPr>
            <w:tcW w:w="3081" w:type="dxa"/>
          </w:tcPr>
          <w:p w14:paraId="74C12F5D" w14:textId="77777777" w:rsidR="00CC59CD" w:rsidRDefault="00CC59CD" w:rsidP="00FC5EC3">
            <w:pPr>
              <w:spacing w:after="120"/>
              <w:jc w:val="both"/>
              <w:rPr>
                <w:snapToGrid w:val="0"/>
              </w:rPr>
            </w:pPr>
            <w:r>
              <w:rPr>
                <w:snapToGrid w:val="0"/>
              </w:rPr>
              <w:t>estimation method for k1</w:t>
            </w:r>
          </w:p>
        </w:tc>
        <w:tc>
          <w:tcPr>
            <w:tcW w:w="3723" w:type="dxa"/>
          </w:tcPr>
          <w:p w14:paraId="32430144" w14:textId="77777777" w:rsidR="00CC59CD" w:rsidRDefault="00CC59CD" w:rsidP="00FC5EC3">
            <w:pPr>
              <w:spacing w:after="120"/>
              <w:jc w:val="both"/>
              <w:rPr>
                <w:snapToGrid w:val="0"/>
              </w:rPr>
            </w:pPr>
            <w:r>
              <w:rPr>
                <w:snapToGrid w:val="0"/>
              </w:rPr>
              <w:t>reference</w:t>
            </w:r>
          </w:p>
        </w:tc>
      </w:tr>
      <w:tr w:rsidR="00CC59CD" w14:paraId="11517831" w14:textId="77777777" w:rsidTr="00AA78BE">
        <w:trPr>
          <w:trHeight w:val="624"/>
        </w:trPr>
        <w:tc>
          <w:tcPr>
            <w:tcW w:w="637" w:type="dxa"/>
          </w:tcPr>
          <w:p w14:paraId="09162B09" w14:textId="77777777" w:rsidR="00CC59CD" w:rsidRDefault="00CC59CD" w:rsidP="00FC5EC3">
            <w:pPr>
              <w:spacing w:after="120"/>
              <w:jc w:val="both"/>
              <w:rPr>
                <w:snapToGrid w:val="0"/>
              </w:rPr>
            </w:pPr>
            <w:r>
              <w:rPr>
                <w:snapToGrid w:val="0"/>
              </w:rPr>
              <w:t>619</w:t>
            </w:r>
          </w:p>
        </w:tc>
        <w:tc>
          <w:tcPr>
            <w:tcW w:w="770" w:type="dxa"/>
          </w:tcPr>
          <w:p w14:paraId="327DBDE1" w14:textId="77777777" w:rsidR="00CC59CD" w:rsidRDefault="00CC59CD" w:rsidP="00FC5EC3">
            <w:pPr>
              <w:spacing w:after="120"/>
              <w:jc w:val="both"/>
              <w:rPr>
                <w:snapToGrid w:val="0"/>
              </w:rPr>
            </w:pPr>
            <w:r>
              <w:rPr>
                <w:snapToGrid w:val="0"/>
              </w:rPr>
              <w:t>0.348</w:t>
            </w:r>
          </w:p>
        </w:tc>
        <w:tc>
          <w:tcPr>
            <w:tcW w:w="898" w:type="dxa"/>
          </w:tcPr>
          <w:p w14:paraId="1CEA30C4" w14:textId="77777777" w:rsidR="00CC59CD" w:rsidRDefault="00CC59CD" w:rsidP="00FC5EC3">
            <w:pPr>
              <w:spacing w:after="120"/>
              <w:jc w:val="both"/>
              <w:rPr>
                <w:snapToGrid w:val="0"/>
              </w:rPr>
            </w:pPr>
            <w:r>
              <w:rPr>
                <w:snapToGrid w:val="0"/>
              </w:rPr>
              <w:t>5.52</w:t>
            </w:r>
          </w:p>
        </w:tc>
        <w:tc>
          <w:tcPr>
            <w:tcW w:w="898" w:type="dxa"/>
          </w:tcPr>
          <w:p w14:paraId="5F5D8261" w14:textId="77777777" w:rsidR="00CC59CD" w:rsidRDefault="00CC59CD" w:rsidP="00FC5EC3">
            <w:pPr>
              <w:spacing w:after="120"/>
              <w:jc w:val="both"/>
              <w:rPr>
                <w:snapToGrid w:val="0"/>
              </w:rPr>
            </w:pPr>
            <w:r>
              <w:rPr>
                <w:snapToGrid w:val="0"/>
              </w:rPr>
              <w:t>1778</w:t>
            </w:r>
          </w:p>
        </w:tc>
        <w:tc>
          <w:tcPr>
            <w:tcW w:w="3081" w:type="dxa"/>
          </w:tcPr>
          <w:p w14:paraId="215F9F67" w14:textId="77777777" w:rsidR="00CC59CD" w:rsidRDefault="00CC59CD" w:rsidP="00FC5EC3">
            <w:pPr>
              <w:spacing w:after="120"/>
              <w:jc w:val="both"/>
              <w:rPr>
                <w:snapToGrid w:val="0"/>
              </w:rPr>
            </w:pPr>
            <w:r w:rsidRPr="007D47AF">
              <w:rPr>
                <w:snapToGrid w:val="0"/>
              </w:rPr>
              <w:t>log k1 = 0.147*logKow*+ 1.98</w:t>
            </w:r>
          </w:p>
        </w:tc>
        <w:tc>
          <w:tcPr>
            <w:tcW w:w="3723" w:type="dxa"/>
          </w:tcPr>
          <w:p w14:paraId="6C72F5ED" w14:textId="77777777" w:rsidR="00CC59CD" w:rsidRDefault="00CC59CD" w:rsidP="00FC5EC3">
            <w:pPr>
              <w:spacing w:after="120"/>
              <w:jc w:val="both"/>
              <w:rPr>
                <w:snapToGrid w:val="0"/>
              </w:rPr>
            </w:pPr>
            <w:r w:rsidRPr="007D47AF">
              <w:rPr>
                <w:snapToGrid w:val="0"/>
              </w:rPr>
              <w:t>Spacie and Hamelink 1982</w:t>
            </w:r>
            <w:r>
              <w:rPr>
                <w:snapToGrid w:val="0"/>
              </w:rPr>
              <w:t xml:space="preserve"> in Crookes and Brooke (2011)</w:t>
            </w:r>
          </w:p>
        </w:tc>
      </w:tr>
      <w:tr w:rsidR="00CC59CD" w14:paraId="26CD58EB" w14:textId="77777777" w:rsidTr="00AA78BE">
        <w:trPr>
          <w:trHeight w:val="624"/>
        </w:trPr>
        <w:tc>
          <w:tcPr>
            <w:tcW w:w="637" w:type="dxa"/>
          </w:tcPr>
          <w:p w14:paraId="7D7CA346" w14:textId="77777777" w:rsidR="00CC59CD" w:rsidRDefault="00CC59CD" w:rsidP="00FC5EC3">
            <w:pPr>
              <w:spacing w:after="120"/>
              <w:jc w:val="both"/>
              <w:rPr>
                <w:snapToGrid w:val="0"/>
              </w:rPr>
            </w:pPr>
            <w:r>
              <w:rPr>
                <w:snapToGrid w:val="0"/>
              </w:rPr>
              <w:t>734</w:t>
            </w:r>
          </w:p>
        </w:tc>
        <w:tc>
          <w:tcPr>
            <w:tcW w:w="770" w:type="dxa"/>
          </w:tcPr>
          <w:p w14:paraId="3190AC77" w14:textId="77777777" w:rsidR="00CC59CD" w:rsidRDefault="00CC59CD" w:rsidP="00FC5EC3">
            <w:pPr>
              <w:spacing w:after="120"/>
              <w:jc w:val="both"/>
              <w:rPr>
                <w:snapToGrid w:val="0"/>
              </w:rPr>
            </w:pPr>
            <w:r>
              <w:rPr>
                <w:snapToGrid w:val="0"/>
              </w:rPr>
              <w:t>0.348</w:t>
            </w:r>
          </w:p>
        </w:tc>
        <w:tc>
          <w:tcPr>
            <w:tcW w:w="898" w:type="dxa"/>
          </w:tcPr>
          <w:p w14:paraId="16352AC6" w14:textId="77777777" w:rsidR="00CC59CD" w:rsidRDefault="00CC59CD" w:rsidP="00FC5EC3">
            <w:pPr>
              <w:spacing w:after="120"/>
              <w:jc w:val="both"/>
              <w:rPr>
                <w:snapToGrid w:val="0"/>
              </w:rPr>
            </w:pPr>
            <w:r>
              <w:rPr>
                <w:snapToGrid w:val="0"/>
              </w:rPr>
              <w:t>5.52</w:t>
            </w:r>
          </w:p>
        </w:tc>
        <w:tc>
          <w:tcPr>
            <w:tcW w:w="898" w:type="dxa"/>
          </w:tcPr>
          <w:p w14:paraId="10B6A3BB" w14:textId="77777777" w:rsidR="00CC59CD" w:rsidRDefault="00CC59CD" w:rsidP="00FC5EC3">
            <w:pPr>
              <w:spacing w:after="120"/>
              <w:jc w:val="both"/>
              <w:rPr>
                <w:snapToGrid w:val="0"/>
              </w:rPr>
            </w:pPr>
            <w:r>
              <w:rPr>
                <w:snapToGrid w:val="0"/>
              </w:rPr>
              <w:t>2108</w:t>
            </w:r>
          </w:p>
        </w:tc>
        <w:tc>
          <w:tcPr>
            <w:tcW w:w="3081" w:type="dxa"/>
          </w:tcPr>
          <w:p w14:paraId="49B40072" w14:textId="77777777" w:rsidR="00CC59CD" w:rsidRDefault="00CC59CD" w:rsidP="00FC5EC3">
            <w:pPr>
              <w:spacing w:after="120"/>
              <w:jc w:val="both"/>
              <w:rPr>
                <w:snapToGrid w:val="0"/>
              </w:rPr>
            </w:pPr>
            <w:r w:rsidRPr="007D47AF">
              <w:rPr>
                <w:snapToGrid w:val="0"/>
              </w:rPr>
              <w:t>log k1 = 0.122*logKow*+ 2.192</w:t>
            </w:r>
          </w:p>
        </w:tc>
        <w:tc>
          <w:tcPr>
            <w:tcW w:w="3723" w:type="dxa"/>
          </w:tcPr>
          <w:p w14:paraId="1981E225" w14:textId="77777777" w:rsidR="00CC59CD" w:rsidRDefault="00CC59CD" w:rsidP="00FC5EC3">
            <w:pPr>
              <w:spacing w:after="120"/>
              <w:jc w:val="both"/>
              <w:rPr>
                <w:snapToGrid w:val="0"/>
              </w:rPr>
            </w:pPr>
            <w:r w:rsidRPr="007D47AF">
              <w:rPr>
                <w:snapToGrid w:val="0"/>
              </w:rPr>
              <w:t>Tolls and Sijm 1995</w:t>
            </w:r>
            <w:r>
              <w:rPr>
                <w:snapToGrid w:val="0"/>
              </w:rPr>
              <w:t xml:space="preserve"> in Crookes and Brooke (2011)</w:t>
            </w:r>
          </w:p>
        </w:tc>
      </w:tr>
    </w:tbl>
    <w:p w14:paraId="2ED9010B" w14:textId="77777777" w:rsidR="007D47AF" w:rsidRPr="002219B4" w:rsidRDefault="007D47AF" w:rsidP="00FC5EC3">
      <w:pPr>
        <w:spacing w:after="120"/>
        <w:jc w:val="both"/>
        <w:rPr>
          <w:snapToGrid w:val="0"/>
        </w:rPr>
      </w:pPr>
    </w:p>
    <w:p w14:paraId="5609DC62" w14:textId="77777777" w:rsidR="007D47AF" w:rsidRPr="00CC59CD" w:rsidRDefault="00CC59CD" w:rsidP="00FC5EC3">
      <w:pPr>
        <w:spacing w:after="120"/>
        <w:jc w:val="both"/>
        <w:rPr>
          <w:i/>
          <w:snapToGrid w:val="0"/>
        </w:rPr>
      </w:pPr>
      <w:r w:rsidRPr="00CC59CD">
        <w:rPr>
          <w:i/>
          <w:snapToGrid w:val="0"/>
        </w:rPr>
        <w:t>Reliability and relevance</w:t>
      </w:r>
    </w:p>
    <w:p w14:paraId="07A0738F" w14:textId="77777777" w:rsidR="00CC59CD" w:rsidRDefault="00CC59CD" w:rsidP="00FC5EC3">
      <w:pPr>
        <w:widowControl/>
        <w:autoSpaceDE w:val="0"/>
        <w:autoSpaceDN w:val="0"/>
        <w:adjustRightInd w:val="0"/>
        <w:jc w:val="both"/>
        <w:rPr>
          <w:color w:val="000000"/>
          <w:lang w:eastAsia="en-GB"/>
        </w:rPr>
      </w:pPr>
      <w:r>
        <w:rPr>
          <w:color w:val="000000"/>
          <w:lang w:eastAsia="en-GB"/>
        </w:rPr>
        <w:t>T</w:t>
      </w:r>
      <w:r w:rsidRPr="00CC59CD">
        <w:rPr>
          <w:color w:val="000000"/>
          <w:lang w:eastAsia="en-GB"/>
        </w:rPr>
        <w:t xml:space="preserve">he test is considered valid </w:t>
      </w:r>
      <w:r w:rsidR="00BC4F02">
        <w:rPr>
          <w:color w:val="000000"/>
          <w:lang w:eastAsia="en-GB"/>
        </w:rPr>
        <w:t>with restrictions (Klimish 2) as the following OECD 305</w:t>
      </w:r>
      <w:r w:rsidRPr="00CC59CD">
        <w:rPr>
          <w:color w:val="000000"/>
          <w:lang w:eastAsia="en-GB"/>
        </w:rPr>
        <w:t xml:space="preserve"> validity criteria are met,  </w:t>
      </w:r>
    </w:p>
    <w:p w14:paraId="317DDA90" w14:textId="77777777" w:rsidR="00AA78BE" w:rsidRPr="00CC59CD" w:rsidRDefault="00AA78BE" w:rsidP="00FC5EC3">
      <w:pPr>
        <w:widowControl/>
        <w:autoSpaceDE w:val="0"/>
        <w:autoSpaceDN w:val="0"/>
        <w:adjustRightInd w:val="0"/>
        <w:jc w:val="both"/>
        <w:rPr>
          <w:color w:val="000000"/>
          <w:lang w:eastAsia="en-GB"/>
        </w:rPr>
      </w:pPr>
    </w:p>
    <w:p w14:paraId="4436A732" w14:textId="77777777" w:rsidR="00CC59CD" w:rsidRPr="00BC4F02" w:rsidRDefault="00CC59CD" w:rsidP="007150D5">
      <w:pPr>
        <w:pStyle w:val="ListParagraph"/>
        <w:widowControl/>
        <w:numPr>
          <w:ilvl w:val="0"/>
          <w:numId w:val="9"/>
        </w:numPr>
        <w:autoSpaceDE w:val="0"/>
        <w:autoSpaceDN w:val="0"/>
        <w:adjustRightInd w:val="0"/>
        <w:jc w:val="both"/>
        <w:rPr>
          <w:rFonts w:cs="Arial"/>
          <w:color w:val="000000"/>
          <w:lang w:eastAsia="en-GB"/>
        </w:rPr>
      </w:pPr>
      <w:r w:rsidRPr="00BC4F02">
        <w:rPr>
          <w:color w:val="000000"/>
          <w:lang w:eastAsia="en-GB"/>
        </w:rPr>
        <w:t xml:space="preserve">Water temperature variation is less than ± 2 ºC in treatment or control groups </w:t>
      </w:r>
    </w:p>
    <w:p w14:paraId="7FB8FDAE" w14:textId="77777777" w:rsidR="00CC59CD" w:rsidRPr="00BC4F02" w:rsidRDefault="00CC59CD" w:rsidP="007150D5">
      <w:pPr>
        <w:pStyle w:val="ListParagraph"/>
        <w:widowControl/>
        <w:numPr>
          <w:ilvl w:val="0"/>
          <w:numId w:val="9"/>
        </w:numPr>
        <w:autoSpaceDE w:val="0"/>
        <w:autoSpaceDN w:val="0"/>
        <w:adjustRightInd w:val="0"/>
        <w:spacing w:after="188"/>
        <w:jc w:val="both"/>
        <w:rPr>
          <w:color w:val="000000"/>
          <w:lang w:eastAsia="en-GB"/>
        </w:rPr>
      </w:pPr>
      <w:r w:rsidRPr="00BC4F02">
        <w:rPr>
          <w:color w:val="000000"/>
          <w:lang w:eastAsia="en-GB"/>
        </w:rPr>
        <w:t>Concentration of dissolved oxygen does not fall below 60</w:t>
      </w:r>
      <w:r w:rsidR="00AA78BE" w:rsidRPr="00BC4F02">
        <w:rPr>
          <w:color w:val="000000"/>
          <w:lang w:eastAsia="en-GB"/>
        </w:rPr>
        <w:t xml:space="preserve"> </w:t>
      </w:r>
      <w:r w:rsidRPr="00BC4F02">
        <w:rPr>
          <w:color w:val="000000"/>
          <w:lang w:eastAsia="en-GB"/>
        </w:rPr>
        <w:t xml:space="preserve">% of the air saturation value </w:t>
      </w:r>
    </w:p>
    <w:p w14:paraId="76E8F837" w14:textId="77777777" w:rsidR="00CC59CD" w:rsidRPr="00BC4F02" w:rsidRDefault="00CC59CD" w:rsidP="007150D5">
      <w:pPr>
        <w:pStyle w:val="ListParagraph"/>
        <w:widowControl/>
        <w:numPr>
          <w:ilvl w:val="0"/>
          <w:numId w:val="9"/>
        </w:numPr>
        <w:autoSpaceDE w:val="0"/>
        <w:autoSpaceDN w:val="0"/>
        <w:adjustRightInd w:val="0"/>
        <w:spacing w:after="188"/>
        <w:jc w:val="both"/>
        <w:rPr>
          <w:color w:val="000000"/>
          <w:lang w:eastAsia="en-GB"/>
        </w:rPr>
      </w:pPr>
      <w:r w:rsidRPr="00BC4F02">
        <w:rPr>
          <w:color w:val="000000"/>
          <w:lang w:eastAsia="en-GB"/>
        </w:rPr>
        <w:t xml:space="preserve">The concentration of the test substance in fish food before and at the end of the uptake phase is within a range of ± 20% (based on at least three samples at both time points) </w:t>
      </w:r>
    </w:p>
    <w:p w14:paraId="6287477F" w14:textId="77777777" w:rsidR="00CC59CD" w:rsidRPr="00BC4F02" w:rsidRDefault="00CC59CD" w:rsidP="007150D5">
      <w:pPr>
        <w:pStyle w:val="ListParagraph"/>
        <w:widowControl/>
        <w:numPr>
          <w:ilvl w:val="0"/>
          <w:numId w:val="9"/>
        </w:numPr>
        <w:autoSpaceDE w:val="0"/>
        <w:autoSpaceDN w:val="0"/>
        <w:adjustRightInd w:val="0"/>
        <w:spacing w:after="188"/>
        <w:jc w:val="both"/>
        <w:rPr>
          <w:color w:val="000000"/>
          <w:lang w:eastAsia="en-GB"/>
        </w:rPr>
      </w:pPr>
      <w:r w:rsidRPr="00BC4F02">
        <w:rPr>
          <w:color w:val="000000"/>
          <w:lang w:eastAsia="en-GB"/>
        </w:rPr>
        <w:t xml:space="preserve">A high degree of homogeneity of substance in food should be demonstrated in preliminary analytical work on the spiked diet; at least three sample concentrations for the substance taken at test start should not vary more than ± 15% from the mean </w:t>
      </w:r>
    </w:p>
    <w:p w14:paraId="7ACEB42A" w14:textId="77777777" w:rsidR="00CC59CD" w:rsidRPr="00BC4F02" w:rsidRDefault="00CC59CD" w:rsidP="007150D5">
      <w:pPr>
        <w:pStyle w:val="ListParagraph"/>
        <w:widowControl/>
        <w:numPr>
          <w:ilvl w:val="0"/>
          <w:numId w:val="9"/>
        </w:numPr>
        <w:autoSpaceDE w:val="0"/>
        <w:autoSpaceDN w:val="0"/>
        <w:adjustRightInd w:val="0"/>
        <w:jc w:val="both"/>
        <w:rPr>
          <w:color w:val="000000"/>
          <w:lang w:eastAsia="en-GB"/>
        </w:rPr>
      </w:pPr>
      <w:r w:rsidRPr="00BC4F02">
        <w:rPr>
          <w:color w:val="000000"/>
          <w:lang w:eastAsia="en-GB"/>
        </w:rPr>
        <w:t xml:space="preserve">Mortality or other adverse effects/disease in both control and test group fish should be ≤10% at the end of the test; if the test is extended for any reason, adverse effects in both groups are ≤ 5% per month, and ≤ 30% cumulatively. Significant differences in average growth between the test and the control groups of sampled fish could be an indication of a toxic effect of the test chemical. </w:t>
      </w:r>
    </w:p>
    <w:p w14:paraId="66E2B813" w14:textId="77777777" w:rsidR="00BC4F02" w:rsidRDefault="00BC4F02" w:rsidP="00FC5EC3">
      <w:pPr>
        <w:spacing w:after="120"/>
        <w:jc w:val="both"/>
        <w:rPr>
          <w:color w:val="000000"/>
          <w:lang w:eastAsia="en-GB"/>
        </w:rPr>
      </w:pPr>
    </w:p>
    <w:p w14:paraId="22BCA4D2" w14:textId="77777777" w:rsidR="00BC4F02" w:rsidRDefault="00BC4F02" w:rsidP="00FC5EC3">
      <w:pPr>
        <w:spacing w:after="120"/>
        <w:jc w:val="both"/>
        <w:rPr>
          <w:color w:val="000000"/>
          <w:lang w:eastAsia="en-GB"/>
        </w:rPr>
      </w:pPr>
      <w:r>
        <w:rPr>
          <w:color w:val="000000"/>
          <w:lang w:eastAsia="en-GB"/>
        </w:rPr>
        <w:t xml:space="preserve">The fulfilment of the following OECD 305 validity criterion is not known, as concentrations of test substance in control fish and/or un-spiked feed are not reported. </w:t>
      </w:r>
    </w:p>
    <w:p w14:paraId="3A0BBFB1" w14:textId="77777777" w:rsidR="007D47AF" w:rsidRPr="00BC4F02" w:rsidRDefault="00BC4F02" w:rsidP="007150D5">
      <w:pPr>
        <w:pStyle w:val="ListParagraph"/>
        <w:numPr>
          <w:ilvl w:val="0"/>
          <w:numId w:val="9"/>
        </w:numPr>
        <w:spacing w:after="120"/>
        <w:jc w:val="both"/>
        <w:rPr>
          <w:snapToGrid w:val="0"/>
        </w:rPr>
      </w:pPr>
      <w:r w:rsidRPr="00BC4F02">
        <w:rPr>
          <w:color w:val="000000"/>
          <w:lang w:eastAsia="en-GB"/>
        </w:rPr>
        <w:t>Concentrations of test substance are not detected, or are present only at typical trace levels, in un-spiked food or control fish tissues relative to treated samples</w:t>
      </w:r>
    </w:p>
    <w:p w14:paraId="6FC5B400" w14:textId="77777777" w:rsidR="002219B4" w:rsidRPr="002219B4" w:rsidRDefault="002219B4" w:rsidP="00FC5EC3">
      <w:pPr>
        <w:spacing w:after="120"/>
        <w:jc w:val="both"/>
        <w:rPr>
          <w:snapToGrid w:val="0"/>
        </w:rPr>
      </w:pPr>
    </w:p>
    <w:p w14:paraId="0E9767E1" w14:textId="77777777" w:rsidR="002219B4" w:rsidRPr="002219B4" w:rsidRDefault="002219B4" w:rsidP="00FC5EC3">
      <w:pPr>
        <w:widowControl/>
        <w:autoSpaceDE w:val="0"/>
        <w:autoSpaceDN w:val="0"/>
        <w:adjustRightInd w:val="0"/>
        <w:jc w:val="both"/>
        <w:rPr>
          <w:rFonts w:eastAsiaTheme="minorHAnsi" w:cs="TimesNewRoman,Bold"/>
          <w:b/>
          <w:bCs/>
          <w:lang w:eastAsia="en-US"/>
        </w:rPr>
      </w:pPr>
      <w:r w:rsidRPr="002219B4">
        <w:rPr>
          <w:rFonts w:eastAsiaTheme="minorEastAsia"/>
          <w:b/>
          <w:bCs/>
          <w:snapToGrid w:val="0"/>
          <w:color w:val="000000"/>
          <w:szCs w:val="24"/>
          <w:lang w:eastAsia="en-GB"/>
        </w:rPr>
        <w:t xml:space="preserve">OECD 2012. </w:t>
      </w:r>
      <w:r w:rsidRPr="002219B4">
        <w:rPr>
          <w:rFonts w:eastAsiaTheme="minorHAnsi" w:cs="TimesNewRoman,Bold"/>
          <w:b/>
          <w:bCs/>
          <w:lang w:eastAsia="en-US"/>
        </w:rPr>
        <w:t>Validation report of a ring test for the OECD 305 dietary exposure</w:t>
      </w:r>
      <w:r w:rsidR="00B24238">
        <w:rPr>
          <w:rFonts w:eastAsiaTheme="minorHAnsi" w:cs="TimesNewRoman,Bold"/>
          <w:b/>
          <w:bCs/>
          <w:lang w:eastAsia="en-US"/>
        </w:rPr>
        <w:t xml:space="preserve"> </w:t>
      </w:r>
      <w:r w:rsidR="009363C1">
        <w:rPr>
          <w:rFonts w:eastAsiaTheme="minorHAnsi" w:cs="TimesNewRoman,Bold"/>
          <w:b/>
          <w:bCs/>
          <w:lang w:eastAsia="en-US"/>
        </w:rPr>
        <w:t>bioaccumu</w:t>
      </w:r>
      <w:r w:rsidR="00B24238">
        <w:rPr>
          <w:rFonts w:eastAsiaTheme="minorHAnsi" w:cs="TimesNewRoman,Bold"/>
          <w:b/>
          <w:bCs/>
          <w:lang w:eastAsia="en-US"/>
        </w:rPr>
        <w:t>lation</w:t>
      </w:r>
      <w:r w:rsidR="009363C1">
        <w:rPr>
          <w:rFonts w:eastAsiaTheme="minorHAnsi" w:cs="TimesNewRoman,Bold"/>
          <w:b/>
          <w:bCs/>
          <w:lang w:eastAsia="en-US"/>
        </w:rPr>
        <w:t xml:space="preserve"> fish test </w:t>
      </w:r>
    </w:p>
    <w:p w14:paraId="6178CA39" w14:textId="77777777" w:rsidR="002219B4" w:rsidRPr="002219B4" w:rsidRDefault="002219B4" w:rsidP="00FC5EC3">
      <w:pPr>
        <w:spacing w:after="120"/>
        <w:jc w:val="both"/>
        <w:rPr>
          <w:snapToGrid w:val="0"/>
        </w:rPr>
      </w:pPr>
    </w:p>
    <w:p w14:paraId="71F2E257" w14:textId="74555F94" w:rsidR="00623736" w:rsidRDefault="00252473" w:rsidP="00FC5EC3">
      <w:pPr>
        <w:spacing w:after="120"/>
        <w:jc w:val="both"/>
        <w:rPr>
          <w:snapToGrid w:val="0"/>
        </w:rPr>
      </w:pPr>
      <w:r>
        <w:rPr>
          <w:snapToGrid w:val="0"/>
        </w:rPr>
        <w:t xml:space="preserve">A total of 10 laboratories participated in </w:t>
      </w:r>
      <w:r w:rsidR="00783223">
        <w:rPr>
          <w:snapToGrid w:val="0"/>
        </w:rPr>
        <w:t xml:space="preserve">a ring test of the OECD 305 dietary exposure bioaccumulation test. Ten studies were conducted on Rainbow trout and one on Carp </w:t>
      </w:r>
      <w:r w:rsidR="00F760F6">
        <w:rPr>
          <w:snapToGrid w:val="0"/>
        </w:rPr>
        <w:t>with</w:t>
      </w:r>
      <w:r w:rsidR="00783223">
        <w:rPr>
          <w:snapToGrid w:val="0"/>
        </w:rPr>
        <w:t xml:space="preserve"> five substances including o-terphenyl (o-T). </w:t>
      </w:r>
      <w:r w:rsidR="009704D7">
        <w:rPr>
          <w:snapToGrid w:val="0"/>
        </w:rPr>
        <w:t xml:space="preserve">The mean BMF value for </w:t>
      </w:r>
      <w:r w:rsidR="00F760F6">
        <w:rPr>
          <w:snapToGrid w:val="0"/>
        </w:rPr>
        <w:t xml:space="preserve">o-terphenyl in </w:t>
      </w:r>
      <w:r w:rsidR="009704D7">
        <w:rPr>
          <w:snapToGrid w:val="0"/>
        </w:rPr>
        <w:t xml:space="preserve">trout measured in </w:t>
      </w:r>
      <w:r w:rsidR="00F760F6">
        <w:rPr>
          <w:snapToGrid w:val="0"/>
        </w:rPr>
        <w:t xml:space="preserve">the </w:t>
      </w:r>
      <w:r w:rsidR="009704D7">
        <w:rPr>
          <w:snapToGrid w:val="0"/>
        </w:rPr>
        <w:t>different laboratories was 0.5 (std. 20</w:t>
      </w:r>
      <w:r w:rsidR="00C0351E">
        <w:rPr>
          <w:snapToGrid w:val="0"/>
        </w:rPr>
        <w:t xml:space="preserve"> </w:t>
      </w:r>
      <w:r w:rsidR="009704D7">
        <w:rPr>
          <w:snapToGrid w:val="0"/>
        </w:rPr>
        <w:t>%)</w:t>
      </w:r>
      <w:r w:rsidR="002D50DA">
        <w:rPr>
          <w:snapToGrid w:val="0"/>
        </w:rPr>
        <w:t xml:space="preserve"> </w:t>
      </w:r>
      <w:r w:rsidR="009704D7">
        <w:rPr>
          <w:snapToGrid w:val="0"/>
        </w:rPr>
        <w:t>(</w:t>
      </w:r>
      <w:r w:rsidR="00623736">
        <w:rPr>
          <w:snapToGrid w:val="0"/>
        </w:rPr>
        <w:t xml:space="preserve">BMF </w:t>
      </w:r>
      <w:r w:rsidR="009704D7">
        <w:rPr>
          <w:snapToGrid w:val="0"/>
        </w:rPr>
        <w:t xml:space="preserve">normalised using mean fish lipid content over the entire experimental period). </w:t>
      </w:r>
    </w:p>
    <w:p w14:paraId="0DE22A8E" w14:textId="21AFE79E" w:rsidR="002219B4" w:rsidRDefault="00623736" w:rsidP="00FC5EC3">
      <w:pPr>
        <w:spacing w:after="120"/>
        <w:jc w:val="both"/>
        <w:rPr>
          <w:snapToGrid w:val="0"/>
        </w:rPr>
      </w:pPr>
      <w:r>
        <w:rPr>
          <w:snapToGrid w:val="0"/>
        </w:rPr>
        <w:t xml:space="preserve">In one laboratory BMF values were determined for both carp and trout. </w:t>
      </w:r>
      <w:r w:rsidR="002219B4" w:rsidRPr="002219B4">
        <w:rPr>
          <w:snapToGrid w:val="0"/>
        </w:rPr>
        <w:t xml:space="preserve">For </w:t>
      </w:r>
      <w:r w:rsidR="002219B4" w:rsidRPr="002219B4">
        <w:rPr>
          <w:i/>
          <w:snapToGrid w:val="0"/>
        </w:rPr>
        <w:t>orto</w:t>
      </w:r>
      <w:r w:rsidR="002219B4" w:rsidRPr="002219B4">
        <w:rPr>
          <w:snapToGrid w:val="0"/>
        </w:rPr>
        <w:t xml:space="preserve">-terphenyl, the growth and lipid corrected measured BMF values ranged between 0.12 - 0.25 for carp and was 0.59 for trout. </w:t>
      </w:r>
      <w:r w:rsidR="00141EE2" w:rsidRPr="002219B4">
        <w:rPr>
          <w:snapToGrid w:val="0"/>
        </w:rPr>
        <w:t xml:space="preserve">BCF values were calculated from </w:t>
      </w:r>
      <w:r w:rsidR="00141EE2">
        <w:rPr>
          <w:snapToGrid w:val="0"/>
        </w:rPr>
        <w:t xml:space="preserve">the </w:t>
      </w:r>
      <w:r w:rsidR="00141EE2" w:rsidRPr="002219B4">
        <w:rPr>
          <w:snapToGrid w:val="0"/>
        </w:rPr>
        <w:t>measured BMF data with different methods.</w:t>
      </w:r>
      <w:r w:rsidR="00430A30">
        <w:rPr>
          <w:snapToGrid w:val="0"/>
        </w:rPr>
        <w:t xml:space="preserve"> T</w:t>
      </w:r>
      <w:r w:rsidR="002219B4" w:rsidRPr="002219B4">
        <w:rPr>
          <w:snapToGrid w:val="0"/>
        </w:rPr>
        <w:t>he mean of the calculated BCF values was 1575 ± 420 for Carp and 6219 ± 1647 for trout.</w:t>
      </w:r>
    </w:p>
    <w:p w14:paraId="3887424F" w14:textId="77777777" w:rsidR="0097698A" w:rsidRDefault="0097698A" w:rsidP="00FC5EC3">
      <w:pPr>
        <w:spacing w:after="120"/>
        <w:jc w:val="both"/>
        <w:rPr>
          <w:snapToGrid w:val="0"/>
        </w:rPr>
      </w:pPr>
    </w:p>
    <w:p w14:paraId="4F54C9E0" w14:textId="77777777" w:rsidR="00DD20DA" w:rsidRDefault="00DD20DA" w:rsidP="00FC5EC3">
      <w:pPr>
        <w:spacing w:after="120"/>
        <w:jc w:val="both"/>
        <w:rPr>
          <w:snapToGrid w:val="0"/>
        </w:rPr>
      </w:pPr>
    </w:p>
    <w:p w14:paraId="02D17384" w14:textId="77777777" w:rsidR="00DD20DA" w:rsidRDefault="00DD20DA" w:rsidP="00FC5EC3">
      <w:pPr>
        <w:spacing w:after="120"/>
        <w:jc w:val="both"/>
        <w:rPr>
          <w:snapToGrid w:val="0"/>
        </w:rPr>
      </w:pPr>
    </w:p>
    <w:p w14:paraId="3807976F" w14:textId="2E8E4C51" w:rsidR="001D01AF" w:rsidRDefault="00EA04D9" w:rsidP="00FC5EC3">
      <w:pPr>
        <w:spacing w:after="120"/>
        <w:jc w:val="both"/>
        <w:rPr>
          <w:rFonts w:cs="TimesNewRomanPS-BoldMT"/>
          <w:b/>
          <w:bCs/>
          <w:lang w:eastAsia="en-GB"/>
        </w:rPr>
      </w:pPr>
      <w:r>
        <w:rPr>
          <w:rFonts w:cs="TimesNewRomanPS-BoldMT"/>
          <w:b/>
          <w:bCs/>
          <w:lang w:eastAsia="en-GB"/>
        </w:rPr>
        <w:t xml:space="preserve">ExxonMobil 2010a. </w:t>
      </w:r>
      <w:r w:rsidR="0087047D" w:rsidRPr="00845D50">
        <w:rPr>
          <w:rFonts w:cs="TimesNewRomanPS-BoldMT"/>
          <w:b/>
          <w:bCs/>
          <w:lang w:eastAsia="en-GB"/>
        </w:rPr>
        <w:t xml:space="preserve"> Fish, Dietary Bioaccumulation Study </w:t>
      </w:r>
    </w:p>
    <w:p w14:paraId="164942C9" w14:textId="77777777" w:rsidR="007E3597" w:rsidRPr="00EC19FE" w:rsidRDefault="0087047D" w:rsidP="00FC5EC3">
      <w:pPr>
        <w:spacing w:after="120"/>
        <w:jc w:val="both"/>
        <w:rPr>
          <w:snapToGrid w:val="0"/>
        </w:rPr>
      </w:pPr>
      <w:r w:rsidRPr="00845D50">
        <w:rPr>
          <w:rFonts w:cs="TimesNewRomanPSMT"/>
          <w:lang w:eastAsia="en-GB"/>
        </w:rPr>
        <w:t xml:space="preserve">In a dietary bioaccumation study the </w:t>
      </w:r>
      <w:r w:rsidR="00DC4666" w:rsidRPr="00845D50">
        <w:rPr>
          <w:rFonts w:cs="TimesNewRomanPSMT"/>
          <w:lang w:eastAsia="en-GB"/>
        </w:rPr>
        <w:t xml:space="preserve">dietary Biomagnification factor </w:t>
      </w:r>
      <w:r w:rsidRPr="00845D50">
        <w:rPr>
          <w:rFonts w:cs="TimesNewRomanPSMT"/>
          <w:lang w:eastAsia="en-GB"/>
        </w:rPr>
        <w:t xml:space="preserve">(BMF), dietary assimilation </w:t>
      </w:r>
      <w:r w:rsidRPr="00845D50">
        <w:rPr>
          <w:rFonts w:cs="TimesNewRomanPSMT"/>
          <w:lang w:eastAsia="en-GB"/>
        </w:rPr>
        <w:lastRenderedPageBreak/>
        <w:t xml:space="preserve">efficiency and growth corrected, whole body half-life for </w:t>
      </w:r>
      <w:r w:rsidR="00DC4666" w:rsidRPr="00845D50">
        <w:rPr>
          <w:rFonts w:cs="TimesNewRomanPSMT"/>
          <w:lang w:eastAsia="en-GB"/>
        </w:rPr>
        <w:t>13</w:t>
      </w:r>
      <w:r w:rsidRPr="00845D50">
        <w:rPr>
          <w:rFonts w:cs="TimesNewRomanPSMT"/>
          <w:lang w:eastAsia="en-GB"/>
        </w:rPr>
        <w:t xml:space="preserve"> t</w:t>
      </w:r>
      <w:r w:rsidR="00DC4666" w:rsidRPr="00845D50">
        <w:rPr>
          <w:rFonts w:cs="TimesNewRomanPSMT"/>
          <w:lang w:eastAsia="en-GB"/>
        </w:rPr>
        <w:t xml:space="preserve">est </w:t>
      </w:r>
      <w:r w:rsidRPr="00845D50">
        <w:rPr>
          <w:rFonts w:cs="TimesNewRomanPSMT"/>
          <w:lang w:eastAsia="en-GB"/>
        </w:rPr>
        <w:t>substances, including o-terphenyl, were determined using rainbow trout (</w:t>
      </w:r>
      <w:r w:rsidRPr="00845D50">
        <w:rPr>
          <w:i/>
          <w:iCs/>
          <w:lang w:eastAsia="en-GB"/>
        </w:rPr>
        <w:t>Oncorhynchus mykiss</w:t>
      </w:r>
      <w:r w:rsidRPr="00845D50">
        <w:rPr>
          <w:rFonts w:cs="TimesNewRomanPSMT"/>
          <w:lang w:eastAsia="en-GB"/>
        </w:rPr>
        <w:t>).</w:t>
      </w:r>
      <w:r w:rsidR="00DC4666" w:rsidRPr="00845D50">
        <w:rPr>
          <w:rFonts w:cs="TimesNewRomanPSMT"/>
          <w:lang w:eastAsia="en-GB"/>
        </w:rPr>
        <w:t xml:space="preserve"> A single treatment was prepared containing the </w:t>
      </w:r>
      <w:r w:rsidR="00380CA7">
        <w:rPr>
          <w:rFonts w:cs="TimesNewRomanPSMT"/>
          <w:lang w:eastAsia="en-GB"/>
        </w:rPr>
        <w:t>13</w:t>
      </w:r>
      <w:r w:rsidR="00DC4666" w:rsidRPr="00845D50">
        <w:rPr>
          <w:rFonts w:cs="TimesNewRomanPSMT"/>
          <w:lang w:eastAsia="en-GB"/>
        </w:rPr>
        <w:t xml:space="preserve"> test substances and was administered to the test system via the diet.</w:t>
      </w:r>
      <w:r w:rsidR="00EC19FE">
        <w:rPr>
          <w:rFonts w:cs="TimesNewRomanPSMT"/>
          <w:lang w:eastAsia="en-GB"/>
        </w:rPr>
        <w:t xml:space="preserve"> A </w:t>
      </w:r>
      <w:r w:rsidR="003F2AD4">
        <w:rPr>
          <w:rFonts w:cs="TimesNewRomanPSMT"/>
          <w:lang w:eastAsia="en-GB"/>
        </w:rPr>
        <w:t xml:space="preserve">(lipid corrected) </w:t>
      </w:r>
      <w:r w:rsidR="007E3597">
        <w:rPr>
          <w:rFonts w:cs="TimesNewRomanPSMT"/>
          <w:lang w:eastAsia="en-GB"/>
        </w:rPr>
        <w:t>BMF value</w:t>
      </w:r>
      <w:r w:rsidR="003F2AD4">
        <w:rPr>
          <w:rFonts w:cs="TimesNewRomanPSMT"/>
          <w:lang w:eastAsia="en-GB"/>
        </w:rPr>
        <w:t xml:space="preserve"> of 0.2 and a depuration half life of 8.1 days</w:t>
      </w:r>
      <w:r w:rsidR="007E3597">
        <w:rPr>
          <w:rFonts w:cs="TimesNewRomanPSMT"/>
          <w:lang w:eastAsia="en-GB"/>
        </w:rPr>
        <w:t xml:space="preserve"> was determined for o-terphenyl. This corresponds to estimated BCF values of 7241 or 8587.</w:t>
      </w:r>
    </w:p>
    <w:p w14:paraId="1393DB1C" w14:textId="77777777" w:rsidR="0087047D" w:rsidRPr="00845D50" w:rsidRDefault="0087047D" w:rsidP="00845D50">
      <w:pPr>
        <w:widowControl/>
        <w:autoSpaceDE w:val="0"/>
        <w:autoSpaceDN w:val="0"/>
        <w:adjustRightInd w:val="0"/>
        <w:rPr>
          <w:rFonts w:cs="TimesNewRomanPSMT"/>
          <w:lang w:eastAsia="en-GB"/>
        </w:rPr>
      </w:pPr>
    </w:p>
    <w:p w14:paraId="2A497C97" w14:textId="77777777" w:rsidR="0087047D" w:rsidRPr="00EC19FE" w:rsidRDefault="0087047D" w:rsidP="0087047D">
      <w:pPr>
        <w:spacing w:after="120"/>
        <w:rPr>
          <w:i/>
          <w:snapToGrid w:val="0"/>
        </w:rPr>
      </w:pPr>
      <w:r w:rsidRPr="00EC19FE">
        <w:rPr>
          <w:i/>
          <w:snapToGrid w:val="0"/>
        </w:rPr>
        <w:t xml:space="preserve">Study design </w:t>
      </w:r>
    </w:p>
    <w:tbl>
      <w:tblPr>
        <w:tblStyle w:val="TaulukkoRuudukko1"/>
        <w:tblW w:w="0" w:type="auto"/>
        <w:tblLook w:val="04A0" w:firstRow="1" w:lastRow="0" w:firstColumn="1" w:lastColumn="0" w:noHBand="0" w:noVBand="1"/>
      </w:tblPr>
      <w:tblGrid>
        <w:gridCol w:w="2972"/>
        <w:gridCol w:w="6044"/>
      </w:tblGrid>
      <w:tr w:rsidR="0087047D" w:rsidRPr="00EC19FE" w14:paraId="62E9ACAD" w14:textId="77777777" w:rsidTr="002D50DA">
        <w:tc>
          <w:tcPr>
            <w:tcW w:w="2972" w:type="dxa"/>
          </w:tcPr>
          <w:p w14:paraId="603D8844" w14:textId="77777777" w:rsidR="0087047D" w:rsidRPr="002D50DA" w:rsidRDefault="0087047D" w:rsidP="0087047D">
            <w:pPr>
              <w:spacing w:after="120"/>
              <w:jc w:val="both"/>
              <w:rPr>
                <w:rFonts w:ascii="Verdana" w:hAnsi="Verdana"/>
                <w:snapToGrid w:val="0"/>
                <w:sz w:val="18"/>
                <w:szCs w:val="18"/>
              </w:rPr>
            </w:pPr>
            <w:r w:rsidRPr="002D50DA">
              <w:rPr>
                <w:rFonts w:ascii="Verdana" w:hAnsi="Verdana"/>
                <w:snapToGrid w:val="0"/>
                <w:sz w:val="18"/>
                <w:szCs w:val="18"/>
              </w:rPr>
              <w:t xml:space="preserve">Test </w:t>
            </w:r>
            <w:r w:rsidR="00DC4666" w:rsidRPr="002D50DA">
              <w:rPr>
                <w:rFonts w:ascii="Verdana" w:hAnsi="Verdana"/>
                <w:snapToGrid w:val="0"/>
                <w:sz w:val="18"/>
                <w:szCs w:val="18"/>
              </w:rPr>
              <w:t>substances</w:t>
            </w:r>
          </w:p>
        </w:tc>
        <w:tc>
          <w:tcPr>
            <w:tcW w:w="6044" w:type="dxa"/>
          </w:tcPr>
          <w:p w14:paraId="33A1899F" w14:textId="77777777" w:rsidR="00DC4666" w:rsidRPr="002D50DA" w:rsidRDefault="00DC4666" w:rsidP="00DC4666">
            <w:pPr>
              <w:widowControl/>
              <w:autoSpaceDE w:val="0"/>
              <w:autoSpaceDN w:val="0"/>
              <w:adjustRightInd w:val="0"/>
              <w:rPr>
                <w:rFonts w:ascii="Verdana" w:hAnsi="Verdana" w:cs="TimesNewRomanPSMT"/>
                <w:sz w:val="18"/>
                <w:szCs w:val="18"/>
                <w:lang w:val="de-DE" w:eastAsia="en-GB"/>
              </w:rPr>
            </w:pPr>
            <w:r w:rsidRPr="002D50DA">
              <w:rPr>
                <w:rFonts w:ascii="Verdana" w:hAnsi="Verdana" w:cs="TimesNewRomanPSMT"/>
                <w:sz w:val="18"/>
                <w:szCs w:val="18"/>
                <w:lang w:val="de-DE" w:eastAsia="en-GB"/>
              </w:rPr>
              <w:t>Anthracene</w:t>
            </w:r>
          </w:p>
          <w:p w14:paraId="57296856" w14:textId="77777777" w:rsidR="00DC4666" w:rsidRPr="002D50DA" w:rsidRDefault="00DC4666" w:rsidP="00DC4666">
            <w:pPr>
              <w:widowControl/>
              <w:autoSpaceDE w:val="0"/>
              <w:autoSpaceDN w:val="0"/>
              <w:adjustRightInd w:val="0"/>
              <w:rPr>
                <w:rFonts w:ascii="Verdana" w:hAnsi="Verdana" w:cs="TimesNewRomanPS-BoldMT"/>
                <w:bCs/>
                <w:sz w:val="18"/>
                <w:szCs w:val="18"/>
                <w:lang w:val="de-DE" w:eastAsia="en-GB"/>
              </w:rPr>
            </w:pPr>
            <w:r w:rsidRPr="002D50DA">
              <w:rPr>
                <w:rFonts w:ascii="Verdana" w:hAnsi="Verdana" w:cs="TimesNewRomanPSMT"/>
                <w:sz w:val="18"/>
                <w:szCs w:val="18"/>
                <w:lang w:val="de-DE" w:eastAsia="en-GB"/>
              </w:rPr>
              <w:t xml:space="preserve">Benzo(b)fluorene, aka </w:t>
            </w:r>
            <w:r w:rsidRPr="002D50DA">
              <w:rPr>
                <w:rFonts w:ascii="Verdana" w:hAnsi="Verdana" w:cs="TimesNewRomanPS-BoldMT"/>
                <w:bCs/>
                <w:sz w:val="18"/>
                <w:szCs w:val="18"/>
                <w:lang w:val="de-DE" w:eastAsia="en-GB"/>
              </w:rPr>
              <w:t>(2,3-BenzoFluorene)</w:t>
            </w:r>
          </w:p>
          <w:p w14:paraId="6A948155" w14:textId="77777777" w:rsidR="00DC4666" w:rsidRPr="002D50DA" w:rsidRDefault="00DC4666" w:rsidP="00DC4666">
            <w:pPr>
              <w:widowControl/>
              <w:autoSpaceDE w:val="0"/>
              <w:autoSpaceDN w:val="0"/>
              <w:adjustRightInd w:val="0"/>
              <w:rPr>
                <w:rFonts w:ascii="Verdana" w:hAnsi="Verdana" w:cs="TimesNewRomanPSMT"/>
                <w:sz w:val="18"/>
                <w:szCs w:val="18"/>
                <w:lang w:val="de-DE" w:eastAsia="en-GB"/>
              </w:rPr>
            </w:pPr>
            <w:r w:rsidRPr="002D50DA">
              <w:rPr>
                <w:rFonts w:ascii="Verdana" w:hAnsi="Verdana" w:cs="TimesNewRomanPSMT"/>
                <w:sz w:val="18"/>
                <w:szCs w:val="18"/>
                <w:lang w:val="de-DE" w:eastAsia="en-GB"/>
              </w:rPr>
              <w:t>Benzo(k)fluoranthene</w:t>
            </w:r>
          </w:p>
          <w:p w14:paraId="5E328EC4" w14:textId="77777777" w:rsidR="00DC4666" w:rsidRPr="002D50DA" w:rsidRDefault="00DC4666" w:rsidP="00DC4666">
            <w:pPr>
              <w:widowControl/>
              <w:autoSpaceDE w:val="0"/>
              <w:autoSpaceDN w:val="0"/>
              <w:adjustRightInd w:val="0"/>
              <w:rPr>
                <w:rFonts w:ascii="Verdana" w:hAnsi="Verdana" w:cs="TimesNewRomanPSMT"/>
                <w:sz w:val="18"/>
                <w:szCs w:val="18"/>
                <w:lang w:val="de-DE" w:eastAsia="en-GB"/>
              </w:rPr>
            </w:pPr>
            <w:r w:rsidRPr="002D50DA">
              <w:rPr>
                <w:rFonts w:ascii="Verdana" w:hAnsi="Verdana" w:cs="TimesNewRomanPSMT"/>
                <w:sz w:val="18"/>
                <w:szCs w:val="18"/>
                <w:lang w:val="de-DE" w:eastAsia="en-GB"/>
              </w:rPr>
              <w:t>2,7-Diisopropylnaphthalene</w:t>
            </w:r>
          </w:p>
          <w:p w14:paraId="549BDCD4" w14:textId="77777777" w:rsidR="00DC4666" w:rsidRPr="002D50DA" w:rsidRDefault="00DC4666" w:rsidP="00DC4666">
            <w:pPr>
              <w:widowControl/>
              <w:autoSpaceDE w:val="0"/>
              <w:autoSpaceDN w:val="0"/>
              <w:adjustRightInd w:val="0"/>
              <w:rPr>
                <w:rFonts w:ascii="Verdana" w:hAnsi="Verdana" w:cs="TimesNewRomanPS-BoldMT"/>
                <w:bCs/>
                <w:sz w:val="18"/>
                <w:szCs w:val="18"/>
                <w:lang w:val="de-DE" w:eastAsia="en-GB"/>
              </w:rPr>
            </w:pPr>
            <w:r w:rsidRPr="002D50DA">
              <w:rPr>
                <w:rFonts w:ascii="Verdana" w:hAnsi="Verdana" w:cs="TimesNewRomanPSMT"/>
                <w:sz w:val="18"/>
                <w:szCs w:val="18"/>
                <w:lang w:val="de-DE" w:eastAsia="en-GB"/>
              </w:rPr>
              <w:t xml:space="preserve">4-Ethyl-1,1'-Biphenyl </w:t>
            </w:r>
            <w:r w:rsidRPr="002D50DA">
              <w:rPr>
                <w:rFonts w:ascii="Verdana" w:hAnsi="Verdana" w:cs="TimesNewRomanPS-BoldMT"/>
                <w:bCs/>
                <w:sz w:val="18"/>
                <w:szCs w:val="18"/>
                <w:lang w:val="de-DE" w:eastAsia="en-GB"/>
              </w:rPr>
              <w:t>(4-Ethylbiphenyl, 99%)</w:t>
            </w:r>
          </w:p>
          <w:p w14:paraId="7A7392DE" w14:textId="77777777" w:rsidR="00DC4666" w:rsidRPr="002D50DA" w:rsidRDefault="00DC4666" w:rsidP="00DC4666">
            <w:pPr>
              <w:widowControl/>
              <w:autoSpaceDE w:val="0"/>
              <w:autoSpaceDN w:val="0"/>
              <w:adjustRightInd w:val="0"/>
              <w:rPr>
                <w:rFonts w:ascii="Verdana" w:hAnsi="Verdana" w:cs="TimesNewRomanPSMT"/>
                <w:sz w:val="18"/>
                <w:szCs w:val="18"/>
                <w:lang w:val="de-DE" w:eastAsia="en-GB"/>
              </w:rPr>
            </w:pPr>
            <w:r w:rsidRPr="002D50DA">
              <w:rPr>
                <w:rFonts w:ascii="Verdana" w:hAnsi="Verdana" w:cs="TimesNewRomanPSMT"/>
                <w:sz w:val="18"/>
                <w:szCs w:val="18"/>
                <w:lang w:val="de-DE" w:eastAsia="en-GB"/>
              </w:rPr>
              <w:t>Fluoranthene</w:t>
            </w:r>
          </w:p>
          <w:p w14:paraId="3ED65765" w14:textId="77777777" w:rsidR="00DC4666" w:rsidRPr="002D50DA" w:rsidRDefault="00DC4666" w:rsidP="00DC4666">
            <w:pPr>
              <w:widowControl/>
              <w:autoSpaceDE w:val="0"/>
              <w:autoSpaceDN w:val="0"/>
              <w:adjustRightInd w:val="0"/>
              <w:rPr>
                <w:rFonts w:ascii="Verdana" w:hAnsi="Verdana" w:cs="TimesNewRomanPSMT"/>
                <w:sz w:val="18"/>
                <w:szCs w:val="18"/>
                <w:lang w:val="de-DE" w:eastAsia="en-GB"/>
              </w:rPr>
            </w:pPr>
            <w:r w:rsidRPr="002D50DA">
              <w:rPr>
                <w:rFonts w:ascii="Verdana" w:hAnsi="Verdana" w:cs="TimesNewRomanPSMT"/>
                <w:sz w:val="18"/>
                <w:szCs w:val="18"/>
                <w:lang w:val="de-DE" w:eastAsia="en-GB"/>
              </w:rPr>
              <w:t>2,2,4,4,6,8,8-Heptamethylnonane</w:t>
            </w:r>
          </w:p>
          <w:p w14:paraId="3FE38433" w14:textId="77777777" w:rsidR="00DC4666" w:rsidRPr="002D50DA" w:rsidRDefault="00DC4666" w:rsidP="00DC4666">
            <w:pPr>
              <w:widowControl/>
              <w:autoSpaceDE w:val="0"/>
              <w:autoSpaceDN w:val="0"/>
              <w:adjustRightInd w:val="0"/>
              <w:rPr>
                <w:rFonts w:ascii="Verdana" w:hAnsi="Verdana" w:cs="TimesNewRomanPSMT"/>
                <w:sz w:val="18"/>
                <w:szCs w:val="18"/>
                <w:lang w:val="de-DE" w:eastAsia="en-GB"/>
              </w:rPr>
            </w:pPr>
            <w:r w:rsidRPr="002D50DA">
              <w:rPr>
                <w:rFonts w:ascii="Verdana" w:hAnsi="Verdana" w:cs="TimesNewRomanPSMT"/>
                <w:sz w:val="18"/>
                <w:szCs w:val="18"/>
                <w:lang w:val="de-DE" w:eastAsia="en-GB"/>
              </w:rPr>
              <w:t>Hexachlorobenzene</w:t>
            </w:r>
          </w:p>
          <w:p w14:paraId="16536F72" w14:textId="77777777" w:rsidR="00DC4666" w:rsidRPr="002D50DA" w:rsidRDefault="00DC4666" w:rsidP="00DC4666">
            <w:pPr>
              <w:widowControl/>
              <w:autoSpaceDE w:val="0"/>
              <w:autoSpaceDN w:val="0"/>
              <w:adjustRightInd w:val="0"/>
              <w:rPr>
                <w:rFonts w:ascii="Verdana" w:hAnsi="Verdana" w:cs="TimesNewRomanPSMT"/>
                <w:sz w:val="18"/>
                <w:szCs w:val="18"/>
                <w:lang w:val="de-DE" w:eastAsia="en-GB"/>
              </w:rPr>
            </w:pPr>
            <w:r w:rsidRPr="002D50DA">
              <w:rPr>
                <w:rFonts w:ascii="Verdana" w:hAnsi="Verdana" w:cs="TimesNewRomanPSMT"/>
                <w:sz w:val="18"/>
                <w:szCs w:val="18"/>
                <w:lang w:val="de-DE" w:eastAsia="en-GB"/>
              </w:rPr>
              <w:t>7-Methylbenz(a)anthracene</w:t>
            </w:r>
          </w:p>
          <w:p w14:paraId="19E736DE" w14:textId="77777777" w:rsidR="00DC4666" w:rsidRPr="002D50DA" w:rsidRDefault="00DC4666" w:rsidP="00DC4666">
            <w:pPr>
              <w:widowControl/>
              <w:autoSpaceDE w:val="0"/>
              <w:autoSpaceDN w:val="0"/>
              <w:adjustRightInd w:val="0"/>
              <w:rPr>
                <w:rFonts w:ascii="Verdana" w:hAnsi="Verdana" w:cs="TimesNewRomanPSMT"/>
                <w:sz w:val="18"/>
                <w:szCs w:val="18"/>
                <w:lang w:eastAsia="en-GB"/>
              </w:rPr>
            </w:pPr>
            <w:r w:rsidRPr="002D50DA">
              <w:rPr>
                <w:rFonts w:ascii="Verdana" w:hAnsi="Verdana" w:cs="TimesNewRomanPSMT"/>
                <w:sz w:val="18"/>
                <w:szCs w:val="18"/>
                <w:lang w:eastAsia="en-GB"/>
              </w:rPr>
              <w:t>2 - Isopropyl Decalin</w:t>
            </w:r>
          </w:p>
          <w:p w14:paraId="56309CF1" w14:textId="77777777" w:rsidR="00DC4666" w:rsidRPr="002D50DA" w:rsidRDefault="00DC4666" w:rsidP="00DC4666">
            <w:pPr>
              <w:widowControl/>
              <w:autoSpaceDE w:val="0"/>
              <w:autoSpaceDN w:val="0"/>
              <w:adjustRightInd w:val="0"/>
              <w:rPr>
                <w:rFonts w:ascii="Verdana" w:hAnsi="Verdana" w:cs="TimesNewRomanPS-BoldMT"/>
                <w:bCs/>
                <w:sz w:val="18"/>
                <w:szCs w:val="18"/>
                <w:lang w:eastAsia="en-GB"/>
              </w:rPr>
            </w:pPr>
            <w:r w:rsidRPr="002D50DA">
              <w:rPr>
                <w:rFonts w:ascii="Verdana" w:hAnsi="Verdana" w:cs="TimesNewRomanPSMT"/>
                <w:sz w:val="18"/>
                <w:szCs w:val="18"/>
                <w:lang w:eastAsia="en-GB"/>
              </w:rPr>
              <w:t xml:space="preserve">n-Octyl Benzene </w:t>
            </w:r>
            <w:r w:rsidRPr="002D50DA">
              <w:rPr>
                <w:rFonts w:ascii="Verdana" w:hAnsi="Verdana" w:cs="TimesNewRomanPS-BoldMT"/>
                <w:bCs/>
                <w:sz w:val="18"/>
                <w:szCs w:val="18"/>
                <w:lang w:eastAsia="en-GB"/>
              </w:rPr>
              <w:t>(1-Phenyloctane, 99%)</w:t>
            </w:r>
          </w:p>
          <w:p w14:paraId="2201AF88" w14:textId="77777777" w:rsidR="00DC4666" w:rsidRPr="002D50DA" w:rsidRDefault="00DC4666" w:rsidP="00DC4666">
            <w:pPr>
              <w:widowControl/>
              <w:autoSpaceDE w:val="0"/>
              <w:autoSpaceDN w:val="0"/>
              <w:adjustRightInd w:val="0"/>
              <w:rPr>
                <w:rFonts w:ascii="Verdana" w:hAnsi="Verdana" w:cs="TimesNewRomanPSMT"/>
                <w:b/>
                <w:sz w:val="18"/>
                <w:szCs w:val="18"/>
                <w:lang w:val="fi-FI" w:eastAsia="en-GB"/>
              </w:rPr>
            </w:pPr>
            <w:r w:rsidRPr="002D50DA">
              <w:rPr>
                <w:rFonts w:ascii="Verdana" w:hAnsi="Verdana" w:cs="TimesNewRomanPSMT"/>
                <w:b/>
                <w:sz w:val="18"/>
                <w:szCs w:val="18"/>
                <w:lang w:val="fi-FI" w:eastAsia="en-GB"/>
              </w:rPr>
              <w:t>o-Terphenyl</w:t>
            </w:r>
          </w:p>
          <w:p w14:paraId="35B7B00D" w14:textId="77777777" w:rsidR="0087047D" w:rsidRPr="002D50DA" w:rsidRDefault="00DC4666" w:rsidP="00DC4666">
            <w:pPr>
              <w:spacing w:after="120"/>
              <w:rPr>
                <w:rFonts w:ascii="Verdana" w:hAnsi="Verdana" w:cs="Calibri"/>
                <w:sz w:val="18"/>
                <w:szCs w:val="18"/>
                <w:lang w:eastAsia="en-US"/>
              </w:rPr>
            </w:pPr>
            <w:r w:rsidRPr="002D50DA">
              <w:rPr>
                <w:rFonts w:ascii="Verdana" w:hAnsi="Verdana" w:cs="TimesNewRomanPSMT"/>
                <w:sz w:val="18"/>
                <w:szCs w:val="18"/>
                <w:lang w:val="fi-FI" w:eastAsia="en-GB"/>
              </w:rPr>
              <w:t>Triphenylene</w:t>
            </w:r>
          </w:p>
        </w:tc>
      </w:tr>
      <w:tr w:rsidR="0087047D" w:rsidRPr="00EC19FE" w14:paraId="4F8BFF6D" w14:textId="77777777" w:rsidTr="002D50DA">
        <w:tc>
          <w:tcPr>
            <w:tcW w:w="2972" w:type="dxa"/>
          </w:tcPr>
          <w:p w14:paraId="39924D67" w14:textId="77777777" w:rsidR="0087047D" w:rsidRPr="002D50DA" w:rsidRDefault="0087047D" w:rsidP="0087047D">
            <w:pPr>
              <w:spacing w:after="120"/>
              <w:jc w:val="both"/>
              <w:rPr>
                <w:rFonts w:ascii="Verdana" w:hAnsi="Verdana"/>
                <w:snapToGrid w:val="0"/>
                <w:sz w:val="18"/>
                <w:szCs w:val="18"/>
              </w:rPr>
            </w:pPr>
            <w:r w:rsidRPr="002D50DA">
              <w:rPr>
                <w:rFonts w:ascii="Verdana" w:hAnsi="Verdana"/>
                <w:snapToGrid w:val="0"/>
                <w:sz w:val="18"/>
                <w:szCs w:val="18"/>
              </w:rPr>
              <w:t>Test tank</w:t>
            </w:r>
          </w:p>
        </w:tc>
        <w:tc>
          <w:tcPr>
            <w:tcW w:w="6044" w:type="dxa"/>
          </w:tcPr>
          <w:p w14:paraId="3CB0391E" w14:textId="77777777" w:rsidR="0087047D" w:rsidRPr="002D50DA" w:rsidRDefault="00314CB9" w:rsidP="0087047D">
            <w:pPr>
              <w:widowControl/>
              <w:autoSpaceDE w:val="0"/>
              <w:autoSpaceDN w:val="0"/>
              <w:adjustRightInd w:val="0"/>
              <w:rPr>
                <w:rFonts w:ascii="Verdana" w:hAnsi="Verdana" w:cs="Calibri"/>
                <w:sz w:val="18"/>
                <w:szCs w:val="18"/>
                <w:lang w:val="en-US" w:eastAsia="en-US"/>
              </w:rPr>
            </w:pPr>
            <w:r w:rsidRPr="002D50DA">
              <w:rPr>
                <w:rFonts w:ascii="Verdana" w:hAnsi="Verdana" w:cs="Calibri"/>
                <w:sz w:val="18"/>
                <w:szCs w:val="18"/>
                <w:lang w:val="en-US" w:eastAsia="en-US"/>
              </w:rPr>
              <w:t>40 L glass</w:t>
            </w:r>
          </w:p>
        </w:tc>
      </w:tr>
      <w:tr w:rsidR="0087047D" w:rsidRPr="00EC19FE" w14:paraId="4751E185" w14:textId="77777777" w:rsidTr="002D50DA">
        <w:tc>
          <w:tcPr>
            <w:tcW w:w="2972" w:type="dxa"/>
          </w:tcPr>
          <w:p w14:paraId="48D2D608" w14:textId="77777777" w:rsidR="0087047D" w:rsidRPr="002D50DA" w:rsidRDefault="0087047D" w:rsidP="0087047D">
            <w:pPr>
              <w:spacing w:after="120"/>
              <w:jc w:val="both"/>
              <w:rPr>
                <w:rFonts w:ascii="Verdana" w:hAnsi="Verdana"/>
                <w:snapToGrid w:val="0"/>
                <w:sz w:val="18"/>
                <w:szCs w:val="18"/>
              </w:rPr>
            </w:pPr>
            <w:r w:rsidRPr="002D50DA">
              <w:rPr>
                <w:rFonts w:ascii="Verdana" w:hAnsi="Verdana"/>
                <w:snapToGrid w:val="0"/>
                <w:sz w:val="18"/>
                <w:szCs w:val="18"/>
              </w:rPr>
              <w:t>Water supply</w:t>
            </w:r>
          </w:p>
        </w:tc>
        <w:tc>
          <w:tcPr>
            <w:tcW w:w="6044" w:type="dxa"/>
          </w:tcPr>
          <w:p w14:paraId="077C5191" w14:textId="53610E15" w:rsidR="0087047D" w:rsidRPr="002D50DA" w:rsidRDefault="00DC4666" w:rsidP="002D50DA">
            <w:pPr>
              <w:widowControl/>
              <w:autoSpaceDE w:val="0"/>
              <w:autoSpaceDN w:val="0"/>
              <w:adjustRightInd w:val="0"/>
              <w:rPr>
                <w:rFonts w:ascii="Verdana" w:hAnsi="Verdana"/>
                <w:snapToGrid w:val="0"/>
                <w:sz w:val="18"/>
                <w:szCs w:val="18"/>
              </w:rPr>
            </w:pPr>
            <w:r w:rsidRPr="002D50DA">
              <w:rPr>
                <w:rFonts w:ascii="Verdana" w:hAnsi="Verdana" w:cs="TimesNewRomanPSMT"/>
                <w:sz w:val="18"/>
                <w:szCs w:val="18"/>
                <w:lang w:eastAsia="en-GB"/>
              </w:rPr>
              <w:t>flow-through system; at least seven volume replacements of water per day through each</w:t>
            </w:r>
            <w:r w:rsidR="002D50DA">
              <w:rPr>
                <w:rFonts w:ascii="Verdana" w:hAnsi="Verdana" w:cs="TimesNewRomanPSMT"/>
                <w:sz w:val="18"/>
                <w:szCs w:val="18"/>
                <w:lang w:eastAsia="en-GB"/>
              </w:rPr>
              <w:t xml:space="preserve"> </w:t>
            </w:r>
            <w:r w:rsidRPr="002D50DA">
              <w:rPr>
                <w:rFonts w:ascii="Verdana" w:hAnsi="Verdana" w:cs="TimesNewRomanPSMT"/>
                <w:sz w:val="18"/>
                <w:szCs w:val="18"/>
                <w:lang w:eastAsia="en-GB"/>
              </w:rPr>
              <w:t>test chamber.</w:t>
            </w:r>
          </w:p>
        </w:tc>
      </w:tr>
      <w:tr w:rsidR="0087047D" w:rsidRPr="00EC19FE" w14:paraId="3B789C99" w14:textId="77777777" w:rsidTr="002D50DA">
        <w:tc>
          <w:tcPr>
            <w:tcW w:w="2972" w:type="dxa"/>
          </w:tcPr>
          <w:p w14:paraId="2B458DD9" w14:textId="77777777" w:rsidR="0087047D" w:rsidRPr="002D50DA" w:rsidRDefault="0087047D" w:rsidP="0087047D">
            <w:pPr>
              <w:spacing w:after="120"/>
              <w:jc w:val="both"/>
              <w:rPr>
                <w:rFonts w:ascii="Verdana" w:hAnsi="Verdana"/>
                <w:snapToGrid w:val="0"/>
                <w:sz w:val="18"/>
                <w:szCs w:val="18"/>
              </w:rPr>
            </w:pPr>
            <w:r w:rsidRPr="002D50DA">
              <w:rPr>
                <w:rFonts w:ascii="Verdana" w:hAnsi="Verdana"/>
                <w:snapToGrid w:val="0"/>
                <w:sz w:val="18"/>
                <w:szCs w:val="18"/>
              </w:rPr>
              <w:t>Temperature</w:t>
            </w:r>
          </w:p>
        </w:tc>
        <w:tc>
          <w:tcPr>
            <w:tcW w:w="6044" w:type="dxa"/>
          </w:tcPr>
          <w:p w14:paraId="265F9234" w14:textId="77777777" w:rsidR="0087047D" w:rsidRPr="002D50DA" w:rsidRDefault="00314CB9" w:rsidP="0087047D">
            <w:pPr>
              <w:spacing w:after="120"/>
              <w:jc w:val="both"/>
              <w:rPr>
                <w:rFonts w:ascii="Verdana" w:hAnsi="Verdana"/>
                <w:snapToGrid w:val="0"/>
                <w:sz w:val="18"/>
                <w:szCs w:val="18"/>
              </w:rPr>
            </w:pPr>
            <w:r w:rsidRPr="002D50DA">
              <w:rPr>
                <w:rFonts w:ascii="Verdana" w:hAnsi="Verdana"/>
                <w:sz w:val="18"/>
                <w:szCs w:val="18"/>
                <w:lang w:val="fi-FI" w:eastAsia="en-GB"/>
              </w:rPr>
              <w:t>13.5</w:t>
            </w:r>
            <w:r w:rsidRPr="002D50DA">
              <w:rPr>
                <w:rFonts w:ascii="Verdana" w:eastAsia="SymbolMT" w:hAnsi="Verdana"/>
                <w:sz w:val="18"/>
                <w:szCs w:val="18"/>
                <w:lang w:val="fi-FI" w:eastAsia="en-GB"/>
              </w:rPr>
              <w:t>°</w:t>
            </w:r>
            <w:r w:rsidRPr="002D50DA">
              <w:rPr>
                <w:rFonts w:ascii="Verdana" w:hAnsi="Verdana"/>
                <w:sz w:val="18"/>
                <w:szCs w:val="18"/>
                <w:lang w:val="fi-FI" w:eastAsia="en-GB"/>
              </w:rPr>
              <w:t>C to 14.5</w:t>
            </w:r>
            <w:r w:rsidRPr="002D50DA">
              <w:rPr>
                <w:rFonts w:ascii="Verdana" w:eastAsia="SymbolMT" w:hAnsi="Verdana"/>
                <w:sz w:val="18"/>
                <w:szCs w:val="18"/>
                <w:lang w:val="fi-FI" w:eastAsia="en-GB"/>
              </w:rPr>
              <w:t>°</w:t>
            </w:r>
            <w:r w:rsidRPr="002D50DA">
              <w:rPr>
                <w:rFonts w:ascii="Verdana" w:hAnsi="Verdana"/>
                <w:sz w:val="18"/>
                <w:szCs w:val="18"/>
                <w:lang w:val="fi-FI" w:eastAsia="en-GB"/>
              </w:rPr>
              <w:t>C</w:t>
            </w:r>
          </w:p>
        </w:tc>
      </w:tr>
      <w:tr w:rsidR="0087047D" w:rsidRPr="00EC19FE" w14:paraId="7207EC2E" w14:textId="77777777" w:rsidTr="002D50DA">
        <w:trPr>
          <w:trHeight w:val="463"/>
        </w:trPr>
        <w:tc>
          <w:tcPr>
            <w:tcW w:w="2972" w:type="dxa"/>
          </w:tcPr>
          <w:p w14:paraId="1D1C6CE8" w14:textId="77777777" w:rsidR="0087047D" w:rsidRPr="002D50DA" w:rsidRDefault="0087047D" w:rsidP="0087047D">
            <w:pPr>
              <w:spacing w:after="120"/>
              <w:jc w:val="both"/>
              <w:rPr>
                <w:rFonts w:ascii="Verdana" w:hAnsi="Verdana"/>
                <w:snapToGrid w:val="0"/>
                <w:sz w:val="18"/>
                <w:szCs w:val="18"/>
              </w:rPr>
            </w:pPr>
            <w:r w:rsidRPr="002D50DA">
              <w:rPr>
                <w:rFonts w:ascii="Verdana" w:hAnsi="Verdana"/>
                <w:snapToGrid w:val="0"/>
                <w:sz w:val="18"/>
                <w:szCs w:val="18"/>
              </w:rPr>
              <w:t>Concentration of dissolved oxygen</w:t>
            </w:r>
          </w:p>
        </w:tc>
        <w:tc>
          <w:tcPr>
            <w:tcW w:w="6044" w:type="dxa"/>
          </w:tcPr>
          <w:p w14:paraId="668AB328" w14:textId="77777777" w:rsidR="0087047D" w:rsidRPr="002D50DA" w:rsidRDefault="006F475B" w:rsidP="001F6F72">
            <w:pPr>
              <w:spacing w:after="120"/>
              <w:rPr>
                <w:rFonts w:ascii="Verdana" w:hAnsi="Verdana"/>
                <w:snapToGrid w:val="0"/>
                <w:sz w:val="18"/>
                <w:szCs w:val="18"/>
              </w:rPr>
            </w:pPr>
            <w:r w:rsidRPr="002D50DA">
              <w:rPr>
                <w:rFonts w:ascii="Verdana" w:hAnsi="Verdana"/>
                <w:snapToGrid w:val="0"/>
                <w:sz w:val="18"/>
                <w:szCs w:val="18"/>
              </w:rPr>
              <w:t>8.7 – 9.4 mg/l</w:t>
            </w:r>
          </w:p>
        </w:tc>
      </w:tr>
      <w:tr w:rsidR="0087047D" w:rsidRPr="00EC19FE" w14:paraId="7A2042FF" w14:textId="77777777" w:rsidTr="002D50DA">
        <w:tc>
          <w:tcPr>
            <w:tcW w:w="2972" w:type="dxa"/>
          </w:tcPr>
          <w:p w14:paraId="34FC9B12" w14:textId="77777777" w:rsidR="0087047D" w:rsidRPr="002D50DA" w:rsidRDefault="0087047D" w:rsidP="0087047D">
            <w:pPr>
              <w:spacing w:after="120"/>
              <w:jc w:val="both"/>
              <w:rPr>
                <w:rFonts w:ascii="Verdana" w:hAnsi="Verdana"/>
                <w:snapToGrid w:val="0"/>
                <w:sz w:val="18"/>
                <w:szCs w:val="18"/>
              </w:rPr>
            </w:pPr>
            <w:r w:rsidRPr="002D50DA">
              <w:rPr>
                <w:rFonts w:ascii="Verdana" w:hAnsi="Verdana"/>
                <w:snapToGrid w:val="0"/>
                <w:sz w:val="18"/>
                <w:szCs w:val="18"/>
              </w:rPr>
              <w:t>Lighting period</w:t>
            </w:r>
          </w:p>
        </w:tc>
        <w:tc>
          <w:tcPr>
            <w:tcW w:w="6044" w:type="dxa"/>
          </w:tcPr>
          <w:p w14:paraId="59D5CCD7" w14:textId="77777777" w:rsidR="0087047D" w:rsidRPr="002D50DA" w:rsidRDefault="00201C52" w:rsidP="0087047D">
            <w:pPr>
              <w:spacing w:after="120"/>
              <w:jc w:val="both"/>
              <w:rPr>
                <w:rFonts w:ascii="Verdana" w:hAnsi="Verdana"/>
                <w:snapToGrid w:val="0"/>
                <w:sz w:val="18"/>
                <w:szCs w:val="18"/>
              </w:rPr>
            </w:pPr>
            <w:r w:rsidRPr="002D50DA">
              <w:rPr>
                <w:rFonts w:ascii="Verdana" w:hAnsi="Verdana" w:cs="TimesNewRomanPSMT"/>
                <w:sz w:val="18"/>
                <w:szCs w:val="18"/>
                <w:lang w:eastAsia="en-GB"/>
              </w:rPr>
              <w:t>16 hour light, 8 hour dark light</w:t>
            </w:r>
          </w:p>
        </w:tc>
      </w:tr>
      <w:tr w:rsidR="0087047D" w:rsidRPr="00EC19FE" w14:paraId="64DC719E" w14:textId="77777777" w:rsidTr="002D50DA">
        <w:trPr>
          <w:trHeight w:val="668"/>
        </w:trPr>
        <w:tc>
          <w:tcPr>
            <w:tcW w:w="2972" w:type="dxa"/>
          </w:tcPr>
          <w:p w14:paraId="42B72A3F" w14:textId="77777777" w:rsidR="0087047D" w:rsidRPr="002D50DA" w:rsidRDefault="0087047D" w:rsidP="0087047D">
            <w:pPr>
              <w:spacing w:after="120"/>
              <w:jc w:val="both"/>
              <w:rPr>
                <w:rFonts w:ascii="Verdana" w:hAnsi="Verdana"/>
                <w:snapToGrid w:val="0"/>
                <w:sz w:val="18"/>
                <w:szCs w:val="18"/>
              </w:rPr>
            </w:pPr>
            <w:r w:rsidRPr="002D50DA">
              <w:rPr>
                <w:rFonts w:ascii="Verdana" w:hAnsi="Verdana"/>
                <w:snapToGrid w:val="0"/>
                <w:sz w:val="18"/>
                <w:szCs w:val="18"/>
              </w:rPr>
              <w:t>Fish</w:t>
            </w:r>
          </w:p>
        </w:tc>
        <w:tc>
          <w:tcPr>
            <w:tcW w:w="6044" w:type="dxa"/>
          </w:tcPr>
          <w:p w14:paraId="07DC853D" w14:textId="77777777" w:rsidR="00314CB9" w:rsidRPr="002D50DA" w:rsidRDefault="00314CB9" w:rsidP="0087047D">
            <w:pPr>
              <w:spacing w:after="120"/>
              <w:rPr>
                <w:rFonts w:ascii="Verdana" w:hAnsi="Verdana"/>
                <w:snapToGrid w:val="0"/>
                <w:sz w:val="18"/>
                <w:szCs w:val="18"/>
              </w:rPr>
            </w:pPr>
            <w:r w:rsidRPr="002D50DA">
              <w:rPr>
                <w:rFonts w:ascii="Verdana" w:hAnsi="Verdana"/>
                <w:i/>
                <w:iCs/>
                <w:sz w:val="18"/>
                <w:szCs w:val="18"/>
                <w:lang w:eastAsia="en-GB"/>
              </w:rPr>
              <w:t>Oncorhynchus mykiss</w:t>
            </w:r>
            <w:r w:rsidRPr="002D50DA">
              <w:rPr>
                <w:rFonts w:ascii="Verdana" w:hAnsi="Verdana"/>
                <w:snapToGrid w:val="0"/>
                <w:sz w:val="18"/>
                <w:szCs w:val="18"/>
              </w:rPr>
              <w:t>, app. 75 days old</w:t>
            </w:r>
          </w:p>
          <w:p w14:paraId="31F01A2D" w14:textId="77777777" w:rsidR="00314CB9" w:rsidRPr="002D50DA" w:rsidRDefault="00314CB9" w:rsidP="0087047D">
            <w:pPr>
              <w:spacing w:after="120"/>
              <w:rPr>
                <w:rFonts w:ascii="Verdana" w:hAnsi="Verdana"/>
                <w:snapToGrid w:val="0"/>
                <w:sz w:val="18"/>
                <w:szCs w:val="18"/>
              </w:rPr>
            </w:pPr>
            <w:r w:rsidRPr="002D50DA">
              <w:rPr>
                <w:rFonts w:ascii="Verdana" w:hAnsi="Verdana"/>
                <w:snapToGrid w:val="0"/>
                <w:sz w:val="18"/>
                <w:szCs w:val="18"/>
              </w:rPr>
              <w:t>45 fish / tank (control + 1 treatment)</w:t>
            </w:r>
          </w:p>
          <w:p w14:paraId="6328FFD8" w14:textId="77777777" w:rsidR="0087047D" w:rsidRPr="002D50DA" w:rsidRDefault="009A7067" w:rsidP="0087047D">
            <w:pPr>
              <w:spacing w:after="120"/>
              <w:rPr>
                <w:rFonts w:ascii="Verdana" w:hAnsi="Verdana"/>
                <w:snapToGrid w:val="0"/>
                <w:sz w:val="18"/>
                <w:szCs w:val="18"/>
              </w:rPr>
            </w:pPr>
            <w:r w:rsidRPr="002D50DA">
              <w:rPr>
                <w:rFonts w:ascii="Verdana" w:hAnsi="Verdana"/>
                <w:snapToGrid w:val="0"/>
                <w:sz w:val="18"/>
                <w:szCs w:val="18"/>
              </w:rPr>
              <w:t>L</w:t>
            </w:r>
            <w:r w:rsidR="00DC4666" w:rsidRPr="002D50DA">
              <w:rPr>
                <w:rFonts w:ascii="Verdana" w:hAnsi="Verdana"/>
                <w:snapToGrid w:val="0"/>
                <w:sz w:val="18"/>
                <w:szCs w:val="18"/>
              </w:rPr>
              <w:t>ipid content. 5.58 % (mean)</w:t>
            </w:r>
          </w:p>
          <w:p w14:paraId="36EBF6F5" w14:textId="77777777" w:rsidR="00314CB9" w:rsidRPr="002D50DA" w:rsidRDefault="00314CB9" w:rsidP="00314CB9">
            <w:pPr>
              <w:widowControl/>
              <w:autoSpaceDE w:val="0"/>
              <w:autoSpaceDN w:val="0"/>
              <w:adjustRightInd w:val="0"/>
              <w:rPr>
                <w:rFonts w:ascii="Verdana" w:hAnsi="Verdana" w:cs="TimesNewRomanPSMT"/>
                <w:sz w:val="18"/>
                <w:szCs w:val="18"/>
                <w:lang w:eastAsia="en-GB"/>
              </w:rPr>
            </w:pPr>
            <w:r w:rsidRPr="002D50DA">
              <w:rPr>
                <w:rFonts w:ascii="Verdana" w:hAnsi="Verdana" w:cs="TimesNewRomanPSMT"/>
                <w:sz w:val="18"/>
                <w:szCs w:val="18"/>
                <w:lang w:eastAsia="en-GB"/>
              </w:rPr>
              <w:t>There were no mortalities</w:t>
            </w:r>
          </w:p>
          <w:p w14:paraId="156DE7A7" w14:textId="77777777" w:rsidR="00314CB9" w:rsidRPr="002D50DA" w:rsidRDefault="00314CB9" w:rsidP="00314CB9">
            <w:pPr>
              <w:widowControl/>
              <w:autoSpaceDE w:val="0"/>
              <w:autoSpaceDN w:val="0"/>
              <w:adjustRightInd w:val="0"/>
              <w:rPr>
                <w:rFonts w:ascii="Verdana" w:hAnsi="Verdana" w:cs="TimesNewRomanPSMT"/>
                <w:sz w:val="18"/>
                <w:szCs w:val="18"/>
                <w:lang w:eastAsia="en-GB"/>
              </w:rPr>
            </w:pPr>
            <w:r w:rsidRPr="002D50DA">
              <w:rPr>
                <w:rFonts w:ascii="Verdana" w:hAnsi="Verdana" w:cs="TimesNewRomanPSMT"/>
                <w:sz w:val="18"/>
                <w:szCs w:val="18"/>
                <w:lang w:eastAsia="en-GB"/>
              </w:rPr>
              <w:t>in either treatment. All fish were observed to be normal throughout the study, no</w:t>
            </w:r>
          </w:p>
          <w:p w14:paraId="345CB28F" w14:textId="77777777" w:rsidR="00314CB9" w:rsidRPr="002D50DA" w:rsidRDefault="00314CB9" w:rsidP="00314CB9">
            <w:pPr>
              <w:spacing w:after="120"/>
              <w:rPr>
                <w:rFonts w:ascii="Verdana" w:hAnsi="Verdana" w:cs="TimesNewRomanPSMT"/>
                <w:sz w:val="18"/>
                <w:szCs w:val="18"/>
                <w:lang w:eastAsia="en-GB"/>
              </w:rPr>
            </w:pPr>
            <w:r w:rsidRPr="002D50DA">
              <w:rPr>
                <w:rFonts w:ascii="Verdana" w:hAnsi="Verdana" w:cs="TimesNewRomanPSMT"/>
                <w:sz w:val="18"/>
                <w:szCs w:val="18"/>
                <w:lang w:eastAsia="en-GB"/>
              </w:rPr>
              <w:t>abnormal behavioral or appearance was noted.</w:t>
            </w:r>
          </w:p>
          <w:p w14:paraId="633AD6F6" w14:textId="77777777" w:rsidR="009A7067" w:rsidRPr="002D50DA" w:rsidRDefault="009A7067" w:rsidP="009A7067">
            <w:pPr>
              <w:widowControl/>
              <w:autoSpaceDE w:val="0"/>
              <w:autoSpaceDN w:val="0"/>
              <w:adjustRightInd w:val="0"/>
              <w:rPr>
                <w:rFonts w:ascii="Verdana" w:hAnsi="Verdana" w:cs="TimesNewRomanPSMT"/>
                <w:sz w:val="18"/>
                <w:szCs w:val="18"/>
                <w:lang w:eastAsia="en-GB"/>
              </w:rPr>
            </w:pPr>
            <w:r w:rsidRPr="002D50DA">
              <w:rPr>
                <w:rFonts w:ascii="Verdana" w:hAnsi="Verdana" w:cs="TimesNewRomanPSMT"/>
                <w:sz w:val="18"/>
                <w:szCs w:val="18"/>
                <w:lang w:eastAsia="en-GB"/>
              </w:rPr>
              <w:t>No substantial difference in growth rate, or lipid</w:t>
            </w:r>
          </w:p>
          <w:p w14:paraId="6355925A" w14:textId="77777777" w:rsidR="009A7067" w:rsidRPr="002D50DA" w:rsidRDefault="009A7067" w:rsidP="00EC19FE">
            <w:pPr>
              <w:spacing w:after="120"/>
              <w:rPr>
                <w:rFonts w:ascii="Verdana" w:hAnsi="Verdana"/>
                <w:snapToGrid w:val="0"/>
                <w:sz w:val="18"/>
                <w:szCs w:val="18"/>
              </w:rPr>
            </w:pPr>
            <w:r w:rsidRPr="002D50DA">
              <w:rPr>
                <w:rFonts w:ascii="Verdana" w:hAnsi="Verdana" w:cs="TimesNewRomanPSMT"/>
                <w:sz w:val="18"/>
                <w:szCs w:val="18"/>
                <w:lang w:eastAsia="en-GB"/>
              </w:rPr>
              <w:t>content between the treatment and the control for the study.</w:t>
            </w:r>
          </w:p>
        </w:tc>
      </w:tr>
      <w:tr w:rsidR="0087047D" w:rsidRPr="00EC19FE" w14:paraId="66C89494" w14:textId="77777777" w:rsidTr="002D50DA">
        <w:tc>
          <w:tcPr>
            <w:tcW w:w="2972" w:type="dxa"/>
          </w:tcPr>
          <w:p w14:paraId="77FF9BF4" w14:textId="77777777" w:rsidR="0087047D" w:rsidRPr="002D50DA" w:rsidRDefault="00DC4666" w:rsidP="0087047D">
            <w:pPr>
              <w:spacing w:after="120"/>
              <w:jc w:val="both"/>
              <w:rPr>
                <w:rFonts w:ascii="Verdana" w:hAnsi="Verdana"/>
                <w:snapToGrid w:val="0"/>
                <w:sz w:val="18"/>
                <w:szCs w:val="18"/>
              </w:rPr>
            </w:pPr>
            <w:r w:rsidRPr="002D50DA">
              <w:rPr>
                <w:rFonts w:ascii="Verdana" w:hAnsi="Verdana"/>
                <w:snapToGrid w:val="0"/>
                <w:sz w:val="18"/>
                <w:szCs w:val="18"/>
              </w:rPr>
              <w:t>U</w:t>
            </w:r>
            <w:r w:rsidR="0087047D" w:rsidRPr="002D50DA">
              <w:rPr>
                <w:rFonts w:ascii="Verdana" w:hAnsi="Verdana"/>
                <w:snapToGrid w:val="0"/>
                <w:sz w:val="18"/>
                <w:szCs w:val="18"/>
              </w:rPr>
              <w:t>ptake/depuration period</w:t>
            </w:r>
          </w:p>
        </w:tc>
        <w:tc>
          <w:tcPr>
            <w:tcW w:w="6044" w:type="dxa"/>
          </w:tcPr>
          <w:p w14:paraId="240ECC83" w14:textId="77777777" w:rsidR="0087047D" w:rsidRPr="002D50DA" w:rsidRDefault="00DC4666" w:rsidP="0087047D">
            <w:pPr>
              <w:spacing w:after="120"/>
              <w:jc w:val="both"/>
              <w:rPr>
                <w:rFonts w:ascii="Verdana" w:hAnsi="Verdana"/>
                <w:snapToGrid w:val="0"/>
                <w:sz w:val="18"/>
                <w:szCs w:val="18"/>
              </w:rPr>
            </w:pPr>
            <w:r w:rsidRPr="002D50DA">
              <w:rPr>
                <w:rFonts w:ascii="Verdana" w:hAnsi="Verdana"/>
                <w:snapToGrid w:val="0"/>
                <w:sz w:val="18"/>
                <w:szCs w:val="18"/>
              </w:rPr>
              <w:t>10 days / 21 days</w:t>
            </w:r>
          </w:p>
        </w:tc>
      </w:tr>
      <w:tr w:rsidR="00DC4666" w:rsidRPr="00EC19FE" w14:paraId="6FDAFF65" w14:textId="77777777" w:rsidTr="002D50DA">
        <w:tc>
          <w:tcPr>
            <w:tcW w:w="2972" w:type="dxa"/>
          </w:tcPr>
          <w:p w14:paraId="37F8ED8C" w14:textId="77777777" w:rsidR="00DC4666" w:rsidRPr="002D50DA" w:rsidRDefault="00DC4666" w:rsidP="0087047D">
            <w:pPr>
              <w:spacing w:after="120"/>
              <w:jc w:val="both"/>
              <w:rPr>
                <w:rFonts w:ascii="Verdana" w:hAnsi="Verdana"/>
                <w:snapToGrid w:val="0"/>
                <w:sz w:val="18"/>
                <w:szCs w:val="18"/>
              </w:rPr>
            </w:pPr>
            <w:r w:rsidRPr="002D50DA">
              <w:rPr>
                <w:rFonts w:ascii="Verdana" w:hAnsi="Verdana"/>
                <w:snapToGrid w:val="0"/>
                <w:sz w:val="18"/>
                <w:szCs w:val="18"/>
              </w:rPr>
              <w:t>Test diet</w:t>
            </w:r>
          </w:p>
        </w:tc>
        <w:tc>
          <w:tcPr>
            <w:tcW w:w="6044" w:type="dxa"/>
          </w:tcPr>
          <w:p w14:paraId="63BDF065" w14:textId="77777777" w:rsidR="00314CB9" w:rsidRPr="002D50DA" w:rsidRDefault="00314CB9" w:rsidP="0087047D">
            <w:pPr>
              <w:spacing w:after="120"/>
              <w:jc w:val="both"/>
              <w:rPr>
                <w:rFonts w:ascii="Verdana" w:hAnsi="Verdana"/>
                <w:snapToGrid w:val="0"/>
                <w:sz w:val="18"/>
                <w:szCs w:val="18"/>
              </w:rPr>
            </w:pPr>
            <w:r w:rsidRPr="002D50DA">
              <w:rPr>
                <w:rFonts w:ascii="Verdana" w:hAnsi="Verdana"/>
                <w:snapToGrid w:val="0"/>
                <w:sz w:val="18"/>
                <w:szCs w:val="18"/>
              </w:rPr>
              <w:t>3 % of fish wet weight per day</w:t>
            </w:r>
          </w:p>
          <w:p w14:paraId="08BC390C" w14:textId="77777777" w:rsidR="00DC4666" w:rsidRPr="002D50DA" w:rsidRDefault="00DC4666" w:rsidP="0087047D">
            <w:pPr>
              <w:spacing w:after="120"/>
              <w:jc w:val="both"/>
              <w:rPr>
                <w:rFonts w:ascii="Verdana" w:hAnsi="Verdana"/>
                <w:snapToGrid w:val="0"/>
                <w:sz w:val="18"/>
                <w:szCs w:val="18"/>
              </w:rPr>
            </w:pPr>
            <w:r w:rsidRPr="002D50DA">
              <w:rPr>
                <w:rFonts w:ascii="Verdana" w:hAnsi="Verdana"/>
                <w:snapToGrid w:val="0"/>
                <w:sz w:val="18"/>
                <w:szCs w:val="18"/>
              </w:rPr>
              <w:t>Uptake</w:t>
            </w:r>
            <w:r w:rsidR="00314CB9" w:rsidRPr="002D50DA">
              <w:rPr>
                <w:rFonts w:ascii="Verdana" w:hAnsi="Verdana"/>
                <w:snapToGrid w:val="0"/>
                <w:sz w:val="18"/>
                <w:szCs w:val="18"/>
              </w:rPr>
              <w:t xml:space="preserve">: target feed conc. of o-terphenyl 100 </w:t>
            </w:r>
            <w:r w:rsidR="00314CB9" w:rsidRPr="002D50DA">
              <w:rPr>
                <w:rFonts w:ascii="Verdana" w:hAnsi="Verdana" w:cstheme="minorHAnsi"/>
                <w:snapToGrid w:val="0"/>
                <w:sz w:val="18"/>
                <w:szCs w:val="18"/>
              </w:rPr>
              <w:t>µ</w:t>
            </w:r>
            <w:r w:rsidR="00314CB9" w:rsidRPr="002D50DA">
              <w:rPr>
                <w:rFonts w:ascii="Verdana" w:hAnsi="Verdana"/>
                <w:snapToGrid w:val="0"/>
                <w:sz w:val="18"/>
                <w:szCs w:val="18"/>
              </w:rPr>
              <w:t>g/g</w:t>
            </w:r>
            <w:r w:rsidR="009A7067" w:rsidRPr="002D50DA">
              <w:rPr>
                <w:rFonts w:ascii="Verdana" w:hAnsi="Verdana"/>
                <w:snapToGrid w:val="0"/>
                <w:sz w:val="18"/>
                <w:szCs w:val="18"/>
              </w:rPr>
              <w:t>, actual measured concentrations</w:t>
            </w:r>
            <w:r w:rsidR="00D16951" w:rsidRPr="002D50DA">
              <w:rPr>
                <w:rFonts w:ascii="Verdana" w:hAnsi="Verdana"/>
                <w:snapToGrid w:val="0"/>
                <w:sz w:val="18"/>
                <w:szCs w:val="18"/>
              </w:rPr>
              <w:t xml:space="preserve"> (mean of three replicates) </w:t>
            </w:r>
            <w:r w:rsidR="009A7067" w:rsidRPr="002D50DA">
              <w:rPr>
                <w:rFonts w:ascii="Verdana" w:hAnsi="Verdana"/>
                <w:snapToGrid w:val="0"/>
                <w:sz w:val="18"/>
                <w:szCs w:val="18"/>
              </w:rPr>
              <w:t xml:space="preserve">73.6 </w:t>
            </w:r>
            <w:r w:rsidR="009A7067" w:rsidRPr="002D50DA">
              <w:rPr>
                <w:rFonts w:ascii="Verdana" w:hAnsi="Verdana" w:cstheme="minorHAnsi"/>
                <w:snapToGrid w:val="0"/>
                <w:sz w:val="18"/>
                <w:szCs w:val="18"/>
              </w:rPr>
              <w:t>µ</w:t>
            </w:r>
            <w:r w:rsidR="009A7067" w:rsidRPr="002D50DA">
              <w:rPr>
                <w:rFonts w:ascii="Verdana" w:hAnsi="Verdana"/>
                <w:snapToGrid w:val="0"/>
                <w:sz w:val="18"/>
                <w:szCs w:val="18"/>
              </w:rPr>
              <w:t xml:space="preserve">g/g (pre-study); 72.7 </w:t>
            </w:r>
            <w:r w:rsidR="009A7067" w:rsidRPr="002D50DA">
              <w:rPr>
                <w:rFonts w:ascii="Verdana" w:hAnsi="Verdana" w:cstheme="minorHAnsi"/>
                <w:snapToGrid w:val="0"/>
                <w:sz w:val="18"/>
                <w:szCs w:val="18"/>
              </w:rPr>
              <w:t>µ</w:t>
            </w:r>
            <w:r w:rsidR="009A7067" w:rsidRPr="002D50DA">
              <w:rPr>
                <w:rFonts w:ascii="Verdana" w:hAnsi="Verdana"/>
                <w:snapToGrid w:val="0"/>
                <w:sz w:val="18"/>
                <w:szCs w:val="18"/>
              </w:rPr>
              <w:t>g/g (Day-13 uptake).</w:t>
            </w:r>
          </w:p>
          <w:p w14:paraId="37E5397B" w14:textId="77777777" w:rsidR="00DC4666" w:rsidRPr="002D50DA" w:rsidRDefault="00DC4666" w:rsidP="0087047D">
            <w:pPr>
              <w:spacing w:after="120"/>
              <w:jc w:val="both"/>
              <w:rPr>
                <w:rFonts w:ascii="Verdana" w:hAnsi="Verdana"/>
                <w:snapToGrid w:val="0"/>
                <w:sz w:val="18"/>
                <w:szCs w:val="18"/>
              </w:rPr>
            </w:pPr>
            <w:r w:rsidRPr="002D50DA">
              <w:rPr>
                <w:rFonts w:ascii="Verdana" w:hAnsi="Verdana"/>
                <w:snapToGrid w:val="0"/>
                <w:sz w:val="18"/>
                <w:szCs w:val="18"/>
              </w:rPr>
              <w:t>Depuration: uncontaminated</w:t>
            </w:r>
          </w:p>
        </w:tc>
      </w:tr>
      <w:tr w:rsidR="00DC4666" w:rsidRPr="00EC19FE" w14:paraId="29A3EAED" w14:textId="77777777" w:rsidTr="002D50DA">
        <w:tc>
          <w:tcPr>
            <w:tcW w:w="2972" w:type="dxa"/>
          </w:tcPr>
          <w:p w14:paraId="3F84AC1E" w14:textId="77777777" w:rsidR="00DC4666" w:rsidRPr="002D50DA" w:rsidRDefault="00DC4666" w:rsidP="0087047D">
            <w:pPr>
              <w:spacing w:after="120"/>
              <w:jc w:val="both"/>
              <w:rPr>
                <w:rFonts w:ascii="Verdana" w:hAnsi="Verdana"/>
                <w:snapToGrid w:val="0"/>
                <w:sz w:val="18"/>
                <w:szCs w:val="18"/>
              </w:rPr>
            </w:pPr>
            <w:r w:rsidRPr="002D50DA">
              <w:rPr>
                <w:rFonts w:ascii="Verdana" w:hAnsi="Verdana"/>
                <w:snapToGrid w:val="0"/>
                <w:sz w:val="18"/>
                <w:szCs w:val="18"/>
              </w:rPr>
              <w:t>Sampling and analysis</w:t>
            </w:r>
          </w:p>
        </w:tc>
        <w:tc>
          <w:tcPr>
            <w:tcW w:w="6044" w:type="dxa"/>
          </w:tcPr>
          <w:p w14:paraId="5FCBE06D" w14:textId="77777777" w:rsidR="00DC4666" w:rsidRPr="002D50DA" w:rsidRDefault="009A7067" w:rsidP="0087047D">
            <w:pPr>
              <w:spacing w:after="120"/>
              <w:jc w:val="both"/>
              <w:rPr>
                <w:rFonts w:ascii="Verdana" w:hAnsi="Verdana"/>
                <w:snapToGrid w:val="0"/>
                <w:sz w:val="18"/>
                <w:szCs w:val="18"/>
              </w:rPr>
            </w:pPr>
            <w:r w:rsidRPr="002D50DA">
              <w:rPr>
                <w:rFonts w:ascii="Verdana" w:hAnsi="Verdana"/>
                <w:snapToGrid w:val="0"/>
                <w:sz w:val="18"/>
                <w:szCs w:val="18"/>
              </w:rPr>
              <w:t>F</w:t>
            </w:r>
            <w:r w:rsidR="00DC4666" w:rsidRPr="002D50DA">
              <w:rPr>
                <w:rFonts w:ascii="Verdana" w:hAnsi="Verdana"/>
                <w:snapToGrid w:val="0"/>
                <w:sz w:val="18"/>
                <w:szCs w:val="18"/>
              </w:rPr>
              <w:t>ish samples: after day 10 of uptake; and onn day 1, 4, 7, 14 and 21 of depuration. At each sampling 5 fish from each tank.</w:t>
            </w:r>
          </w:p>
          <w:p w14:paraId="2B6D9429" w14:textId="77777777" w:rsidR="00DC4666" w:rsidRPr="002D50DA" w:rsidRDefault="009A7067" w:rsidP="0087047D">
            <w:pPr>
              <w:spacing w:after="120"/>
              <w:jc w:val="both"/>
              <w:rPr>
                <w:rFonts w:ascii="Verdana" w:hAnsi="Verdana"/>
                <w:snapToGrid w:val="0"/>
                <w:sz w:val="18"/>
                <w:szCs w:val="18"/>
              </w:rPr>
            </w:pPr>
            <w:r w:rsidRPr="002D50DA">
              <w:rPr>
                <w:rFonts w:ascii="Verdana" w:hAnsi="Verdana"/>
                <w:snapToGrid w:val="0"/>
                <w:sz w:val="18"/>
                <w:szCs w:val="18"/>
              </w:rPr>
              <w:t xml:space="preserve">Analysis: </w:t>
            </w:r>
            <w:r w:rsidR="00314CB9" w:rsidRPr="002D50DA">
              <w:rPr>
                <w:rFonts w:ascii="Verdana" w:hAnsi="Verdana"/>
                <w:snapToGrid w:val="0"/>
                <w:sz w:val="18"/>
                <w:szCs w:val="18"/>
              </w:rPr>
              <w:t>HS-SPME-</w:t>
            </w:r>
            <w:r w:rsidR="00DC4666" w:rsidRPr="002D50DA">
              <w:rPr>
                <w:rFonts w:ascii="Verdana" w:hAnsi="Verdana"/>
                <w:snapToGrid w:val="0"/>
                <w:sz w:val="18"/>
                <w:szCs w:val="18"/>
              </w:rPr>
              <w:t>GC</w:t>
            </w:r>
            <w:r w:rsidR="00314CB9" w:rsidRPr="002D50DA">
              <w:rPr>
                <w:rFonts w:ascii="Verdana" w:hAnsi="Verdana"/>
                <w:snapToGrid w:val="0"/>
                <w:sz w:val="18"/>
                <w:szCs w:val="18"/>
              </w:rPr>
              <w:t>-MSD(SIM)</w:t>
            </w:r>
          </w:p>
          <w:p w14:paraId="25D9A537" w14:textId="77777777" w:rsidR="00DC4666" w:rsidRPr="002D50DA" w:rsidRDefault="009A7067" w:rsidP="0087047D">
            <w:pPr>
              <w:spacing w:after="120"/>
              <w:jc w:val="both"/>
              <w:rPr>
                <w:rFonts w:ascii="Verdana" w:hAnsi="Verdana"/>
                <w:snapToGrid w:val="0"/>
                <w:sz w:val="18"/>
                <w:szCs w:val="18"/>
              </w:rPr>
            </w:pPr>
            <w:r w:rsidRPr="002D50DA">
              <w:rPr>
                <w:rFonts w:ascii="Verdana" w:hAnsi="Verdana"/>
                <w:snapToGrid w:val="0"/>
                <w:sz w:val="18"/>
                <w:szCs w:val="18"/>
              </w:rPr>
              <w:t>Sampling for l</w:t>
            </w:r>
            <w:r w:rsidR="00DC4666" w:rsidRPr="002D50DA">
              <w:rPr>
                <w:rFonts w:ascii="Verdana" w:hAnsi="Verdana"/>
                <w:snapToGrid w:val="0"/>
                <w:sz w:val="18"/>
                <w:szCs w:val="18"/>
              </w:rPr>
              <w:t xml:space="preserve">ipid </w:t>
            </w:r>
            <w:r w:rsidRPr="002D50DA">
              <w:rPr>
                <w:rFonts w:ascii="Verdana" w:hAnsi="Verdana"/>
                <w:snapToGrid w:val="0"/>
                <w:sz w:val="18"/>
                <w:szCs w:val="18"/>
              </w:rPr>
              <w:t>analyses</w:t>
            </w:r>
            <w:r w:rsidR="00DC4666" w:rsidRPr="002D50DA">
              <w:rPr>
                <w:rFonts w:ascii="Verdana" w:hAnsi="Verdana"/>
                <w:snapToGrid w:val="0"/>
                <w:sz w:val="18"/>
                <w:szCs w:val="18"/>
              </w:rPr>
              <w:t>: Day 1 and beginning and end of depuration</w:t>
            </w:r>
            <w:r w:rsidRPr="002D50DA">
              <w:rPr>
                <w:rFonts w:ascii="Verdana" w:hAnsi="Verdana"/>
                <w:snapToGrid w:val="0"/>
                <w:sz w:val="18"/>
                <w:szCs w:val="18"/>
              </w:rPr>
              <w:t>.</w:t>
            </w:r>
          </w:p>
        </w:tc>
      </w:tr>
    </w:tbl>
    <w:p w14:paraId="10784591" w14:textId="77777777" w:rsidR="002219B4" w:rsidRDefault="002219B4" w:rsidP="002219B4">
      <w:pPr>
        <w:spacing w:after="120"/>
        <w:rPr>
          <w:snapToGrid w:val="0"/>
        </w:rPr>
      </w:pPr>
    </w:p>
    <w:p w14:paraId="71117961" w14:textId="77777777" w:rsidR="007E3597" w:rsidRPr="009711BF" w:rsidRDefault="007E3597" w:rsidP="002219B4">
      <w:pPr>
        <w:spacing w:after="120"/>
        <w:rPr>
          <w:i/>
          <w:snapToGrid w:val="0"/>
        </w:rPr>
      </w:pPr>
      <w:r w:rsidRPr="009711BF">
        <w:rPr>
          <w:i/>
          <w:snapToGrid w:val="0"/>
        </w:rPr>
        <w:t>Results</w:t>
      </w:r>
    </w:p>
    <w:p w14:paraId="466A76CC" w14:textId="0DEE52E1" w:rsidR="007E3597" w:rsidRDefault="007E3597" w:rsidP="002219B4">
      <w:pPr>
        <w:spacing w:after="120"/>
        <w:rPr>
          <w:rFonts w:cs="TimesNewRomanPSMT"/>
          <w:lang w:eastAsia="en-GB"/>
        </w:rPr>
      </w:pPr>
      <w:r>
        <w:rPr>
          <w:rFonts w:cs="TimesNewRomanPSMT"/>
          <w:lang w:eastAsia="en-GB"/>
        </w:rPr>
        <w:t>A (lipid corrected) BMF value of 0.2 and a depuration half life of 8.1 days was determined for o-terphenyl (</w:t>
      </w:r>
      <w:r>
        <w:rPr>
          <w:rFonts w:cs="TimesNewRomanPSMT"/>
          <w:lang w:eastAsia="en-GB"/>
        </w:rPr>
        <w:fldChar w:fldCharType="begin"/>
      </w:r>
      <w:r>
        <w:rPr>
          <w:rFonts w:cs="TimesNewRomanPSMT"/>
          <w:lang w:eastAsia="en-GB"/>
        </w:rPr>
        <w:instrText xml:space="preserve"> REF _Ref504561930 \h </w:instrText>
      </w:r>
      <w:r>
        <w:rPr>
          <w:rFonts w:cs="TimesNewRomanPSMT"/>
          <w:lang w:eastAsia="en-GB"/>
        </w:rPr>
      </w:r>
      <w:r>
        <w:rPr>
          <w:rFonts w:cs="TimesNewRomanPSMT"/>
          <w:lang w:eastAsia="en-GB"/>
        </w:rPr>
        <w:fldChar w:fldCharType="separate"/>
      </w:r>
      <w:r w:rsidR="002D78BF" w:rsidRPr="00845D50">
        <w:t xml:space="preserve">Table </w:t>
      </w:r>
      <w:r w:rsidR="002D78BF">
        <w:rPr>
          <w:noProof/>
        </w:rPr>
        <w:t>59</w:t>
      </w:r>
      <w:r>
        <w:rPr>
          <w:rFonts w:cs="TimesNewRomanPSMT"/>
          <w:lang w:eastAsia="en-GB"/>
        </w:rPr>
        <w:fldChar w:fldCharType="end"/>
      </w:r>
      <w:r>
        <w:rPr>
          <w:rFonts w:cs="TimesNewRomanPSMT"/>
          <w:lang w:eastAsia="en-GB"/>
        </w:rPr>
        <w:t xml:space="preserve">). The corresponding BCF values can be estimated by methods described in Crookes and Brooke (2011) and </w:t>
      </w:r>
      <w:r w:rsidR="00B249FA">
        <w:rPr>
          <w:rFonts w:cs="TimesNewRomanPSMT"/>
          <w:lang w:eastAsia="en-GB"/>
        </w:rPr>
        <w:t xml:space="preserve">range between </w:t>
      </w:r>
      <w:r w:rsidR="00A50A92">
        <w:rPr>
          <w:rFonts w:cs="TimesNewRomanPSMT"/>
          <w:lang w:eastAsia="en-GB"/>
        </w:rPr>
        <w:t xml:space="preserve">3513 – 7694 (lipid </w:t>
      </w:r>
      <w:r w:rsidR="00825DAF">
        <w:rPr>
          <w:rFonts w:cs="TimesNewRomanPSMT"/>
          <w:lang w:eastAsia="en-GB"/>
        </w:rPr>
        <w:t>normalis</w:t>
      </w:r>
      <w:r w:rsidR="005E785A">
        <w:rPr>
          <w:rFonts w:cs="TimesNewRomanPSMT"/>
          <w:lang w:eastAsia="en-GB"/>
        </w:rPr>
        <w:t>ed</w:t>
      </w:r>
      <w:r w:rsidR="00A50A92">
        <w:rPr>
          <w:rFonts w:cs="TimesNewRomanPSMT"/>
          <w:lang w:eastAsia="en-GB"/>
        </w:rPr>
        <w:t xml:space="preserve"> for 5 % lipids)</w:t>
      </w:r>
      <w:r w:rsidR="00B249FA">
        <w:rPr>
          <w:rFonts w:cs="TimesNewRomanPSMT"/>
          <w:lang w:eastAsia="en-GB"/>
        </w:rPr>
        <w:t>(mean 4887, standard deviation 1611)</w:t>
      </w:r>
      <w:r w:rsidR="00A50A92">
        <w:rPr>
          <w:rFonts w:cs="TimesNewRomanPSMT"/>
          <w:lang w:eastAsia="en-GB"/>
        </w:rPr>
        <w:t xml:space="preserve">. </w:t>
      </w:r>
    </w:p>
    <w:p w14:paraId="04E0A087" w14:textId="77777777" w:rsidR="006562B0" w:rsidRPr="006562B0" w:rsidRDefault="006562B0" w:rsidP="002219B4">
      <w:pPr>
        <w:spacing w:after="120"/>
        <w:rPr>
          <w:snapToGrid w:val="0"/>
          <w:sz w:val="12"/>
          <w:szCs w:val="12"/>
        </w:rPr>
      </w:pPr>
    </w:p>
    <w:tbl>
      <w:tblPr>
        <w:tblW w:w="9911" w:type="dxa"/>
        <w:tblCellMar>
          <w:left w:w="70" w:type="dxa"/>
          <w:right w:w="70" w:type="dxa"/>
        </w:tblCellMar>
        <w:tblLook w:val="04A0" w:firstRow="1" w:lastRow="0" w:firstColumn="1" w:lastColumn="0" w:noHBand="0" w:noVBand="1"/>
      </w:tblPr>
      <w:tblGrid>
        <w:gridCol w:w="660"/>
        <w:gridCol w:w="700"/>
        <w:gridCol w:w="960"/>
        <w:gridCol w:w="1071"/>
        <w:gridCol w:w="6520"/>
      </w:tblGrid>
      <w:tr w:rsidR="00A50A92" w:rsidRPr="00A50A92" w14:paraId="0DCBE483" w14:textId="77777777" w:rsidTr="00A50A92">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C53FC"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 xml:space="preserve">k1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5A0EEF9E"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k2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A0B7105"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BCF</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73FB8084"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 xml:space="preserve">BCF (lipid corrected) </w:t>
            </w:r>
          </w:p>
        </w:tc>
        <w:tc>
          <w:tcPr>
            <w:tcW w:w="6520" w:type="dxa"/>
            <w:tcBorders>
              <w:top w:val="single" w:sz="4" w:space="0" w:color="auto"/>
              <w:left w:val="nil"/>
              <w:bottom w:val="single" w:sz="4" w:space="0" w:color="auto"/>
              <w:right w:val="single" w:sz="4" w:space="0" w:color="auto"/>
            </w:tcBorders>
            <w:shd w:val="clear" w:color="auto" w:fill="auto"/>
            <w:noWrap/>
            <w:vAlign w:val="bottom"/>
            <w:hideMark/>
          </w:tcPr>
          <w:p w14:paraId="127E2E88"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Method for k1 estimation</w:t>
            </w:r>
          </w:p>
        </w:tc>
      </w:tr>
      <w:tr w:rsidR="00A50A92" w:rsidRPr="00A50A92" w14:paraId="06B42D25" w14:textId="77777777" w:rsidTr="00A50A92">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620A258B"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619</w:t>
            </w:r>
          </w:p>
        </w:tc>
        <w:tc>
          <w:tcPr>
            <w:tcW w:w="700" w:type="dxa"/>
            <w:tcBorders>
              <w:top w:val="nil"/>
              <w:left w:val="nil"/>
              <w:bottom w:val="single" w:sz="4" w:space="0" w:color="auto"/>
              <w:right w:val="single" w:sz="4" w:space="0" w:color="auto"/>
            </w:tcBorders>
            <w:shd w:val="clear" w:color="auto" w:fill="auto"/>
            <w:noWrap/>
            <w:vAlign w:val="bottom"/>
            <w:hideMark/>
          </w:tcPr>
          <w:p w14:paraId="3A4F28ED"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0.085</w:t>
            </w:r>
          </w:p>
        </w:tc>
        <w:tc>
          <w:tcPr>
            <w:tcW w:w="960" w:type="dxa"/>
            <w:tcBorders>
              <w:top w:val="nil"/>
              <w:left w:val="nil"/>
              <w:bottom w:val="single" w:sz="4" w:space="0" w:color="auto"/>
              <w:right w:val="single" w:sz="4" w:space="0" w:color="auto"/>
            </w:tcBorders>
            <w:shd w:val="clear" w:color="auto" w:fill="auto"/>
            <w:noWrap/>
            <w:vAlign w:val="bottom"/>
            <w:hideMark/>
          </w:tcPr>
          <w:p w14:paraId="09E1E75D"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7241</w:t>
            </w:r>
          </w:p>
        </w:tc>
        <w:tc>
          <w:tcPr>
            <w:tcW w:w="1071" w:type="dxa"/>
            <w:tcBorders>
              <w:top w:val="nil"/>
              <w:left w:val="nil"/>
              <w:bottom w:val="single" w:sz="4" w:space="0" w:color="auto"/>
              <w:right w:val="single" w:sz="4" w:space="0" w:color="auto"/>
            </w:tcBorders>
            <w:shd w:val="clear" w:color="auto" w:fill="auto"/>
            <w:noWrap/>
            <w:vAlign w:val="bottom"/>
            <w:hideMark/>
          </w:tcPr>
          <w:p w14:paraId="3A759767"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6489</w:t>
            </w:r>
          </w:p>
        </w:tc>
        <w:tc>
          <w:tcPr>
            <w:tcW w:w="6520" w:type="dxa"/>
            <w:tcBorders>
              <w:top w:val="nil"/>
              <w:left w:val="nil"/>
              <w:bottom w:val="single" w:sz="4" w:space="0" w:color="auto"/>
              <w:right w:val="single" w:sz="4" w:space="0" w:color="auto"/>
            </w:tcBorders>
            <w:shd w:val="clear" w:color="auto" w:fill="auto"/>
            <w:noWrap/>
            <w:vAlign w:val="bottom"/>
            <w:hideMark/>
          </w:tcPr>
          <w:p w14:paraId="4C3E223C" w14:textId="77777777" w:rsidR="00A50A92" w:rsidRPr="006562B0" w:rsidRDefault="00A50A92" w:rsidP="00A50A92">
            <w:pPr>
              <w:widowControl/>
              <w:rPr>
                <w:rFonts w:cs="Calibri"/>
                <w:color w:val="000000"/>
                <w:sz w:val="18"/>
                <w:szCs w:val="22"/>
                <w:vertAlign w:val="superscript"/>
                <w:lang w:val="fi-FI"/>
              </w:rPr>
            </w:pPr>
            <w:r w:rsidRPr="006562B0">
              <w:rPr>
                <w:rFonts w:cs="Calibri"/>
                <w:color w:val="000000"/>
                <w:sz w:val="18"/>
                <w:szCs w:val="22"/>
                <w:lang w:val="fi-FI"/>
              </w:rPr>
              <w:t>log k1 = 0.147*logKow*+ 1.98</w:t>
            </w:r>
            <w:r w:rsidRPr="006562B0">
              <w:rPr>
                <w:rFonts w:cs="Calibri"/>
                <w:color w:val="000000"/>
                <w:sz w:val="18"/>
                <w:szCs w:val="22"/>
                <w:vertAlign w:val="superscript"/>
                <w:lang w:val="fi-FI"/>
              </w:rPr>
              <w:t>1</w:t>
            </w:r>
          </w:p>
        </w:tc>
      </w:tr>
      <w:tr w:rsidR="00A50A92" w:rsidRPr="00A50A92" w14:paraId="124B5614" w14:textId="77777777" w:rsidTr="00A50A92">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493493A5"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734</w:t>
            </w:r>
          </w:p>
        </w:tc>
        <w:tc>
          <w:tcPr>
            <w:tcW w:w="700" w:type="dxa"/>
            <w:tcBorders>
              <w:top w:val="nil"/>
              <w:left w:val="nil"/>
              <w:bottom w:val="single" w:sz="4" w:space="0" w:color="auto"/>
              <w:right w:val="single" w:sz="4" w:space="0" w:color="auto"/>
            </w:tcBorders>
            <w:shd w:val="clear" w:color="auto" w:fill="auto"/>
            <w:noWrap/>
            <w:vAlign w:val="bottom"/>
            <w:hideMark/>
          </w:tcPr>
          <w:p w14:paraId="01110B6B"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0.085</w:t>
            </w:r>
          </w:p>
        </w:tc>
        <w:tc>
          <w:tcPr>
            <w:tcW w:w="960" w:type="dxa"/>
            <w:tcBorders>
              <w:top w:val="nil"/>
              <w:left w:val="nil"/>
              <w:bottom w:val="single" w:sz="4" w:space="0" w:color="auto"/>
              <w:right w:val="single" w:sz="4" w:space="0" w:color="auto"/>
            </w:tcBorders>
            <w:shd w:val="clear" w:color="auto" w:fill="auto"/>
            <w:noWrap/>
            <w:vAlign w:val="bottom"/>
            <w:hideMark/>
          </w:tcPr>
          <w:p w14:paraId="05EFBF9F"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8587</w:t>
            </w:r>
          </w:p>
        </w:tc>
        <w:tc>
          <w:tcPr>
            <w:tcW w:w="1071" w:type="dxa"/>
            <w:tcBorders>
              <w:top w:val="nil"/>
              <w:left w:val="nil"/>
              <w:bottom w:val="single" w:sz="4" w:space="0" w:color="auto"/>
              <w:right w:val="single" w:sz="4" w:space="0" w:color="auto"/>
            </w:tcBorders>
            <w:shd w:val="clear" w:color="auto" w:fill="auto"/>
            <w:noWrap/>
            <w:vAlign w:val="bottom"/>
            <w:hideMark/>
          </w:tcPr>
          <w:p w14:paraId="5996EFA2"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7694</w:t>
            </w:r>
          </w:p>
        </w:tc>
        <w:tc>
          <w:tcPr>
            <w:tcW w:w="6520" w:type="dxa"/>
            <w:tcBorders>
              <w:top w:val="nil"/>
              <w:left w:val="nil"/>
              <w:bottom w:val="single" w:sz="4" w:space="0" w:color="auto"/>
              <w:right w:val="single" w:sz="4" w:space="0" w:color="auto"/>
            </w:tcBorders>
            <w:shd w:val="clear" w:color="auto" w:fill="auto"/>
            <w:noWrap/>
            <w:vAlign w:val="bottom"/>
            <w:hideMark/>
          </w:tcPr>
          <w:p w14:paraId="0E73FA05" w14:textId="77777777" w:rsidR="00A50A92" w:rsidRPr="006562B0" w:rsidRDefault="00A50A92" w:rsidP="00A50A92">
            <w:pPr>
              <w:widowControl/>
              <w:rPr>
                <w:rFonts w:cs="Calibri"/>
                <w:color w:val="000000"/>
                <w:sz w:val="18"/>
                <w:szCs w:val="22"/>
                <w:vertAlign w:val="superscript"/>
                <w:lang w:val="fi-FI"/>
              </w:rPr>
            </w:pPr>
            <w:r w:rsidRPr="006562B0">
              <w:rPr>
                <w:rFonts w:cs="Calibri"/>
                <w:color w:val="000000"/>
                <w:sz w:val="18"/>
                <w:szCs w:val="22"/>
                <w:lang w:val="fi-FI"/>
              </w:rPr>
              <w:t>log k1 = 0.122*logKow*+ 2.192</w:t>
            </w:r>
            <w:r w:rsidRPr="006562B0">
              <w:rPr>
                <w:rFonts w:cs="Calibri"/>
                <w:color w:val="000000"/>
                <w:sz w:val="18"/>
                <w:szCs w:val="22"/>
                <w:vertAlign w:val="superscript"/>
                <w:lang w:val="fi-FI"/>
              </w:rPr>
              <w:t>2</w:t>
            </w:r>
          </w:p>
        </w:tc>
      </w:tr>
      <w:tr w:rsidR="00A50A92" w:rsidRPr="00A50A92" w14:paraId="052B9944" w14:textId="77777777" w:rsidTr="00A50A92">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6F3202F2"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375</w:t>
            </w:r>
          </w:p>
        </w:tc>
        <w:tc>
          <w:tcPr>
            <w:tcW w:w="700" w:type="dxa"/>
            <w:tcBorders>
              <w:top w:val="nil"/>
              <w:left w:val="nil"/>
              <w:bottom w:val="single" w:sz="4" w:space="0" w:color="auto"/>
              <w:right w:val="single" w:sz="4" w:space="0" w:color="auto"/>
            </w:tcBorders>
            <w:shd w:val="clear" w:color="auto" w:fill="auto"/>
            <w:noWrap/>
            <w:vAlign w:val="bottom"/>
            <w:hideMark/>
          </w:tcPr>
          <w:p w14:paraId="6CA7FB44"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0.085</w:t>
            </w:r>
          </w:p>
        </w:tc>
        <w:tc>
          <w:tcPr>
            <w:tcW w:w="960" w:type="dxa"/>
            <w:tcBorders>
              <w:top w:val="nil"/>
              <w:left w:val="nil"/>
              <w:bottom w:val="single" w:sz="4" w:space="0" w:color="auto"/>
              <w:right w:val="single" w:sz="4" w:space="0" w:color="auto"/>
            </w:tcBorders>
            <w:shd w:val="clear" w:color="auto" w:fill="auto"/>
            <w:noWrap/>
            <w:vAlign w:val="bottom"/>
            <w:hideMark/>
          </w:tcPr>
          <w:p w14:paraId="035F5B90"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4390</w:t>
            </w:r>
          </w:p>
        </w:tc>
        <w:tc>
          <w:tcPr>
            <w:tcW w:w="1071" w:type="dxa"/>
            <w:tcBorders>
              <w:top w:val="nil"/>
              <w:left w:val="nil"/>
              <w:bottom w:val="single" w:sz="4" w:space="0" w:color="auto"/>
              <w:right w:val="single" w:sz="4" w:space="0" w:color="auto"/>
            </w:tcBorders>
            <w:shd w:val="clear" w:color="auto" w:fill="auto"/>
            <w:noWrap/>
            <w:vAlign w:val="bottom"/>
            <w:hideMark/>
          </w:tcPr>
          <w:p w14:paraId="7C486087"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3934</w:t>
            </w:r>
          </w:p>
        </w:tc>
        <w:tc>
          <w:tcPr>
            <w:tcW w:w="6520" w:type="dxa"/>
            <w:tcBorders>
              <w:top w:val="nil"/>
              <w:left w:val="nil"/>
              <w:bottom w:val="single" w:sz="4" w:space="0" w:color="auto"/>
              <w:right w:val="single" w:sz="4" w:space="0" w:color="auto"/>
            </w:tcBorders>
            <w:shd w:val="clear" w:color="auto" w:fill="auto"/>
            <w:noWrap/>
            <w:vAlign w:val="bottom"/>
            <w:hideMark/>
          </w:tcPr>
          <w:p w14:paraId="7FAC043D" w14:textId="77777777" w:rsidR="00A50A92" w:rsidRPr="006562B0" w:rsidRDefault="00A50A92" w:rsidP="00A50A92">
            <w:pPr>
              <w:widowControl/>
              <w:rPr>
                <w:rFonts w:cs="Calibri"/>
                <w:color w:val="000000"/>
                <w:sz w:val="18"/>
                <w:szCs w:val="22"/>
              </w:rPr>
            </w:pPr>
            <w:r w:rsidRPr="006562B0">
              <w:rPr>
                <w:rFonts w:cs="Calibri"/>
                <w:color w:val="000000"/>
                <w:sz w:val="18"/>
                <w:szCs w:val="22"/>
              </w:rPr>
              <w:t>k1 (l/kg/day) = W(exp. -0,197)*445); W = fish weight (g) at start of test</w:t>
            </w:r>
            <w:r w:rsidRPr="006562B0">
              <w:rPr>
                <w:rFonts w:cs="Calibri"/>
                <w:color w:val="000000"/>
                <w:sz w:val="18"/>
                <w:szCs w:val="22"/>
                <w:vertAlign w:val="superscript"/>
              </w:rPr>
              <w:t>3</w:t>
            </w:r>
            <w:r w:rsidRPr="006562B0">
              <w:rPr>
                <w:rFonts w:cs="Calibri"/>
                <w:color w:val="000000"/>
                <w:sz w:val="18"/>
                <w:szCs w:val="22"/>
              </w:rPr>
              <w:t xml:space="preserve"> </w:t>
            </w:r>
          </w:p>
        </w:tc>
      </w:tr>
      <w:tr w:rsidR="00A50A92" w:rsidRPr="00A50A92" w14:paraId="71295E7E" w14:textId="77777777" w:rsidTr="00A50A92">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74A377FA"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339</w:t>
            </w:r>
          </w:p>
        </w:tc>
        <w:tc>
          <w:tcPr>
            <w:tcW w:w="700" w:type="dxa"/>
            <w:tcBorders>
              <w:top w:val="nil"/>
              <w:left w:val="nil"/>
              <w:bottom w:val="single" w:sz="4" w:space="0" w:color="auto"/>
              <w:right w:val="single" w:sz="4" w:space="0" w:color="auto"/>
            </w:tcBorders>
            <w:shd w:val="clear" w:color="auto" w:fill="auto"/>
            <w:noWrap/>
            <w:vAlign w:val="bottom"/>
            <w:hideMark/>
          </w:tcPr>
          <w:p w14:paraId="3E3EAD74"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0.085</w:t>
            </w:r>
          </w:p>
        </w:tc>
        <w:tc>
          <w:tcPr>
            <w:tcW w:w="960" w:type="dxa"/>
            <w:tcBorders>
              <w:top w:val="nil"/>
              <w:left w:val="nil"/>
              <w:bottom w:val="single" w:sz="4" w:space="0" w:color="auto"/>
              <w:right w:val="single" w:sz="4" w:space="0" w:color="auto"/>
            </w:tcBorders>
            <w:shd w:val="clear" w:color="auto" w:fill="auto"/>
            <w:noWrap/>
            <w:vAlign w:val="bottom"/>
            <w:hideMark/>
          </w:tcPr>
          <w:p w14:paraId="059109E5"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3973</w:t>
            </w:r>
          </w:p>
        </w:tc>
        <w:tc>
          <w:tcPr>
            <w:tcW w:w="1071" w:type="dxa"/>
            <w:tcBorders>
              <w:top w:val="nil"/>
              <w:left w:val="nil"/>
              <w:bottom w:val="single" w:sz="4" w:space="0" w:color="auto"/>
              <w:right w:val="single" w:sz="4" w:space="0" w:color="auto"/>
            </w:tcBorders>
            <w:shd w:val="clear" w:color="auto" w:fill="auto"/>
            <w:noWrap/>
            <w:vAlign w:val="bottom"/>
            <w:hideMark/>
          </w:tcPr>
          <w:p w14:paraId="283545FF"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3560</w:t>
            </w:r>
          </w:p>
        </w:tc>
        <w:tc>
          <w:tcPr>
            <w:tcW w:w="6520" w:type="dxa"/>
            <w:tcBorders>
              <w:top w:val="nil"/>
              <w:left w:val="nil"/>
              <w:bottom w:val="single" w:sz="4" w:space="0" w:color="auto"/>
              <w:right w:val="single" w:sz="4" w:space="0" w:color="auto"/>
            </w:tcBorders>
            <w:shd w:val="clear" w:color="auto" w:fill="auto"/>
            <w:noWrap/>
            <w:vAlign w:val="bottom"/>
            <w:hideMark/>
          </w:tcPr>
          <w:p w14:paraId="1ECB1D22" w14:textId="77777777" w:rsidR="00A50A92" w:rsidRPr="006562B0" w:rsidRDefault="00A50A92" w:rsidP="00A50A92">
            <w:pPr>
              <w:widowControl/>
              <w:rPr>
                <w:rFonts w:cs="Calibri"/>
                <w:color w:val="000000"/>
                <w:sz w:val="18"/>
                <w:szCs w:val="22"/>
                <w:vertAlign w:val="superscript"/>
              </w:rPr>
            </w:pPr>
            <w:r w:rsidRPr="006562B0">
              <w:rPr>
                <w:rFonts w:cs="Calibri"/>
                <w:color w:val="000000"/>
                <w:sz w:val="18"/>
                <w:szCs w:val="22"/>
              </w:rPr>
              <w:t>k1 (l/kg/day) = W(exp. -0,197)*445); W = fish weight (g) at end of test</w:t>
            </w:r>
            <w:r w:rsidRPr="006562B0">
              <w:rPr>
                <w:rFonts w:cs="Calibri"/>
                <w:color w:val="000000"/>
                <w:sz w:val="18"/>
                <w:szCs w:val="22"/>
                <w:vertAlign w:val="superscript"/>
              </w:rPr>
              <w:t>3</w:t>
            </w:r>
          </w:p>
        </w:tc>
      </w:tr>
      <w:tr w:rsidR="00A50A92" w:rsidRPr="00A50A92" w14:paraId="5C023C3E" w14:textId="77777777" w:rsidTr="00A50A92">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B1AEA01"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394</w:t>
            </w:r>
          </w:p>
        </w:tc>
        <w:tc>
          <w:tcPr>
            <w:tcW w:w="700" w:type="dxa"/>
            <w:tcBorders>
              <w:top w:val="nil"/>
              <w:left w:val="nil"/>
              <w:bottom w:val="single" w:sz="4" w:space="0" w:color="auto"/>
              <w:right w:val="single" w:sz="4" w:space="0" w:color="auto"/>
            </w:tcBorders>
            <w:shd w:val="clear" w:color="auto" w:fill="auto"/>
            <w:noWrap/>
            <w:vAlign w:val="bottom"/>
            <w:hideMark/>
          </w:tcPr>
          <w:p w14:paraId="3290074C"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0.085</w:t>
            </w:r>
          </w:p>
        </w:tc>
        <w:tc>
          <w:tcPr>
            <w:tcW w:w="960" w:type="dxa"/>
            <w:tcBorders>
              <w:top w:val="nil"/>
              <w:left w:val="nil"/>
              <w:bottom w:val="single" w:sz="4" w:space="0" w:color="auto"/>
              <w:right w:val="single" w:sz="4" w:space="0" w:color="auto"/>
            </w:tcBorders>
            <w:shd w:val="clear" w:color="auto" w:fill="auto"/>
            <w:noWrap/>
            <w:vAlign w:val="bottom"/>
            <w:hideMark/>
          </w:tcPr>
          <w:p w14:paraId="5A74CDC4"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4611</w:t>
            </w:r>
          </w:p>
        </w:tc>
        <w:tc>
          <w:tcPr>
            <w:tcW w:w="1071" w:type="dxa"/>
            <w:tcBorders>
              <w:top w:val="nil"/>
              <w:left w:val="nil"/>
              <w:bottom w:val="single" w:sz="4" w:space="0" w:color="auto"/>
              <w:right w:val="single" w:sz="4" w:space="0" w:color="auto"/>
            </w:tcBorders>
            <w:shd w:val="clear" w:color="auto" w:fill="auto"/>
            <w:noWrap/>
            <w:vAlign w:val="bottom"/>
            <w:hideMark/>
          </w:tcPr>
          <w:p w14:paraId="4E06CC44"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4132</w:t>
            </w:r>
          </w:p>
        </w:tc>
        <w:tc>
          <w:tcPr>
            <w:tcW w:w="6520" w:type="dxa"/>
            <w:tcBorders>
              <w:top w:val="nil"/>
              <w:left w:val="nil"/>
              <w:bottom w:val="single" w:sz="4" w:space="0" w:color="auto"/>
              <w:right w:val="single" w:sz="4" w:space="0" w:color="auto"/>
            </w:tcBorders>
            <w:shd w:val="clear" w:color="auto" w:fill="auto"/>
            <w:noWrap/>
            <w:vAlign w:val="bottom"/>
            <w:hideMark/>
          </w:tcPr>
          <w:p w14:paraId="75D73467" w14:textId="77777777" w:rsidR="00A50A92" w:rsidRPr="006562B0" w:rsidRDefault="00A50A92" w:rsidP="00A50A92">
            <w:pPr>
              <w:widowControl/>
              <w:rPr>
                <w:rFonts w:cs="Calibri"/>
                <w:color w:val="000000"/>
                <w:sz w:val="18"/>
                <w:szCs w:val="22"/>
                <w:vertAlign w:val="superscript"/>
              </w:rPr>
            </w:pPr>
            <w:r w:rsidRPr="006562B0">
              <w:rPr>
                <w:rFonts w:cs="Calibri"/>
                <w:color w:val="000000"/>
                <w:sz w:val="18"/>
                <w:szCs w:val="22"/>
              </w:rPr>
              <w:t>k1 (l/kg/day)= 520*W exp. -0.32; W = fish weight (g) at start of test</w:t>
            </w:r>
            <w:r w:rsidRPr="006562B0">
              <w:rPr>
                <w:rFonts w:cs="Calibri"/>
                <w:color w:val="000000"/>
                <w:sz w:val="18"/>
                <w:szCs w:val="22"/>
                <w:vertAlign w:val="superscript"/>
              </w:rPr>
              <w:t>4</w:t>
            </w:r>
          </w:p>
        </w:tc>
      </w:tr>
      <w:tr w:rsidR="00A50A92" w:rsidRPr="00A50A92" w14:paraId="78B5757C" w14:textId="77777777" w:rsidTr="00A50A92">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CCDF4DB"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335</w:t>
            </w:r>
          </w:p>
        </w:tc>
        <w:tc>
          <w:tcPr>
            <w:tcW w:w="700" w:type="dxa"/>
            <w:tcBorders>
              <w:top w:val="nil"/>
              <w:left w:val="nil"/>
              <w:bottom w:val="single" w:sz="4" w:space="0" w:color="auto"/>
              <w:right w:val="single" w:sz="4" w:space="0" w:color="auto"/>
            </w:tcBorders>
            <w:shd w:val="clear" w:color="auto" w:fill="auto"/>
            <w:noWrap/>
            <w:vAlign w:val="bottom"/>
            <w:hideMark/>
          </w:tcPr>
          <w:p w14:paraId="643769B2"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0.085</w:t>
            </w:r>
          </w:p>
        </w:tc>
        <w:tc>
          <w:tcPr>
            <w:tcW w:w="960" w:type="dxa"/>
            <w:tcBorders>
              <w:top w:val="nil"/>
              <w:left w:val="nil"/>
              <w:bottom w:val="single" w:sz="4" w:space="0" w:color="auto"/>
              <w:right w:val="single" w:sz="4" w:space="0" w:color="auto"/>
            </w:tcBorders>
            <w:shd w:val="clear" w:color="auto" w:fill="auto"/>
            <w:noWrap/>
            <w:vAlign w:val="bottom"/>
            <w:hideMark/>
          </w:tcPr>
          <w:p w14:paraId="3CDEC055"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3921</w:t>
            </w:r>
          </w:p>
        </w:tc>
        <w:tc>
          <w:tcPr>
            <w:tcW w:w="1071" w:type="dxa"/>
            <w:tcBorders>
              <w:top w:val="nil"/>
              <w:left w:val="nil"/>
              <w:bottom w:val="single" w:sz="4" w:space="0" w:color="auto"/>
              <w:right w:val="single" w:sz="4" w:space="0" w:color="auto"/>
            </w:tcBorders>
            <w:shd w:val="clear" w:color="auto" w:fill="auto"/>
            <w:noWrap/>
            <w:vAlign w:val="bottom"/>
            <w:hideMark/>
          </w:tcPr>
          <w:p w14:paraId="48856195" w14:textId="77777777" w:rsidR="00A50A92" w:rsidRPr="006562B0" w:rsidRDefault="00A50A92" w:rsidP="00A50A92">
            <w:pPr>
              <w:widowControl/>
              <w:rPr>
                <w:rFonts w:cs="Calibri"/>
                <w:color w:val="000000"/>
                <w:sz w:val="18"/>
                <w:szCs w:val="22"/>
                <w:lang w:val="fi-FI"/>
              </w:rPr>
            </w:pPr>
            <w:r w:rsidRPr="006562B0">
              <w:rPr>
                <w:rFonts w:cs="Calibri"/>
                <w:color w:val="000000"/>
                <w:sz w:val="18"/>
                <w:szCs w:val="22"/>
                <w:lang w:val="fi-FI"/>
              </w:rPr>
              <w:t>3513</w:t>
            </w:r>
          </w:p>
        </w:tc>
        <w:tc>
          <w:tcPr>
            <w:tcW w:w="6520" w:type="dxa"/>
            <w:tcBorders>
              <w:top w:val="nil"/>
              <w:left w:val="nil"/>
              <w:bottom w:val="single" w:sz="4" w:space="0" w:color="auto"/>
              <w:right w:val="single" w:sz="4" w:space="0" w:color="auto"/>
            </w:tcBorders>
            <w:shd w:val="clear" w:color="auto" w:fill="auto"/>
            <w:noWrap/>
            <w:vAlign w:val="bottom"/>
            <w:hideMark/>
          </w:tcPr>
          <w:p w14:paraId="3FFD6FC3" w14:textId="77777777" w:rsidR="00A50A92" w:rsidRPr="006562B0" w:rsidRDefault="00A50A92" w:rsidP="00A50A92">
            <w:pPr>
              <w:widowControl/>
              <w:rPr>
                <w:rFonts w:cs="Calibri"/>
                <w:color w:val="000000"/>
                <w:sz w:val="18"/>
                <w:szCs w:val="22"/>
                <w:vertAlign w:val="superscript"/>
              </w:rPr>
            </w:pPr>
            <w:r w:rsidRPr="006562B0">
              <w:rPr>
                <w:rFonts w:cs="Calibri"/>
                <w:color w:val="000000"/>
                <w:sz w:val="18"/>
                <w:szCs w:val="22"/>
              </w:rPr>
              <w:t>k1 (l/kg/day)= 520*W exp. -0.32; W = fish weight (g) at end of test</w:t>
            </w:r>
            <w:r w:rsidRPr="006562B0">
              <w:rPr>
                <w:rFonts w:cs="Calibri"/>
                <w:color w:val="000000"/>
                <w:sz w:val="18"/>
                <w:szCs w:val="22"/>
                <w:vertAlign w:val="superscript"/>
              </w:rPr>
              <w:t>4</w:t>
            </w:r>
          </w:p>
        </w:tc>
      </w:tr>
    </w:tbl>
    <w:p w14:paraId="64691A98" w14:textId="77777777" w:rsidR="00A50A92" w:rsidRPr="006562B0" w:rsidRDefault="00A50A92" w:rsidP="00A50A92">
      <w:pPr>
        <w:rPr>
          <w:snapToGrid w:val="0"/>
          <w:sz w:val="16"/>
          <w:szCs w:val="18"/>
        </w:rPr>
      </w:pPr>
      <w:r w:rsidRPr="006562B0">
        <w:rPr>
          <w:snapToGrid w:val="0"/>
          <w:sz w:val="16"/>
          <w:szCs w:val="18"/>
          <w:vertAlign w:val="superscript"/>
        </w:rPr>
        <w:t>1</w:t>
      </w:r>
      <w:r w:rsidRPr="006562B0">
        <w:rPr>
          <w:snapToGrid w:val="0"/>
          <w:sz w:val="16"/>
          <w:szCs w:val="18"/>
        </w:rPr>
        <w:t>Spacie and Hamelink 1982</w:t>
      </w:r>
      <w:r w:rsidR="009711BF" w:rsidRPr="006562B0">
        <w:rPr>
          <w:snapToGrid w:val="0"/>
          <w:sz w:val="16"/>
          <w:szCs w:val="18"/>
        </w:rPr>
        <w:t xml:space="preserve"> in Crookes and Brooke (2011)(Table 3.3.)</w:t>
      </w:r>
    </w:p>
    <w:p w14:paraId="2F2E1F7F" w14:textId="77777777" w:rsidR="00A50A92" w:rsidRPr="006562B0" w:rsidRDefault="00A50A92" w:rsidP="00A50A92">
      <w:pPr>
        <w:rPr>
          <w:snapToGrid w:val="0"/>
          <w:sz w:val="16"/>
          <w:szCs w:val="18"/>
        </w:rPr>
      </w:pPr>
      <w:r w:rsidRPr="006562B0">
        <w:rPr>
          <w:snapToGrid w:val="0"/>
          <w:sz w:val="16"/>
          <w:szCs w:val="18"/>
          <w:vertAlign w:val="superscript"/>
        </w:rPr>
        <w:t>2</w:t>
      </w:r>
      <w:r w:rsidRPr="006562B0">
        <w:rPr>
          <w:snapToGrid w:val="0"/>
          <w:sz w:val="16"/>
          <w:szCs w:val="18"/>
        </w:rPr>
        <w:t>Tolls and Sijm 1995</w:t>
      </w:r>
      <w:r w:rsidR="009711BF" w:rsidRPr="006562B0">
        <w:rPr>
          <w:snapToGrid w:val="0"/>
          <w:sz w:val="16"/>
          <w:szCs w:val="18"/>
        </w:rPr>
        <w:t xml:space="preserve"> in Crookes and Brooke (2011)(Table 3.3.)</w:t>
      </w:r>
    </w:p>
    <w:p w14:paraId="177B22A8" w14:textId="77777777" w:rsidR="00A50A92" w:rsidRPr="006562B0" w:rsidRDefault="00A50A92" w:rsidP="00A50A92">
      <w:pPr>
        <w:rPr>
          <w:snapToGrid w:val="0"/>
          <w:sz w:val="16"/>
          <w:szCs w:val="18"/>
        </w:rPr>
      </w:pPr>
      <w:r w:rsidRPr="006562B0">
        <w:rPr>
          <w:snapToGrid w:val="0"/>
          <w:sz w:val="16"/>
          <w:szCs w:val="18"/>
          <w:vertAlign w:val="superscript"/>
        </w:rPr>
        <w:t>3</w:t>
      </w:r>
      <w:r w:rsidRPr="006562B0">
        <w:rPr>
          <w:snapToGrid w:val="0"/>
          <w:sz w:val="16"/>
          <w:szCs w:val="18"/>
        </w:rPr>
        <w:t>Barber 2003</w:t>
      </w:r>
      <w:r w:rsidR="009711BF" w:rsidRPr="006562B0">
        <w:rPr>
          <w:snapToGrid w:val="0"/>
          <w:sz w:val="16"/>
          <w:szCs w:val="18"/>
        </w:rPr>
        <w:t xml:space="preserve"> in Crookes and Brooke (2011)(Table 3.3.)</w:t>
      </w:r>
    </w:p>
    <w:p w14:paraId="69ED4080" w14:textId="77777777" w:rsidR="00A50A92" w:rsidRPr="006562B0" w:rsidRDefault="00A50A92" w:rsidP="00A50A92">
      <w:pPr>
        <w:rPr>
          <w:snapToGrid w:val="0"/>
          <w:sz w:val="16"/>
          <w:szCs w:val="18"/>
        </w:rPr>
      </w:pPr>
      <w:r w:rsidRPr="006562B0">
        <w:rPr>
          <w:snapToGrid w:val="0"/>
          <w:sz w:val="16"/>
          <w:szCs w:val="18"/>
          <w:vertAlign w:val="superscript"/>
        </w:rPr>
        <w:t>4</w:t>
      </w:r>
      <w:r w:rsidRPr="006562B0">
        <w:rPr>
          <w:snapToGrid w:val="0"/>
          <w:sz w:val="16"/>
          <w:szCs w:val="18"/>
        </w:rPr>
        <w:t>Sijm et al 1995</w:t>
      </w:r>
      <w:r w:rsidR="009711BF" w:rsidRPr="006562B0">
        <w:rPr>
          <w:snapToGrid w:val="0"/>
          <w:sz w:val="16"/>
          <w:szCs w:val="18"/>
        </w:rPr>
        <w:t xml:space="preserve"> in Crookes and Brooke (2011)(Table 3.3.)</w:t>
      </w:r>
    </w:p>
    <w:p w14:paraId="4DD0548D" w14:textId="77777777" w:rsidR="00A50A92" w:rsidRDefault="00A50A92" w:rsidP="00A50A92">
      <w:pPr>
        <w:rPr>
          <w:snapToGrid w:val="0"/>
          <w:sz w:val="18"/>
          <w:szCs w:val="18"/>
        </w:rPr>
      </w:pPr>
    </w:p>
    <w:p w14:paraId="4C488E32" w14:textId="77777777" w:rsidR="009711BF" w:rsidRDefault="009711BF" w:rsidP="009711BF">
      <w:pPr>
        <w:widowControl/>
        <w:autoSpaceDE w:val="0"/>
        <w:autoSpaceDN w:val="0"/>
        <w:adjustRightInd w:val="0"/>
        <w:spacing w:after="188"/>
        <w:jc w:val="both"/>
        <w:rPr>
          <w:rFonts w:cs="Arial"/>
          <w:color w:val="000000"/>
          <w:lang w:eastAsia="en-GB"/>
        </w:rPr>
      </w:pPr>
      <w:r w:rsidRPr="00EC19FE">
        <w:rPr>
          <w:color w:val="000000"/>
          <w:lang w:eastAsia="en-GB"/>
        </w:rPr>
        <w:t xml:space="preserve">The test is considered valid with restrictions (Klimish 2) as the following OECD 305 validity criteria are met,  </w:t>
      </w:r>
    </w:p>
    <w:p w14:paraId="3DDC1ADD" w14:textId="77777777" w:rsidR="006562B0" w:rsidRDefault="009711BF" w:rsidP="007150D5">
      <w:pPr>
        <w:pStyle w:val="ListParagraph"/>
        <w:widowControl/>
        <w:numPr>
          <w:ilvl w:val="0"/>
          <w:numId w:val="11"/>
        </w:numPr>
        <w:autoSpaceDE w:val="0"/>
        <w:autoSpaceDN w:val="0"/>
        <w:adjustRightInd w:val="0"/>
        <w:spacing w:after="188"/>
        <w:jc w:val="both"/>
        <w:rPr>
          <w:color w:val="000000"/>
          <w:lang w:eastAsia="en-GB"/>
        </w:rPr>
      </w:pPr>
      <w:r w:rsidRPr="006562B0">
        <w:rPr>
          <w:color w:val="000000"/>
          <w:lang w:eastAsia="en-GB"/>
        </w:rPr>
        <w:t>Concentration of dissolved oxygen did not fall below 60% of the air saturation value</w:t>
      </w:r>
    </w:p>
    <w:p w14:paraId="6D640810" w14:textId="77777777" w:rsidR="006562B0" w:rsidRDefault="009711BF" w:rsidP="007150D5">
      <w:pPr>
        <w:pStyle w:val="ListParagraph"/>
        <w:widowControl/>
        <w:numPr>
          <w:ilvl w:val="0"/>
          <w:numId w:val="11"/>
        </w:numPr>
        <w:autoSpaceDE w:val="0"/>
        <w:autoSpaceDN w:val="0"/>
        <w:adjustRightInd w:val="0"/>
        <w:spacing w:after="188"/>
        <w:jc w:val="both"/>
        <w:rPr>
          <w:color w:val="000000"/>
          <w:lang w:eastAsia="en-GB"/>
        </w:rPr>
      </w:pPr>
      <w:r w:rsidRPr="006562B0">
        <w:rPr>
          <w:color w:val="000000"/>
          <w:lang w:eastAsia="en-GB"/>
        </w:rPr>
        <w:t>Concentrations of test substance was not detected in un-spiked food or control fish tissues relative to trea</w:t>
      </w:r>
      <w:r w:rsidR="006562B0" w:rsidRPr="006562B0">
        <w:rPr>
          <w:color w:val="000000"/>
          <w:lang w:eastAsia="en-GB"/>
        </w:rPr>
        <w:t>t</w:t>
      </w:r>
      <w:r w:rsidRPr="006562B0">
        <w:rPr>
          <w:color w:val="000000"/>
          <w:lang w:eastAsia="en-GB"/>
        </w:rPr>
        <w:t xml:space="preserve">ed samples </w:t>
      </w:r>
    </w:p>
    <w:p w14:paraId="0B437FE0" w14:textId="3196360A" w:rsidR="009711BF" w:rsidRPr="006562B0" w:rsidRDefault="009711BF" w:rsidP="007150D5">
      <w:pPr>
        <w:pStyle w:val="ListParagraph"/>
        <w:widowControl/>
        <w:numPr>
          <w:ilvl w:val="0"/>
          <w:numId w:val="11"/>
        </w:numPr>
        <w:autoSpaceDE w:val="0"/>
        <w:autoSpaceDN w:val="0"/>
        <w:adjustRightInd w:val="0"/>
        <w:spacing w:after="188"/>
        <w:jc w:val="both"/>
        <w:rPr>
          <w:color w:val="000000"/>
          <w:lang w:eastAsia="en-GB"/>
        </w:rPr>
      </w:pPr>
      <w:r w:rsidRPr="006562B0">
        <w:rPr>
          <w:color w:val="000000"/>
          <w:lang w:eastAsia="en-GB"/>
        </w:rPr>
        <w:t>No mortality or other adverse effects/disease in both control and test group fish was observed</w:t>
      </w:r>
    </w:p>
    <w:p w14:paraId="475A21EB" w14:textId="4850DBF5" w:rsidR="009711BF" w:rsidRPr="006562B0" w:rsidRDefault="009711BF" w:rsidP="007150D5">
      <w:pPr>
        <w:pStyle w:val="ListParagraph"/>
        <w:widowControl/>
        <w:numPr>
          <w:ilvl w:val="0"/>
          <w:numId w:val="11"/>
        </w:numPr>
        <w:autoSpaceDE w:val="0"/>
        <w:autoSpaceDN w:val="0"/>
        <w:adjustRightInd w:val="0"/>
        <w:jc w:val="both"/>
        <w:rPr>
          <w:rFonts w:cs="TimesNewRomanPSMT"/>
          <w:lang w:eastAsia="en-GB"/>
        </w:rPr>
      </w:pPr>
      <w:r w:rsidRPr="006562B0">
        <w:rPr>
          <w:color w:val="000000"/>
          <w:lang w:eastAsia="en-GB"/>
        </w:rPr>
        <w:t xml:space="preserve">According to the study authors, the </w:t>
      </w:r>
      <w:r w:rsidRPr="006562B0">
        <w:rPr>
          <w:rFonts w:cs="TimesNewRomanPSMT"/>
          <w:lang w:eastAsia="en-GB"/>
        </w:rPr>
        <w:t xml:space="preserve">substances were stable in the feed matrix. However, only mean concentrations of three replicates are reported. </w:t>
      </w:r>
    </w:p>
    <w:p w14:paraId="67D41002" w14:textId="77777777" w:rsidR="009711BF" w:rsidRDefault="009711BF" w:rsidP="009711BF">
      <w:pPr>
        <w:widowControl/>
        <w:autoSpaceDE w:val="0"/>
        <w:autoSpaceDN w:val="0"/>
        <w:adjustRightInd w:val="0"/>
        <w:jc w:val="both"/>
        <w:rPr>
          <w:color w:val="000000"/>
          <w:lang w:eastAsia="en-GB"/>
        </w:rPr>
      </w:pPr>
    </w:p>
    <w:p w14:paraId="4D76FC2F" w14:textId="77777777" w:rsidR="009711BF" w:rsidRPr="00845D50" w:rsidRDefault="009711BF" w:rsidP="009711BF">
      <w:pPr>
        <w:widowControl/>
        <w:autoSpaceDE w:val="0"/>
        <w:autoSpaceDN w:val="0"/>
        <w:adjustRightInd w:val="0"/>
        <w:jc w:val="both"/>
        <w:rPr>
          <w:color w:val="000000"/>
          <w:lang w:eastAsia="en-GB"/>
        </w:rPr>
      </w:pPr>
      <w:r w:rsidRPr="00845D50">
        <w:rPr>
          <w:color w:val="000000"/>
          <w:lang w:eastAsia="en-GB"/>
        </w:rPr>
        <w:t xml:space="preserve">However, </w:t>
      </w:r>
    </w:p>
    <w:p w14:paraId="68B580A5" w14:textId="32C18EB0" w:rsidR="009711BF" w:rsidRPr="006562B0" w:rsidRDefault="009711BF" w:rsidP="007150D5">
      <w:pPr>
        <w:pStyle w:val="ListParagraph"/>
        <w:widowControl/>
        <w:numPr>
          <w:ilvl w:val="0"/>
          <w:numId w:val="11"/>
        </w:numPr>
        <w:autoSpaceDE w:val="0"/>
        <w:autoSpaceDN w:val="0"/>
        <w:adjustRightInd w:val="0"/>
        <w:spacing w:after="188"/>
        <w:jc w:val="both"/>
        <w:rPr>
          <w:color w:val="000000"/>
          <w:lang w:eastAsia="en-GB"/>
        </w:rPr>
      </w:pPr>
      <w:r w:rsidRPr="006562B0">
        <w:rPr>
          <w:color w:val="000000"/>
          <w:lang w:eastAsia="en-GB"/>
        </w:rPr>
        <w:t xml:space="preserve">homogeneity of the substance in food was not sufficiently demonstrated. </w:t>
      </w:r>
    </w:p>
    <w:p w14:paraId="5FF52C8C" w14:textId="77777777" w:rsidR="006562B0" w:rsidRDefault="006562B0" w:rsidP="006562B0">
      <w:pPr>
        <w:pStyle w:val="Caption"/>
        <w:ind w:left="720"/>
        <w:rPr>
          <w:sz w:val="20"/>
          <w:szCs w:val="20"/>
        </w:rPr>
      </w:pPr>
      <w:bookmarkStart w:id="606" w:name="_Ref504561930"/>
      <w:bookmarkStart w:id="607" w:name="_Toc505607576"/>
    </w:p>
    <w:p w14:paraId="384939F6" w14:textId="77777777" w:rsidR="00DD20DA" w:rsidRDefault="00DD20DA" w:rsidP="00DD20DA">
      <w:pPr>
        <w:pStyle w:val="Caption"/>
        <w:rPr>
          <w:sz w:val="20"/>
          <w:szCs w:val="20"/>
        </w:rPr>
      </w:pPr>
    </w:p>
    <w:p w14:paraId="6C41763F" w14:textId="77777777" w:rsidR="00DD20DA" w:rsidRDefault="00DD20DA" w:rsidP="00DD20DA">
      <w:pPr>
        <w:pStyle w:val="Caption"/>
        <w:rPr>
          <w:sz w:val="20"/>
          <w:szCs w:val="20"/>
        </w:rPr>
      </w:pPr>
    </w:p>
    <w:p w14:paraId="2662449A" w14:textId="77777777" w:rsidR="00DD20DA" w:rsidRDefault="00DD20DA" w:rsidP="00DD20DA">
      <w:pPr>
        <w:pStyle w:val="Caption"/>
        <w:rPr>
          <w:sz w:val="20"/>
          <w:szCs w:val="20"/>
        </w:rPr>
      </w:pPr>
    </w:p>
    <w:p w14:paraId="22EE8936" w14:textId="77777777" w:rsidR="00DD20DA" w:rsidRDefault="00DD20DA" w:rsidP="00DD20DA">
      <w:pPr>
        <w:pStyle w:val="Caption"/>
        <w:rPr>
          <w:sz w:val="20"/>
          <w:szCs w:val="20"/>
        </w:rPr>
      </w:pPr>
    </w:p>
    <w:p w14:paraId="3412981C" w14:textId="77777777" w:rsidR="00DD20DA" w:rsidRDefault="00DD20DA" w:rsidP="00DD20DA">
      <w:pPr>
        <w:pStyle w:val="Caption"/>
        <w:rPr>
          <w:sz w:val="20"/>
          <w:szCs w:val="20"/>
        </w:rPr>
      </w:pPr>
    </w:p>
    <w:p w14:paraId="48624C8D" w14:textId="77777777" w:rsidR="00DD20DA" w:rsidRDefault="00DD20DA" w:rsidP="00DD20DA">
      <w:pPr>
        <w:pStyle w:val="Caption"/>
        <w:rPr>
          <w:sz w:val="20"/>
          <w:szCs w:val="20"/>
        </w:rPr>
      </w:pPr>
    </w:p>
    <w:p w14:paraId="7E1FAA04" w14:textId="77777777" w:rsidR="00DD20DA" w:rsidRDefault="00DD20DA" w:rsidP="00DD20DA">
      <w:pPr>
        <w:pStyle w:val="Caption"/>
        <w:rPr>
          <w:sz w:val="20"/>
          <w:szCs w:val="20"/>
        </w:rPr>
      </w:pPr>
    </w:p>
    <w:p w14:paraId="1FCA51C4" w14:textId="77777777" w:rsidR="00DD20DA" w:rsidRDefault="00DD20DA" w:rsidP="00DD20DA">
      <w:pPr>
        <w:pStyle w:val="Caption"/>
        <w:rPr>
          <w:sz w:val="20"/>
          <w:szCs w:val="20"/>
        </w:rPr>
      </w:pPr>
    </w:p>
    <w:p w14:paraId="2FAF9EDA" w14:textId="77777777" w:rsidR="00DD20DA" w:rsidRDefault="00DD20DA" w:rsidP="00DD20DA">
      <w:pPr>
        <w:pStyle w:val="Caption"/>
        <w:rPr>
          <w:sz w:val="20"/>
          <w:szCs w:val="20"/>
        </w:rPr>
      </w:pPr>
    </w:p>
    <w:p w14:paraId="06F84431" w14:textId="77777777" w:rsidR="006562B0" w:rsidRPr="002F3456" w:rsidRDefault="006562B0" w:rsidP="00DD20DA">
      <w:pPr>
        <w:pStyle w:val="Caption"/>
        <w:rPr>
          <w:snapToGrid w:val="0"/>
        </w:rPr>
      </w:pPr>
      <w:r w:rsidRPr="00845D50">
        <w:rPr>
          <w:sz w:val="20"/>
          <w:szCs w:val="20"/>
        </w:rPr>
        <w:t xml:space="preserve">Table </w:t>
      </w:r>
      <w:r w:rsidRPr="00845D50">
        <w:rPr>
          <w:sz w:val="20"/>
          <w:szCs w:val="20"/>
        </w:rPr>
        <w:fldChar w:fldCharType="begin"/>
      </w:r>
      <w:r w:rsidRPr="00845D50">
        <w:rPr>
          <w:sz w:val="20"/>
          <w:szCs w:val="20"/>
        </w:rPr>
        <w:instrText xml:space="preserve"> SEQ Table \* ARABIC </w:instrText>
      </w:r>
      <w:r w:rsidRPr="00845D50">
        <w:rPr>
          <w:sz w:val="20"/>
          <w:szCs w:val="20"/>
        </w:rPr>
        <w:fldChar w:fldCharType="separate"/>
      </w:r>
      <w:r>
        <w:rPr>
          <w:noProof/>
          <w:sz w:val="20"/>
          <w:szCs w:val="20"/>
        </w:rPr>
        <w:t>59</w:t>
      </w:r>
      <w:r w:rsidRPr="00845D50">
        <w:rPr>
          <w:sz w:val="20"/>
          <w:szCs w:val="20"/>
        </w:rPr>
        <w:fldChar w:fldCharType="end"/>
      </w:r>
      <w:bookmarkEnd w:id="606"/>
      <w:r w:rsidRPr="00845D50">
        <w:rPr>
          <w:sz w:val="20"/>
          <w:szCs w:val="20"/>
        </w:rPr>
        <w:t xml:space="preserve">. </w:t>
      </w:r>
      <w:r w:rsidRPr="007E3597">
        <w:rPr>
          <w:rFonts w:cs="TimesNewRomanPSMT"/>
          <w:sz w:val="20"/>
          <w:szCs w:val="20"/>
          <w:lang w:eastAsia="en-GB"/>
        </w:rPr>
        <w:t xml:space="preserve">Biomagnification factor (BMF), dietary assimilation efficiency </w:t>
      </w:r>
      <w:r>
        <w:rPr>
          <w:rFonts w:cs="TimesNewRomanPSMT"/>
          <w:sz w:val="20"/>
          <w:szCs w:val="20"/>
          <w:lang w:eastAsia="en-GB"/>
        </w:rPr>
        <w:t xml:space="preserve">(E) </w:t>
      </w:r>
      <w:r w:rsidRPr="007E3597">
        <w:rPr>
          <w:rFonts w:cs="TimesNewRomanPSMT"/>
          <w:sz w:val="20"/>
          <w:szCs w:val="20"/>
          <w:lang w:eastAsia="en-GB"/>
        </w:rPr>
        <w:t>and growth corrected, whole body half-life</w:t>
      </w:r>
      <w:r>
        <w:rPr>
          <w:rFonts w:cs="TimesNewRomanPSMT"/>
          <w:sz w:val="20"/>
          <w:szCs w:val="20"/>
          <w:lang w:eastAsia="en-GB"/>
        </w:rPr>
        <w:t xml:space="preserve"> (t</w:t>
      </w:r>
      <w:r w:rsidRPr="00845D50">
        <w:rPr>
          <w:rFonts w:cs="TimesNewRomanPSMT"/>
          <w:sz w:val="20"/>
          <w:szCs w:val="20"/>
          <w:vertAlign w:val="subscript"/>
          <w:lang w:eastAsia="en-GB"/>
        </w:rPr>
        <w:t>1/2</w:t>
      </w:r>
      <w:r>
        <w:rPr>
          <w:rFonts w:cs="TimesNewRomanPSMT"/>
          <w:sz w:val="20"/>
          <w:szCs w:val="20"/>
          <w:lang w:eastAsia="en-GB"/>
        </w:rPr>
        <w:t>).</w:t>
      </w:r>
      <w:bookmarkEnd w:id="607"/>
    </w:p>
    <w:p w14:paraId="193037FE" w14:textId="7A7461A3" w:rsidR="00DC4666" w:rsidRPr="00EC19FE" w:rsidRDefault="00DC4666" w:rsidP="002219B4">
      <w:pPr>
        <w:spacing w:after="120"/>
        <w:rPr>
          <w:snapToGrid w:val="0"/>
        </w:rPr>
      </w:pPr>
    </w:p>
    <w:p w14:paraId="69E0CF88" w14:textId="77777777" w:rsidR="009A7067" w:rsidRDefault="00B92B18" w:rsidP="00FC5EC3">
      <w:pPr>
        <w:widowControl/>
        <w:autoSpaceDE w:val="0"/>
        <w:autoSpaceDN w:val="0"/>
        <w:adjustRightInd w:val="0"/>
        <w:jc w:val="both"/>
        <w:rPr>
          <w:color w:val="000000"/>
          <w:lang w:eastAsia="en-GB"/>
        </w:rPr>
      </w:pPr>
      <w:bookmarkStart w:id="608" w:name="_Hlk504571583"/>
      <w:r w:rsidRPr="00EC19FE">
        <w:rPr>
          <w:noProof/>
          <w:lang w:eastAsia="en-GB"/>
        </w:rPr>
        <w:lastRenderedPageBreak/>
        <w:drawing>
          <wp:inline distT="0" distB="0" distL="0" distR="0" wp14:anchorId="11428221" wp14:editId="3F86F2DF">
            <wp:extent cx="6120765" cy="4126230"/>
            <wp:effectExtent l="0" t="0" r="0" b="7620"/>
            <wp:docPr id="18"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20765" cy="4126230"/>
                    </a:xfrm>
                    <a:prstGeom prst="rect">
                      <a:avLst/>
                    </a:prstGeom>
                  </pic:spPr>
                </pic:pic>
              </a:graphicData>
            </a:graphic>
          </wp:inline>
        </w:drawing>
      </w:r>
    </w:p>
    <w:bookmarkEnd w:id="608"/>
    <w:p w14:paraId="179D22D9" w14:textId="695E9043" w:rsidR="0087047D" w:rsidRDefault="004427FA" w:rsidP="00FC5EC3">
      <w:pPr>
        <w:spacing w:after="120"/>
        <w:jc w:val="both"/>
        <w:rPr>
          <w:rFonts w:cs="TimesNewRomanPS-BoldMT"/>
          <w:b/>
          <w:bCs/>
          <w:lang w:eastAsia="en-GB"/>
        </w:rPr>
      </w:pPr>
      <w:r>
        <w:rPr>
          <w:rFonts w:cs="TimesNewRomanPS-BoldMT"/>
          <w:b/>
          <w:bCs/>
          <w:lang w:eastAsia="en-GB"/>
        </w:rPr>
        <w:t xml:space="preserve">ExxonMobil </w:t>
      </w:r>
      <w:r w:rsidR="0087047D" w:rsidRPr="00845D50">
        <w:rPr>
          <w:rFonts w:cs="TimesNewRomanPS-BoldMT"/>
          <w:b/>
          <w:bCs/>
          <w:lang w:eastAsia="en-GB"/>
        </w:rPr>
        <w:t xml:space="preserve">2010b Fish, Dietary Bioaccumulation Study </w:t>
      </w:r>
    </w:p>
    <w:p w14:paraId="024E9C0D" w14:textId="18B16461" w:rsidR="00380CA7" w:rsidRDefault="00380CA7" w:rsidP="00FC5EC3">
      <w:pPr>
        <w:spacing w:after="120"/>
        <w:jc w:val="both"/>
        <w:rPr>
          <w:rFonts w:cs="TimesNewRomanPSMT"/>
          <w:lang w:eastAsia="en-GB"/>
        </w:rPr>
      </w:pPr>
      <w:r w:rsidRPr="0069516A">
        <w:rPr>
          <w:rFonts w:cs="TimesNewRomanPSMT"/>
          <w:lang w:eastAsia="en-GB"/>
        </w:rPr>
        <w:t xml:space="preserve">In a dietary bioaccumation study the dietary Biomagnification factor (BMF), dietary assimilation efficiency </w:t>
      </w:r>
      <w:r w:rsidR="001F6F72">
        <w:rPr>
          <w:rFonts w:cs="TimesNewRomanPSMT"/>
          <w:lang w:eastAsia="en-GB"/>
        </w:rPr>
        <w:t xml:space="preserve">(EF) </w:t>
      </w:r>
      <w:r w:rsidRPr="0069516A">
        <w:rPr>
          <w:rFonts w:cs="TimesNewRomanPSMT"/>
          <w:lang w:eastAsia="en-GB"/>
        </w:rPr>
        <w:t xml:space="preserve">and growth corrected, whole body half-life for </w:t>
      </w:r>
      <w:r>
        <w:rPr>
          <w:rFonts w:cs="TimesNewRomanPSMT"/>
          <w:lang w:eastAsia="en-GB"/>
        </w:rPr>
        <w:t>10</w:t>
      </w:r>
      <w:r w:rsidRPr="0069516A">
        <w:rPr>
          <w:rFonts w:cs="TimesNewRomanPSMT"/>
          <w:lang w:eastAsia="en-GB"/>
        </w:rPr>
        <w:t xml:space="preserve"> test substances, including </w:t>
      </w:r>
      <w:r>
        <w:rPr>
          <w:rFonts w:cs="TimesNewRomanPSMT"/>
          <w:lang w:eastAsia="en-GB"/>
        </w:rPr>
        <w:t>m</w:t>
      </w:r>
      <w:r w:rsidRPr="0069516A">
        <w:rPr>
          <w:rFonts w:cs="TimesNewRomanPSMT"/>
          <w:lang w:eastAsia="en-GB"/>
        </w:rPr>
        <w:t>-terphenyl, were determined using rainbow trout (</w:t>
      </w:r>
      <w:r w:rsidRPr="0069516A">
        <w:rPr>
          <w:i/>
          <w:iCs/>
          <w:lang w:eastAsia="en-GB"/>
        </w:rPr>
        <w:t>Oncorhynchus mykiss</w:t>
      </w:r>
      <w:r w:rsidRPr="0069516A">
        <w:rPr>
          <w:rFonts w:cs="TimesNewRomanPSMT"/>
          <w:lang w:eastAsia="en-GB"/>
        </w:rPr>
        <w:t>)</w:t>
      </w:r>
      <w:r w:rsidR="004427FA">
        <w:rPr>
          <w:rFonts w:cs="TimesNewRomanPSMT"/>
          <w:lang w:eastAsia="en-GB"/>
        </w:rPr>
        <w:t xml:space="preserve">. </w:t>
      </w:r>
      <w:r w:rsidRPr="0069516A">
        <w:rPr>
          <w:rFonts w:cs="TimesNewRomanPSMT"/>
          <w:lang w:eastAsia="en-GB"/>
        </w:rPr>
        <w:t>A single treatment was prepared containing the ten test substances and was administered to the test system via the diet.</w:t>
      </w:r>
      <w:r>
        <w:rPr>
          <w:rFonts w:cs="TimesNewRomanPSMT"/>
          <w:lang w:eastAsia="en-GB"/>
        </w:rPr>
        <w:t xml:space="preserve"> A (lipid corrected) BMF value of </w:t>
      </w:r>
      <w:r w:rsidR="008A03D2">
        <w:rPr>
          <w:rFonts w:cs="TimesNewRomanPSMT"/>
          <w:lang w:eastAsia="en-GB"/>
        </w:rPr>
        <w:t xml:space="preserve">0.045 </w:t>
      </w:r>
      <w:r>
        <w:rPr>
          <w:rFonts w:cs="TimesNewRomanPSMT"/>
          <w:lang w:eastAsia="en-GB"/>
        </w:rPr>
        <w:t xml:space="preserve">and a depuration half life of </w:t>
      </w:r>
      <w:r w:rsidR="008A03D2">
        <w:rPr>
          <w:rFonts w:cs="TimesNewRomanPSMT"/>
          <w:lang w:eastAsia="en-GB"/>
        </w:rPr>
        <w:t xml:space="preserve">0.52 </w:t>
      </w:r>
      <w:r>
        <w:rPr>
          <w:rFonts w:cs="TimesNewRomanPSMT"/>
          <w:lang w:eastAsia="en-GB"/>
        </w:rPr>
        <w:t xml:space="preserve">days was determined for m-terphenyl. </w:t>
      </w:r>
      <w:r w:rsidR="005E785A">
        <w:rPr>
          <w:rFonts w:cs="TimesNewRomanPSMT"/>
          <w:lang w:eastAsia="en-GB"/>
        </w:rPr>
        <w:t xml:space="preserve">The corresponding BCF values can be estimated by methods described in Crookes and Brooke (2011) and </w:t>
      </w:r>
      <w:r w:rsidR="00B249FA">
        <w:rPr>
          <w:rFonts w:cs="TimesNewRomanPSMT"/>
          <w:lang w:eastAsia="en-GB"/>
        </w:rPr>
        <w:t>range</w:t>
      </w:r>
      <w:r w:rsidR="005E785A">
        <w:rPr>
          <w:rFonts w:cs="TimesNewRomanPSMT"/>
          <w:lang w:eastAsia="en-GB"/>
        </w:rPr>
        <w:t xml:space="preserve"> b</w:t>
      </w:r>
      <w:r w:rsidR="00825DAF">
        <w:rPr>
          <w:rFonts w:cs="TimesNewRomanPSMT"/>
          <w:lang w:eastAsia="en-GB"/>
        </w:rPr>
        <w:t>etween 469 – 984 (lipid normalis</w:t>
      </w:r>
      <w:r w:rsidR="005E785A">
        <w:rPr>
          <w:rFonts w:cs="TimesNewRomanPSMT"/>
          <w:lang w:eastAsia="en-GB"/>
        </w:rPr>
        <w:t>ed for 5 % lipids)</w:t>
      </w:r>
      <w:r w:rsidR="00B249FA">
        <w:rPr>
          <w:rFonts w:cs="TimesNewRomanPSMT"/>
          <w:lang w:eastAsia="en-GB"/>
        </w:rPr>
        <w:t>(mean 636; standard deviation 199)</w:t>
      </w:r>
      <w:r w:rsidR="005E785A">
        <w:rPr>
          <w:rFonts w:cs="TimesNewRomanPSMT"/>
          <w:lang w:eastAsia="en-GB"/>
        </w:rPr>
        <w:t>.</w:t>
      </w:r>
      <w:r w:rsidR="005E785A" w:rsidDel="005E785A">
        <w:rPr>
          <w:rFonts w:cs="TimesNewRomanPSMT"/>
          <w:lang w:eastAsia="en-GB"/>
        </w:rPr>
        <w:t xml:space="preserve"> </w:t>
      </w:r>
    </w:p>
    <w:tbl>
      <w:tblPr>
        <w:tblW w:w="9911" w:type="dxa"/>
        <w:tblCellMar>
          <w:left w:w="70" w:type="dxa"/>
          <w:right w:w="70" w:type="dxa"/>
        </w:tblCellMar>
        <w:tblLook w:val="04A0" w:firstRow="1" w:lastRow="0" w:firstColumn="1" w:lastColumn="0" w:noHBand="0" w:noVBand="1"/>
      </w:tblPr>
      <w:tblGrid>
        <w:gridCol w:w="660"/>
        <w:gridCol w:w="700"/>
        <w:gridCol w:w="960"/>
        <w:gridCol w:w="1071"/>
        <w:gridCol w:w="6520"/>
      </w:tblGrid>
      <w:tr w:rsidR="005E785A" w:rsidRPr="005E785A" w14:paraId="2878444A" w14:textId="77777777" w:rsidTr="005E785A">
        <w:trPr>
          <w:trHeight w:val="34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56190"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 xml:space="preserve">k1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5B3C85B0"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k2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BE1A082"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BCF</w:t>
            </w:r>
          </w:p>
        </w:tc>
        <w:tc>
          <w:tcPr>
            <w:tcW w:w="1071" w:type="dxa"/>
            <w:tcBorders>
              <w:top w:val="single" w:sz="4" w:space="0" w:color="auto"/>
              <w:left w:val="nil"/>
              <w:bottom w:val="single" w:sz="4" w:space="0" w:color="auto"/>
              <w:right w:val="single" w:sz="4" w:space="0" w:color="auto"/>
            </w:tcBorders>
            <w:shd w:val="clear" w:color="auto" w:fill="auto"/>
            <w:vAlign w:val="bottom"/>
            <w:hideMark/>
          </w:tcPr>
          <w:p w14:paraId="59D76076"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 xml:space="preserve">BCF (lipid corrected) </w:t>
            </w:r>
          </w:p>
        </w:tc>
        <w:tc>
          <w:tcPr>
            <w:tcW w:w="6520" w:type="dxa"/>
            <w:tcBorders>
              <w:top w:val="single" w:sz="4" w:space="0" w:color="auto"/>
              <w:left w:val="nil"/>
              <w:bottom w:val="single" w:sz="4" w:space="0" w:color="auto"/>
              <w:right w:val="single" w:sz="4" w:space="0" w:color="auto"/>
            </w:tcBorders>
            <w:shd w:val="clear" w:color="auto" w:fill="auto"/>
            <w:noWrap/>
            <w:vAlign w:val="bottom"/>
            <w:hideMark/>
          </w:tcPr>
          <w:p w14:paraId="369C626A"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Method for k1 estimation</w:t>
            </w:r>
          </w:p>
        </w:tc>
      </w:tr>
      <w:tr w:rsidR="005E785A" w:rsidRPr="005E785A" w14:paraId="4F6FE1B6" w14:textId="77777777" w:rsidTr="005E785A">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28E0A52C"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619</w:t>
            </w:r>
          </w:p>
        </w:tc>
        <w:tc>
          <w:tcPr>
            <w:tcW w:w="700" w:type="dxa"/>
            <w:tcBorders>
              <w:top w:val="nil"/>
              <w:left w:val="nil"/>
              <w:bottom w:val="single" w:sz="4" w:space="0" w:color="auto"/>
              <w:right w:val="single" w:sz="4" w:space="0" w:color="auto"/>
            </w:tcBorders>
            <w:shd w:val="clear" w:color="auto" w:fill="auto"/>
            <w:noWrap/>
            <w:vAlign w:val="bottom"/>
            <w:hideMark/>
          </w:tcPr>
          <w:p w14:paraId="4D2D5E1A"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1.331</w:t>
            </w:r>
          </w:p>
        </w:tc>
        <w:tc>
          <w:tcPr>
            <w:tcW w:w="960" w:type="dxa"/>
            <w:tcBorders>
              <w:top w:val="nil"/>
              <w:left w:val="nil"/>
              <w:bottom w:val="single" w:sz="4" w:space="0" w:color="auto"/>
              <w:right w:val="single" w:sz="4" w:space="0" w:color="auto"/>
            </w:tcBorders>
            <w:shd w:val="clear" w:color="auto" w:fill="auto"/>
            <w:noWrap/>
            <w:vAlign w:val="bottom"/>
            <w:hideMark/>
          </w:tcPr>
          <w:p w14:paraId="607FF278"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465</w:t>
            </w:r>
          </w:p>
        </w:tc>
        <w:tc>
          <w:tcPr>
            <w:tcW w:w="1071" w:type="dxa"/>
            <w:tcBorders>
              <w:top w:val="nil"/>
              <w:left w:val="nil"/>
              <w:bottom w:val="single" w:sz="4" w:space="0" w:color="auto"/>
              <w:right w:val="single" w:sz="4" w:space="0" w:color="auto"/>
            </w:tcBorders>
            <w:shd w:val="clear" w:color="auto" w:fill="auto"/>
            <w:noWrap/>
            <w:vAlign w:val="bottom"/>
            <w:hideMark/>
          </w:tcPr>
          <w:p w14:paraId="2785DC6F"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830</w:t>
            </w:r>
          </w:p>
        </w:tc>
        <w:tc>
          <w:tcPr>
            <w:tcW w:w="6520" w:type="dxa"/>
            <w:tcBorders>
              <w:top w:val="nil"/>
              <w:left w:val="nil"/>
              <w:bottom w:val="single" w:sz="4" w:space="0" w:color="auto"/>
              <w:right w:val="single" w:sz="4" w:space="0" w:color="auto"/>
            </w:tcBorders>
            <w:shd w:val="clear" w:color="auto" w:fill="auto"/>
            <w:noWrap/>
            <w:vAlign w:val="bottom"/>
            <w:hideMark/>
          </w:tcPr>
          <w:p w14:paraId="556644F2"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log k1 = 0.147*logKow*+ 1.98</w:t>
            </w:r>
          </w:p>
        </w:tc>
      </w:tr>
      <w:tr w:rsidR="005E785A" w:rsidRPr="005E785A" w14:paraId="75B434FD" w14:textId="77777777" w:rsidTr="005E785A">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1232EF3E"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734</w:t>
            </w:r>
          </w:p>
        </w:tc>
        <w:tc>
          <w:tcPr>
            <w:tcW w:w="700" w:type="dxa"/>
            <w:tcBorders>
              <w:top w:val="nil"/>
              <w:left w:val="nil"/>
              <w:bottom w:val="single" w:sz="4" w:space="0" w:color="auto"/>
              <w:right w:val="single" w:sz="4" w:space="0" w:color="auto"/>
            </w:tcBorders>
            <w:shd w:val="clear" w:color="auto" w:fill="auto"/>
            <w:noWrap/>
            <w:vAlign w:val="bottom"/>
            <w:hideMark/>
          </w:tcPr>
          <w:p w14:paraId="4710D51F"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1.331</w:t>
            </w:r>
          </w:p>
        </w:tc>
        <w:tc>
          <w:tcPr>
            <w:tcW w:w="960" w:type="dxa"/>
            <w:tcBorders>
              <w:top w:val="nil"/>
              <w:left w:val="nil"/>
              <w:bottom w:val="single" w:sz="4" w:space="0" w:color="auto"/>
              <w:right w:val="single" w:sz="4" w:space="0" w:color="auto"/>
            </w:tcBorders>
            <w:shd w:val="clear" w:color="auto" w:fill="auto"/>
            <w:noWrap/>
            <w:vAlign w:val="bottom"/>
            <w:hideMark/>
          </w:tcPr>
          <w:p w14:paraId="6BCCD78E"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551</w:t>
            </w:r>
          </w:p>
        </w:tc>
        <w:tc>
          <w:tcPr>
            <w:tcW w:w="1071" w:type="dxa"/>
            <w:tcBorders>
              <w:top w:val="nil"/>
              <w:left w:val="nil"/>
              <w:bottom w:val="single" w:sz="4" w:space="0" w:color="auto"/>
              <w:right w:val="single" w:sz="4" w:space="0" w:color="auto"/>
            </w:tcBorders>
            <w:shd w:val="clear" w:color="auto" w:fill="auto"/>
            <w:noWrap/>
            <w:vAlign w:val="bottom"/>
            <w:hideMark/>
          </w:tcPr>
          <w:p w14:paraId="2C7665DD"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984</w:t>
            </w:r>
          </w:p>
        </w:tc>
        <w:tc>
          <w:tcPr>
            <w:tcW w:w="6520" w:type="dxa"/>
            <w:tcBorders>
              <w:top w:val="nil"/>
              <w:left w:val="nil"/>
              <w:bottom w:val="single" w:sz="4" w:space="0" w:color="auto"/>
              <w:right w:val="single" w:sz="4" w:space="0" w:color="auto"/>
            </w:tcBorders>
            <w:shd w:val="clear" w:color="auto" w:fill="auto"/>
            <w:noWrap/>
            <w:vAlign w:val="bottom"/>
            <w:hideMark/>
          </w:tcPr>
          <w:p w14:paraId="552E8BC0"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log k1 = 0.122*logKow*+ 2.192</w:t>
            </w:r>
          </w:p>
        </w:tc>
      </w:tr>
      <w:tr w:rsidR="005E785A" w:rsidRPr="005E785A" w14:paraId="0397DA6B" w14:textId="77777777" w:rsidTr="005E785A">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1D61D1DC"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383</w:t>
            </w:r>
          </w:p>
        </w:tc>
        <w:tc>
          <w:tcPr>
            <w:tcW w:w="700" w:type="dxa"/>
            <w:tcBorders>
              <w:top w:val="nil"/>
              <w:left w:val="nil"/>
              <w:bottom w:val="single" w:sz="4" w:space="0" w:color="auto"/>
              <w:right w:val="single" w:sz="4" w:space="0" w:color="auto"/>
            </w:tcBorders>
            <w:shd w:val="clear" w:color="auto" w:fill="auto"/>
            <w:noWrap/>
            <w:vAlign w:val="bottom"/>
            <w:hideMark/>
          </w:tcPr>
          <w:p w14:paraId="4CBCB9D1"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1.331</w:t>
            </w:r>
          </w:p>
        </w:tc>
        <w:tc>
          <w:tcPr>
            <w:tcW w:w="960" w:type="dxa"/>
            <w:tcBorders>
              <w:top w:val="nil"/>
              <w:left w:val="nil"/>
              <w:bottom w:val="single" w:sz="4" w:space="0" w:color="auto"/>
              <w:right w:val="single" w:sz="4" w:space="0" w:color="auto"/>
            </w:tcBorders>
            <w:shd w:val="clear" w:color="auto" w:fill="auto"/>
            <w:noWrap/>
            <w:vAlign w:val="bottom"/>
            <w:hideMark/>
          </w:tcPr>
          <w:p w14:paraId="7F31590B"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288</w:t>
            </w:r>
          </w:p>
        </w:tc>
        <w:tc>
          <w:tcPr>
            <w:tcW w:w="1071" w:type="dxa"/>
            <w:tcBorders>
              <w:top w:val="nil"/>
              <w:left w:val="nil"/>
              <w:bottom w:val="single" w:sz="4" w:space="0" w:color="auto"/>
              <w:right w:val="single" w:sz="4" w:space="0" w:color="auto"/>
            </w:tcBorders>
            <w:shd w:val="clear" w:color="auto" w:fill="auto"/>
            <w:noWrap/>
            <w:vAlign w:val="bottom"/>
            <w:hideMark/>
          </w:tcPr>
          <w:p w14:paraId="2331FE33"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514</w:t>
            </w:r>
          </w:p>
        </w:tc>
        <w:tc>
          <w:tcPr>
            <w:tcW w:w="6520" w:type="dxa"/>
            <w:tcBorders>
              <w:top w:val="nil"/>
              <w:left w:val="nil"/>
              <w:bottom w:val="single" w:sz="4" w:space="0" w:color="auto"/>
              <w:right w:val="single" w:sz="4" w:space="0" w:color="auto"/>
            </w:tcBorders>
            <w:shd w:val="clear" w:color="auto" w:fill="auto"/>
            <w:noWrap/>
            <w:vAlign w:val="bottom"/>
            <w:hideMark/>
          </w:tcPr>
          <w:p w14:paraId="4FF1A01A" w14:textId="77777777" w:rsidR="005E785A" w:rsidRPr="005E785A" w:rsidRDefault="005E785A" w:rsidP="005E785A">
            <w:pPr>
              <w:widowControl/>
              <w:rPr>
                <w:rFonts w:ascii="Calibri" w:hAnsi="Calibri" w:cs="Calibri"/>
                <w:color w:val="000000"/>
                <w:sz w:val="22"/>
                <w:szCs w:val="22"/>
              </w:rPr>
            </w:pPr>
            <w:r w:rsidRPr="005E785A">
              <w:rPr>
                <w:rFonts w:ascii="Calibri" w:hAnsi="Calibri" w:cs="Calibri"/>
                <w:color w:val="000000"/>
                <w:sz w:val="22"/>
                <w:szCs w:val="22"/>
              </w:rPr>
              <w:t xml:space="preserve">k1 (l/kg/day) = W(exp. -0,197)*445); W = fish weight (g) at start of test </w:t>
            </w:r>
          </w:p>
        </w:tc>
      </w:tr>
      <w:tr w:rsidR="005E785A" w:rsidRPr="005E785A" w14:paraId="57BB5C55" w14:textId="77777777" w:rsidTr="005E785A">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73A2ED98"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350</w:t>
            </w:r>
          </w:p>
        </w:tc>
        <w:tc>
          <w:tcPr>
            <w:tcW w:w="700" w:type="dxa"/>
            <w:tcBorders>
              <w:top w:val="nil"/>
              <w:left w:val="nil"/>
              <w:bottom w:val="single" w:sz="4" w:space="0" w:color="auto"/>
              <w:right w:val="single" w:sz="4" w:space="0" w:color="auto"/>
            </w:tcBorders>
            <w:shd w:val="clear" w:color="auto" w:fill="auto"/>
            <w:noWrap/>
            <w:vAlign w:val="bottom"/>
            <w:hideMark/>
          </w:tcPr>
          <w:p w14:paraId="4C81DF4C"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1.331</w:t>
            </w:r>
          </w:p>
        </w:tc>
        <w:tc>
          <w:tcPr>
            <w:tcW w:w="960" w:type="dxa"/>
            <w:tcBorders>
              <w:top w:val="nil"/>
              <w:left w:val="nil"/>
              <w:bottom w:val="single" w:sz="4" w:space="0" w:color="auto"/>
              <w:right w:val="single" w:sz="4" w:space="0" w:color="auto"/>
            </w:tcBorders>
            <w:shd w:val="clear" w:color="auto" w:fill="auto"/>
            <w:noWrap/>
            <w:vAlign w:val="bottom"/>
            <w:hideMark/>
          </w:tcPr>
          <w:p w14:paraId="2D6042D9"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263</w:t>
            </w:r>
          </w:p>
        </w:tc>
        <w:tc>
          <w:tcPr>
            <w:tcW w:w="1071" w:type="dxa"/>
            <w:tcBorders>
              <w:top w:val="nil"/>
              <w:left w:val="nil"/>
              <w:bottom w:val="single" w:sz="4" w:space="0" w:color="auto"/>
              <w:right w:val="single" w:sz="4" w:space="0" w:color="auto"/>
            </w:tcBorders>
            <w:shd w:val="clear" w:color="auto" w:fill="auto"/>
            <w:noWrap/>
            <w:vAlign w:val="bottom"/>
            <w:hideMark/>
          </w:tcPr>
          <w:p w14:paraId="60F1494F"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469</w:t>
            </w:r>
          </w:p>
        </w:tc>
        <w:tc>
          <w:tcPr>
            <w:tcW w:w="6520" w:type="dxa"/>
            <w:tcBorders>
              <w:top w:val="nil"/>
              <w:left w:val="nil"/>
              <w:bottom w:val="single" w:sz="4" w:space="0" w:color="auto"/>
              <w:right w:val="single" w:sz="4" w:space="0" w:color="auto"/>
            </w:tcBorders>
            <w:shd w:val="clear" w:color="auto" w:fill="auto"/>
            <w:noWrap/>
            <w:vAlign w:val="bottom"/>
            <w:hideMark/>
          </w:tcPr>
          <w:p w14:paraId="23964AAC" w14:textId="77777777" w:rsidR="005E785A" w:rsidRPr="005E785A" w:rsidRDefault="005E785A" w:rsidP="005E785A">
            <w:pPr>
              <w:widowControl/>
              <w:rPr>
                <w:rFonts w:ascii="Calibri" w:hAnsi="Calibri" w:cs="Calibri"/>
                <w:color w:val="000000"/>
                <w:sz w:val="22"/>
                <w:szCs w:val="22"/>
              </w:rPr>
            </w:pPr>
            <w:r w:rsidRPr="005E785A">
              <w:rPr>
                <w:rFonts w:ascii="Calibri" w:hAnsi="Calibri" w:cs="Calibri"/>
                <w:color w:val="000000"/>
                <w:sz w:val="22"/>
                <w:szCs w:val="22"/>
              </w:rPr>
              <w:t>k1 (l/kg/day) = W(exp. -0,197)*445); W = fish weight (g) at end of test</w:t>
            </w:r>
          </w:p>
        </w:tc>
      </w:tr>
      <w:tr w:rsidR="005E785A" w:rsidRPr="005E785A" w14:paraId="2E0CA40B" w14:textId="77777777" w:rsidTr="005E785A">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49D21D64"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407</w:t>
            </w:r>
          </w:p>
        </w:tc>
        <w:tc>
          <w:tcPr>
            <w:tcW w:w="700" w:type="dxa"/>
            <w:tcBorders>
              <w:top w:val="nil"/>
              <w:left w:val="nil"/>
              <w:bottom w:val="single" w:sz="4" w:space="0" w:color="auto"/>
              <w:right w:val="single" w:sz="4" w:space="0" w:color="auto"/>
            </w:tcBorders>
            <w:shd w:val="clear" w:color="auto" w:fill="auto"/>
            <w:noWrap/>
            <w:vAlign w:val="bottom"/>
            <w:hideMark/>
          </w:tcPr>
          <w:p w14:paraId="1CBE707A"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1.331</w:t>
            </w:r>
          </w:p>
        </w:tc>
        <w:tc>
          <w:tcPr>
            <w:tcW w:w="960" w:type="dxa"/>
            <w:tcBorders>
              <w:top w:val="nil"/>
              <w:left w:val="nil"/>
              <w:bottom w:val="single" w:sz="4" w:space="0" w:color="auto"/>
              <w:right w:val="single" w:sz="4" w:space="0" w:color="auto"/>
            </w:tcBorders>
            <w:shd w:val="clear" w:color="auto" w:fill="auto"/>
            <w:noWrap/>
            <w:vAlign w:val="bottom"/>
            <w:hideMark/>
          </w:tcPr>
          <w:p w14:paraId="50EDC86B"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306</w:t>
            </w:r>
          </w:p>
        </w:tc>
        <w:tc>
          <w:tcPr>
            <w:tcW w:w="1071" w:type="dxa"/>
            <w:tcBorders>
              <w:top w:val="nil"/>
              <w:left w:val="nil"/>
              <w:bottom w:val="single" w:sz="4" w:space="0" w:color="auto"/>
              <w:right w:val="single" w:sz="4" w:space="0" w:color="auto"/>
            </w:tcBorders>
            <w:shd w:val="clear" w:color="auto" w:fill="auto"/>
            <w:noWrap/>
            <w:vAlign w:val="bottom"/>
            <w:hideMark/>
          </w:tcPr>
          <w:p w14:paraId="4D2E9161"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546</w:t>
            </w:r>
          </w:p>
        </w:tc>
        <w:tc>
          <w:tcPr>
            <w:tcW w:w="6520" w:type="dxa"/>
            <w:tcBorders>
              <w:top w:val="nil"/>
              <w:left w:val="nil"/>
              <w:bottom w:val="single" w:sz="4" w:space="0" w:color="auto"/>
              <w:right w:val="single" w:sz="4" w:space="0" w:color="auto"/>
            </w:tcBorders>
            <w:shd w:val="clear" w:color="auto" w:fill="auto"/>
            <w:noWrap/>
            <w:vAlign w:val="bottom"/>
            <w:hideMark/>
          </w:tcPr>
          <w:p w14:paraId="0E8C0E48" w14:textId="77777777" w:rsidR="005E785A" w:rsidRPr="005E785A" w:rsidRDefault="005E785A" w:rsidP="005E785A">
            <w:pPr>
              <w:widowControl/>
              <w:rPr>
                <w:rFonts w:ascii="Calibri" w:hAnsi="Calibri" w:cs="Calibri"/>
                <w:color w:val="000000"/>
                <w:sz w:val="22"/>
                <w:szCs w:val="22"/>
              </w:rPr>
            </w:pPr>
            <w:r w:rsidRPr="005E785A">
              <w:rPr>
                <w:rFonts w:ascii="Calibri" w:hAnsi="Calibri" w:cs="Calibri"/>
                <w:color w:val="000000"/>
                <w:sz w:val="22"/>
                <w:szCs w:val="22"/>
              </w:rPr>
              <w:t>k1 (l/kg/day)= 520*W exp. -0.32; W = fish weight (g) at start of test</w:t>
            </w:r>
          </w:p>
        </w:tc>
      </w:tr>
      <w:tr w:rsidR="005E785A" w:rsidRPr="005E785A" w14:paraId="6731DEC8" w14:textId="77777777" w:rsidTr="005E785A">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35FE0334"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352</w:t>
            </w:r>
          </w:p>
        </w:tc>
        <w:tc>
          <w:tcPr>
            <w:tcW w:w="700" w:type="dxa"/>
            <w:tcBorders>
              <w:top w:val="nil"/>
              <w:left w:val="nil"/>
              <w:bottom w:val="single" w:sz="4" w:space="0" w:color="auto"/>
              <w:right w:val="single" w:sz="4" w:space="0" w:color="auto"/>
            </w:tcBorders>
            <w:shd w:val="clear" w:color="auto" w:fill="auto"/>
            <w:noWrap/>
            <w:vAlign w:val="bottom"/>
            <w:hideMark/>
          </w:tcPr>
          <w:p w14:paraId="6CCDA71F"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1.331</w:t>
            </w:r>
          </w:p>
        </w:tc>
        <w:tc>
          <w:tcPr>
            <w:tcW w:w="960" w:type="dxa"/>
            <w:tcBorders>
              <w:top w:val="nil"/>
              <w:left w:val="nil"/>
              <w:bottom w:val="single" w:sz="4" w:space="0" w:color="auto"/>
              <w:right w:val="single" w:sz="4" w:space="0" w:color="auto"/>
            </w:tcBorders>
            <w:shd w:val="clear" w:color="auto" w:fill="auto"/>
            <w:noWrap/>
            <w:vAlign w:val="bottom"/>
            <w:hideMark/>
          </w:tcPr>
          <w:p w14:paraId="28914A2C"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264</w:t>
            </w:r>
          </w:p>
        </w:tc>
        <w:tc>
          <w:tcPr>
            <w:tcW w:w="1071" w:type="dxa"/>
            <w:tcBorders>
              <w:top w:val="nil"/>
              <w:left w:val="nil"/>
              <w:bottom w:val="single" w:sz="4" w:space="0" w:color="auto"/>
              <w:right w:val="single" w:sz="4" w:space="0" w:color="auto"/>
            </w:tcBorders>
            <w:shd w:val="clear" w:color="auto" w:fill="auto"/>
            <w:noWrap/>
            <w:vAlign w:val="bottom"/>
            <w:hideMark/>
          </w:tcPr>
          <w:p w14:paraId="68D741D7" w14:textId="77777777" w:rsidR="005E785A" w:rsidRPr="005E785A" w:rsidRDefault="005E785A" w:rsidP="005E785A">
            <w:pPr>
              <w:widowControl/>
              <w:rPr>
                <w:rFonts w:ascii="Calibri" w:hAnsi="Calibri" w:cs="Calibri"/>
                <w:color w:val="000000"/>
                <w:sz w:val="22"/>
                <w:szCs w:val="22"/>
                <w:lang w:val="fi-FI"/>
              </w:rPr>
            </w:pPr>
            <w:r w:rsidRPr="005E785A">
              <w:rPr>
                <w:rFonts w:ascii="Calibri" w:hAnsi="Calibri" w:cs="Calibri"/>
                <w:color w:val="000000"/>
                <w:sz w:val="22"/>
                <w:szCs w:val="22"/>
                <w:lang w:val="fi-FI"/>
              </w:rPr>
              <w:t>472</w:t>
            </w:r>
          </w:p>
        </w:tc>
        <w:tc>
          <w:tcPr>
            <w:tcW w:w="6520" w:type="dxa"/>
            <w:tcBorders>
              <w:top w:val="nil"/>
              <w:left w:val="nil"/>
              <w:bottom w:val="single" w:sz="4" w:space="0" w:color="auto"/>
              <w:right w:val="single" w:sz="4" w:space="0" w:color="auto"/>
            </w:tcBorders>
            <w:shd w:val="clear" w:color="auto" w:fill="auto"/>
            <w:noWrap/>
            <w:vAlign w:val="bottom"/>
            <w:hideMark/>
          </w:tcPr>
          <w:p w14:paraId="2505B65D" w14:textId="77777777" w:rsidR="005E785A" w:rsidRPr="005E785A" w:rsidRDefault="005E785A" w:rsidP="005E785A">
            <w:pPr>
              <w:widowControl/>
              <w:rPr>
                <w:rFonts w:ascii="Calibri" w:hAnsi="Calibri" w:cs="Calibri"/>
                <w:color w:val="000000"/>
                <w:sz w:val="22"/>
                <w:szCs w:val="22"/>
              </w:rPr>
            </w:pPr>
            <w:r w:rsidRPr="005E785A">
              <w:rPr>
                <w:rFonts w:ascii="Calibri" w:hAnsi="Calibri" w:cs="Calibri"/>
                <w:color w:val="000000"/>
                <w:sz w:val="22"/>
                <w:szCs w:val="22"/>
              </w:rPr>
              <w:t>k1 (l/kg/day)= 520*W exp. -0.32; W = fish weight (g) at end of test</w:t>
            </w:r>
          </w:p>
        </w:tc>
      </w:tr>
    </w:tbl>
    <w:p w14:paraId="7F3C860E" w14:textId="77777777" w:rsidR="005E785A" w:rsidRDefault="005E785A" w:rsidP="005E785A">
      <w:pPr>
        <w:rPr>
          <w:snapToGrid w:val="0"/>
          <w:sz w:val="18"/>
          <w:szCs w:val="18"/>
        </w:rPr>
      </w:pPr>
      <w:r>
        <w:rPr>
          <w:snapToGrid w:val="0"/>
          <w:sz w:val="18"/>
          <w:szCs w:val="18"/>
          <w:vertAlign w:val="superscript"/>
        </w:rPr>
        <w:t>1</w:t>
      </w:r>
      <w:r w:rsidRPr="00A50A92">
        <w:rPr>
          <w:snapToGrid w:val="0"/>
          <w:sz w:val="18"/>
          <w:szCs w:val="18"/>
        </w:rPr>
        <w:t>Spacie and Hamelink 1982</w:t>
      </w:r>
      <w:r>
        <w:rPr>
          <w:snapToGrid w:val="0"/>
          <w:sz w:val="18"/>
          <w:szCs w:val="18"/>
        </w:rPr>
        <w:t xml:space="preserve"> in Crookes and Brooke (2011)(Table 3.3.)</w:t>
      </w:r>
    </w:p>
    <w:p w14:paraId="4FEFBA66" w14:textId="77777777" w:rsidR="005E785A" w:rsidRPr="00A50A92" w:rsidRDefault="005E785A" w:rsidP="005E785A">
      <w:pPr>
        <w:rPr>
          <w:snapToGrid w:val="0"/>
          <w:sz w:val="18"/>
          <w:szCs w:val="18"/>
        </w:rPr>
      </w:pPr>
      <w:r>
        <w:rPr>
          <w:snapToGrid w:val="0"/>
          <w:sz w:val="18"/>
          <w:szCs w:val="18"/>
          <w:vertAlign w:val="superscript"/>
        </w:rPr>
        <w:t>2</w:t>
      </w:r>
      <w:r w:rsidRPr="00A50A92">
        <w:rPr>
          <w:snapToGrid w:val="0"/>
          <w:sz w:val="18"/>
          <w:szCs w:val="18"/>
        </w:rPr>
        <w:t>Tolls and Sijm 1995</w:t>
      </w:r>
      <w:r>
        <w:rPr>
          <w:snapToGrid w:val="0"/>
          <w:sz w:val="18"/>
          <w:szCs w:val="18"/>
        </w:rPr>
        <w:t xml:space="preserve"> in Crookes and Brooke (2011)(Table 3.3.)</w:t>
      </w:r>
    </w:p>
    <w:p w14:paraId="3ACEC9E0" w14:textId="77777777" w:rsidR="005E785A" w:rsidRPr="00A50A92" w:rsidRDefault="005E785A" w:rsidP="005E785A">
      <w:pPr>
        <w:rPr>
          <w:snapToGrid w:val="0"/>
          <w:sz w:val="18"/>
          <w:szCs w:val="18"/>
        </w:rPr>
      </w:pPr>
      <w:r>
        <w:rPr>
          <w:snapToGrid w:val="0"/>
          <w:sz w:val="18"/>
          <w:szCs w:val="18"/>
          <w:vertAlign w:val="superscript"/>
        </w:rPr>
        <w:t>3</w:t>
      </w:r>
      <w:r w:rsidRPr="00A50A92">
        <w:rPr>
          <w:snapToGrid w:val="0"/>
          <w:sz w:val="18"/>
          <w:szCs w:val="18"/>
        </w:rPr>
        <w:t>Barber 2003</w:t>
      </w:r>
      <w:r>
        <w:rPr>
          <w:snapToGrid w:val="0"/>
          <w:sz w:val="18"/>
          <w:szCs w:val="18"/>
        </w:rPr>
        <w:t xml:space="preserve"> in Crookes and Brooke (2011)(Table 3.3.)</w:t>
      </w:r>
    </w:p>
    <w:p w14:paraId="2A2362A7" w14:textId="77777777" w:rsidR="005E785A" w:rsidRDefault="005E785A" w:rsidP="005E785A">
      <w:pPr>
        <w:rPr>
          <w:snapToGrid w:val="0"/>
          <w:sz w:val="18"/>
          <w:szCs w:val="18"/>
        </w:rPr>
      </w:pPr>
      <w:r>
        <w:rPr>
          <w:snapToGrid w:val="0"/>
          <w:sz w:val="18"/>
          <w:szCs w:val="18"/>
          <w:vertAlign w:val="superscript"/>
        </w:rPr>
        <w:t>4</w:t>
      </w:r>
      <w:r w:rsidRPr="00A50A92">
        <w:rPr>
          <w:snapToGrid w:val="0"/>
          <w:sz w:val="18"/>
          <w:szCs w:val="18"/>
        </w:rPr>
        <w:t>Sijm et al 1995</w:t>
      </w:r>
      <w:r>
        <w:rPr>
          <w:snapToGrid w:val="0"/>
          <w:sz w:val="18"/>
          <w:szCs w:val="18"/>
        </w:rPr>
        <w:t xml:space="preserve"> in Crookes and Brooke (2011)(Table 3.3.)</w:t>
      </w:r>
    </w:p>
    <w:p w14:paraId="3DC5C5CB" w14:textId="77777777" w:rsidR="006562B0" w:rsidRDefault="006562B0" w:rsidP="005E785A">
      <w:pPr>
        <w:rPr>
          <w:snapToGrid w:val="0"/>
          <w:sz w:val="18"/>
          <w:szCs w:val="18"/>
        </w:rPr>
      </w:pPr>
    </w:p>
    <w:p w14:paraId="6741C593" w14:textId="77777777" w:rsidR="006562B0" w:rsidRDefault="006562B0" w:rsidP="005E785A">
      <w:pPr>
        <w:rPr>
          <w:snapToGrid w:val="0"/>
          <w:sz w:val="18"/>
          <w:szCs w:val="18"/>
        </w:rPr>
      </w:pPr>
    </w:p>
    <w:p w14:paraId="61458785" w14:textId="77777777" w:rsidR="006562B0" w:rsidRDefault="006562B0" w:rsidP="005E785A">
      <w:pPr>
        <w:rPr>
          <w:snapToGrid w:val="0"/>
          <w:sz w:val="18"/>
          <w:szCs w:val="18"/>
        </w:rPr>
      </w:pPr>
    </w:p>
    <w:p w14:paraId="436CE178" w14:textId="77777777" w:rsidR="006562B0" w:rsidRDefault="006562B0" w:rsidP="005E785A">
      <w:pPr>
        <w:rPr>
          <w:snapToGrid w:val="0"/>
          <w:sz w:val="18"/>
          <w:szCs w:val="18"/>
        </w:rPr>
      </w:pPr>
    </w:p>
    <w:p w14:paraId="43127E81" w14:textId="77777777" w:rsidR="006562B0" w:rsidRDefault="006562B0" w:rsidP="005E785A">
      <w:pPr>
        <w:rPr>
          <w:snapToGrid w:val="0"/>
          <w:sz w:val="18"/>
          <w:szCs w:val="18"/>
        </w:rPr>
      </w:pPr>
    </w:p>
    <w:p w14:paraId="378BE066" w14:textId="77777777" w:rsidR="006562B0" w:rsidRDefault="006562B0" w:rsidP="005E785A">
      <w:pPr>
        <w:rPr>
          <w:snapToGrid w:val="0"/>
          <w:sz w:val="18"/>
          <w:szCs w:val="18"/>
        </w:rPr>
      </w:pPr>
    </w:p>
    <w:p w14:paraId="2A8C7710" w14:textId="77777777" w:rsidR="00380CA7" w:rsidRDefault="00380CA7" w:rsidP="0087047D">
      <w:pPr>
        <w:spacing w:after="120"/>
        <w:rPr>
          <w:rFonts w:cs="TimesNewRomanPS-BoldMT"/>
          <w:b/>
          <w:bCs/>
          <w:lang w:eastAsia="en-GB"/>
        </w:rPr>
      </w:pPr>
    </w:p>
    <w:p w14:paraId="69C064D8" w14:textId="77777777" w:rsidR="00C52D0D" w:rsidRPr="00C52D0D" w:rsidRDefault="00C52D0D" w:rsidP="00C52D0D">
      <w:pPr>
        <w:spacing w:after="120"/>
        <w:rPr>
          <w:i/>
          <w:snapToGrid w:val="0"/>
        </w:rPr>
      </w:pPr>
      <w:r w:rsidRPr="00C52D0D">
        <w:rPr>
          <w:i/>
          <w:snapToGrid w:val="0"/>
        </w:rPr>
        <w:lastRenderedPageBreak/>
        <w:t xml:space="preserve">Study design </w:t>
      </w:r>
    </w:p>
    <w:tbl>
      <w:tblPr>
        <w:tblStyle w:val="TaulukkoRuudukko1"/>
        <w:tblW w:w="0" w:type="auto"/>
        <w:tblLook w:val="04A0" w:firstRow="1" w:lastRow="0" w:firstColumn="1" w:lastColumn="0" w:noHBand="0" w:noVBand="1"/>
      </w:tblPr>
      <w:tblGrid>
        <w:gridCol w:w="3681"/>
        <w:gridCol w:w="5335"/>
      </w:tblGrid>
      <w:tr w:rsidR="00C52D0D" w:rsidRPr="00C52D0D" w14:paraId="7A3BB315" w14:textId="77777777" w:rsidTr="006F475B">
        <w:tc>
          <w:tcPr>
            <w:tcW w:w="3681" w:type="dxa"/>
          </w:tcPr>
          <w:p w14:paraId="14E9AFFA" w14:textId="77777777" w:rsidR="00C52D0D" w:rsidRPr="006562B0" w:rsidRDefault="00C52D0D" w:rsidP="006F475B">
            <w:pPr>
              <w:spacing w:after="120"/>
              <w:jc w:val="both"/>
              <w:rPr>
                <w:rFonts w:ascii="Verdana" w:hAnsi="Verdana"/>
                <w:snapToGrid w:val="0"/>
                <w:sz w:val="18"/>
                <w:szCs w:val="18"/>
              </w:rPr>
            </w:pPr>
            <w:r w:rsidRPr="006562B0">
              <w:rPr>
                <w:rFonts w:ascii="Verdana" w:hAnsi="Verdana"/>
                <w:snapToGrid w:val="0"/>
                <w:sz w:val="18"/>
                <w:szCs w:val="18"/>
              </w:rPr>
              <w:t>Test substances</w:t>
            </w:r>
          </w:p>
        </w:tc>
        <w:tc>
          <w:tcPr>
            <w:tcW w:w="5335" w:type="dxa"/>
          </w:tcPr>
          <w:p w14:paraId="6410C6CF" w14:textId="77777777" w:rsidR="00C52D0D" w:rsidRPr="006562B0" w:rsidRDefault="00C52D0D" w:rsidP="00C52D0D">
            <w:pPr>
              <w:widowControl/>
              <w:autoSpaceDE w:val="0"/>
              <w:autoSpaceDN w:val="0"/>
              <w:adjustRightInd w:val="0"/>
              <w:rPr>
                <w:rFonts w:ascii="Verdana" w:hAnsi="Verdana" w:cs="TimesNewRomanPS-BoldMT"/>
                <w:bCs/>
                <w:sz w:val="18"/>
                <w:szCs w:val="18"/>
                <w:lang w:eastAsia="en-GB"/>
              </w:rPr>
            </w:pPr>
            <w:r w:rsidRPr="006562B0">
              <w:rPr>
                <w:rFonts w:ascii="Verdana" w:hAnsi="Verdana" w:cs="TimesNewRomanPS-BoldMT"/>
                <w:bCs/>
                <w:sz w:val="18"/>
                <w:szCs w:val="18"/>
                <w:lang w:eastAsia="en-GB"/>
              </w:rPr>
              <w:t>1-Heptadecyne</w:t>
            </w:r>
          </w:p>
          <w:p w14:paraId="72A7EDDB" w14:textId="77777777" w:rsidR="00C52D0D" w:rsidRPr="006562B0" w:rsidRDefault="00C52D0D" w:rsidP="00C52D0D">
            <w:pPr>
              <w:widowControl/>
              <w:autoSpaceDE w:val="0"/>
              <w:autoSpaceDN w:val="0"/>
              <w:adjustRightInd w:val="0"/>
              <w:rPr>
                <w:rFonts w:ascii="Verdana" w:hAnsi="Verdana" w:cs="TimesNewRomanPS-BoldMT"/>
                <w:bCs/>
                <w:sz w:val="18"/>
                <w:szCs w:val="18"/>
                <w:lang w:eastAsia="en-GB"/>
              </w:rPr>
            </w:pPr>
            <w:r w:rsidRPr="006562B0">
              <w:rPr>
                <w:rFonts w:ascii="Verdana" w:hAnsi="Verdana" w:cs="TimesNewRomanPS-BoldMT"/>
                <w:bCs/>
                <w:sz w:val="18"/>
                <w:szCs w:val="18"/>
                <w:lang w:eastAsia="en-GB"/>
              </w:rPr>
              <w:t>1,1':3',1" - Tercyclohexane</w:t>
            </w:r>
          </w:p>
          <w:p w14:paraId="2F5CD1A9" w14:textId="77777777" w:rsidR="00C52D0D" w:rsidRPr="006562B0" w:rsidRDefault="00C52D0D" w:rsidP="00C52D0D">
            <w:pPr>
              <w:widowControl/>
              <w:autoSpaceDE w:val="0"/>
              <w:autoSpaceDN w:val="0"/>
              <w:adjustRightInd w:val="0"/>
              <w:rPr>
                <w:rFonts w:ascii="Verdana" w:hAnsi="Verdana" w:cs="TimesNewRomanPS-BoldMT"/>
                <w:bCs/>
                <w:sz w:val="18"/>
                <w:szCs w:val="18"/>
                <w:lang w:eastAsia="en-GB"/>
              </w:rPr>
            </w:pPr>
            <w:r w:rsidRPr="006562B0">
              <w:rPr>
                <w:rFonts w:ascii="Verdana" w:hAnsi="Verdana" w:cs="TimesNewRomanPS-BoldMT"/>
                <w:bCs/>
                <w:sz w:val="18"/>
                <w:szCs w:val="18"/>
                <w:lang w:eastAsia="en-GB"/>
              </w:rPr>
              <w:t>Dicyclohexylbenzene</w:t>
            </w:r>
          </w:p>
          <w:p w14:paraId="16E417D7" w14:textId="77777777" w:rsidR="00C52D0D" w:rsidRPr="006562B0" w:rsidRDefault="00C52D0D" w:rsidP="00C52D0D">
            <w:pPr>
              <w:widowControl/>
              <w:autoSpaceDE w:val="0"/>
              <w:autoSpaceDN w:val="0"/>
              <w:adjustRightInd w:val="0"/>
              <w:rPr>
                <w:rFonts w:ascii="Verdana" w:hAnsi="Verdana" w:cs="TimesNewRomanPS-BoldMT"/>
                <w:bCs/>
                <w:sz w:val="18"/>
                <w:szCs w:val="18"/>
                <w:lang w:eastAsia="en-GB"/>
              </w:rPr>
            </w:pPr>
            <w:r w:rsidRPr="006562B0">
              <w:rPr>
                <w:rFonts w:ascii="Verdana" w:hAnsi="Verdana" w:cs="TimesNewRomanPS-BoldMT"/>
                <w:bCs/>
                <w:sz w:val="18"/>
                <w:szCs w:val="18"/>
                <w:lang w:eastAsia="en-GB"/>
              </w:rPr>
              <w:t>Cyclohexylbiphenyl</w:t>
            </w:r>
          </w:p>
          <w:p w14:paraId="4773459B" w14:textId="77777777" w:rsidR="00C52D0D" w:rsidRPr="006562B0" w:rsidRDefault="00C52D0D" w:rsidP="00C52D0D">
            <w:pPr>
              <w:widowControl/>
              <w:autoSpaceDE w:val="0"/>
              <w:autoSpaceDN w:val="0"/>
              <w:adjustRightInd w:val="0"/>
              <w:rPr>
                <w:rFonts w:ascii="Verdana" w:hAnsi="Verdana" w:cs="TimesNewRomanPS-BoldMT"/>
                <w:b/>
                <w:bCs/>
                <w:sz w:val="18"/>
                <w:szCs w:val="18"/>
                <w:lang w:eastAsia="en-GB"/>
              </w:rPr>
            </w:pPr>
            <w:r w:rsidRPr="006562B0">
              <w:rPr>
                <w:rFonts w:ascii="Verdana" w:hAnsi="Verdana" w:cs="TimesNewRomanPS-BoldMT"/>
                <w:b/>
                <w:bCs/>
                <w:sz w:val="18"/>
                <w:szCs w:val="18"/>
                <w:lang w:eastAsia="en-GB"/>
              </w:rPr>
              <w:t>m-Terphenyl</w:t>
            </w:r>
          </w:p>
          <w:p w14:paraId="2C42357C" w14:textId="77777777" w:rsidR="00C52D0D" w:rsidRPr="006562B0" w:rsidRDefault="00C52D0D" w:rsidP="00C52D0D">
            <w:pPr>
              <w:widowControl/>
              <w:autoSpaceDE w:val="0"/>
              <w:autoSpaceDN w:val="0"/>
              <w:adjustRightInd w:val="0"/>
              <w:rPr>
                <w:rFonts w:ascii="Verdana" w:hAnsi="Verdana" w:cs="TimesNewRomanPS-BoldMT"/>
                <w:bCs/>
                <w:sz w:val="18"/>
                <w:szCs w:val="18"/>
                <w:lang w:eastAsia="en-GB"/>
              </w:rPr>
            </w:pPr>
            <w:r w:rsidRPr="006562B0">
              <w:rPr>
                <w:rFonts w:ascii="Verdana" w:hAnsi="Verdana" w:cs="TimesNewRomanPS-BoldMT"/>
                <w:bCs/>
                <w:sz w:val="18"/>
                <w:szCs w:val="18"/>
                <w:lang w:eastAsia="en-GB"/>
              </w:rPr>
              <w:t>Dodecahydrochrysene</w:t>
            </w:r>
          </w:p>
          <w:p w14:paraId="030A984A" w14:textId="77777777" w:rsidR="00C52D0D" w:rsidRPr="006562B0" w:rsidRDefault="00C52D0D" w:rsidP="00C52D0D">
            <w:pPr>
              <w:widowControl/>
              <w:autoSpaceDE w:val="0"/>
              <w:autoSpaceDN w:val="0"/>
              <w:adjustRightInd w:val="0"/>
              <w:rPr>
                <w:rFonts w:ascii="Verdana" w:hAnsi="Verdana" w:cs="TimesNewRomanPS-BoldMT"/>
                <w:bCs/>
                <w:sz w:val="18"/>
                <w:szCs w:val="18"/>
                <w:lang w:eastAsia="en-GB"/>
              </w:rPr>
            </w:pPr>
            <w:r w:rsidRPr="006562B0">
              <w:rPr>
                <w:rFonts w:ascii="Verdana" w:hAnsi="Verdana" w:cs="TimesNewRomanPS-BoldMT"/>
                <w:bCs/>
                <w:sz w:val="18"/>
                <w:szCs w:val="18"/>
                <w:lang w:eastAsia="en-GB"/>
              </w:rPr>
              <w:t>Hexahydrochrysene</w:t>
            </w:r>
          </w:p>
          <w:p w14:paraId="4880F1E0" w14:textId="77777777" w:rsidR="00C52D0D" w:rsidRPr="006562B0" w:rsidRDefault="00C52D0D" w:rsidP="00C52D0D">
            <w:pPr>
              <w:widowControl/>
              <w:autoSpaceDE w:val="0"/>
              <w:autoSpaceDN w:val="0"/>
              <w:adjustRightInd w:val="0"/>
              <w:rPr>
                <w:rFonts w:ascii="Verdana" w:hAnsi="Verdana" w:cs="TimesNewRomanPS-BoldMT"/>
                <w:bCs/>
                <w:sz w:val="18"/>
                <w:szCs w:val="18"/>
                <w:lang w:eastAsia="en-GB"/>
              </w:rPr>
            </w:pPr>
            <w:r w:rsidRPr="006562B0">
              <w:rPr>
                <w:rFonts w:ascii="Verdana" w:hAnsi="Verdana" w:cs="TimesNewRomanPS-BoldMT"/>
                <w:bCs/>
                <w:sz w:val="18"/>
                <w:szCs w:val="18"/>
                <w:lang w:eastAsia="en-GB"/>
              </w:rPr>
              <w:t>Octahydrochrysene</w:t>
            </w:r>
          </w:p>
          <w:p w14:paraId="15CBF18D" w14:textId="77777777" w:rsidR="00C52D0D" w:rsidRPr="006562B0" w:rsidRDefault="00C52D0D" w:rsidP="00C52D0D">
            <w:pPr>
              <w:widowControl/>
              <w:autoSpaceDE w:val="0"/>
              <w:autoSpaceDN w:val="0"/>
              <w:adjustRightInd w:val="0"/>
              <w:rPr>
                <w:rFonts w:ascii="Verdana" w:hAnsi="Verdana" w:cs="TimesNewRomanPS-BoldMT"/>
                <w:bCs/>
                <w:sz w:val="18"/>
                <w:szCs w:val="18"/>
                <w:lang w:eastAsia="en-GB"/>
              </w:rPr>
            </w:pPr>
            <w:r w:rsidRPr="006562B0">
              <w:rPr>
                <w:rFonts w:ascii="Verdana" w:hAnsi="Verdana" w:cs="TimesNewRomanPS-BoldMT"/>
                <w:bCs/>
                <w:sz w:val="18"/>
                <w:szCs w:val="18"/>
                <w:lang w:eastAsia="en-GB"/>
              </w:rPr>
              <w:t>Chrysene</w:t>
            </w:r>
          </w:p>
          <w:p w14:paraId="4BFE6A2A" w14:textId="77777777" w:rsidR="00C52D0D" w:rsidRPr="006562B0" w:rsidRDefault="00C52D0D" w:rsidP="00C52D0D">
            <w:pPr>
              <w:spacing w:after="120"/>
              <w:rPr>
                <w:rFonts w:ascii="Verdana" w:hAnsi="Verdana" w:cs="Calibri"/>
                <w:sz w:val="18"/>
                <w:szCs w:val="18"/>
                <w:lang w:eastAsia="en-US"/>
              </w:rPr>
            </w:pPr>
            <w:r w:rsidRPr="006562B0">
              <w:rPr>
                <w:rFonts w:ascii="Verdana" w:hAnsi="Verdana" w:cs="TimesNewRomanPS-BoldMT"/>
                <w:bCs/>
                <w:sz w:val="18"/>
                <w:szCs w:val="18"/>
                <w:lang w:val="fi-FI" w:eastAsia="en-GB"/>
              </w:rPr>
              <w:t>Benzo(C)chrysene</w:t>
            </w:r>
          </w:p>
        </w:tc>
      </w:tr>
      <w:tr w:rsidR="00C52D0D" w:rsidRPr="00C52D0D" w14:paraId="4935E746" w14:textId="77777777" w:rsidTr="006F475B">
        <w:tc>
          <w:tcPr>
            <w:tcW w:w="3681" w:type="dxa"/>
          </w:tcPr>
          <w:p w14:paraId="5F52270F" w14:textId="77777777" w:rsidR="00C52D0D" w:rsidRPr="006562B0" w:rsidRDefault="00C52D0D" w:rsidP="006F475B">
            <w:pPr>
              <w:spacing w:after="120"/>
              <w:jc w:val="both"/>
              <w:rPr>
                <w:rFonts w:ascii="Verdana" w:hAnsi="Verdana"/>
                <w:snapToGrid w:val="0"/>
                <w:sz w:val="18"/>
                <w:szCs w:val="18"/>
              </w:rPr>
            </w:pPr>
            <w:r w:rsidRPr="006562B0">
              <w:rPr>
                <w:rFonts w:ascii="Verdana" w:hAnsi="Verdana"/>
                <w:snapToGrid w:val="0"/>
                <w:sz w:val="18"/>
                <w:szCs w:val="18"/>
              </w:rPr>
              <w:t>Test tank</w:t>
            </w:r>
          </w:p>
        </w:tc>
        <w:tc>
          <w:tcPr>
            <w:tcW w:w="5335" w:type="dxa"/>
          </w:tcPr>
          <w:p w14:paraId="6DB16328" w14:textId="77777777" w:rsidR="00C52D0D" w:rsidRPr="006562B0" w:rsidRDefault="00C52D0D" w:rsidP="006F475B">
            <w:pPr>
              <w:widowControl/>
              <w:autoSpaceDE w:val="0"/>
              <w:autoSpaceDN w:val="0"/>
              <w:adjustRightInd w:val="0"/>
              <w:rPr>
                <w:rFonts w:ascii="Verdana" w:hAnsi="Verdana" w:cs="Calibri"/>
                <w:sz w:val="18"/>
                <w:szCs w:val="18"/>
                <w:lang w:val="en-US" w:eastAsia="en-US"/>
              </w:rPr>
            </w:pPr>
            <w:r w:rsidRPr="006562B0">
              <w:rPr>
                <w:rFonts w:ascii="Verdana" w:hAnsi="Verdana" w:cs="Calibri"/>
                <w:sz w:val="18"/>
                <w:szCs w:val="18"/>
                <w:lang w:val="en-US" w:eastAsia="en-US"/>
              </w:rPr>
              <w:t>40 L glass</w:t>
            </w:r>
          </w:p>
        </w:tc>
      </w:tr>
      <w:tr w:rsidR="00C52D0D" w:rsidRPr="00C52D0D" w14:paraId="5816D35F" w14:textId="77777777" w:rsidTr="006F475B">
        <w:tc>
          <w:tcPr>
            <w:tcW w:w="3681" w:type="dxa"/>
          </w:tcPr>
          <w:p w14:paraId="33F63814" w14:textId="77777777" w:rsidR="00C52D0D" w:rsidRPr="006562B0" w:rsidRDefault="00C52D0D" w:rsidP="006F475B">
            <w:pPr>
              <w:spacing w:after="120"/>
              <w:jc w:val="both"/>
              <w:rPr>
                <w:rFonts w:ascii="Verdana" w:hAnsi="Verdana"/>
                <w:snapToGrid w:val="0"/>
                <w:sz w:val="18"/>
                <w:szCs w:val="18"/>
              </w:rPr>
            </w:pPr>
            <w:r w:rsidRPr="006562B0">
              <w:rPr>
                <w:rFonts w:ascii="Verdana" w:hAnsi="Verdana"/>
                <w:snapToGrid w:val="0"/>
                <w:sz w:val="18"/>
                <w:szCs w:val="18"/>
              </w:rPr>
              <w:t>Water supply</w:t>
            </w:r>
          </w:p>
        </w:tc>
        <w:tc>
          <w:tcPr>
            <w:tcW w:w="5335" w:type="dxa"/>
          </w:tcPr>
          <w:p w14:paraId="262E44EC" w14:textId="745BCBF1" w:rsidR="00C52D0D" w:rsidRPr="006562B0" w:rsidRDefault="00C52D0D" w:rsidP="006562B0">
            <w:pPr>
              <w:widowControl/>
              <w:autoSpaceDE w:val="0"/>
              <w:autoSpaceDN w:val="0"/>
              <w:adjustRightInd w:val="0"/>
              <w:rPr>
                <w:rFonts w:ascii="Verdana" w:hAnsi="Verdana"/>
                <w:snapToGrid w:val="0"/>
                <w:sz w:val="18"/>
                <w:szCs w:val="18"/>
              </w:rPr>
            </w:pPr>
            <w:r w:rsidRPr="006562B0">
              <w:rPr>
                <w:rFonts w:ascii="Verdana" w:hAnsi="Verdana" w:cs="TimesNewRomanPSMT"/>
                <w:sz w:val="18"/>
                <w:szCs w:val="18"/>
                <w:lang w:eastAsia="en-GB"/>
              </w:rPr>
              <w:t xml:space="preserve">flow-through system; at least </w:t>
            </w:r>
            <w:r w:rsidR="008A03D2" w:rsidRPr="006562B0">
              <w:rPr>
                <w:rFonts w:ascii="Verdana" w:hAnsi="Verdana" w:cs="TimesNewRomanPSMT"/>
                <w:sz w:val="18"/>
                <w:szCs w:val="18"/>
                <w:lang w:eastAsia="en-GB"/>
              </w:rPr>
              <w:t>five</w:t>
            </w:r>
            <w:r w:rsidRPr="006562B0">
              <w:rPr>
                <w:rFonts w:ascii="Verdana" w:hAnsi="Verdana" w:cs="TimesNewRomanPSMT"/>
                <w:sz w:val="18"/>
                <w:szCs w:val="18"/>
                <w:lang w:eastAsia="en-GB"/>
              </w:rPr>
              <w:t xml:space="preserve"> volume replacements of water per day through each</w:t>
            </w:r>
            <w:r w:rsidR="006562B0">
              <w:rPr>
                <w:rFonts w:ascii="Verdana" w:hAnsi="Verdana" w:cs="TimesNewRomanPSMT"/>
                <w:sz w:val="18"/>
                <w:szCs w:val="18"/>
                <w:lang w:eastAsia="en-GB"/>
              </w:rPr>
              <w:t xml:space="preserve"> </w:t>
            </w:r>
            <w:r w:rsidRPr="006562B0">
              <w:rPr>
                <w:rFonts w:ascii="Verdana" w:hAnsi="Verdana" w:cs="TimesNewRomanPSMT"/>
                <w:sz w:val="18"/>
                <w:szCs w:val="18"/>
                <w:lang w:eastAsia="en-GB"/>
              </w:rPr>
              <w:t>test chamber.</w:t>
            </w:r>
          </w:p>
        </w:tc>
      </w:tr>
      <w:tr w:rsidR="00C52D0D" w:rsidRPr="00C52D0D" w14:paraId="5B8A7C20" w14:textId="77777777" w:rsidTr="006F475B">
        <w:tc>
          <w:tcPr>
            <w:tcW w:w="3681" w:type="dxa"/>
          </w:tcPr>
          <w:p w14:paraId="7EB7C1D8" w14:textId="77777777" w:rsidR="00C52D0D" w:rsidRPr="006562B0" w:rsidRDefault="00C52D0D" w:rsidP="006F475B">
            <w:pPr>
              <w:spacing w:after="120"/>
              <w:jc w:val="both"/>
              <w:rPr>
                <w:rFonts w:ascii="Verdana" w:hAnsi="Verdana"/>
                <w:snapToGrid w:val="0"/>
                <w:sz w:val="18"/>
                <w:szCs w:val="18"/>
              </w:rPr>
            </w:pPr>
            <w:r w:rsidRPr="006562B0">
              <w:rPr>
                <w:rFonts w:ascii="Verdana" w:hAnsi="Verdana"/>
                <w:snapToGrid w:val="0"/>
                <w:sz w:val="18"/>
                <w:szCs w:val="18"/>
              </w:rPr>
              <w:t>Temperature</w:t>
            </w:r>
          </w:p>
        </w:tc>
        <w:tc>
          <w:tcPr>
            <w:tcW w:w="5335" w:type="dxa"/>
          </w:tcPr>
          <w:p w14:paraId="6A946F9B" w14:textId="77777777" w:rsidR="00C52D0D" w:rsidRPr="006562B0" w:rsidRDefault="00C52D0D" w:rsidP="006F475B">
            <w:pPr>
              <w:spacing w:after="120"/>
              <w:jc w:val="both"/>
              <w:rPr>
                <w:rFonts w:ascii="Verdana" w:hAnsi="Verdana"/>
                <w:snapToGrid w:val="0"/>
                <w:sz w:val="18"/>
                <w:szCs w:val="18"/>
              </w:rPr>
            </w:pPr>
            <w:r w:rsidRPr="006562B0">
              <w:rPr>
                <w:rFonts w:ascii="Verdana" w:hAnsi="Verdana"/>
                <w:sz w:val="18"/>
                <w:szCs w:val="18"/>
                <w:lang w:val="fi-FI" w:eastAsia="en-GB"/>
              </w:rPr>
              <w:t>13.5</w:t>
            </w:r>
            <w:r w:rsidRPr="006562B0">
              <w:rPr>
                <w:rFonts w:ascii="Verdana" w:eastAsia="SymbolMT" w:hAnsi="Verdana"/>
                <w:sz w:val="18"/>
                <w:szCs w:val="18"/>
                <w:lang w:val="fi-FI" w:eastAsia="en-GB"/>
              </w:rPr>
              <w:t>°</w:t>
            </w:r>
            <w:r w:rsidR="00F97AB6" w:rsidRPr="006562B0">
              <w:rPr>
                <w:rFonts w:ascii="Verdana" w:hAnsi="Verdana"/>
                <w:sz w:val="18"/>
                <w:szCs w:val="18"/>
                <w:lang w:val="fi-FI" w:eastAsia="en-GB"/>
              </w:rPr>
              <w:t>C to 16</w:t>
            </w:r>
            <w:r w:rsidRPr="006562B0">
              <w:rPr>
                <w:rFonts w:ascii="Verdana" w:hAnsi="Verdana"/>
                <w:sz w:val="18"/>
                <w:szCs w:val="18"/>
                <w:lang w:val="fi-FI" w:eastAsia="en-GB"/>
              </w:rPr>
              <w:t>.5</w:t>
            </w:r>
            <w:r w:rsidRPr="006562B0">
              <w:rPr>
                <w:rFonts w:ascii="Verdana" w:eastAsia="SymbolMT" w:hAnsi="Verdana"/>
                <w:sz w:val="18"/>
                <w:szCs w:val="18"/>
                <w:lang w:val="fi-FI" w:eastAsia="en-GB"/>
              </w:rPr>
              <w:t>°</w:t>
            </w:r>
            <w:r w:rsidRPr="006562B0">
              <w:rPr>
                <w:rFonts w:ascii="Verdana" w:hAnsi="Verdana"/>
                <w:sz w:val="18"/>
                <w:szCs w:val="18"/>
                <w:lang w:val="fi-FI" w:eastAsia="en-GB"/>
              </w:rPr>
              <w:t>C</w:t>
            </w:r>
          </w:p>
        </w:tc>
      </w:tr>
      <w:tr w:rsidR="00C52D0D" w:rsidRPr="00C52D0D" w14:paraId="2840A832" w14:textId="77777777" w:rsidTr="006F475B">
        <w:trPr>
          <w:trHeight w:val="463"/>
        </w:trPr>
        <w:tc>
          <w:tcPr>
            <w:tcW w:w="3681" w:type="dxa"/>
          </w:tcPr>
          <w:p w14:paraId="6AC8CA43" w14:textId="77777777" w:rsidR="00C52D0D" w:rsidRPr="006562B0" w:rsidRDefault="00C52D0D" w:rsidP="006F475B">
            <w:pPr>
              <w:spacing w:after="120"/>
              <w:jc w:val="both"/>
              <w:rPr>
                <w:rFonts w:ascii="Verdana" w:hAnsi="Verdana"/>
                <w:snapToGrid w:val="0"/>
                <w:sz w:val="18"/>
                <w:szCs w:val="18"/>
              </w:rPr>
            </w:pPr>
            <w:r w:rsidRPr="006562B0">
              <w:rPr>
                <w:rFonts w:ascii="Verdana" w:hAnsi="Verdana"/>
                <w:snapToGrid w:val="0"/>
                <w:sz w:val="18"/>
                <w:szCs w:val="18"/>
              </w:rPr>
              <w:t>Concentration of dissolved oxygen</w:t>
            </w:r>
          </w:p>
        </w:tc>
        <w:tc>
          <w:tcPr>
            <w:tcW w:w="5335" w:type="dxa"/>
          </w:tcPr>
          <w:p w14:paraId="34046919" w14:textId="77777777" w:rsidR="00C52D0D" w:rsidRPr="006562B0" w:rsidRDefault="00F97AB6" w:rsidP="00845D50">
            <w:pPr>
              <w:spacing w:after="120"/>
              <w:rPr>
                <w:rFonts w:ascii="Verdana" w:hAnsi="Verdana"/>
                <w:snapToGrid w:val="0"/>
                <w:sz w:val="18"/>
                <w:szCs w:val="18"/>
              </w:rPr>
            </w:pPr>
            <w:r w:rsidRPr="006562B0">
              <w:rPr>
                <w:rFonts w:ascii="Verdana" w:hAnsi="Verdana"/>
                <w:snapToGrid w:val="0"/>
                <w:sz w:val="18"/>
                <w:szCs w:val="18"/>
              </w:rPr>
              <w:t>8.5 – 9.7 mg/l</w:t>
            </w:r>
          </w:p>
        </w:tc>
      </w:tr>
      <w:tr w:rsidR="00C52D0D" w:rsidRPr="00C52D0D" w14:paraId="10E27669" w14:textId="77777777" w:rsidTr="006F475B">
        <w:tc>
          <w:tcPr>
            <w:tcW w:w="3681" w:type="dxa"/>
          </w:tcPr>
          <w:p w14:paraId="53813DE9" w14:textId="77777777" w:rsidR="00C52D0D" w:rsidRPr="006562B0" w:rsidRDefault="00C52D0D" w:rsidP="006F475B">
            <w:pPr>
              <w:spacing w:after="120"/>
              <w:jc w:val="both"/>
              <w:rPr>
                <w:rFonts w:ascii="Verdana" w:hAnsi="Verdana"/>
                <w:snapToGrid w:val="0"/>
                <w:sz w:val="18"/>
                <w:szCs w:val="18"/>
              </w:rPr>
            </w:pPr>
            <w:r w:rsidRPr="006562B0">
              <w:rPr>
                <w:rFonts w:ascii="Verdana" w:hAnsi="Verdana"/>
                <w:snapToGrid w:val="0"/>
                <w:sz w:val="18"/>
                <w:szCs w:val="18"/>
              </w:rPr>
              <w:t>Lighting period</w:t>
            </w:r>
          </w:p>
        </w:tc>
        <w:tc>
          <w:tcPr>
            <w:tcW w:w="5335" w:type="dxa"/>
          </w:tcPr>
          <w:p w14:paraId="2030F2E1" w14:textId="77777777" w:rsidR="00C52D0D" w:rsidRPr="006562B0" w:rsidRDefault="001F6F72" w:rsidP="006F475B">
            <w:pPr>
              <w:spacing w:after="120"/>
              <w:jc w:val="both"/>
              <w:rPr>
                <w:rFonts w:ascii="Verdana" w:hAnsi="Verdana"/>
                <w:snapToGrid w:val="0"/>
                <w:sz w:val="18"/>
                <w:szCs w:val="18"/>
              </w:rPr>
            </w:pPr>
            <w:r w:rsidRPr="006562B0">
              <w:rPr>
                <w:rFonts w:ascii="Verdana" w:hAnsi="Verdana" w:cs="TimesNewRomanPSMT"/>
                <w:sz w:val="18"/>
                <w:szCs w:val="18"/>
                <w:lang w:eastAsia="en-GB"/>
              </w:rPr>
              <w:t>16 hour light, 8 hour dark light</w:t>
            </w:r>
          </w:p>
        </w:tc>
      </w:tr>
      <w:tr w:rsidR="00C52D0D" w:rsidRPr="00C52D0D" w14:paraId="52C0BF66" w14:textId="77777777" w:rsidTr="006F475B">
        <w:trPr>
          <w:trHeight w:val="668"/>
        </w:trPr>
        <w:tc>
          <w:tcPr>
            <w:tcW w:w="3681" w:type="dxa"/>
          </w:tcPr>
          <w:p w14:paraId="5AE5575C" w14:textId="77777777" w:rsidR="00C52D0D" w:rsidRPr="006562B0" w:rsidRDefault="00C52D0D" w:rsidP="006F475B">
            <w:pPr>
              <w:spacing w:after="120"/>
              <w:jc w:val="both"/>
              <w:rPr>
                <w:rFonts w:ascii="Verdana" w:hAnsi="Verdana"/>
                <w:snapToGrid w:val="0"/>
                <w:sz w:val="18"/>
                <w:szCs w:val="18"/>
              </w:rPr>
            </w:pPr>
            <w:r w:rsidRPr="006562B0">
              <w:rPr>
                <w:rFonts w:ascii="Verdana" w:hAnsi="Verdana"/>
                <w:snapToGrid w:val="0"/>
                <w:sz w:val="18"/>
                <w:szCs w:val="18"/>
              </w:rPr>
              <w:t>Fish</w:t>
            </w:r>
          </w:p>
        </w:tc>
        <w:tc>
          <w:tcPr>
            <w:tcW w:w="5335" w:type="dxa"/>
          </w:tcPr>
          <w:p w14:paraId="2B554D9F" w14:textId="77777777" w:rsidR="00C52D0D" w:rsidRPr="006562B0" w:rsidRDefault="00C52D0D" w:rsidP="006F475B">
            <w:pPr>
              <w:spacing w:after="120"/>
              <w:rPr>
                <w:rFonts w:ascii="Verdana" w:hAnsi="Verdana"/>
                <w:snapToGrid w:val="0"/>
                <w:sz w:val="18"/>
                <w:szCs w:val="18"/>
              </w:rPr>
            </w:pPr>
            <w:r w:rsidRPr="006562B0">
              <w:rPr>
                <w:rFonts w:ascii="Verdana" w:hAnsi="Verdana"/>
                <w:i/>
                <w:iCs/>
                <w:sz w:val="18"/>
                <w:szCs w:val="18"/>
                <w:lang w:eastAsia="en-GB"/>
              </w:rPr>
              <w:t>Oncorhynchus mykiss</w:t>
            </w:r>
            <w:r w:rsidRPr="006562B0">
              <w:rPr>
                <w:rFonts w:ascii="Verdana" w:hAnsi="Verdana"/>
                <w:snapToGrid w:val="0"/>
                <w:sz w:val="18"/>
                <w:szCs w:val="18"/>
              </w:rPr>
              <w:t xml:space="preserve">, app. </w:t>
            </w:r>
            <w:r w:rsidR="008A03D2" w:rsidRPr="006562B0">
              <w:rPr>
                <w:rFonts w:ascii="Verdana" w:hAnsi="Verdana"/>
                <w:snapToGrid w:val="0"/>
                <w:sz w:val="18"/>
                <w:szCs w:val="18"/>
              </w:rPr>
              <w:t>81</w:t>
            </w:r>
            <w:r w:rsidRPr="006562B0">
              <w:rPr>
                <w:rFonts w:ascii="Verdana" w:hAnsi="Verdana"/>
                <w:snapToGrid w:val="0"/>
                <w:sz w:val="18"/>
                <w:szCs w:val="18"/>
              </w:rPr>
              <w:t xml:space="preserve"> days old</w:t>
            </w:r>
          </w:p>
          <w:p w14:paraId="028FA781" w14:textId="77777777" w:rsidR="00C52D0D" w:rsidRPr="006562B0" w:rsidRDefault="00C52D0D" w:rsidP="006F475B">
            <w:pPr>
              <w:spacing w:after="120"/>
              <w:rPr>
                <w:rFonts w:ascii="Verdana" w:hAnsi="Verdana"/>
                <w:snapToGrid w:val="0"/>
                <w:sz w:val="18"/>
                <w:szCs w:val="18"/>
              </w:rPr>
            </w:pPr>
            <w:r w:rsidRPr="006562B0">
              <w:rPr>
                <w:rFonts w:ascii="Verdana" w:hAnsi="Verdana"/>
                <w:snapToGrid w:val="0"/>
                <w:sz w:val="18"/>
                <w:szCs w:val="18"/>
              </w:rPr>
              <w:t>45 fish / tank (control + 1 treatment)</w:t>
            </w:r>
          </w:p>
          <w:p w14:paraId="5C19B210" w14:textId="77777777" w:rsidR="00C52D0D" w:rsidRPr="006562B0" w:rsidRDefault="00C52D0D" w:rsidP="006F475B">
            <w:pPr>
              <w:spacing w:after="120"/>
              <w:rPr>
                <w:rFonts w:ascii="Verdana" w:hAnsi="Verdana"/>
                <w:snapToGrid w:val="0"/>
                <w:sz w:val="18"/>
                <w:szCs w:val="18"/>
              </w:rPr>
            </w:pPr>
            <w:r w:rsidRPr="006562B0">
              <w:rPr>
                <w:rFonts w:ascii="Verdana" w:hAnsi="Verdana"/>
                <w:snapToGrid w:val="0"/>
                <w:sz w:val="18"/>
                <w:szCs w:val="18"/>
              </w:rPr>
              <w:t xml:space="preserve">Lipid content. </w:t>
            </w:r>
            <w:r w:rsidR="00380CA7" w:rsidRPr="006562B0">
              <w:rPr>
                <w:rFonts w:ascii="Verdana" w:hAnsi="Verdana"/>
                <w:snapToGrid w:val="0"/>
                <w:sz w:val="18"/>
                <w:szCs w:val="18"/>
              </w:rPr>
              <w:t>3.6</w:t>
            </w:r>
            <w:r w:rsidRPr="006562B0">
              <w:rPr>
                <w:rFonts w:ascii="Verdana" w:hAnsi="Verdana"/>
                <w:snapToGrid w:val="0"/>
                <w:sz w:val="18"/>
                <w:szCs w:val="18"/>
              </w:rPr>
              <w:t xml:space="preserve"> % (mean)</w:t>
            </w:r>
          </w:p>
          <w:p w14:paraId="60D1047A" w14:textId="77777777" w:rsidR="00C52D0D" w:rsidRPr="006562B0" w:rsidRDefault="00C52D0D" w:rsidP="006F475B">
            <w:pPr>
              <w:widowControl/>
              <w:autoSpaceDE w:val="0"/>
              <w:autoSpaceDN w:val="0"/>
              <w:adjustRightInd w:val="0"/>
              <w:rPr>
                <w:rFonts w:ascii="Verdana" w:hAnsi="Verdana" w:cs="TimesNewRomanPSMT"/>
                <w:sz w:val="18"/>
                <w:szCs w:val="18"/>
                <w:lang w:eastAsia="en-GB"/>
              </w:rPr>
            </w:pPr>
            <w:r w:rsidRPr="006562B0">
              <w:rPr>
                <w:rFonts w:ascii="Verdana" w:hAnsi="Verdana" w:cs="TimesNewRomanPSMT"/>
                <w:sz w:val="18"/>
                <w:szCs w:val="18"/>
                <w:lang w:eastAsia="en-GB"/>
              </w:rPr>
              <w:t>There were no mortalities</w:t>
            </w:r>
          </w:p>
          <w:p w14:paraId="4DA5A60B" w14:textId="77777777" w:rsidR="00C52D0D" w:rsidRPr="006562B0" w:rsidRDefault="00C52D0D" w:rsidP="006F475B">
            <w:pPr>
              <w:widowControl/>
              <w:autoSpaceDE w:val="0"/>
              <w:autoSpaceDN w:val="0"/>
              <w:adjustRightInd w:val="0"/>
              <w:rPr>
                <w:rFonts w:ascii="Verdana" w:hAnsi="Verdana" w:cs="TimesNewRomanPSMT"/>
                <w:sz w:val="18"/>
                <w:szCs w:val="18"/>
                <w:lang w:eastAsia="en-GB"/>
              </w:rPr>
            </w:pPr>
            <w:r w:rsidRPr="006562B0">
              <w:rPr>
                <w:rFonts w:ascii="Verdana" w:hAnsi="Verdana" w:cs="TimesNewRomanPSMT"/>
                <w:sz w:val="18"/>
                <w:szCs w:val="18"/>
                <w:lang w:eastAsia="en-GB"/>
              </w:rPr>
              <w:t>in either treatment. All fish were observed to be normal throughout the study, no</w:t>
            </w:r>
          </w:p>
          <w:p w14:paraId="66DFD926" w14:textId="77777777" w:rsidR="00C52D0D" w:rsidRPr="006562B0" w:rsidRDefault="00C52D0D" w:rsidP="006F475B">
            <w:pPr>
              <w:spacing w:after="120"/>
              <w:rPr>
                <w:rFonts w:ascii="Verdana" w:hAnsi="Verdana" w:cs="TimesNewRomanPSMT"/>
                <w:sz w:val="18"/>
                <w:szCs w:val="18"/>
                <w:lang w:eastAsia="en-GB"/>
              </w:rPr>
            </w:pPr>
            <w:r w:rsidRPr="006562B0">
              <w:rPr>
                <w:rFonts w:ascii="Verdana" w:hAnsi="Verdana" w:cs="TimesNewRomanPSMT"/>
                <w:sz w:val="18"/>
                <w:szCs w:val="18"/>
                <w:lang w:eastAsia="en-GB"/>
              </w:rPr>
              <w:t>abnormal behavioral or appearance was noted.</w:t>
            </w:r>
          </w:p>
          <w:p w14:paraId="349A68E3" w14:textId="77777777" w:rsidR="00C52D0D" w:rsidRPr="006562B0" w:rsidRDefault="00C52D0D" w:rsidP="006F475B">
            <w:pPr>
              <w:widowControl/>
              <w:autoSpaceDE w:val="0"/>
              <w:autoSpaceDN w:val="0"/>
              <w:adjustRightInd w:val="0"/>
              <w:rPr>
                <w:rFonts w:ascii="Verdana" w:hAnsi="Verdana" w:cs="TimesNewRomanPSMT"/>
                <w:sz w:val="18"/>
                <w:szCs w:val="18"/>
                <w:lang w:eastAsia="en-GB"/>
              </w:rPr>
            </w:pPr>
            <w:r w:rsidRPr="006562B0">
              <w:rPr>
                <w:rFonts w:ascii="Verdana" w:hAnsi="Verdana" w:cs="TimesNewRomanPSMT"/>
                <w:sz w:val="18"/>
                <w:szCs w:val="18"/>
                <w:lang w:eastAsia="en-GB"/>
              </w:rPr>
              <w:t>No substantial difference in growth rate, or lipid</w:t>
            </w:r>
          </w:p>
          <w:p w14:paraId="22B69D64" w14:textId="77777777" w:rsidR="00C52D0D" w:rsidRPr="006562B0" w:rsidRDefault="00C52D0D" w:rsidP="006F475B">
            <w:pPr>
              <w:spacing w:after="120"/>
              <w:rPr>
                <w:rFonts w:ascii="Verdana" w:hAnsi="Verdana"/>
                <w:snapToGrid w:val="0"/>
                <w:sz w:val="18"/>
                <w:szCs w:val="18"/>
              </w:rPr>
            </w:pPr>
            <w:r w:rsidRPr="006562B0">
              <w:rPr>
                <w:rFonts w:ascii="Verdana" w:hAnsi="Verdana" w:cs="TimesNewRomanPSMT"/>
                <w:sz w:val="18"/>
                <w:szCs w:val="18"/>
                <w:lang w:eastAsia="en-GB"/>
              </w:rPr>
              <w:t>content between the treatment and the control for the study.</w:t>
            </w:r>
          </w:p>
        </w:tc>
      </w:tr>
      <w:tr w:rsidR="00C52D0D" w:rsidRPr="00C52D0D" w14:paraId="20575978" w14:textId="77777777" w:rsidTr="006F475B">
        <w:tc>
          <w:tcPr>
            <w:tcW w:w="3681" w:type="dxa"/>
          </w:tcPr>
          <w:p w14:paraId="477B7D21" w14:textId="77777777" w:rsidR="00C52D0D" w:rsidRPr="006562B0" w:rsidRDefault="00C52D0D" w:rsidP="006F475B">
            <w:pPr>
              <w:spacing w:after="120"/>
              <w:jc w:val="both"/>
              <w:rPr>
                <w:rFonts w:ascii="Verdana" w:hAnsi="Verdana"/>
                <w:snapToGrid w:val="0"/>
                <w:sz w:val="18"/>
                <w:szCs w:val="18"/>
              </w:rPr>
            </w:pPr>
            <w:r w:rsidRPr="006562B0">
              <w:rPr>
                <w:rFonts w:ascii="Verdana" w:hAnsi="Verdana"/>
                <w:snapToGrid w:val="0"/>
                <w:sz w:val="18"/>
                <w:szCs w:val="18"/>
              </w:rPr>
              <w:t>Uptake/depuration period</w:t>
            </w:r>
          </w:p>
        </w:tc>
        <w:tc>
          <w:tcPr>
            <w:tcW w:w="5335" w:type="dxa"/>
          </w:tcPr>
          <w:p w14:paraId="677C22FE" w14:textId="77777777" w:rsidR="00C52D0D" w:rsidRPr="006562B0" w:rsidRDefault="00C52D0D" w:rsidP="006F475B">
            <w:pPr>
              <w:spacing w:after="120"/>
              <w:jc w:val="both"/>
              <w:rPr>
                <w:rFonts w:ascii="Verdana" w:hAnsi="Verdana"/>
                <w:snapToGrid w:val="0"/>
                <w:sz w:val="18"/>
                <w:szCs w:val="18"/>
              </w:rPr>
            </w:pPr>
            <w:r w:rsidRPr="006562B0">
              <w:rPr>
                <w:rFonts w:ascii="Verdana" w:hAnsi="Verdana"/>
                <w:snapToGrid w:val="0"/>
                <w:sz w:val="18"/>
                <w:szCs w:val="18"/>
              </w:rPr>
              <w:t>10 days / 21 days</w:t>
            </w:r>
          </w:p>
        </w:tc>
      </w:tr>
      <w:tr w:rsidR="00C52D0D" w:rsidRPr="00C52D0D" w14:paraId="40DB2B19" w14:textId="77777777" w:rsidTr="006F475B">
        <w:tc>
          <w:tcPr>
            <w:tcW w:w="3681" w:type="dxa"/>
          </w:tcPr>
          <w:p w14:paraId="52101959" w14:textId="77777777" w:rsidR="00C52D0D" w:rsidRPr="006562B0" w:rsidRDefault="00C52D0D" w:rsidP="006F475B">
            <w:pPr>
              <w:spacing w:after="120"/>
              <w:jc w:val="both"/>
              <w:rPr>
                <w:rFonts w:ascii="Verdana" w:hAnsi="Verdana"/>
                <w:snapToGrid w:val="0"/>
                <w:sz w:val="18"/>
                <w:szCs w:val="18"/>
              </w:rPr>
            </w:pPr>
            <w:r w:rsidRPr="006562B0">
              <w:rPr>
                <w:rFonts w:ascii="Verdana" w:hAnsi="Verdana"/>
                <w:snapToGrid w:val="0"/>
                <w:sz w:val="18"/>
                <w:szCs w:val="18"/>
              </w:rPr>
              <w:t>Test diet</w:t>
            </w:r>
          </w:p>
        </w:tc>
        <w:tc>
          <w:tcPr>
            <w:tcW w:w="5335" w:type="dxa"/>
          </w:tcPr>
          <w:p w14:paraId="4EA9537B" w14:textId="77777777" w:rsidR="00C52D0D" w:rsidRPr="006562B0" w:rsidRDefault="00C52D0D" w:rsidP="006F475B">
            <w:pPr>
              <w:spacing w:after="120"/>
              <w:jc w:val="both"/>
              <w:rPr>
                <w:rFonts w:ascii="Verdana" w:hAnsi="Verdana"/>
                <w:snapToGrid w:val="0"/>
                <w:sz w:val="18"/>
                <w:szCs w:val="18"/>
              </w:rPr>
            </w:pPr>
            <w:r w:rsidRPr="006562B0">
              <w:rPr>
                <w:rFonts w:ascii="Verdana" w:hAnsi="Verdana"/>
                <w:snapToGrid w:val="0"/>
                <w:sz w:val="18"/>
                <w:szCs w:val="18"/>
              </w:rPr>
              <w:t>3 % of fish wet weight per day</w:t>
            </w:r>
          </w:p>
          <w:p w14:paraId="50F481F4" w14:textId="77777777" w:rsidR="008A03D2" w:rsidRPr="006562B0" w:rsidRDefault="00C52D0D" w:rsidP="00845D50">
            <w:pPr>
              <w:widowControl/>
              <w:autoSpaceDE w:val="0"/>
              <w:autoSpaceDN w:val="0"/>
              <w:adjustRightInd w:val="0"/>
              <w:rPr>
                <w:rFonts w:ascii="Verdana" w:hAnsi="Verdana" w:cs="TimesNewRomanPSMT"/>
                <w:sz w:val="18"/>
                <w:szCs w:val="18"/>
                <w:lang w:eastAsia="en-GB"/>
              </w:rPr>
            </w:pPr>
            <w:r w:rsidRPr="006562B0">
              <w:rPr>
                <w:rFonts w:ascii="Verdana" w:hAnsi="Verdana"/>
                <w:snapToGrid w:val="0"/>
                <w:sz w:val="18"/>
                <w:szCs w:val="18"/>
              </w:rPr>
              <w:t xml:space="preserve">Uptake: target feed conc. of </w:t>
            </w:r>
            <w:r w:rsidR="008A03D2" w:rsidRPr="006562B0">
              <w:rPr>
                <w:rFonts w:ascii="Verdana" w:hAnsi="Verdana"/>
                <w:snapToGrid w:val="0"/>
                <w:sz w:val="18"/>
                <w:szCs w:val="18"/>
              </w:rPr>
              <w:t>m</w:t>
            </w:r>
            <w:r w:rsidRPr="006562B0">
              <w:rPr>
                <w:rFonts w:ascii="Verdana" w:hAnsi="Verdana"/>
                <w:snapToGrid w:val="0"/>
                <w:sz w:val="18"/>
                <w:szCs w:val="18"/>
              </w:rPr>
              <w:t xml:space="preserve">-terphenyl </w:t>
            </w:r>
            <w:r w:rsidR="008A03D2" w:rsidRPr="006562B0">
              <w:rPr>
                <w:rFonts w:ascii="Verdana" w:hAnsi="Verdana"/>
                <w:snapToGrid w:val="0"/>
                <w:sz w:val="18"/>
                <w:szCs w:val="18"/>
              </w:rPr>
              <w:t>70</w:t>
            </w:r>
            <w:r w:rsidRPr="006562B0">
              <w:rPr>
                <w:rFonts w:ascii="Verdana" w:hAnsi="Verdana"/>
                <w:snapToGrid w:val="0"/>
                <w:sz w:val="18"/>
                <w:szCs w:val="18"/>
              </w:rPr>
              <w:t xml:space="preserve"> </w:t>
            </w:r>
            <w:r w:rsidRPr="006562B0">
              <w:rPr>
                <w:rFonts w:ascii="Verdana" w:hAnsi="Verdana" w:cstheme="minorHAnsi"/>
                <w:snapToGrid w:val="0"/>
                <w:sz w:val="18"/>
                <w:szCs w:val="18"/>
              </w:rPr>
              <w:t>µ</w:t>
            </w:r>
            <w:r w:rsidRPr="006562B0">
              <w:rPr>
                <w:rFonts w:ascii="Verdana" w:hAnsi="Verdana"/>
                <w:snapToGrid w:val="0"/>
                <w:sz w:val="18"/>
                <w:szCs w:val="18"/>
              </w:rPr>
              <w:t>g/g</w:t>
            </w:r>
            <w:r w:rsidR="008A03D2" w:rsidRPr="006562B0">
              <w:rPr>
                <w:rFonts w:ascii="Verdana" w:hAnsi="Verdana"/>
                <w:snapToGrid w:val="0"/>
                <w:sz w:val="18"/>
                <w:szCs w:val="18"/>
              </w:rPr>
              <w:t xml:space="preserve">, actual measured concentration </w:t>
            </w:r>
            <w:r w:rsidR="00F97AB6" w:rsidRPr="006562B0">
              <w:rPr>
                <w:rFonts w:ascii="Verdana" w:hAnsi="Verdana"/>
                <w:snapToGrid w:val="0"/>
                <w:sz w:val="18"/>
                <w:szCs w:val="18"/>
              </w:rPr>
              <w:t xml:space="preserve">(mean of three replicates) 47.6 </w:t>
            </w:r>
            <w:r w:rsidR="00F97AB6" w:rsidRPr="006562B0">
              <w:rPr>
                <w:rFonts w:ascii="Verdana" w:hAnsi="Verdana" w:cstheme="minorHAnsi"/>
                <w:snapToGrid w:val="0"/>
                <w:sz w:val="18"/>
                <w:szCs w:val="18"/>
              </w:rPr>
              <w:t>µ</w:t>
            </w:r>
            <w:r w:rsidR="00F97AB6" w:rsidRPr="006562B0">
              <w:rPr>
                <w:rFonts w:ascii="Verdana" w:hAnsi="Verdana"/>
                <w:snapToGrid w:val="0"/>
                <w:sz w:val="18"/>
                <w:szCs w:val="18"/>
              </w:rPr>
              <w:t xml:space="preserve">g/g (pre-treatment), 42.8 </w:t>
            </w:r>
            <w:r w:rsidR="008A03D2" w:rsidRPr="006562B0">
              <w:rPr>
                <w:rFonts w:ascii="Verdana" w:hAnsi="Verdana" w:cstheme="minorHAnsi"/>
                <w:snapToGrid w:val="0"/>
                <w:sz w:val="18"/>
                <w:szCs w:val="18"/>
              </w:rPr>
              <w:t>µ</w:t>
            </w:r>
            <w:r w:rsidR="008A03D2" w:rsidRPr="006562B0">
              <w:rPr>
                <w:rFonts w:ascii="Verdana" w:hAnsi="Verdana"/>
                <w:snapToGrid w:val="0"/>
                <w:sz w:val="18"/>
                <w:szCs w:val="18"/>
              </w:rPr>
              <w:t>g/g</w:t>
            </w:r>
            <w:r w:rsidR="00F97AB6" w:rsidRPr="006562B0">
              <w:rPr>
                <w:rFonts w:ascii="Verdana" w:hAnsi="Verdana"/>
                <w:snapToGrid w:val="0"/>
                <w:sz w:val="18"/>
                <w:szCs w:val="18"/>
              </w:rPr>
              <w:t xml:space="preserve"> (Day 13 uptake).</w:t>
            </w:r>
            <w:r w:rsidR="008A03D2" w:rsidRPr="006562B0">
              <w:rPr>
                <w:rFonts w:ascii="Verdana" w:hAnsi="Verdana"/>
                <w:snapToGrid w:val="0"/>
                <w:sz w:val="18"/>
                <w:szCs w:val="18"/>
              </w:rPr>
              <w:t xml:space="preserve"> (</w:t>
            </w:r>
            <w:r w:rsidR="008A03D2" w:rsidRPr="006562B0">
              <w:rPr>
                <w:rFonts w:ascii="Verdana" w:hAnsi="Verdana" w:cs="TimesNewRomanPSMT"/>
                <w:sz w:val="18"/>
                <w:szCs w:val="18"/>
                <w:lang w:eastAsia="en-GB"/>
              </w:rPr>
              <w:t>Measured feed concentrations were lower than the protocol targets due to diffi</w:t>
            </w:r>
            <w:r w:rsidR="00F97AB6" w:rsidRPr="006562B0">
              <w:rPr>
                <w:rFonts w:ascii="Verdana" w:hAnsi="Verdana" w:cs="TimesNewRomanPSMT"/>
                <w:sz w:val="18"/>
                <w:szCs w:val="18"/>
                <w:lang w:eastAsia="en-GB"/>
              </w:rPr>
              <w:t xml:space="preserve">culty keeping the corn oil/test </w:t>
            </w:r>
            <w:r w:rsidR="008A03D2" w:rsidRPr="006562B0">
              <w:rPr>
                <w:rFonts w:ascii="Verdana" w:hAnsi="Verdana" w:cs="TimesNewRomanPSMT"/>
                <w:sz w:val="18"/>
                <w:szCs w:val="18"/>
                <w:lang w:eastAsia="en-GB"/>
              </w:rPr>
              <w:t xml:space="preserve">substance suspension homogeneous during preparation and sampling. </w:t>
            </w:r>
            <w:r w:rsidR="00F97AB6" w:rsidRPr="006562B0">
              <w:rPr>
                <w:rFonts w:ascii="Verdana" w:hAnsi="Verdana" w:cs="TimesNewRomanPSMT"/>
                <w:sz w:val="18"/>
                <w:szCs w:val="18"/>
                <w:lang w:eastAsia="en-GB"/>
              </w:rPr>
              <w:t xml:space="preserve">Nevertheless, according to the authors, </w:t>
            </w:r>
            <w:r w:rsidR="008A03D2" w:rsidRPr="006562B0">
              <w:rPr>
                <w:rFonts w:ascii="Verdana" w:hAnsi="Verdana" w:cs="TimesNewRomanPSMT"/>
                <w:sz w:val="18"/>
                <w:szCs w:val="18"/>
                <w:lang w:eastAsia="en-GB"/>
              </w:rPr>
              <w:t xml:space="preserve">The </w:t>
            </w:r>
            <w:r w:rsidR="00F97AB6" w:rsidRPr="006562B0">
              <w:rPr>
                <w:rFonts w:ascii="Verdana" w:hAnsi="Verdana" w:cs="TimesNewRomanPSMT"/>
                <w:sz w:val="18"/>
                <w:szCs w:val="18"/>
                <w:lang w:eastAsia="en-GB"/>
              </w:rPr>
              <w:t xml:space="preserve">concentrations were well within </w:t>
            </w:r>
            <w:r w:rsidR="008A03D2" w:rsidRPr="006562B0">
              <w:rPr>
                <w:rFonts w:ascii="Verdana" w:hAnsi="Verdana" w:cs="TimesNewRomanPSMT"/>
                <w:sz w:val="18"/>
                <w:szCs w:val="18"/>
                <w:lang w:eastAsia="en-GB"/>
              </w:rPr>
              <w:t>acceptable limits for the purposes of the study</w:t>
            </w:r>
            <w:r w:rsidR="00F97AB6" w:rsidRPr="006562B0">
              <w:rPr>
                <w:rFonts w:ascii="Verdana" w:hAnsi="Verdana" w:cs="TimesNewRomanPSMT"/>
                <w:sz w:val="18"/>
                <w:szCs w:val="18"/>
                <w:lang w:eastAsia="en-GB"/>
              </w:rPr>
              <w:t xml:space="preserve"> and the substances were stable in the feed matrix.</w:t>
            </w:r>
            <w:r w:rsidR="008A03D2" w:rsidRPr="006562B0">
              <w:rPr>
                <w:rFonts w:ascii="Verdana" w:hAnsi="Verdana"/>
                <w:snapToGrid w:val="0"/>
                <w:sz w:val="18"/>
                <w:szCs w:val="18"/>
              </w:rPr>
              <w:t xml:space="preserve">) </w:t>
            </w:r>
          </w:p>
          <w:p w14:paraId="4F2A5989" w14:textId="77777777" w:rsidR="00F97AB6" w:rsidRPr="006562B0" w:rsidRDefault="00F97AB6" w:rsidP="00845D50">
            <w:pPr>
              <w:widowControl/>
              <w:autoSpaceDE w:val="0"/>
              <w:autoSpaceDN w:val="0"/>
              <w:adjustRightInd w:val="0"/>
              <w:rPr>
                <w:rFonts w:ascii="Verdana" w:hAnsi="Verdana" w:cs="TimesNewRomanPSMT"/>
                <w:sz w:val="18"/>
                <w:szCs w:val="18"/>
                <w:lang w:eastAsia="en-GB"/>
              </w:rPr>
            </w:pPr>
          </w:p>
          <w:p w14:paraId="26B9CC31" w14:textId="77777777" w:rsidR="00C52D0D" w:rsidRPr="006562B0" w:rsidRDefault="00C52D0D" w:rsidP="008A03D2">
            <w:pPr>
              <w:spacing w:after="120"/>
              <w:jc w:val="both"/>
              <w:rPr>
                <w:rFonts w:ascii="Verdana" w:hAnsi="Verdana"/>
                <w:snapToGrid w:val="0"/>
                <w:sz w:val="18"/>
                <w:szCs w:val="18"/>
              </w:rPr>
            </w:pPr>
            <w:r w:rsidRPr="006562B0">
              <w:rPr>
                <w:rFonts w:ascii="Verdana" w:hAnsi="Verdana"/>
                <w:snapToGrid w:val="0"/>
                <w:sz w:val="18"/>
                <w:szCs w:val="18"/>
              </w:rPr>
              <w:t>Depuration: uncontaminated</w:t>
            </w:r>
          </w:p>
        </w:tc>
      </w:tr>
      <w:tr w:rsidR="00C52D0D" w:rsidRPr="00C52D0D" w14:paraId="7EB8C9F6" w14:textId="77777777" w:rsidTr="006F475B">
        <w:tc>
          <w:tcPr>
            <w:tcW w:w="3681" w:type="dxa"/>
          </w:tcPr>
          <w:p w14:paraId="331139DF" w14:textId="77777777" w:rsidR="00C52D0D" w:rsidRPr="006562B0" w:rsidRDefault="00C52D0D" w:rsidP="006F475B">
            <w:pPr>
              <w:spacing w:after="120"/>
              <w:jc w:val="both"/>
              <w:rPr>
                <w:rFonts w:ascii="Verdana" w:hAnsi="Verdana"/>
                <w:snapToGrid w:val="0"/>
                <w:sz w:val="18"/>
                <w:szCs w:val="18"/>
              </w:rPr>
            </w:pPr>
            <w:r w:rsidRPr="006562B0">
              <w:rPr>
                <w:rFonts w:ascii="Verdana" w:hAnsi="Verdana"/>
                <w:snapToGrid w:val="0"/>
                <w:sz w:val="18"/>
                <w:szCs w:val="18"/>
              </w:rPr>
              <w:t>Sampling and analysis</w:t>
            </w:r>
          </w:p>
        </w:tc>
        <w:tc>
          <w:tcPr>
            <w:tcW w:w="5335" w:type="dxa"/>
          </w:tcPr>
          <w:p w14:paraId="36E5E70B" w14:textId="77777777" w:rsidR="00C52D0D" w:rsidRPr="006562B0" w:rsidRDefault="00C52D0D" w:rsidP="006F475B">
            <w:pPr>
              <w:spacing w:after="120"/>
              <w:jc w:val="both"/>
              <w:rPr>
                <w:rFonts w:ascii="Verdana" w:hAnsi="Verdana"/>
                <w:snapToGrid w:val="0"/>
                <w:sz w:val="18"/>
                <w:szCs w:val="18"/>
              </w:rPr>
            </w:pPr>
            <w:r w:rsidRPr="006562B0">
              <w:rPr>
                <w:rFonts w:ascii="Verdana" w:hAnsi="Verdana"/>
                <w:snapToGrid w:val="0"/>
                <w:sz w:val="18"/>
                <w:szCs w:val="18"/>
              </w:rPr>
              <w:t>Fish samples: after day 10 of uptake; a</w:t>
            </w:r>
            <w:r w:rsidR="00380CA7" w:rsidRPr="006562B0">
              <w:rPr>
                <w:rFonts w:ascii="Verdana" w:hAnsi="Verdana"/>
                <w:snapToGrid w:val="0"/>
                <w:sz w:val="18"/>
                <w:szCs w:val="18"/>
              </w:rPr>
              <w:t>nd one</w:t>
            </w:r>
            <w:r w:rsidRPr="006562B0">
              <w:rPr>
                <w:rFonts w:ascii="Verdana" w:hAnsi="Verdana"/>
                <w:snapToGrid w:val="0"/>
                <w:sz w:val="18"/>
                <w:szCs w:val="18"/>
              </w:rPr>
              <w:t xml:space="preserve"> day 1, </w:t>
            </w:r>
            <w:r w:rsidR="00380CA7" w:rsidRPr="006562B0">
              <w:rPr>
                <w:rFonts w:ascii="Verdana" w:hAnsi="Verdana"/>
                <w:snapToGrid w:val="0"/>
                <w:sz w:val="18"/>
                <w:szCs w:val="18"/>
              </w:rPr>
              <w:t>3</w:t>
            </w:r>
            <w:r w:rsidRPr="006562B0">
              <w:rPr>
                <w:rFonts w:ascii="Verdana" w:hAnsi="Verdana"/>
                <w:snapToGrid w:val="0"/>
                <w:sz w:val="18"/>
                <w:szCs w:val="18"/>
              </w:rPr>
              <w:t xml:space="preserve">, 7, 14 and 21 of depuration. At each sampling 5 </w:t>
            </w:r>
            <w:r w:rsidR="00380CA7" w:rsidRPr="006562B0">
              <w:rPr>
                <w:rFonts w:ascii="Verdana" w:hAnsi="Verdana"/>
                <w:snapToGrid w:val="0"/>
                <w:sz w:val="18"/>
                <w:szCs w:val="18"/>
              </w:rPr>
              <w:t xml:space="preserve">-6 </w:t>
            </w:r>
            <w:r w:rsidRPr="006562B0">
              <w:rPr>
                <w:rFonts w:ascii="Verdana" w:hAnsi="Verdana"/>
                <w:snapToGrid w:val="0"/>
                <w:sz w:val="18"/>
                <w:szCs w:val="18"/>
              </w:rPr>
              <w:t>fish from each tank.</w:t>
            </w:r>
          </w:p>
          <w:p w14:paraId="2CDD7254" w14:textId="77777777" w:rsidR="00C52D0D" w:rsidRPr="006562B0" w:rsidRDefault="00C52D0D" w:rsidP="006F475B">
            <w:pPr>
              <w:spacing w:after="120"/>
              <w:jc w:val="both"/>
              <w:rPr>
                <w:rFonts w:ascii="Verdana" w:hAnsi="Verdana"/>
                <w:snapToGrid w:val="0"/>
                <w:sz w:val="18"/>
                <w:szCs w:val="18"/>
              </w:rPr>
            </w:pPr>
            <w:r w:rsidRPr="006562B0">
              <w:rPr>
                <w:rFonts w:ascii="Verdana" w:hAnsi="Verdana"/>
                <w:snapToGrid w:val="0"/>
                <w:sz w:val="18"/>
                <w:szCs w:val="18"/>
              </w:rPr>
              <w:t>Analysis: SPME-GC-MSD(SIM)</w:t>
            </w:r>
          </w:p>
          <w:p w14:paraId="4677D87B" w14:textId="77777777" w:rsidR="00C52D0D" w:rsidRPr="006562B0" w:rsidRDefault="00C52D0D" w:rsidP="006F475B">
            <w:pPr>
              <w:spacing w:after="120"/>
              <w:jc w:val="both"/>
              <w:rPr>
                <w:rFonts w:ascii="Verdana" w:hAnsi="Verdana"/>
                <w:snapToGrid w:val="0"/>
                <w:sz w:val="18"/>
                <w:szCs w:val="18"/>
              </w:rPr>
            </w:pPr>
            <w:r w:rsidRPr="006562B0">
              <w:rPr>
                <w:rFonts w:ascii="Verdana" w:hAnsi="Verdana"/>
                <w:snapToGrid w:val="0"/>
                <w:sz w:val="18"/>
                <w:szCs w:val="18"/>
              </w:rPr>
              <w:t>Sampling for lipid analyses: Day 1 and beginning and end of depuration.</w:t>
            </w:r>
          </w:p>
        </w:tc>
      </w:tr>
    </w:tbl>
    <w:p w14:paraId="1228D60F" w14:textId="77777777" w:rsidR="00C52D0D" w:rsidRPr="00C52D0D" w:rsidRDefault="00C52D0D" w:rsidP="00C52D0D">
      <w:pPr>
        <w:spacing w:after="120"/>
        <w:rPr>
          <w:snapToGrid w:val="0"/>
        </w:rPr>
      </w:pPr>
    </w:p>
    <w:p w14:paraId="43A8C24F" w14:textId="77777777" w:rsidR="00C52D0D" w:rsidRDefault="00C52D0D" w:rsidP="00FC5EC3">
      <w:pPr>
        <w:spacing w:after="120"/>
        <w:jc w:val="both"/>
        <w:rPr>
          <w:snapToGrid w:val="0"/>
        </w:rPr>
      </w:pPr>
      <w:r>
        <w:rPr>
          <w:snapToGrid w:val="0"/>
        </w:rPr>
        <w:t>Results</w:t>
      </w:r>
    </w:p>
    <w:p w14:paraId="3C3327C4" w14:textId="0D1B6721" w:rsidR="006F475B" w:rsidRDefault="006F475B" w:rsidP="00FC5EC3">
      <w:pPr>
        <w:spacing w:after="120"/>
        <w:jc w:val="both"/>
        <w:rPr>
          <w:rFonts w:cs="TimesNewRomanPSMT"/>
          <w:lang w:eastAsia="en-GB"/>
        </w:rPr>
      </w:pPr>
      <w:r>
        <w:rPr>
          <w:rFonts w:cs="TimesNewRomanPSMT"/>
          <w:lang w:eastAsia="en-GB"/>
        </w:rPr>
        <w:t>A (lipid corrected) BMF value of 0.045 and a depuration half life of 0.52 days was determined for o-terphenyl (</w:t>
      </w:r>
      <w:r>
        <w:rPr>
          <w:rFonts w:cs="TimesNewRomanPSMT"/>
          <w:lang w:eastAsia="en-GB"/>
        </w:rPr>
        <w:fldChar w:fldCharType="begin"/>
      </w:r>
      <w:r>
        <w:rPr>
          <w:rFonts w:cs="TimesNewRomanPSMT"/>
          <w:lang w:eastAsia="en-GB"/>
        </w:rPr>
        <w:instrText xml:space="preserve"> REF _Ref504561930 \h </w:instrText>
      </w:r>
      <w:r w:rsidR="00FC5EC3">
        <w:rPr>
          <w:rFonts w:cs="TimesNewRomanPSMT"/>
          <w:lang w:eastAsia="en-GB"/>
        </w:rPr>
        <w:instrText xml:space="preserve"> \* MERGEFORMAT </w:instrText>
      </w:r>
      <w:r>
        <w:rPr>
          <w:rFonts w:cs="TimesNewRomanPSMT"/>
          <w:lang w:eastAsia="en-GB"/>
        </w:rPr>
      </w:r>
      <w:r>
        <w:rPr>
          <w:rFonts w:cs="TimesNewRomanPSMT"/>
          <w:lang w:eastAsia="en-GB"/>
        </w:rPr>
        <w:fldChar w:fldCharType="separate"/>
      </w:r>
      <w:r w:rsidR="002D78BF" w:rsidRPr="00845D50">
        <w:t xml:space="preserve">Table </w:t>
      </w:r>
      <w:r w:rsidR="002D78BF">
        <w:rPr>
          <w:noProof/>
        </w:rPr>
        <w:t>59</w:t>
      </w:r>
      <w:r>
        <w:rPr>
          <w:rFonts w:cs="TimesNewRomanPSMT"/>
          <w:lang w:eastAsia="en-GB"/>
        </w:rPr>
        <w:fldChar w:fldCharType="end"/>
      </w:r>
      <w:r>
        <w:rPr>
          <w:rFonts w:cs="TimesNewRomanPSMT"/>
          <w:lang w:eastAsia="en-GB"/>
        </w:rPr>
        <w:t xml:space="preserve">). The corresponding BCF values can be estimated by methods </w:t>
      </w:r>
      <w:r>
        <w:rPr>
          <w:rFonts w:cs="TimesNewRomanPSMT"/>
          <w:lang w:eastAsia="en-GB"/>
        </w:rPr>
        <w:lastRenderedPageBreak/>
        <w:t xml:space="preserve">described in Crookes and Brooke (2011) and are 465 (using </w:t>
      </w:r>
      <w:r w:rsidRPr="007E3597">
        <w:rPr>
          <w:rFonts w:cs="TimesNewRomanPSMT"/>
          <w:lang w:eastAsia="en-GB"/>
        </w:rPr>
        <w:t>log k1 = 0.147*logKow*+ 1.98</w:t>
      </w:r>
      <w:r>
        <w:rPr>
          <w:rFonts w:cs="TimesNewRomanPSMT"/>
          <w:lang w:eastAsia="en-GB"/>
        </w:rPr>
        <w:t>) and 551 (</w:t>
      </w:r>
      <w:r w:rsidRPr="007E3597">
        <w:rPr>
          <w:rFonts w:cs="TimesNewRomanPSMT"/>
          <w:lang w:eastAsia="en-GB"/>
        </w:rPr>
        <w:t>log k1 = 0.122*logKow*+ 2.192</w:t>
      </w:r>
      <w:r>
        <w:rPr>
          <w:rFonts w:cs="TimesNewRomanPSMT"/>
          <w:lang w:eastAsia="en-GB"/>
        </w:rPr>
        <w:t xml:space="preserve">). </w:t>
      </w:r>
    </w:p>
    <w:p w14:paraId="11896698" w14:textId="77777777" w:rsidR="006F475B" w:rsidRPr="00EC19FE" w:rsidRDefault="006F475B" w:rsidP="00FC5EC3">
      <w:pPr>
        <w:spacing w:after="120"/>
        <w:jc w:val="both"/>
        <w:rPr>
          <w:snapToGrid w:val="0"/>
        </w:rPr>
      </w:pPr>
    </w:p>
    <w:p w14:paraId="5F318745" w14:textId="77777777" w:rsidR="006F475B" w:rsidRDefault="006F475B" w:rsidP="00FC5EC3">
      <w:pPr>
        <w:widowControl/>
        <w:autoSpaceDE w:val="0"/>
        <w:autoSpaceDN w:val="0"/>
        <w:adjustRightInd w:val="0"/>
        <w:jc w:val="both"/>
        <w:rPr>
          <w:color w:val="000000"/>
          <w:lang w:eastAsia="en-GB"/>
        </w:rPr>
      </w:pPr>
      <w:r w:rsidRPr="00EC19FE">
        <w:rPr>
          <w:color w:val="000000"/>
          <w:lang w:eastAsia="en-GB"/>
        </w:rPr>
        <w:t xml:space="preserve">The test is considered valid with restrictions (Klimish 2) as the following OECD 305 validity criteria are met,  </w:t>
      </w:r>
    </w:p>
    <w:p w14:paraId="0A1F48CC" w14:textId="77777777" w:rsidR="006F475B" w:rsidRPr="0069516A" w:rsidRDefault="006F475B" w:rsidP="00FC5EC3">
      <w:pPr>
        <w:widowControl/>
        <w:autoSpaceDE w:val="0"/>
        <w:autoSpaceDN w:val="0"/>
        <w:adjustRightInd w:val="0"/>
        <w:jc w:val="both"/>
        <w:rPr>
          <w:rFonts w:cs="Arial"/>
          <w:color w:val="000000"/>
          <w:lang w:eastAsia="en-GB"/>
        </w:rPr>
      </w:pPr>
    </w:p>
    <w:p w14:paraId="6D386EB5" w14:textId="3FFB3EF1" w:rsidR="006F475B" w:rsidRPr="006562B0" w:rsidRDefault="006F475B" w:rsidP="007150D5">
      <w:pPr>
        <w:pStyle w:val="ListParagraph"/>
        <w:widowControl/>
        <w:numPr>
          <w:ilvl w:val="0"/>
          <w:numId w:val="11"/>
        </w:numPr>
        <w:autoSpaceDE w:val="0"/>
        <w:autoSpaceDN w:val="0"/>
        <w:adjustRightInd w:val="0"/>
        <w:spacing w:after="188"/>
        <w:jc w:val="both"/>
        <w:rPr>
          <w:color w:val="000000"/>
          <w:lang w:eastAsia="en-GB"/>
        </w:rPr>
      </w:pPr>
      <w:r w:rsidRPr="006562B0">
        <w:rPr>
          <w:color w:val="000000"/>
          <w:lang w:eastAsia="en-GB"/>
        </w:rPr>
        <w:t xml:space="preserve">Concentration of dissolved oxygen did not fall below 60% of the air saturation value </w:t>
      </w:r>
    </w:p>
    <w:p w14:paraId="28FC033A" w14:textId="1C0B4EEE" w:rsidR="006F475B" w:rsidRPr="006562B0" w:rsidRDefault="006F475B" w:rsidP="007150D5">
      <w:pPr>
        <w:pStyle w:val="ListParagraph"/>
        <w:widowControl/>
        <w:numPr>
          <w:ilvl w:val="0"/>
          <w:numId w:val="11"/>
        </w:numPr>
        <w:autoSpaceDE w:val="0"/>
        <w:autoSpaceDN w:val="0"/>
        <w:adjustRightInd w:val="0"/>
        <w:spacing w:after="188"/>
        <w:jc w:val="both"/>
        <w:rPr>
          <w:color w:val="000000"/>
          <w:lang w:eastAsia="en-GB"/>
        </w:rPr>
      </w:pPr>
      <w:r w:rsidRPr="006562B0">
        <w:rPr>
          <w:color w:val="000000"/>
          <w:lang w:eastAsia="en-GB"/>
        </w:rPr>
        <w:t xml:space="preserve">Concentrations of test substance was not detected in un-spiked food or control fish tissues relative to treated samples </w:t>
      </w:r>
    </w:p>
    <w:p w14:paraId="67148A15" w14:textId="607A684D" w:rsidR="006F475B" w:rsidRPr="006562B0" w:rsidRDefault="006F475B" w:rsidP="007150D5">
      <w:pPr>
        <w:pStyle w:val="ListParagraph"/>
        <w:widowControl/>
        <w:numPr>
          <w:ilvl w:val="0"/>
          <w:numId w:val="11"/>
        </w:numPr>
        <w:autoSpaceDE w:val="0"/>
        <w:autoSpaceDN w:val="0"/>
        <w:adjustRightInd w:val="0"/>
        <w:jc w:val="both"/>
        <w:rPr>
          <w:color w:val="000000"/>
          <w:lang w:eastAsia="en-GB"/>
        </w:rPr>
      </w:pPr>
      <w:r w:rsidRPr="006562B0">
        <w:rPr>
          <w:color w:val="000000"/>
          <w:lang w:eastAsia="en-GB"/>
        </w:rPr>
        <w:t>No mortality or other adverse effects/disease in both control and test group fish was observed</w:t>
      </w:r>
    </w:p>
    <w:p w14:paraId="1A022272" w14:textId="77777777" w:rsidR="006F475B" w:rsidRDefault="006F475B" w:rsidP="00FC5EC3">
      <w:pPr>
        <w:widowControl/>
        <w:autoSpaceDE w:val="0"/>
        <w:autoSpaceDN w:val="0"/>
        <w:adjustRightInd w:val="0"/>
        <w:jc w:val="both"/>
        <w:rPr>
          <w:color w:val="000000"/>
          <w:lang w:eastAsia="en-GB"/>
        </w:rPr>
      </w:pPr>
    </w:p>
    <w:p w14:paraId="5EF02895" w14:textId="078DE404" w:rsidR="006F475B" w:rsidRPr="006562B0" w:rsidRDefault="006F475B" w:rsidP="007150D5">
      <w:pPr>
        <w:pStyle w:val="ListParagraph"/>
        <w:widowControl/>
        <w:numPr>
          <w:ilvl w:val="0"/>
          <w:numId w:val="11"/>
        </w:numPr>
        <w:autoSpaceDE w:val="0"/>
        <w:autoSpaceDN w:val="0"/>
        <w:adjustRightInd w:val="0"/>
        <w:jc w:val="both"/>
        <w:rPr>
          <w:rFonts w:cs="TimesNewRomanPSMT"/>
          <w:lang w:eastAsia="en-GB"/>
        </w:rPr>
      </w:pPr>
      <w:r w:rsidRPr="006562B0">
        <w:rPr>
          <w:color w:val="000000"/>
          <w:lang w:eastAsia="en-GB"/>
        </w:rPr>
        <w:t xml:space="preserve">According to the study authors, the </w:t>
      </w:r>
      <w:r w:rsidRPr="006562B0">
        <w:rPr>
          <w:rFonts w:cs="TimesNewRomanPSMT"/>
          <w:lang w:eastAsia="en-GB"/>
        </w:rPr>
        <w:t xml:space="preserve">the substances were stable in the feed matrix. However, only mean concentrations of three replicates are reported. </w:t>
      </w:r>
    </w:p>
    <w:p w14:paraId="3E51CCAC" w14:textId="77777777" w:rsidR="006F475B" w:rsidRPr="0069516A" w:rsidRDefault="006F475B" w:rsidP="00FC5EC3">
      <w:pPr>
        <w:widowControl/>
        <w:autoSpaceDE w:val="0"/>
        <w:autoSpaceDN w:val="0"/>
        <w:adjustRightInd w:val="0"/>
        <w:jc w:val="both"/>
        <w:rPr>
          <w:color w:val="000000"/>
          <w:lang w:eastAsia="en-GB"/>
        </w:rPr>
      </w:pPr>
    </w:p>
    <w:p w14:paraId="6325B594" w14:textId="77777777" w:rsidR="006F475B" w:rsidRDefault="006F475B" w:rsidP="00FC5EC3">
      <w:pPr>
        <w:widowControl/>
        <w:autoSpaceDE w:val="0"/>
        <w:autoSpaceDN w:val="0"/>
        <w:adjustRightInd w:val="0"/>
        <w:jc w:val="both"/>
        <w:rPr>
          <w:color w:val="000000"/>
          <w:lang w:eastAsia="en-GB"/>
        </w:rPr>
      </w:pPr>
    </w:p>
    <w:p w14:paraId="38B3D977" w14:textId="77777777" w:rsidR="006F475B" w:rsidRPr="0069516A" w:rsidRDefault="006F475B" w:rsidP="00FC5EC3">
      <w:pPr>
        <w:widowControl/>
        <w:autoSpaceDE w:val="0"/>
        <w:autoSpaceDN w:val="0"/>
        <w:adjustRightInd w:val="0"/>
        <w:jc w:val="both"/>
        <w:rPr>
          <w:color w:val="000000"/>
          <w:lang w:eastAsia="en-GB"/>
        </w:rPr>
      </w:pPr>
      <w:r w:rsidRPr="0069516A">
        <w:rPr>
          <w:color w:val="000000"/>
          <w:lang w:eastAsia="en-GB"/>
        </w:rPr>
        <w:t xml:space="preserve">However, </w:t>
      </w:r>
    </w:p>
    <w:p w14:paraId="66AA76E1" w14:textId="507EAB7E" w:rsidR="006F475B" w:rsidRPr="006562B0" w:rsidRDefault="006F475B" w:rsidP="007150D5">
      <w:pPr>
        <w:pStyle w:val="ListParagraph"/>
        <w:widowControl/>
        <w:numPr>
          <w:ilvl w:val="0"/>
          <w:numId w:val="11"/>
        </w:numPr>
        <w:autoSpaceDE w:val="0"/>
        <w:autoSpaceDN w:val="0"/>
        <w:adjustRightInd w:val="0"/>
        <w:jc w:val="both"/>
        <w:rPr>
          <w:rFonts w:cs="TimesNewRomanPSMT"/>
          <w:lang w:eastAsia="en-GB"/>
        </w:rPr>
      </w:pPr>
      <w:r w:rsidRPr="006562B0">
        <w:rPr>
          <w:color w:val="000000"/>
          <w:lang w:eastAsia="en-GB"/>
        </w:rPr>
        <w:t xml:space="preserve">homogeneity of the substance in food was not sufficiently demonstrated. </w:t>
      </w:r>
      <w:r w:rsidRPr="006562B0">
        <w:rPr>
          <w:rFonts w:cs="TimesNewRomanPSMT"/>
          <w:lang w:eastAsia="en-GB"/>
        </w:rPr>
        <w:t xml:space="preserve">On the contrary, the study authors state that measured feed concentrations were lower than the protocol targets due to difficulty </w:t>
      </w:r>
      <w:r w:rsidR="009711BF" w:rsidRPr="006562B0">
        <w:rPr>
          <w:rFonts w:cs="TimesNewRomanPSMT"/>
          <w:lang w:eastAsia="en-GB"/>
        </w:rPr>
        <w:t xml:space="preserve">of </w:t>
      </w:r>
      <w:r w:rsidRPr="006562B0">
        <w:rPr>
          <w:rFonts w:cs="TimesNewRomanPSMT"/>
          <w:lang w:eastAsia="en-GB"/>
        </w:rPr>
        <w:t>keeping the corn oil/test substance suspension homogeneous during preparation and sampling.</w:t>
      </w:r>
    </w:p>
    <w:p w14:paraId="349F8EF9" w14:textId="77777777" w:rsidR="006F475B" w:rsidRDefault="006F475B" w:rsidP="00C52D0D">
      <w:pPr>
        <w:spacing w:after="120"/>
        <w:rPr>
          <w:snapToGrid w:val="0"/>
        </w:rPr>
      </w:pPr>
    </w:p>
    <w:p w14:paraId="683CBC3F" w14:textId="77777777" w:rsidR="006F475B" w:rsidRDefault="006F475B" w:rsidP="00DD628C">
      <w:pPr>
        <w:pStyle w:val="Caption"/>
        <w:rPr>
          <w:snapToGrid w:val="0"/>
        </w:rPr>
      </w:pPr>
      <w:bookmarkStart w:id="609" w:name="_Toc505607577"/>
      <w:r w:rsidRPr="00DD628C">
        <w:rPr>
          <w:sz w:val="20"/>
          <w:szCs w:val="20"/>
        </w:rPr>
        <w:t xml:space="preserve">Table </w:t>
      </w:r>
      <w:r w:rsidRPr="00DD628C">
        <w:rPr>
          <w:sz w:val="20"/>
          <w:szCs w:val="20"/>
        </w:rPr>
        <w:fldChar w:fldCharType="begin"/>
      </w:r>
      <w:r w:rsidRPr="00DD628C">
        <w:rPr>
          <w:sz w:val="20"/>
          <w:szCs w:val="20"/>
        </w:rPr>
        <w:instrText xml:space="preserve"> SEQ Table \* ARABIC </w:instrText>
      </w:r>
      <w:r w:rsidRPr="00DD628C">
        <w:rPr>
          <w:sz w:val="20"/>
          <w:szCs w:val="20"/>
        </w:rPr>
        <w:fldChar w:fldCharType="separate"/>
      </w:r>
      <w:r w:rsidR="002D78BF">
        <w:rPr>
          <w:noProof/>
          <w:sz w:val="20"/>
          <w:szCs w:val="20"/>
        </w:rPr>
        <w:t>60</w:t>
      </w:r>
      <w:r w:rsidRPr="00DD628C">
        <w:rPr>
          <w:sz w:val="20"/>
          <w:szCs w:val="20"/>
        </w:rPr>
        <w:fldChar w:fldCharType="end"/>
      </w:r>
      <w:r w:rsidRPr="00DD628C">
        <w:rPr>
          <w:sz w:val="20"/>
          <w:szCs w:val="20"/>
        </w:rPr>
        <w:t xml:space="preserve">. </w:t>
      </w:r>
      <w:r w:rsidRPr="006F475B">
        <w:rPr>
          <w:rFonts w:cs="TimesNewRomanPSMT"/>
          <w:sz w:val="20"/>
          <w:szCs w:val="20"/>
          <w:lang w:eastAsia="en-GB"/>
        </w:rPr>
        <w:t>Biomagnification factor (BMF), dietary assimilation efficiency (E) and growth corrected, whole body half-life (t</w:t>
      </w:r>
      <w:r w:rsidRPr="006F475B">
        <w:rPr>
          <w:rFonts w:cs="TimesNewRomanPSMT"/>
          <w:sz w:val="20"/>
          <w:szCs w:val="20"/>
          <w:vertAlign w:val="subscript"/>
          <w:lang w:eastAsia="en-GB"/>
        </w:rPr>
        <w:t>1/2</w:t>
      </w:r>
      <w:r w:rsidRPr="006F475B">
        <w:rPr>
          <w:rFonts w:cs="TimesNewRomanPSMT"/>
          <w:sz w:val="20"/>
          <w:szCs w:val="20"/>
          <w:lang w:eastAsia="en-GB"/>
        </w:rPr>
        <w:t>).</w:t>
      </w:r>
      <w:bookmarkEnd w:id="609"/>
    </w:p>
    <w:p w14:paraId="7D0EBC43" w14:textId="77777777" w:rsidR="00380CA7" w:rsidRDefault="00380CA7" w:rsidP="00C52D0D">
      <w:pPr>
        <w:spacing w:after="120"/>
        <w:rPr>
          <w:snapToGrid w:val="0"/>
        </w:rPr>
      </w:pPr>
      <w:r>
        <w:rPr>
          <w:noProof/>
          <w:lang w:eastAsia="en-GB"/>
        </w:rPr>
        <w:drawing>
          <wp:inline distT="0" distB="0" distL="0" distR="0" wp14:anchorId="37202868" wp14:editId="67BAFDFD">
            <wp:extent cx="5353050" cy="3324225"/>
            <wp:effectExtent l="0" t="0" r="0" b="9525"/>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53050" cy="3324225"/>
                    </a:xfrm>
                    <a:prstGeom prst="rect">
                      <a:avLst/>
                    </a:prstGeom>
                  </pic:spPr>
                </pic:pic>
              </a:graphicData>
            </a:graphic>
          </wp:inline>
        </w:drawing>
      </w:r>
    </w:p>
    <w:p w14:paraId="32237236" w14:textId="77777777" w:rsidR="0087047D" w:rsidRPr="002219B4" w:rsidRDefault="0087047D" w:rsidP="002219B4">
      <w:pPr>
        <w:spacing w:after="120"/>
        <w:rPr>
          <w:snapToGrid w:val="0"/>
        </w:rPr>
      </w:pPr>
    </w:p>
    <w:p w14:paraId="14E152B1" w14:textId="77777777" w:rsidR="00B12C39" w:rsidRPr="00D3264A" w:rsidRDefault="00264345" w:rsidP="00FA3E41">
      <w:pPr>
        <w:pStyle w:val="Heading3"/>
      </w:pPr>
      <w:bookmarkStart w:id="610" w:name="_Toc341888531"/>
      <w:bookmarkStart w:id="611" w:name="_Toc342400384"/>
      <w:bookmarkStart w:id="612" w:name="_Toc354499586"/>
      <w:bookmarkStart w:id="613" w:name="_Toc357083661"/>
      <w:bookmarkStart w:id="614" w:name="_Toc357184210"/>
      <w:bookmarkStart w:id="615" w:name="_Toc357184446"/>
      <w:bookmarkStart w:id="616" w:name="_Toc357185248"/>
      <w:bookmarkStart w:id="617" w:name="_Toc357186096"/>
      <w:bookmarkStart w:id="618" w:name="_Toc357186245"/>
      <w:bookmarkStart w:id="619" w:name="_Toc357437531"/>
      <w:bookmarkStart w:id="620" w:name="_Toc357590804"/>
      <w:bookmarkStart w:id="621" w:name="_Toc357692836"/>
      <w:bookmarkStart w:id="622" w:name="_Toc365649665"/>
      <w:bookmarkStart w:id="623" w:name="_Toc365649814"/>
      <w:bookmarkStart w:id="624" w:name="_Toc366489866"/>
      <w:bookmarkStart w:id="625" w:name="_Toc418498571"/>
      <w:bookmarkStart w:id="626" w:name="_Toc418506014"/>
      <w:bookmarkStart w:id="627" w:name="_Toc508101444"/>
      <w:r>
        <w:t xml:space="preserve">3.4.2 </w:t>
      </w:r>
      <w:r w:rsidR="00D3264A" w:rsidRPr="00D3264A">
        <w:t>Bioaccumulation in terrestrial organisms (soil dwelling organisms, vertebrates)</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232E184F" w14:textId="77777777" w:rsidR="003E4162" w:rsidRPr="002219B4" w:rsidRDefault="003E4162" w:rsidP="003E4162">
      <w:pPr>
        <w:spacing w:after="120"/>
        <w:rPr>
          <w:snapToGrid w:val="0"/>
        </w:rPr>
      </w:pPr>
      <w:r w:rsidRPr="002219B4">
        <w:rPr>
          <w:snapToGrid w:val="0"/>
        </w:rPr>
        <w:t xml:space="preserve">No information available. </w:t>
      </w:r>
    </w:p>
    <w:p w14:paraId="2995C52A" w14:textId="77777777" w:rsidR="00160086" w:rsidRDefault="00264345" w:rsidP="00FA3E41">
      <w:pPr>
        <w:pStyle w:val="Heading3"/>
      </w:pPr>
      <w:bookmarkStart w:id="628" w:name="_Toc365649666"/>
      <w:bookmarkStart w:id="629" w:name="_Toc365649815"/>
      <w:bookmarkStart w:id="630" w:name="_Toc366489867"/>
      <w:bookmarkStart w:id="631" w:name="_Toc418498572"/>
      <w:bookmarkStart w:id="632" w:name="_Toc418506015"/>
      <w:bookmarkStart w:id="633" w:name="_Toc341888532"/>
      <w:bookmarkStart w:id="634" w:name="_Toc342400385"/>
      <w:bookmarkStart w:id="635" w:name="_Toc354499587"/>
      <w:bookmarkStart w:id="636" w:name="_Toc357083662"/>
      <w:bookmarkStart w:id="637" w:name="_Toc357184211"/>
      <w:bookmarkStart w:id="638" w:name="_Toc357184447"/>
      <w:bookmarkStart w:id="639" w:name="_Toc357185249"/>
      <w:bookmarkStart w:id="640" w:name="_Toc357186097"/>
      <w:bookmarkStart w:id="641" w:name="_Toc357186246"/>
      <w:bookmarkStart w:id="642" w:name="_Toc357437532"/>
      <w:bookmarkStart w:id="643" w:name="_Toc357590805"/>
      <w:bookmarkStart w:id="644" w:name="_Toc357692837"/>
      <w:bookmarkStart w:id="645" w:name="_Toc508101445"/>
      <w:r>
        <w:lastRenderedPageBreak/>
        <w:t xml:space="preserve">3.4.3 </w:t>
      </w:r>
      <w:r w:rsidR="00160086">
        <w:t>Field data</w:t>
      </w:r>
      <w:bookmarkEnd w:id="628"/>
      <w:bookmarkEnd w:id="629"/>
      <w:bookmarkEnd w:id="630"/>
      <w:bookmarkEnd w:id="631"/>
      <w:bookmarkEnd w:id="632"/>
      <w:bookmarkEnd w:id="645"/>
    </w:p>
    <w:p w14:paraId="71B99E0B" w14:textId="77777777" w:rsidR="003E4162" w:rsidRPr="002219B4" w:rsidRDefault="003E4162" w:rsidP="003E4162">
      <w:pPr>
        <w:spacing w:after="120"/>
        <w:rPr>
          <w:snapToGrid w:val="0"/>
        </w:rPr>
      </w:pPr>
      <w:r w:rsidRPr="002219B4">
        <w:rPr>
          <w:snapToGrid w:val="0"/>
        </w:rPr>
        <w:t xml:space="preserve">No information available. </w:t>
      </w:r>
    </w:p>
    <w:p w14:paraId="78F0F844" w14:textId="77777777" w:rsidR="00160086" w:rsidRPr="00160086" w:rsidRDefault="00160086" w:rsidP="00FA3E41">
      <w:pPr>
        <w:pStyle w:val="Heading3"/>
      </w:pPr>
    </w:p>
    <w:p w14:paraId="4F7134AD" w14:textId="77777777" w:rsidR="00B12C39" w:rsidRDefault="00264345" w:rsidP="00FA3E41">
      <w:pPr>
        <w:pStyle w:val="Heading3"/>
      </w:pPr>
      <w:bookmarkStart w:id="646" w:name="_Toc365649667"/>
      <w:bookmarkStart w:id="647" w:name="_Toc365649816"/>
      <w:bookmarkStart w:id="648" w:name="_Toc366489868"/>
      <w:bookmarkStart w:id="649" w:name="_Toc418498573"/>
      <w:bookmarkStart w:id="650" w:name="_Toc418506016"/>
      <w:bookmarkStart w:id="651" w:name="_Toc508101446"/>
      <w:r>
        <w:t xml:space="preserve">3.4.4 </w:t>
      </w:r>
      <w:r w:rsidR="00B12C39">
        <w:t>Summary and discussion of bioaccumulation</w:t>
      </w:r>
      <w:bookmarkEnd w:id="633"/>
      <w:bookmarkEnd w:id="634"/>
      <w:bookmarkEnd w:id="635"/>
      <w:bookmarkEnd w:id="636"/>
      <w:bookmarkEnd w:id="637"/>
      <w:bookmarkEnd w:id="638"/>
      <w:bookmarkEnd w:id="639"/>
      <w:bookmarkEnd w:id="640"/>
      <w:bookmarkEnd w:id="641"/>
      <w:bookmarkEnd w:id="642"/>
      <w:bookmarkEnd w:id="643"/>
      <w:bookmarkEnd w:id="644"/>
      <w:bookmarkEnd w:id="646"/>
      <w:bookmarkEnd w:id="647"/>
      <w:bookmarkEnd w:id="648"/>
      <w:bookmarkEnd w:id="649"/>
      <w:bookmarkEnd w:id="650"/>
      <w:bookmarkEnd w:id="651"/>
    </w:p>
    <w:p w14:paraId="44FEA0F2" w14:textId="77777777" w:rsidR="00E40D1F" w:rsidRPr="002219B4" w:rsidRDefault="00E40D1F" w:rsidP="00FC5EC3">
      <w:pPr>
        <w:spacing w:after="120"/>
        <w:jc w:val="both"/>
        <w:rPr>
          <w:snapToGrid w:val="0"/>
          <w:lang w:val="en-US"/>
        </w:rPr>
      </w:pPr>
      <w:r w:rsidRPr="002219B4">
        <w:rPr>
          <w:snapToGrid w:val="0"/>
          <w:lang w:val="en-US"/>
        </w:rPr>
        <w:t xml:space="preserve">A summary of </w:t>
      </w:r>
      <w:r>
        <w:rPr>
          <w:snapToGrid w:val="0"/>
          <w:lang w:val="en-US"/>
        </w:rPr>
        <w:t>relevant</w:t>
      </w:r>
      <w:r w:rsidRPr="002219B4">
        <w:rPr>
          <w:snapToGrid w:val="0"/>
          <w:lang w:val="en-US"/>
        </w:rPr>
        <w:t xml:space="preserve"> information </w:t>
      </w:r>
      <w:r>
        <w:rPr>
          <w:snapToGrid w:val="0"/>
          <w:lang w:val="en-US"/>
        </w:rPr>
        <w:t xml:space="preserve">available </w:t>
      </w:r>
      <w:r w:rsidRPr="002219B4">
        <w:rPr>
          <w:snapToGrid w:val="0"/>
          <w:lang w:val="en-US"/>
        </w:rPr>
        <w:t xml:space="preserve">on bioaccumulation is given in </w:t>
      </w:r>
      <w:r w:rsidRPr="002219B4">
        <w:rPr>
          <w:snapToGrid w:val="0"/>
          <w:lang w:val="en-US"/>
        </w:rPr>
        <w:fldChar w:fldCharType="begin"/>
      </w:r>
      <w:r w:rsidRPr="002219B4">
        <w:rPr>
          <w:snapToGrid w:val="0"/>
          <w:lang w:val="en-US"/>
        </w:rPr>
        <w:instrText xml:space="preserve"> REF _Ref477419402 \h </w:instrText>
      </w:r>
      <w:r w:rsidR="00FC5EC3">
        <w:rPr>
          <w:snapToGrid w:val="0"/>
          <w:lang w:val="en-US"/>
        </w:rPr>
        <w:instrText xml:space="preserve"> \* MERGEFORMAT </w:instrText>
      </w:r>
      <w:r w:rsidRPr="002219B4">
        <w:rPr>
          <w:snapToGrid w:val="0"/>
          <w:lang w:val="en-US"/>
        </w:rPr>
      </w:r>
      <w:r w:rsidRPr="002219B4">
        <w:rPr>
          <w:snapToGrid w:val="0"/>
          <w:lang w:val="en-US"/>
        </w:rPr>
        <w:fldChar w:fldCharType="separate"/>
      </w:r>
      <w:r w:rsidR="002D78BF" w:rsidRPr="002219B4">
        <w:rPr>
          <w:snapToGrid w:val="0"/>
        </w:rPr>
        <w:t xml:space="preserve">Table </w:t>
      </w:r>
      <w:r w:rsidR="002D78BF">
        <w:rPr>
          <w:noProof/>
          <w:snapToGrid w:val="0"/>
        </w:rPr>
        <w:t>61</w:t>
      </w:r>
      <w:r w:rsidRPr="002219B4">
        <w:rPr>
          <w:snapToGrid w:val="0"/>
          <w:lang w:val="en-US"/>
        </w:rPr>
        <w:fldChar w:fldCharType="end"/>
      </w:r>
      <w:r w:rsidR="00845D50">
        <w:rPr>
          <w:snapToGrid w:val="0"/>
          <w:lang w:val="en-US"/>
        </w:rPr>
        <w:t xml:space="preserve">. </w:t>
      </w:r>
      <w:r>
        <w:rPr>
          <w:snapToGrid w:val="0"/>
          <w:lang w:val="en-US"/>
        </w:rPr>
        <w:t xml:space="preserve">The measured and estimated BCF values vary significantly between, but also within, constituent groups. </w:t>
      </w:r>
    </w:p>
    <w:p w14:paraId="7771446B" w14:textId="77777777" w:rsidR="00E40D1F" w:rsidRPr="002219B4" w:rsidRDefault="00E40D1F" w:rsidP="00FC5EC3">
      <w:pPr>
        <w:spacing w:after="120"/>
        <w:jc w:val="both"/>
        <w:rPr>
          <w:snapToGrid w:val="0"/>
          <w:lang w:val="en-US"/>
        </w:rPr>
      </w:pPr>
      <w:r w:rsidRPr="002219B4">
        <w:rPr>
          <w:snapToGrid w:val="0"/>
          <w:lang w:val="en-US"/>
        </w:rPr>
        <w:t xml:space="preserve">Based on QSAR results, </w:t>
      </w:r>
      <w:r>
        <w:rPr>
          <w:snapToGrid w:val="0"/>
        </w:rPr>
        <w:t>a</w:t>
      </w:r>
      <w:r w:rsidRPr="00FB0789">
        <w:rPr>
          <w:snapToGrid w:val="0"/>
        </w:rPr>
        <w:t>ll assessed constituents have a (predicted) logKow above 4.5 raising concern for bioaccumulation potential</w:t>
      </w:r>
      <w:r>
        <w:rPr>
          <w:snapToGrid w:val="0"/>
        </w:rPr>
        <w:t>.</w:t>
      </w:r>
      <w:r w:rsidRPr="00FB0789">
        <w:rPr>
          <w:snapToGrid w:val="0"/>
        </w:rPr>
        <w:t xml:space="preserve"> </w:t>
      </w:r>
      <w:r>
        <w:rPr>
          <w:snapToGrid w:val="0"/>
          <w:lang w:val="en-US"/>
        </w:rPr>
        <w:t>L</w:t>
      </w:r>
      <w:r w:rsidRPr="002219B4">
        <w:rPr>
          <w:snapToGrid w:val="0"/>
          <w:lang w:val="en-US"/>
        </w:rPr>
        <w:t xml:space="preserve">ogKow values increase with both increasing </w:t>
      </w:r>
      <w:r>
        <w:rPr>
          <w:snapToGrid w:val="0"/>
          <w:lang w:val="en-US"/>
        </w:rPr>
        <w:t>molecular weight (</w:t>
      </w:r>
      <w:r w:rsidRPr="002219B4">
        <w:rPr>
          <w:snapToGrid w:val="0"/>
          <w:lang w:val="en-US"/>
        </w:rPr>
        <w:t>MW</w:t>
      </w:r>
      <w:r>
        <w:rPr>
          <w:snapToGrid w:val="0"/>
          <w:lang w:val="en-US"/>
        </w:rPr>
        <w:t>)</w:t>
      </w:r>
      <w:r w:rsidRPr="002219B4">
        <w:rPr>
          <w:snapToGrid w:val="0"/>
          <w:lang w:val="en-US"/>
        </w:rPr>
        <w:t xml:space="preserve"> and increasing degree of hydrogenation. This is partially reflected in the BCF-values</w:t>
      </w:r>
      <w:r w:rsidRPr="00B35B2D">
        <w:rPr>
          <w:snapToGrid w:val="0"/>
          <w:lang w:val="en-US"/>
        </w:rPr>
        <w:t xml:space="preserve"> </w:t>
      </w:r>
      <w:r w:rsidRPr="002219B4">
        <w:rPr>
          <w:snapToGrid w:val="0"/>
          <w:lang w:val="en-US"/>
        </w:rPr>
        <w:t>predicted</w:t>
      </w:r>
      <w:r>
        <w:rPr>
          <w:snapToGrid w:val="0"/>
          <w:lang w:val="en-US"/>
        </w:rPr>
        <w:t xml:space="preserve"> by QSAR-models (regression based and Arnot-Gobas methods</w:t>
      </w:r>
      <w:r w:rsidRPr="00E40D1F">
        <w:rPr>
          <w:snapToGrid w:val="0"/>
          <w:lang w:val="en-US"/>
        </w:rPr>
        <w:t xml:space="preserve"> </w:t>
      </w:r>
      <w:r>
        <w:rPr>
          <w:snapToGrid w:val="0"/>
          <w:lang w:val="en-US"/>
        </w:rPr>
        <w:t>in EPIsuite BCF BAF v.3.01)</w:t>
      </w:r>
      <w:r w:rsidRPr="002219B4">
        <w:rPr>
          <w:snapToGrid w:val="0"/>
          <w:lang w:val="en-US"/>
        </w:rPr>
        <w:t xml:space="preserve">. Highest BCF-values are predicted for the one-ring hydrogenated terphenyls. For the completely hydrogenated 4-ring structure (HQ3), the predicted logKow exceeds 10 and the predicted BCF values drop to below 500. </w:t>
      </w:r>
    </w:p>
    <w:p w14:paraId="4F5ABB46" w14:textId="0124A2AC" w:rsidR="00E40D1F" w:rsidRDefault="00E40D1F" w:rsidP="00FC5EC3">
      <w:pPr>
        <w:spacing w:after="120"/>
        <w:jc w:val="both"/>
        <w:rPr>
          <w:snapToGrid w:val="0"/>
          <w:lang w:val="en-US"/>
        </w:rPr>
      </w:pPr>
      <w:r w:rsidRPr="002219B4">
        <w:rPr>
          <w:snapToGrid w:val="0"/>
          <w:lang w:val="en-US"/>
        </w:rPr>
        <w:t xml:space="preserve">BCF and BMF values </w:t>
      </w:r>
      <w:r>
        <w:rPr>
          <w:snapToGrid w:val="0"/>
          <w:lang w:val="en-US"/>
        </w:rPr>
        <w:t xml:space="preserve">available for </w:t>
      </w:r>
      <w:r w:rsidR="00031739">
        <w:rPr>
          <w:snapToGrid w:val="0"/>
          <w:lang w:val="en-US"/>
        </w:rPr>
        <w:t xml:space="preserve">o-terphenyl </w:t>
      </w:r>
      <w:r>
        <w:rPr>
          <w:snapToGrid w:val="0"/>
          <w:lang w:val="en-US"/>
        </w:rPr>
        <w:t xml:space="preserve">both </w:t>
      </w:r>
      <w:r w:rsidR="00031739">
        <w:rPr>
          <w:snapToGrid w:val="0"/>
          <w:lang w:val="en-US"/>
        </w:rPr>
        <w:t xml:space="preserve">in </w:t>
      </w:r>
      <w:r>
        <w:rPr>
          <w:snapToGrid w:val="0"/>
          <w:lang w:val="en-US"/>
        </w:rPr>
        <w:t>Rainbow trout and Carp</w:t>
      </w:r>
      <w:r w:rsidRPr="002219B4">
        <w:rPr>
          <w:snapToGrid w:val="0"/>
          <w:lang w:val="en-US"/>
        </w:rPr>
        <w:t xml:space="preserve"> indicate that bioaccumulation is more pronounced by Rainbow trout compared to Carp</w:t>
      </w:r>
      <w:r w:rsidR="00031739">
        <w:rPr>
          <w:snapToGrid w:val="0"/>
          <w:lang w:val="en-US"/>
        </w:rPr>
        <w:t xml:space="preserve"> (</w:t>
      </w:r>
      <w:r w:rsidR="00031739">
        <w:rPr>
          <w:snapToGrid w:val="0"/>
          <w:lang w:val="en-US"/>
        </w:rPr>
        <w:fldChar w:fldCharType="begin"/>
      </w:r>
      <w:r w:rsidR="00031739">
        <w:rPr>
          <w:snapToGrid w:val="0"/>
          <w:lang w:val="en-US"/>
        </w:rPr>
        <w:instrText xml:space="preserve"> REF _Ref477419402 \h </w:instrText>
      </w:r>
      <w:r w:rsidR="00031739">
        <w:rPr>
          <w:snapToGrid w:val="0"/>
          <w:lang w:val="en-US"/>
        </w:rPr>
      </w:r>
      <w:r w:rsidR="00031739">
        <w:rPr>
          <w:snapToGrid w:val="0"/>
          <w:lang w:val="en-US"/>
        </w:rPr>
        <w:fldChar w:fldCharType="separate"/>
      </w:r>
      <w:r w:rsidR="00031739" w:rsidRPr="002219B4">
        <w:rPr>
          <w:snapToGrid w:val="0"/>
        </w:rPr>
        <w:t xml:space="preserve">Table </w:t>
      </w:r>
      <w:r w:rsidR="00031739">
        <w:rPr>
          <w:noProof/>
          <w:snapToGrid w:val="0"/>
        </w:rPr>
        <w:t>61</w:t>
      </w:r>
      <w:r w:rsidR="00031739">
        <w:rPr>
          <w:snapToGrid w:val="0"/>
          <w:lang w:val="en-US"/>
        </w:rPr>
        <w:fldChar w:fldCharType="end"/>
      </w:r>
      <w:r w:rsidR="00031739">
        <w:rPr>
          <w:snapToGrid w:val="0"/>
          <w:lang w:val="en-US"/>
        </w:rPr>
        <w:t>)</w:t>
      </w:r>
      <w:r w:rsidRPr="002219B4">
        <w:rPr>
          <w:snapToGrid w:val="0"/>
          <w:lang w:val="en-US"/>
        </w:rPr>
        <w:t xml:space="preserve">. This </w:t>
      </w:r>
      <w:r>
        <w:rPr>
          <w:snapToGrid w:val="0"/>
          <w:lang w:val="en-US"/>
        </w:rPr>
        <w:t>can explain</w:t>
      </w:r>
      <w:r w:rsidRPr="002219B4">
        <w:rPr>
          <w:snapToGrid w:val="0"/>
          <w:lang w:val="en-US"/>
        </w:rPr>
        <w:t xml:space="preserve"> partly the large variation between BCF values</w:t>
      </w:r>
      <w:r>
        <w:rPr>
          <w:snapToGrid w:val="0"/>
          <w:lang w:val="en-US"/>
        </w:rPr>
        <w:t xml:space="preserve"> for the same constituent groups</w:t>
      </w:r>
      <w:r w:rsidRPr="002219B4">
        <w:rPr>
          <w:snapToGrid w:val="0"/>
          <w:lang w:val="en-US"/>
        </w:rPr>
        <w:t>. Another explanation for the varia</w:t>
      </w:r>
      <w:r>
        <w:rPr>
          <w:snapToGrid w:val="0"/>
          <w:lang w:val="en-US"/>
        </w:rPr>
        <w:t>tion in measured values can be the difficulty in determining accurately exposure concentrations. A</w:t>
      </w:r>
      <w:r w:rsidRPr="002219B4">
        <w:rPr>
          <w:snapToGrid w:val="0"/>
          <w:lang w:val="en-US"/>
        </w:rPr>
        <w:t xml:space="preserve">s the constituents are adsorptive, a part of the test substance is likely to be </w:t>
      </w:r>
      <w:r>
        <w:rPr>
          <w:snapToGrid w:val="0"/>
          <w:lang w:val="en-US"/>
        </w:rPr>
        <w:t>ad</w:t>
      </w:r>
      <w:r w:rsidRPr="002219B4">
        <w:rPr>
          <w:snapToGrid w:val="0"/>
          <w:lang w:val="en-US"/>
        </w:rPr>
        <w:t xml:space="preserve">sorbed (e.g. to feed or feces) and therefore </w:t>
      </w:r>
      <w:r>
        <w:rPr>
          <w:snapToGrid w:val="0"/>
          <w:lang w:val="en-US"/>
        </w:rPr>
        <w:t>n</w:t>
      </w:r>
      <w:r w:rsidRPr="002219B4">
        <w:rPr>
          <w:snapToGrid w:val="0"/>
          <w:lang w:val="en-US"/>
        </w:rPr>
        <w:t xml:space="preserve">ot bioavailable. As the commonly used liquid-liquid extractions are expected to extract both the adsorbed and bioavailable fraction to the organic solvent, the measured concentrations can overestimate the actual bioavailable dissolved concentrations. This would result in underestimation of BCF values in studies where adsorption was significant.  </w:t>
      </w:r>
    </w:p>
    <w:p w14:paraId="66CF56C0" w14:textId="77777777" w:rsidR="004427FA" w:rsidRDefault="002F3456" w:rsidP="004427FA">
      <w:pPr>
        <w:spacing w:after="180"/>
        <w:jc w:val="both"/>
        <w:rPr>
          <w:snapToGrid w:val="0"/>
        </w:rPr>
      </w:pPr>
      <w:r>
        <w:rPr>
          <w:snapToGrid w:val="0"/>
          <w:lang w:val="en-US"/>
        </w:rPr>
        <w:t>T</w:t>
      </w:r>
      <w:r>
        <w:rPr>
          <w:snapToGrid w:val="0"/>
        </w:rPr>
        <w:t>wo dietary bioaccumulation studies (ExxonMobil 2010a and b) indicate that bioaccumulation differs significantly between o-terphenyl and m-terphenyl. Whereas o-terphenyl depurates slowly from rainbow trout T</w:t>
      </w:r>
      <w:r>
        <w:rPr>
          <w:snapToGrid w:val="0"/>
          <w:vertAlign w:val="subscript"/>
        </w:rPr>
        <w:t xml:space="preserve">1/2 </w:t>
      </w:r>
      <w:r>
        <w:rPr>
          <w:snapToGrid w:val="0"/>
        </w:rPr>
        <w:t>= 8.1 days), m-terphenyl seems to depurate quite fast (0.52 days). In addition, t</w:t>
      </w:r>
      <w:r w:rsidR="00E40D1F" w:rsidRPr="002219B4">
        <w:rPr>
          <w:snapToGrid w:val="0"/>
        </w:rPr>
        <w:t>he results from NITE 2004 suggest that there can be significant differences in bioaccumulation between the isomers. However, as t</w:t>
      </w:r>
      <w:r w:rsidR="00EA5BBC">
        <w:rPr>
          <w:snapToGrid w:val="0"/>
        </w:rPr>
        <w:t xml:space="preserve">he analytical method used </w:t>
      </w:r>
      <w:r w:rsidR="00E40D1F" w:rsidRPr="002219B4">
        <w:rPr>
          <w:snapToGrid w:val="0"/>
        </w:rPr>
        <w:t>was not able to discern between the orto-, meta- and para-isomers, it is not possible to address the varying BCF-values to specific isomers</w:t>
      </w:r>
      <w:r w:rsidR="004427FA">
        <w:rPr>
          <w:snapToGrid w:val="0"/>
        </w:rPr>
        <w:t xml:space="preserve"> in this study</w:t>
      </w:r>
      <w:r w:rsidR="00E40D1F" w:rsidRPr="002219B4">
        <w:rPr>
          <w:snapToGrid w:val="0"/>
        </w:rPr>
        <w:t>. Neither are the available QSAR tools able to discern between the isomers (</w:t>
      </w:r>
      <w:r w:rsidR="00E40D1F" w:rsidRPr="002219B4">
        <w:rPr>
          <w:snapToGrid w:val="0"/>
        </w:rPr>
        <w:fldChar w:fldCharType="begin"/>
      </w:r>
      <w:r w:rsidR="00E40D1F" w:rsidRPr="002219B4">
        <w:rPr>
          <w:snapToGrid w:val="0"/>
        </w:rPr>
        <w:instrText xml:space="preserve"> REF _Ref476663630 \h </w:instrText>
      </w:r>
      <w:r w:rsidR="00E40D1F" w:rsidRPr="002219B4">
        <w:rPr>
          <w:snapToGrid w:val="0"/>
        </w:rPr>
      </w:r>
      <w:r w:rsidR="00E40D1F" w:rsidRPr="002219B4">
        <w:rPr>
          <w:snapToGrid w:val="0"/>
        </w:rPr>
        <w:fldChar w:fldCharType="separate"/>
      </w:r>
      <w:r w:rsidR="002D78BF" w:rsidRPr="0094781E">
        <w:rPr>
          <w:b/>
          <w:sz w:val="18"/>
          <w:szCs w:val="18"/>
        </w:rPr>
        <w:t xml:space="preserve">Table </w:t>
      </w:r>
      <w:r w:rsidR="002D78BF">
        <w:rPr>
          <w:b/>
          <w:noProof/>
          <w:sz w:val="18"/>
          <w:szCs w:val="18"/>
        </w:rPr>
        <w:t>34</w:t>
      </w:r>
      <w:r w:rsidR="00E40D1F" w:rsidRPr="002219B4">
        <w:rPr>
          <w:snapToGrid w:val="0"/>
        </w:rPr>
        <w:fldChar w:fldCharType="end"/>
      </w:r>
      <w:r w:rsidR="00E40D1F" w:rsidRPr="002219B4">
        <w:rPr>
          <w:snapToGrid w:val="0"/>
        </w:rPr>
        <w:t xml:space="preserve">). </w:t>
      </w:r>
    </w:p>
    <w:p w14:paraId="3B3FFA4A" w14:textId="77777777" w:rsidR="00E40D1F" w:rsidRDefault="00E40D1F" w:rsidP="00E40D1F">
      <w:pPr>
        <w:spacing w:after="180"/>
        <w:jc w:val="both"/>
        <w:rPr>
          <w:snapToGrid w:val="0"/>
        </w:rPr>
      </w:pPr>
    </w:p>
    <w:p w14:paraId="2071A9FF" w14:textId="77777777" w:rsidR="003E4162" w:rsidRPr="002219B4" w:rsidRDefault="003E4162" w:rsidP="003E4162">
      <w:pPr>
        <w:widowControl/>
        <w:spacing w:after="200" w:line="276" w:lineRule="auto"/>
        <w:rPr>
          <w:snapToGrid w:val="0"/>
          <w:lang w:val="en-US"/>
        </w:rPr>
      </w:pPr>
      <w:r w:rsidRPr="002219B4">
        <w:rPr>
          <w:snapToGrid w:val="0"/>
          <w:lang w:val="en-US"/>
        </w:rPr>
        <w:br w:type="page"/>
      </w:r>
    </w:p>
    <w:p w14:paraId="43936F8E" w14:textId="77777777" w:rsidR="003E4162" w:rsidRPr="002219B4" w:rsidRDefault="003E4162" w:rsidP="003E4162">
      <w:pPr>
        <w:widowControl/>
        <w:rPr>
          <w:snapToGrid w:val="0"/>
        </w:rPr>
      </w:pPr>
      <w:bookmarkStart w:id="652" w:name="_Ref477419402"/>
      <w:bookmarkStart w:id="653" w:name="_Toc505607578"/>
      <w:r w:rsidRPr="002219B4">
        <w:rPr>
          <w:snapToGrid w:val="0"/>
        </w:rPr>
        <w:lastRenderedPageBreak/>
        <w:t xml:space="preserve">Table </w:t>
      </w:r>
      <w:r w:rsidRPr="002219B4">
        <w:rPr>
          <w:snapToGrid w:val="0"/>
        </w:rPr>
        <w:fldChar w:fldCharType="begin"/>
      </w:r>
      <w:r w:rsidRPr="002219B4">
        <w:rPr>
          <w:snapToGrid w:val="0"/>
        </w:rPr>
        <w:instrText xml:space="preserve"> SEQ Table \* ARABIC </w:instrText>
      </w:r>
      <w:r w:rsidRPr="002219B4">
        <w:rPr>
          <w:snapToGrid w:val="0"/>
        </w:rPr>
        <w:fldChar w:fldCharType="separate"/>
      </w:r>
      <w:r w:rsidR="002D78BF">
        <w:rPr>
          <w:noProof/>
          <w:snapToGrid w:val="0"/>
        </w:rPr>
        <w:t>61</w:t>
      </w:r>
      <w:r w:rsidRPr="002219B4">
        <w:rPr>
          <w:noProof/>
          <w:snapToGrid w:val="0"/>
        </w:rPr>
        <w:fldChar w:fldCharType="end"/>
      </w:r>
      <w:bookmarkEnd w:id="652"/>
      <w:r w:rsidRPr="002219B4">
        <w:rPr>
          <w:snapToGrid w:val="0"/>
        </w:rPr>
        <w:t>. Summary of estimated</w:t>
      </w:r>
      <w:r w:rsidR="00D83B99">
        <w:rPr>
          <w:snapToGrid w:val="0"/>
        </w:rPr>
        <w:t xml:space="preserve"> </w:t>
      </w:r>
      <w:r w:rsidRPr="002219B4">
        <w:rPr>
          <w:snapToGrid w:val="0"/>
        </w:rPr>
        <w:t>and experimental information on bioaccumulation</w:t>
      </w:r>
      <w:r w:rsidR="0097698A">
        <w:rPr>
          <w:snapToGrid w:val="0"/>
          <w:vertAlign w:val="superscript"/>
        </w:rPr>
        <w:t>1</w:t>
      </w:r>
      <w:r w:rsidRPr="002219B4">
        <w:rPr>
          <w:snapToGrid w:val="0"/>
        </w:rPr>
        <w:t>.</w:t>
      </w:r>
      <w:bookmarkEnd w:id="653"/>
      <w:r w:rsidRPr="002219B4">
        <w:rPr>
          <w:snapToGrid w:val="0"/>
        </w:rPr>
        <w:t xml:space="preserve"> </w:t>
      </w:r>
    </w:p>
    <w:tbl>
      <w:tblPr>
        <w:tblStyle w:val="TaulukkoRuudukko1"/>
        <w:tblW w:w="9634" w:type="dxa"/>
        <w:tblLayout w:type="fixed"/>
        <w:tblLook w:val="0420" w:firstRow="1" w:lastRow="0" w:firstColumn="0" w:lastColumn="0" w:noHBand="0" w:noVBand="1"/>
      </w:tblPr>
      <w:tblGrid>
        <w:gridCol w:w="1544"/>
        <w:gridCol w:w="2279"/>
        <w:gridCol w:w="1397"/>
        <w:gridCol w:w="738"/>
        <w:gridCol w:w="3676"/>
      </w:tblGrid>
      <w:tr w:rsidR="002D78BF" w:rsidRPr="002219B4" w14:paraId="7F1557E3" w14:textId="77777777" w:rsidTr="006562B0">
        <w:trPr>
          <w:trHeight w:val="1153"/>
        </w:trPr>
        <w:tc>
          <w:tcPr>
            <w:tcW w:w="1544" w:type="dxa"/>
            <w:tcBorders>
              <w:bottom w:val="single" w:sz="4" w:space="0" w:color="auto"/>
            </w:tcBorders>
            <w:hideMark/>
          </w:tcPr>
          <w:p w14:paraId="0A2B8536" w14:textId="77777777" w:rsidR="002D78BF" w:rsidRPr="002219B4" w:rsidRDefault="002D78BF" w:rsidP="00687539">
            <w:pPr>
              <w:rPr>
                <w:rFonts w:cs="Arial"/>
                <w:lang w:val="en-US"/>
              </w:rPr>
            </w:pPr>
            <w:r w:rsidRPr="002219B4">
              <w:rPr>
                <w:rFonts w:cs="Arial"/>
                <w:lang w:val="en-US"/>
              </w:rPr>
              <w:t>Constituent</w:t>
            </w:r>
          </w:p>
          <w:p w14:paraId="42A22E4D" w14:textId="77777777" w:rsidR="002D78BF" w:rsidRPr="002219B4" w:rsidRDefault="002D78BF" w:rsidP="00687539">
            <w:pPr>
              <w:rPr>
                <w:rFonts w:cs="Arial"/>
                <w:lang w:val="en-US"/>
              </w:rPr>
            </w:pPr>
            <w:r w:rsidRPr="002219B4">
              <w:rPr>
                <w:rFonts w:cs="Arial"/>
                <w:lang w:val="en-US"/>
              </w:rPr>
              <w:t>(log Kow)</w:t>
            </w:r>
          </w:p>
        </w:tc>
        <w:tc>
          <w:tcPr>
            <w:tcW w:w="2279" w:type="dxa"/>
            <w:tcBorders>
              <w:bottom w:val="single" w:sz="4" w:space="0" w:color="auto"/>
            </w:tcBorders>
            <w:hideMark/>
          </w:tcPr>
          <w:p w14:paraId="62D716F6" w14:textId="77777777" w:rsidR="002D78BF" w:rsidRPr="002219B4" w:rsidRDefault="002D78BF" w:rsidP="00687539">
            <w:pPr>
              <w:widowControl/>
              <w:rPr>
                <w:rFonts w:cs="Arial"/>
                <w:b/>
                <w:bCs/>
                <w:kern w:val="24"/>
                <w:lang w:val="en-US"/>
              </w:rPr>
            </w:pPr>
            <w:r w:rsidRPr="002219B4">
              <w:rPr>
                <w:rFonts w:cs="Arial"/>
                <w:b/>
                <w:bCs/>
                <w:kern w:val="24"/>
                <w:lang w:val="en-US"/>
              </w:rPr>
              <w:t>BCFs</w:t>
            </w:r>
          </w:p>
          <w:p w14:paraId="7098D725" w14:textId="77777777" w:rsidR="002D78BF" w:rsidRPr="002219B4" w:rsidRDefault="002D78BF" w:rsidP="00687539">
            <w:pPr>
              <w:widowControl/>
              <w:rPr>
                <w:rFonts w:cs="Arial"/>
                <w:lang w:val="en-US"/>
              </w:rPr>
            </w:pPr>
            <w:r w:rsidRPr="002219B4">
              <w:rPr>
                <w:rFonts w:cs="Arial"/>
                <w:bCs/>
                <w:kern w:val="24"/>
                <w:lang w:val="en-US"/>
              </w:rPr>
              <w:t>(BCFs estimated or derived from BMFs in brackets)</w:t>
            </w:r>
          </w:p>
        </w:tc>
        <w:tc>
          <w:tcPr>
            <w:tcW w:w="1397" w:type="dxa"/>
            <w:tcBorders>
              <w:bottom w:val="single" w:sz="4" w:space="0" w:color="auto"/>
            </w:tcBorders>
            <w:hideMark/>
          </w:tcPr>
          <w:p w14:paraId="3282A958" w14:textId="77777777" w:rsidR="002D78BF" w:rsidRPr="002219B4" w:rsidRDefault="002D78BF" w:rsidP="00687539">
            <w:pPr>
              <w:widowControl/>
              <w:rPr>
                <w:rFonts w:cs="Arial"/>
                <w:lang w:val="fi-FI"/>
              </w:rPr>
            </w:pPr>
            <w:r w:rsidRPr="002219B4">
              <w:rPr>
                <w:rFonts w:cs="Arial"/>
                <w:b/>
                <w:bCs/>
                <w:kern w:val="24"/>
                <w:lang w:val="fi-FI"/>
              </w:rPr>
              <w:t>Experimental BMFs</w:t>
            </w:r>
          </w:p>
        </w:tc>
        <w:tc>
          <w:tcPr>
            <w:tcW w:w="738" w:type="dxa"/>
            <w:tcBorders>
              <w:bottom w:val="single" w:sz="4" w:space="0" w:color="auto"/>
            </w:tcBorders>
          </w:tcPr>
          <w:p w14:paraId="59A75508" w14:textId="77777777" w:rsidR="002D78BF" w:rsidRPr="002219B4" w:rsidRDefault="002D78BF" w:rsidP="00687539">
            <w:pPr>
              <w:widowControl/>
              <w:rPr>
                <w:rFonts w:cs="Arial"/>
                <w:b/>
                <w:bCs/>
                <w:kern w:val="24"/>
                <w:lang w:val="fi-FI"/>
              </w:rPr>
            </w:pPr>
            <w:r w:rsidRPr="002219B4">
              <w:rPr>
                <w:rFonts w:cs="Arial"/>
                <w:b/>
                <w:bCs/>
                <w:kern w:val="24"/>
                <w:lang w:val="fi-FI"/>
              </w:rPr>
              <w:t>Fish</w:t>
            </w:r>
          </w:p>
          <w:p w14:paraId="0375F95D" w14:textId="77777777" w:rsidR="002D78BF" w:rsidRPr="002219B4" w:rsidRDefault="002D78BF" w:rsidP="00687539">
            <w:pPr>
              <w:widowControl/>
              <w:rPr>
                <w:rFonts w:cs="Arial"/>
                <w:b/>
                <w:bCs/>
                <w:kern w:val="24"/>
                <w:lang w:val="fi-FI"/>
              </w:rPr>
            </w:pPr>
          </w:p>
        </w:tc>
        <w:tc>
          <w:tcPr>
            <w:tcW w:w="3676" w:type="dxa"/>
            <w:tcBorders>
              <w:bottom w:val="single" w:sz="4" w:space="0" w:color="auto"/>
            </w:tcBorders>
          </w:tcPr>
          <w:p w14:paraId="5FEC1603" w14:textId="77777777" w:rsidR="002D78BF" w:rsidRPr="002219B4" w:rsidRDefault="002D78BF" w:rsidP="00687539">
            <w:pPr>
              <w:widowControl/>
              <w:rPr>
                <w:rFonts w:cs="Arial"/>
                <w:b/>
                <w:bCs/>
                <w:kern w:val="24"/>
                <w:lang w:val="fi-FI"/>
              </w:rPr>
            </w:pPr>
            <w:r w:rsidRPr="002219B4">
              <w:rPr>
                <w:rFonts w:cs="Arial"/>
                <w:b/>
                <w:bCs/>
                <w:kern w:val="24"/>
                <w:lang w:val="fi-FI"/>
              </w:rPr>
              <w:t>Reference (Klimish code)</w:t>
            </w:r>
          </w:p>
        </w:tc>
      </w:tr>
      <w:tr w:rsidR="002D78BF" w:rsidRPr="002219B4" w14:paraId="4DB5267D" w14:textId="77777777" w:rsidTr="006562B0">
        <w:trPr>
          <w:trHeight w:val="609"/>
        </w:trPr>
        <w:tc>
          <w:tcPr>
            <w:tcW w:w="1544" w:type="dxa"/>
            <w:vMerge w:val="restart"/>
            <w:shd w:val="clear" w:color="auto" w:fill="auto"/>
          </w:tcPr>
          <w:p w14:paraId="70D9A7C2" w14:textId="77777777" w:rsidR="002D78BF" w:rsidRPr="002219B4" w:rsidRDefault="002D78BF" w:rsidP="00687539">
            <w:pPr>
              <w:widowControl/>
              <w:rPr>
                <w:rFonts w:cs="Arial"/>
                <w:kern w:val="24"/>
                <w:lang w:val="en-US"/>
              </w:rPr>
            </w:pPr>
          </w:p>
          <w:p w14:paraId="6905A6E6" w14:textId="75814738" w:rsidR="002D78BF" w:rsidRPr="002219B4" w:rsidRDefault="002D78BF" w:rsidP="00687539">
            <w:pPr>
              <w:widowControl/>
              <w:rPr>
                <w:rFonts w:cs="Arial"/>
                <w:lang w:val="en-US"/>
              </w:rPr>
            </w:pPr>
            <w:r w:rsidRPr="002219B4">
              <w:rPr>
                <w:rFonts w:cs="Arial"/>
                <w:kern w:val="24"/>
                <w:lang w:val="en-US"/>
              </w:rPr>
              <w:t xml:space="preserve">o-T </w:t>
            </w:r>
          </w:p>
          <w:p w14:paraId="18E0B547" w14:textId="77777777" w:rsidR="002D78BF" w:rsidRPr="002219B4" w:rsidRDefault="002D78BF" w:rsidP="00687539">
            <w:pPr>
              <w:widowControl/>
              <w:rPr>
                <w:rFonts w:cs="Arial"/>
                <w:lang w:val="en-US"/>
              </w:rPr>
            </w:pPr>
            <w:r w:rsidRPr="002219B4">
              <w:rPr>
                <w:rFonts w:cs="Arial"/>
                <w:kern w:val="24"/>
                <w:lang w:val="en-US"/>
              </w:rPr>
              <w:t>(5.52)</w:t>
            </w:r>
          </w:p>
          <w:p w14:paraId="7F971199" w14:textId="77777777" w:rsidR="002D78BF" w:rsidRPr="002219B4" w:rsidRDefault="002D78BF" w:rsidP="00687539">
            <w:pPr>
              <w:rPr>
                <w:rFonts w:cs="Arial"/>
                <w:kern w:val="24"/>
                <w:lang w:val="en-US"/>
              </w:rPr>
            </w:pPr>
          </w:p>
        </w:tc>
        <w:tc>
          <w:tcPr>
            <w:tcW w:w="2279" w:type="dxa"/>
            <w:shd w:val="clear" w:color="auto" w:fill="auto"/>
          </w:tcPr>
          <w:p w14:paraId="618B0C3F" w14:textId="77777777" w:rsidR="002D78BF" w:rsidRPr="002219B4" w:rsidRDefault="002D78BF" w:rsidP="00687539">
            <w:pPr>
              <w:widowControl/>
              <w:rPr>
                <w:snapToGrid w:val="0"/>
              </w:rPr>
            </w:pPr>
            <w:r w:rsidRPr="002219B4">
              <w:rPr>
                <w:snapToGrid w:val="0"/>
              </w:rPr>
              <w:t>12 993</w:t>
            </w:r>
          </w:p>
        </w:tc>
        <w:tc>
          <w:tcPr>
            <w:tcW w:w="1397" w:type="dxa"/>
            <w:shd w:val="clear" w:color="auto" w:fill="auto"/>
          </w:tcPr>
          <w:p w14:paraId="2E61BBDB" w14:textId="77777777" w:rsidR="002D78BF" w:rsidRPr="002219B4" w:rsidRDefault="002D78BF" w:rsidP="00687539">
            <w:pPr>
              <w:widowControl/>
              <w:rPr>
                <w:rFonts w:cs="Arial"/>
                <w:kern w:val="24"/>
                <w:lang w:val="en-US"/>
              </w:rPr>
            </w:pPr>
          </w:p>
        </w:tc>
        <w:tc>
          <w:tcPr>
            <w:tcW w:w="738" w:type="dxa"/>
            <w:shd w:val="clear" w:color="auto" w:fill="auto"/>
          </w:tcPr>
          <w:p w14:paraId="76709AC5" w14:textId="77777777" w:rsidR="002D78BF" w:rsidRPr="002219B4" w:rsidRDefault="002D78BF" w:rsidP="00687539">
            <w:pPr>
              <w:widowControl/>
              <w:rPr>
                <w:rFonts w:cs="Arial"/>
                <w:kern w:val="24"/>
                <w:lang w:val="en-US"/>
              </w:rPr>
            </w:pPr>
            <w:r w:rsidRPr="002219B4">
              <w:rPr>
                <w:rFonts w:cs="Arial"/>
                <w:kern w:val="24"/>
                <w:lang w:val="en-US"/>
              </w:rPr>
              <w:t>RT</w:t>
            </w:r>
          </w:p>
        </w:tc>
        <w:tc>
          <w:tcPr>
            <w:tcW w:w="3676" w:type="dxa"/>
            <w:shd w:val="clear" w:color="auto" w:fill="auto"/>
          </w:tcPr>
          <w:p w14:paraId="58EE6C14" w14:textId="77777777" w:rsidR="002D78BF" w:rsidRPr="002219B4" w:rsidRDefault="002D78BF" w:rsidP="00687539">
            <w:pPr>
              <w:widowControl/>
              <w:rPr>
                <w:rFonts w:cs="Arial"/>
                <w:kern w:val="24"/>
                <w:lang w:val="en-US"/>
              </w:rPr>
            </w:pPr>
            <w:r w:rsidRPr="002219B4">
              <w:rPr>
                <w:rFonts w:cs="Arial"/>
                <w:kern w:val="24"/>
                <w:lang w:val="en-US"/>
              </w:rPr>
              <w:t>Schlechtriem 2016 (1)</w:t>
            </w:r>
          </w:p>
        </w:tc>
      </w:tr>
      <w:tr w:rsidR="002D78BF" w:rsidRPr="002219B4" w14:paraId="499B63B4" w14:textId="77777777" w:rsidTr="006562B0">
        <w:trPr>
          <w:trHeight w:val="609"/>
        </w:trPr>
        <w:tc>
          <w:tcPr>
            <w:tcW w:w="1544" w:type="dxa"/>
            <w:vMerge/>
          </w:tcPr>
          <w:p w14:paraId="3992607A" w14:textId="77777777" w:rsidR="002D78BF" w:rsidRPr="002219B4" w:rsidRDefault="002D78BF" w:rsidP="00687539">
            <w:pPr>
              <w:rPr>
                <w:rFonts w:cs="Arial"/>
                <w:kern w:val="24"/>
                <w:lang w:val="en-US"/>
              </w:rPr>
            </w:pPr>
          </w:p>
        </w:tc>
        <w:tc>
          <w:tcPr>
            <w:tcW w:w="2279" w:type="dxa"/>
          </w:tcPr>
          <w:p w14:paraId="3F8C04B5" w14:textId="77777777" w:rsidR="002D78BF" w:rsidRPr="002219B4" w:rsidRDefault="002D78BF" w:rsidP="00687539">
            <w:pPr>
              <w:widowControl/>
              <w:rPr>
                <w:rFonts w:cs="Arial"/>
                <w:kern w:val="24"/>
                <w:lang w:val="fi-FI"/>
              </w:rPr>
            </w:pPr>
            <w:r w:rsidRPr="002219B4">
              <w:rPr>
                <w:snapToGrid w:val="0"/>
              </w:rPr>
              <w:t>1900 ± 300</w:t>
            </w:r>
          </w:p>
          <w:p w14:paraId="799D6C2B" w14:textId="77777777" w:rsidR="002D78BF" w:rsidRPr="002219B4" w:rsidDel="00C42B3A" w:rsidRDefault="002D78BF" w:rsidP="00687539">
            <w:pPr>
              <w:widowControl/>
              <w:tabs>
                <w:tab w:val="center" w:pos="1238"/>
              </w:tabs>
              <w:rPr>
                <w:rFonts w:cs="Arial"/>
                <w:kern w:val="24"/>
                <w:lang w:val="fi-FI"/>
              </w:rPr>
            </w:pPr>
            <w:r w:rsidRPr="002219B4">
              <w:rPr>
                <w:snapToGrid w:val="0"/>
              </w:rPr>
              <w:t>1100 ± 200</w:t>
            </w:r>
            <w:r w:rsidRPr="002219B4">
              <w:rPr>
                <w:rFonts w:cs="Arial"/>
                <w:kern w:val="24"/>
                <w:lang w:val="fi-FI"/>
              </w:rPr>
              <w:tab/>
            </w:r>
          </w:p>
        </w:tc>
        <w:tc>
          <w:tcPr>
            <w:tcW w:w="1397" w:type="dxa"/>
          </w:tcPr>
          <w:p w14:paraId="274B945A" w14:textId="77777777" w:rsidR="002D78BF" w:rsidRPr="002219B4" w:rsidRDefault="002D78BF" w:rsidP="00687539">
            <w:pPr>
              <w:widowControl/>
              <w:rPr>
                <w:rFonts w:cs="Arial"/>
                <w:kern w:val="24"/>
                <w:lang w:val="en-US"/>
              </w:rPr>
            </w:pPr>
          </w:p>
        </w:tc>
        <w:tc>
          <w:tcPr>
            <w:tcW w:w="738" w:type="dxa"/>
          </w:tcPr>
          <w:p w14:paraId="1986F55F" w14:textId="77777777" w:rsidR="002D78BF" w:rsidRPr="002219B4" w:rsidRDefault="002D78BF" w:rsidP="00687539">
            <w:pPr>
              <w:widowControl/>
              <w:rPr>
                <w:rFonts w:cs="Arial"/>
                <w:kern w:val="24"/>
                <w:lang w:val="en-US"/>
              </w:rPr>
            </w:pPr>
            <w:r w:rsidRPr="002219B4">
              <w:rPr>
                <w:rFonts w:cs="Arial"/>
                <w:kern w:val="24"/>
                <w:lang w:val="en-US"/>
              </w:rPr>
              <w:t>C</w:t>
            </w:r>
          </w:p>
          <w:p w14:paraId="69800B96" w14:textId="77777777" w:rsidR="002D78BF" w:rsidRPr="002219B4" w:rsidRDefault="002D78BF" w:rsidP="00687539">
            <w:pPr>
              <w:widowControl/>
              <w:rPr>
                <w:rFonts w:cs="Arial"/>
                <w:kern w:val="24"/>
                <w:lang w:val="en-US"/>
              </w:rPr>
            </w:pPr>
            <w:r w:rsidRPr="002219B4">
              <w:rPr>
                <w:rFonts w:cs="Arial"/>
                <w:kern w:val="24"/>
                <w:lang w:val="en-US"/>
              </w:rPr>
              <w:t>C</w:t>
            </w:r>
          </w:p>
        </w:tc>
        <w:tc>
          <w:tcPr>
            <w:tcW w:w="3676" w:type="dxa"/>
          </w:tcPr>
          <w:p w14:paraId="70495DAB" w14:textId="77777777" w:rsidR="002D78BF" w:rsidRPr="002219B4" w:rsidRDefault="002D78BF" w:rsidP="00687539">
            <w:pPr>
              <w:widowControl/>
              <w:rPr>
                <w:rFonts w:cs="Arial"/>
                <w:kern w:val="24"/>
                <w:lang w:val="en-US"/>
              </w:rPr>
            </w:pPr>
            <w:r w:rsidRPr="002219B4">
              <w:rPr>
                <w:rFonts w:cs="Arial"/>
                <w:kern w:val="24"/>
                <w:lang w:val="en-US"/>
              </w:rPr>
              <w:t xml:space="preserve">NITE 2012 (2) </w:t>
            </w:r>
          </w:p>
        </w:tc>
      </w:tr>
      <w:tr w:rsidR="002D78BF" w:rsidRPr="002219B4" w14:paraId="63F9026B" w14:textId="77777777" w:rsidTr="006562B0">
        <w:trPr>
          <w:trHeight w:val="519"/>
        </w:trPr>
        <w:tc>
          <w:tcPr>
            <w:tcW w:w="1544" w:type="dxa"/>
            <w:vMerge/>
          </w:tcPr>
          <w:p w14:paraId="694CD085" w14:textId="77777777" w:rsidR="002D78BF" w:rsidRPr="002219B4" w:rsidRDefault="002D78BF" w:rsidP="00687539">
            <w:pPr>
              <w:rPr>
                <w:rFonts w:cs="Arial"/>
                <w:kern w:val="24"/>
                <w:lang w:val="fi-FI"/>
              </w:rPr>
            </w:pPr>
          </w:p>
        </w:tc>
        <w:tc>
          <w:tcPr>
            <w:tcW w:w="2279" w:type="dxa"/>
          </w:tcPr>
          <w:p w14:paraId="42E8803E" w14:textId="77777777" w:rsidR="002D78BF" w:rsidRPr="002219B4" w:rsidRDefault="002D78BF" w:rsidP="00687539">
            <w:pPr>
              <w:widowControl/>
              <w:rPr>
                <w:rFonts w:cs="Arial"/>
                <w:kern w:val="24"/>
                <w:lang w:val="fi-FI"/>
              </w:rPr>
            </w:pPr>
            <w:r w:rsidRPr="002219B4">
              <w:rPr>
                <w:rFonts w:cs="Arial"/>
                <w:kern w:val="24"/>
                <w:lang w:val="fi-FI"/>
              </w:rPr>
              <w:t>(1575 ± 420)</w:t>
            </w:r>
          </w:p>
          <w:p w14:paraId="6C8CA303" w14:textId="77777777" w:rsidR="002D78BF" w:rsidRPr="002219B4" w:rsidDel="00C42B3A" w:rsidRDefault="002D78BF" w:rsidP="00687539">
            <w:pPr>
              <w:widowControl/>
              <w:rPr>
                <w:rFonts w:cs="Arial"/>
                <w:kern w:val="24"/>
                <w:lang w:val="fi-FI"/>
              </w:rPr>
            </w:pPr>
            <w:r w:rsidRPr="002219B4">
              <w:rPr>
                <w:rFonts w:cs="Arial"/>
                <w:kern w:val="24"/>
                <w:lang w:val="fi-FI"/>
              </w:rPr>
              <w:t>(6219 ± 1647)</w:t>
            </w:r>
          </w:p>
        </w:tc>
        <w:tc>
          <w:tcPr>
            <w:tcW w:w="1397" w:type="dxa"/>
          </w:tcPr>
          <w:p w14:paraId="6A5697C8" w14:textId="77777777" w:rsidR="002D78BF" w:rsidRPr="002219B4" w:rsidRDefault="002D78BF" w:rsidP="00687539">
            <w:pPr>
              <w:widowControl/>
              <w:rPr>
                <w:rFonts w:cs="Arial"/>
                <w:lang w:val="en-US"/>
              </w:rPr>
            </w:pPr>
            <w:r w:rsidRPr="002219B4">
              <w:rPr>
                <w:rFonts w:cs="Arial"/>
                <w:lang w:val="en-US"/>
              </w:rPr>
              <w:t xml:space="preserve">0.12 – 0.25 </w:t>
            </w:r>
          </w:p>
          <w:p w14:paraId="1709D0DD" w14:textId="77777777" w:rsidR="002D78BF" w:rsidRPr="002219B4" w:rsidRDefault="002D78BF" w:rsidP="00687539">
            <w:pPr>
              <w:widowControl/>
              <w:rPr>
                <w:rFonts w:cs="Arial"/>
                <w:kern w:val="24"/>
                <w:lang w:val="en-US"/>
              </w:rPr>
            </w:pPr>
            <w:r w:rsidRPr="002219B4">
              <w:rPr>
                <w:rFonts w:cs="Arial"/>
                <w:kern w:val="24"/>
                <w:lang w:val="en-US"/>
              </w:rPr>
              <w:t xml:space="preserve">0.59 </w:t>
            </w:r>
          </w:p>
        </w:tc>
        <w:tc>
          <w:tcPr>
            <w:tcW w:w="738" w:type="dxa"/>
          </w:tcPr>
          <w:p w14:paraId="6E9E75C4" w14:textId="77777777" w:rsidR="002D78BF" w:rsidRPr="002219B4" w:rsidRDefault="002D78BF" w:rsidP="00687539">
            <w:pPr>
              <w:widowControl/>
              <w:rPr>
                <w:rFonts w:cstheme="minorBidi"/>
                <w:color w:val="000000" w:themeColor="text1"/>
                <w:kern w:val="24"/>
                <w:lang w:val="en-US"/>
              </w:rPr>
            </w:pPr>
            <w:r w:rsidRPr="002219B4">
              <w:rPr>
                <w:rFonts w:cstheme="minorBidi"/>
                <w:color w:val="000000" w:themeColor="text1"/>
                <w:kern w:val="24"/>
                <w:lang w:val="en-US"/>
              </w:rPr>
              <w:t>C</w:t>
            </w:r>
          </w:p>
          <w:p w14:paraId="5018C4FB" w14:textId="77777777" w:rsidR="002D78BF" w:rsidRPr="002219B4" w:rsidRDefault="002D78BF" w:rsidP="00687539">
            <w:pPr>
              <w:widowControl/>
              <w:rPr>
                <w:rFonts w:cstheme="minorBidi"/>
                <w:color w:val="000000" w:themeColor="text1"/>
                <w:kern w:val="24"/>
                <w:lang w:val="en-US"/>
              </w:rPr>
            </w:pPr>
            <w:r w:rsidRPr="002219B4">
              <w:rPr>
                <w:rFonts w:cstheme="minorBidi"/>
                <w:color w:val="000000" w:themeColor="text1"/>
                <w:kern w:val="24"/>
                <w:lang w:val="en-US"/>
              </w:rPr>
              <w:t>RT</w:t>
            </w:r>
          </w:p>
        </w:tc>
        <w:tc>
          <w:tcPr>
            <w:tcW w:w="3676" w:type="dxa"/>
          </w:tcPr>
          <w:p w14:paraId="6149B6DC" w14:textId="77777777" w:rsidR="002D78BF" w:rsidRPr="002219B4" w:rsidRDefault="002D78BF" w:rsidP="00687539">
            <w:pPr>
              <w:widowControl/>
              <w:rPr>
                <w:rFonts w:cs="Arial"/>
                <w:kern w:val="24"/>
                <w:lang w:val="en-US"/>
              </w:rPr>
            </w:pPr>
            <w:r w:rsidRPr="002219B4">
              <w:rPr>
                <w:rFonts w:cstheme="minorBidi"/>
                <w:color w:val="000000" w:themeColor="text1"/>
                <w:kern w:val="24"/>
                <w:lang w:val="en-US"/>
              </w:rPr>
              <w:t xml:space="preserve">OECD 2012 </w:t>
            </w:r>
          </w:p>
        </w:tc>
      </w:tr>
      <w:tr w:rsidR="002D78BF" w:rsidRPr="002219B4" w14:paraId="5D6EC8D2" w14:textId="77777777" w:rsidTr="006562B0">
        <w:trPr>
          <w:trHeight w:val="259"/>
        </w:trPr>
        <w:tc>
          <w:tcPr>
            <w:tcW w:w="1544" w:type="dxa"/>
            <w:vMerge/>
          </w:tcPr>
          <w:p w14:paraId="62DE9D4F" w14:textId="77777777" w:rsidR="002D78BF" w:rsidRPr="002219B4" w:rsidRDefault="002D78BF" w:rsidP="00687539">
            <w:pPr>
              <w:rPr>
                <w:rFonts w:cs="Arial"/>
                <w:kern w:val="24"/>
                <w:lang w:val="en-US"/>
              </w:rPr>
            </w:pPr>
          </w:p>
        </w:tc>
        <w:tc>
          <w:tcPr>
            <w:tcW w:w="2279" w:type="dxa"/>
          </w:tcPr>
          <w:p w14:paraId="1145C2C2" w14:textId="77777777" w:rsidR="002D78BF" w:rsidRPr="002219B4" w:rsidDel="00C42B3A" w:rsidRDefault="002D78BF" w:rsidP="00687539">
            <w:pPr>
              <w:widowControl/>
              <w:rPr>
                <w:rFonts w:cs="Arial"/>
                <w:kern w:val="24"/>
                <w:lang w:val="en-US"/>
              </w:rPr>
            </w:pPr>
            <w:r w:rsidRPr="002219B4">
              <w:rPr>
                <w:rFonts w:cs="Arial"/>
                <w:kern w:val="24"/>
                <w:lang w:val="en-US"/>
              </w:rPr>
              <w:t>(1778 – 2108)</w:t>
            </w:r>
          </w:p>
        </w:tc>
        <w:tc>
          <w:tcPr>
            <w:tcW w:w="1397" w:type="dxa"/>
          </w:tcPr>
          <w:p w14:paraId="3C4D44E6" w14:textId="77777777" w:rsidR="002D78BF" w:rsidRPr="002219B4" w:rsidRDefault="002D78BF" w:rsidP="00687539">
            <w:pPr>
              <w:widowControl/>
              <w:rPr>
                <w:rFonts w:cs="Arial"/>
                <w:kern w:val="24"/>
                <w:lang w:val="en-US"/>
              </w:rPr>
            </w:pPr>
            <w:r w:rsidRPr="002219B4">
              <w:rPr>
                <w:rFonts w:cs="Arial"/>
                <w:kern w:val="24"/>
                <w:lang w:val="en-US"/>
              </w:rPr>
              <w:t>0.0912 ± 0.0134</w:t>
            </w:r>
          </w:p>
        </w:tc>
        <w:tc>
          <w:tcPr>
            <w:tcW w:w="738" w:type="dxa"/>
          </w:tcPr>
          <w:p w14:paraId="7B58FCC6" w14:textId="77777777" w:rsidR="002D78BF" w:rsidRPr="002219B4" w:rsidRDefault="002D78BF" w:rsidP="00687539">
            <w:pPr>
              <w:widowControl/>
              <w:rPr>
                <w:rFonts w:cstheme="minorBidi"/>
                <w:color w:val="000000" w:themeColor="text1"/>
                <w:kern w:val="24"/>
                <w:position w:val="11"/>
                <w:lang w:val="en-US"/>
              </w:rPr>
            </w:pPr>
            <w:r w:rsidRPr="002219B4">
              <w:rPr>
                <w:rFonts w:cstheme="minorBidi"/>
                <w:color w:val="000000" w:themeColor="text1"/>
                <w:kern w:val="24"/>
                <w:position w:val="11"/>
                <w:lang w:val="en-US"/>
              </w:rPr>
              <w:t>C</w:t>
            </w:r>
          </w:p>
        </w:tc>
        <w:tc>
          <w:tcPr>
            <w:tcW w:w="3676" w:type="dxa"/>
          </w:tcPr>
          <w:p w14:paraId="1FE6343D" w14:textId="77777777" w:rsidR="002D78BF" w:rsidRPr="002219B4" w:rsidRDefault="002D78BF" w:rsidP="00687539">
            <w:pPr>
              <w:widowControl/>
              <w:rPr>
                <w:rFonts w:cs="Arial"/>
                <w:kern w:val="24"/>
                <w:lang w:val="en-US"/>
              </w:rPr>
            </w:pPr>
            <w:r w:rsidRPr="002219B4">
              <w:rPr>
                <w:rFonts w:cstheme="minorBidi"/>
                <w:color w:val="000000" w:themeColor="text1"/>
                <w:kern w:val="24"/>
                <w:lang w:val="en-US"/>
              </w:rPr>
              <w:t>Inoue et al</w:t>
            </w:r>
            <w:r>
              <w:rPr>
                <w:rFonts w:cstheme="minorBidi"/>
                <w:color w:val="000000" w:themeColor="text1"/>
                <w:kern w:val="24"/>
                <w:lang w:val="en-US"/>
              </w:rPr>
              <w:t>.</w:t>
            </w:r>
            <w:r w:rsidRPr="002219B4">
              <w:rPr>
                <w:rFonts w:cstheme="minorBidi"/>
                <w:color w:val="000000" w:themeColor="text1"/>
                <w:kern w:val="24"/>
                <w:lang w:val="en-US"/>
              </w:rPr>
              <w:t xml:space="preserve"> 2012</w:t>
            </w:r>
            <w:r>
              <w:rPr>
                <w:rFonts w:cstheme="minorBidi"/>
                <w:color w:val="000000" w:themeColor="text1"/>
                <w:kern w:val="24"/>
                <w:lang w:val="en-US"/>
              </w:rPr>
              <w:t xml:space="preserve"> (2)</w:t>
            </w:r>
          </w:p>
        </w:tc>
      </w:tr>
      <w:tr w:rsidR="002D78BF" w:rsidRPr="002219B4" w14:paraId="269064A2" w14:textId="77777777" w:rsidTr="006562B0">
        <w:trPr>
          <w:trHeight w:val="309"/>
        </w:trPr>
        <w:tc>
          <w:tcPr>
            <w:tcW w:w="1544" w:type="dxa"/>
            <w:vMerge/>
          </w:tcPr>
          <w:p w14:paraId="7E1B171F" w14:textId="77777777" w:rsidR="002D78BF" w:rsidRPr="002219B4" w:rsidRDefault="002D78BF" w:rsidP="00687539">
            <w:pPr>
              <w:rPr>
                <w:rFonts w:cs="Arial"/>
                <w:kern w:val="24"/>
                <w:lang w:val="en-US"/>
              </w:rPr>
            </w:pPr>
          </w:p>
        </w:tc>
        <w:tc>
          <w:tcPr>
            <w:tcW w:w="2279" w:type="dxa"/>
          </w:tcPr>
          <w:p w14:paraId="3BBE618C" w14:textId="381B7918" w:rsidR="002D78BF" w:rsidRDefault="002D78BF" w:rsidP="00687539">
            <w:pPr>
              <w:widowControl/>
              <w:rPr>
                <w:rFonts w:cs="Arial"/>
                <w:kern w:val="24"/>
                <w:lang w:val="en-US"/>
              </w:rPr>
            </w:pPr>
          </w:p>
          <w:p w14:paraId="11B104AA" w14:textId="77777777" w:rsidR="005E785A" w:rsidRPr="002219B4" w:rsidDel="00C42B3A" w:rsidRDefault="0007275B" w:rsidP="00687539">
            <w:pPr>
              <w:widowControl/>
              <w:rPr>
                <w:rFonts w:cs="Arial"/>
                <w:kern w:val="24"/>
                <w:lang w:val="en-US"/>
              </w:rPr>
            </w:pPr>
            <w:r>
              <w:rPr>
                <w:rFonts w:cs="Arial"/>
                <w:kern w:val="24"/>
                <w:lang w:val="en-US"/>
              </w:rPr>
              <w:t xml:space="preserve">4887 </w:t>
            </w:r>
            <w:r w:rsidRPr="002219B4">
              <w:rPr>
                <w:rFonts w:cs="Arial"/>
                <w:kern w:val="24"/>
                <w:lang w:val="fi-FI"/>
              </w:rPr>
              <w:t>±</w:t>
            </w:r>
            <w:r>
              <w:rPr>
                <w:rFonts w:cs="Arial"/>
                <w:kern w:val="24"/>
                <w:lang w:val="fi-FI"/>
              </w:rPr>
              <w:t xml:space="preserve"> 1611</w:t>
            </w:r>
          </w:p>
        </w:tc>
        <w:tc>
          <w:tcPr>
            <w:tcW w:w="1397" w:type="dxa"/>
          </w:tcPr>
          <w:p w14:paraId="4F0CA834" w14:textId="77777777" w:rsidR="002D78BF" w:rsidRPr="002219B4" w:rsidRDefault="002D78BF" w:rsidP="00687539">
            <w:pPr>
              <w:widowControl/>
              <w:rPr>
                <w:rFonts w:cs="Arial"/>
                <w:kern w:val="24"/>
                <w:lang w:val="en-US"/>
              </w:rPr>
            </w:pPr>
            <w:r w:rsidRPr="002219B4">
              <w:rPr>
                <w:rFonts w:cs="Arial"/>
                <w:kern w:val="24"/>
                <w:position w:val="11"/>
                <w:lang w:val="en-US"/>
              </w:rPr>
              <w:t xml:space="preserve">0.2 </w:t>
            </w:r>
          </w:p>
        </w:tc>
        <w:tc>
          <w:tcPr>
            <w:tcW w:w="738" w:type="dxa"/>
          </w:tcPr>
          <w:p w14:paraId="339DA071" w14:textId="77777777" w:rsidR="002D78BF" w:rsidRPr="002219B4" w:rsidRDefault="002D78BF" w:rsidP="00687539">
            <w:pPr>
              <w:widowControl/>
              <w:rPr>
                <w:rFonts w:cs="Arial"/>
                <w:kern w:val="24"/>
                <w:position w:val="11"/>
                <w:lang w:val="en-US"/>
              </w:rPr>
            </w:pPr>
            <w:r w:rsidRPr="002219B4">
              <w:rPr>
                <w:rFonts w:cs="Arial"/>
                <w:kern w:val="24"/>
                <w:position w:val="11"/>
                <w:lang w:val="en-US"/>
              </w:rPr>
              <w:t>RT</w:t>
            </w:r>
          </w:p>
        </w:tc>
        <w:tc>
          <w:tcPr>
            <w:tcW w:w="3676" w:type="dxa"/>
          </w:tcPr>
          <w:p w14:paraId="4120E8D1" w14:textId="77777777" w:rsidR="002D78BF" w:rsidRPr="002219B4" w:rsidRDefault="002D78BF" w:rsidP="00687539">
            <w:pPr>
              <w:widowControl/>
              <w:rPr>
                <w:rFonts w:cs="Arial"/>
                <w:kern w:val="24"/>
                <w:lang w:val="en-US"/>
              </w:rPr>
            </w:pPr>
            <w:r>
              <w:rPr>
                <w:rFonts w:cs="Arial"/>
                <w:kern w:val="24"/>
                <w:lang w:val="en-US"/>
              </w:rPr>
              <w:t>ExxonMobil 2010a</w:t>
            </w:r>
            <w:r w:rsidR="00E9684D">
              <w:rPr>
                <w:rFonts w:cs="Arial"/>
                <w:kern w:val="24"/>
                <w:lang w:val="en-US"/>
              </w:rPr>
              <w:t xml:space="preserve"> (2)</w:t>
            </w:r>
          </w:p>
        </w:tc>
      </w:tr>
      <w:tr w:rsidR="002D78BF" w:rsidRPr="002219B4" w14:paraId="6101AAD6" w14:textId="77777777" w:rsidTr="006562B0">
        <w:trPr>
          <w:trHeight w:val="257"/>
        </w:trPr>
        <w:tc>
          <w:tcPr>
            <w:tcW w:w="1544" w:type="dxa"/>
            <w:vMerge/>
            <w:hideMark/>
          </w:tcPr>
          <w:p w14:paraId="0C715201" w14:textId="77777777" w:rsidR="002D78BF" w:rsidRPr="002219B4" w:rsidRDefault="002D78BF" w:rsidP="00687539">
            <w:pPr>
              <w:rPr>
                <w:rFonts w:cs="Arial"/>
                <w:lang w:val="fi-FI"/>
              </w:rPr>
            </w:pPr>
          </w:p>
        </w:tc>
        <w:tc>
          <w:tcPr>
            <w:tcW w:w="2279" w:type="dxa"/>
            <w:hideMark/>
          </w:tcPr>
          <w:p w14:paraId="726397D9" w14:textId="77777777" w:rsidR="002D78BF" w:rsidRPr="002219B4" w:rsidRDefault="002D78BF" w:rsidP="00687539">
            <w:pPr>
              <w:widowControl/>
              <w:rPr>
                <w:rFonts w:cs="Arial"/>
                <w:lang w:val="fi-FI"/>
              </w:rPr>
            </w:pPr>
            <w:r w:rsidRPr="002219B4">
              <w:rPr>
                <w:rFonts w:cs="Arial"/>
                <w:kern w:val="24"/>
                <w:lang w:val="fi-FI"/>
              </w:rPr>
              <w:t xml:space="preserve">2041 </w:t>
            </w:r>
          </w:p>
        </w:tc>
        <w:tc>
          <w:tcPr>
            <w:tcW w:w="1397" w:type="dxa"/>
            <w:hideMark/>
          </w:tcPr>
          <w:p w14:paraId="71C55577" w14:textId="77777777" w:rsidR="002D78BF" w:rsidRPr="002219B4" w:rsidRDefault="002D78BF" w:rsidP="00687539">
            <w:pPr>
              <w:widowControl/>
              <w:rPr>
                <w:rFonts w:cs="Arial"/>
                <w:lang w:val="en-US"/>
              </w:rPr>
            </w:pPr>
          </w:p>
        </w:tc>
        <w:tc>
          <w:tcPr>
            <w:tcW w:w="738" w:type="dxa"/>
          </w:tcPr>
          <w:p w14:paraId="3A6CBD54" w14:textId="77777777" w:rsidR="002D78BF" w:rsidRPr="002219B4" w:rsidRDefault="002D78BF" w:rsidP="00687539">
            <w:pPr>
              <w:widowControl/>
              <w:rPr>
                <w:rFonts w:cs="Arial"/>
                <w:kern w:val="24"/>
                <w:lang w:val="en-US"/>
              </w:rPr>
            </w:pPr>
          </w:p>
        </w:tc>
        <w:tc>
          <w:tcPr>
            <w:tcW w:w="3676" w:type="dxa"/>
          </w:tcPr>
          <w:p w14:paraId="78A8062B" w14:textId="77777777" w:rsidR="002D78BF" w:rsidRPr="002219B4" w:rsidRDefault="002D78BF" w:rsidP="00687539">
            <w:pPr>
              <w:widowControl/>
              <w:rPr>
                <w:rFonts w:cs="Arial"/>
                <w:kern w:val="24"/>
                <w:lang w:val="en-US"/>
              </w:rPr>
            </w:pPr>
            <w:r w:rsidRPr="002219B4">
              <w:rPr>
                <w:rFonts w:cs="Arial"/>
                <w:kern w:val="24"/>
                <w:lang w:val="en-US"/>
              </w:rPr>
              <w:t>Regression (2)</w:t>
            </w:r>
          </w:p>
        </w:tc>
      </w:tr>
      <w:tr w:rsidR="002D78BF" w:rsidRPr="002219B4" w14:paraId="612CF071" w14:textId="77777777" w:rsidTr="006562B0">
        <w:trPr>
          <w:trHeight w:val="337"/>
        </w:trPr>
        <w:tc>
          <w:tcPr>
            <w:tcW w:w="1544" w:type="dxa"/>
            <w:vMerge/>
          </w:tcPr>
          <w:p w14:paraId="1803C077" w14:textId="77777777" w:rsidR="002D78BF" w:rsidRPr="002219B4" w:rsidRDefault="002D78BF" w:rsidP="00687539">
            <w:pPr>
              <w:widowControl/>
              <w:rPr>
                <w:rFonts w:cs="Arial"/>
                <w:kern w:val="24"/>
                <w:lang w:val="fi-FI"/>
              </w:rPr>
            </w:pPr>
          </w:p>
        </w:tc>
        <w:tc>
          <w:tcPr>
            <w:tcW w:w="2279" w:type="dxa"/>
          </w:tcPr>
          <w:p w14:paraId="62FB5E35" w14:textId="77777777" w:rsidR="002D78BF" w:rsidRPr="002219B4" w:rsidDel="00BA07D9" w:rsidRDefault="002D78BF" w:rsidP="00687539">
            <w:pPr>
              <w:widowControl/>
              <w:rPr>
                <w:rFonts w:cs="Arial"/>
                <w:kern w:val="24"/>
                <w:lang w:val="fi-FI"/>
              </w:rPr>
            </w:pPr>
            <w:r w:rsidRPr="002219B4">
              <w:rPr>
                <w:rFonts w:cs="Arial"/>
                <w:kern w:val="24"/>
                <w:lang w:val="fi-FI"/>
              </w:rPr>
              <w:t>1146</w:t>
            </w:r>
          </w:p>
        </w:tc>
        <w:tc>
          <w:tcPr>
            <w:tcW w:w="1397" w:type="dxa"/>
          </w:tcPr>
          <w:p w14:paraId="605A144F" w14:textId="77777777" w:rsidR="002D78BF" w:rsidRPr="002219B4" w:rsidRDefault="002D78BF" w:rsidP="00687539">
            <w:pPr>
              <w:widowControl/>
              <w:rPr>
                <w:rFonts w:cs="Arial"/>
                <w:lang w:val="fi-FI"/>
              </w:rPr>
            </w:pPr>
          </w:p>
        </w:tc>
        <w:tc>
          <w:tcPr>
            <w:tcW w:w="738" w:type="dxa"/>
          </w:tcPr>
          <w:p w14:paraId="7AC9FA9B" w14:textId="77777777" w:rsidR="002D78BF" w:rsidRPr="002219B4" w:rsidRDefault="002D78BF" w:rsidP="00687539">
            <w:pPr>
              <w:widowControl/>
              <w:rPr>
                <w:rFonts w:cs="Arial"/>
                <w:lang w:val="fi-FI"/>
              </w:rPr>
            </w:pPr>
          </w:p>
        </w:tc>
        <w:tc>
          <w:tcPr>
            <w:tcW w:w="3676" w:type="dxa"/>
          </w:tcPr>
          <w:p w14:paraId="319FF955" w14:textId="77777777" w:rsidR="002D78BF" w:rsidRPr="002219B4" w:rsidRDefault="002D78BF" w:rsidP="00687539">
            <w:pPr>
              <w:widowControl/>
              <w:rPr>
                <w:rFonts w:cs="Arial"/>
              </w:rPr>
            </w:pPr>
            <w:r w:rsidRPr="002219B4">
              <w:rPr>
                <w:rFonts w:cs="Arial"/>
              </w:rPr>
              <w:t xml:space="preserve">Arnot-Gobas (2) </w:t>
            </w:r>
          </w:p>
        </w:tc>
      </w:tr>
      <w:tr w:rsidR="002D78BF" w:rsidRPr="002219B4" w14:paraId="7D060D75" w14:textId="77777777" w:rsidTr="006562B0">
        <w:trPr>
          <w:trHeight w:val="335"/>
        </w:trPr>
        <w:tc>
          <w:tcPr>
            <w:tcW w:w="1544" w:type="dxa"/>
            <w:vMerge w:val="restart"/>
          </w:tcPr>
          <w:p w14:paraId="14111298" w14:textId="110162D7" w:rsidR="002D78BF" w:rsidRPr="002219B4" w:rsidRDefault="002D78BF" w:rsidP="00687539">
            <w:pPr>
              <w:widowControl/>
              <w:rPr>
                <w:rFonts w:cs="Arial"/>
                <w:lang w:val="fi-FI"/>
              </w:rPr>
            </w:pPr>
            <w:r w:rsidRPr="002219B4">
              <w:rPr>
                <w:rFonts w:cs="Arial"/>
                <w:kern w:val="24"/>
                <w:lang w:val="fi-FI"/>
              </w:rPr>
              <w:t>m-T</w:t>
            </w:r>
          </w:p>
          <w:p w14:paraId="6E030824" w14:textId="77777777" w:rsidR="002D78BF" w:rsidRPr="002219B4" w:rsidRDefault="002D78BF" w:rsidP="00687539">
            <w:pPr>
              <w:widowControl/>
              <w:rPr>
                <w:rFonts w:cs="Arial"/>
                <w:lang w:val="fi-FI"/>
              </w:rPr>
            </w:pPr>
            <w:r w:rsidRPr="002219B4">
              <w:rPr>
                <w:rFonts w:cs="Arial"/>
                <w:kern w:val="24"/>
                <w:lang w:val="fi-FI"/>
              </w:rPr>
              <w:t>(5.52)</w:t>
            </w:r>
          </w:p>
          <w:p w14:paraId="055C2C64" w14:textId="77777777" w:rsidR="002D78BF" w:rsidRPr="002219B4" w:rsidRDefault="002D78BF" w:rsidP="00687539">
            <w:pPr>
              <w:widowControl/>
              <w:rPr>
                <w:rFonts w:cs="Arial"/>
                <w:kern w:val="24"/>
                <w:lang w:val="fi-FI"/>
              </w:rPr>
            </w:pPr>
          </w:p>
        </w:tc>
        <w:tc>
          <w:tcPr>
            <w:tcW w:w="2279" w:type="dxa"/>
          </w:tcPr>
          <w:p w14:paraId="2653CC68" w14:textId="03313CC6" w:rsidR="005E785A" w:rsidRDefault="005E785A" w:rsidP="00687539">
            <w:pPr>
              <w:widowControl/>
              <w:rPr>
                <w:rFonts w:cs="Arial"/>
                <w:kern w:val="24"/>
                <w:lang w:val="fi-FI"/>
              </w:rPr>
            </w:pPr>
          </w:p>
          <w:p w14:paraId="77D574FD" w14:textId="77777777" w:rsidR="002D78BF" w:rsidRPr="002219B4" w:rsidRDefault="0007275B" w:rsidP="00687539">
            <w:pPr>
              <w:widowControl/>
              <w:rPr>
                <w:rFonts w:cs="Arial"/>
                <w:kern w:val="24"/>
                <w:lang w:val="fi-FI"/>
              </w:rPr>
            </w:pPr>
            <w:r>
              <w:rPr>
                <w:rFonts w:cs="Arial"/>
                <w:kern w:val="24"/>
                <w:lang w:val="fi-FI"/>
              </w:rPr>
              <w:t xml:space="preserve">636 </w:t>
            </w:r>
            <w:r w:rsidRPr="002219B4">
              <w:rPr>
                <w:rFonts w:cs="Arial"/>
                <w:kern w:val="24"/>
                <w:lang w:val="fi-FI"/>
              </w:rPr>
              <w:t>±</w:t>
            </w:r>
            <w:r>
              <w:rPr>
                <w:rFonts w:cs="Arial"/>
                <w:kern w:val="24"/>
                <w:lang w:val="fi-FI"/>
              </w:rPr>
              <w:t xml:space="preserve"> 199</w:t>
            </w:r>
          </w:p>
        </w:tc>
        <w:tc>
          <w:tcPr>
            <w:tcW w:w="1397" w:type="dxa"/>
          </w:tcPr>
          <w:p w14:paraId="52F60B7D" w14:textId="77777777" w:rsidR="002D78BF" w:rsidRPr="002219B4" w:rsidRDefault="002D78BF" w:rsidP="00687539">
            <w:pPr>
              <w:widowControl/>
              <w:rPr>
                <w:rFonts w:cs="Arial"/>
                <w:lang w:val="fi-FI"/>
              </w:rPr>
            </w:pPr>
            <w:r w:rsidRPr="002219B4">
              <w:rPr>
                <w:rFonts w:cs="Arial"/>
                <w:lang w:val="fi-FI"/>
              </w:rPr>
              <w:t>0.0</w:t>
            </w:r>
            <w:r>
              <w:rPr>
                <w:rFonts w:cs="Arial"/>
                <w:lang w:val="fi-FI"/>
              </w:rPr>
              <w:t>4</w:t>
            </w:r>
            <w:r w:rsidRPr="002219B4">
              <w:rPr>
                <w:rFonts w:cs="Arial"/>
                <w:lang w:val="fi-FI"/>
              </w:rPr>
              <w:t xml:space="preserve">5 </w:t>
            </w:r>
          </w:p>
        </w:tc>
        <w:tc>
          <w:tcPr>
            <w:tcW w:w="738" w:type="dxa"/>
          </w:tcPr>
          <w:p w14:paraId="4423A4BC" w14:textId="77777777" w:rsidR="002D78BF" w:rsidRPr="002219B4" w:rsidRDefault="002D78BF" w:rsidP="00687539">
            <w:pPr>
              <w:widowControl/>
              <w:rPr>
                <w:rFonts w:cs="Arial"/>
                <w:lang w:val="fi-FI"/>
              </w:rPr>
            </w:pPr>
            <w:r w:rsidRPr="002219B4">
              <w:rPr>
                <w:rFonts w:cs="Arial"/>
                <w:lang w:val="fi-FI"/>
              </w:rPr>
              <w:t>RT</w:t>
            </w:r>
          </w:p>
        </w:tc>
        <w:tc>
          <w:tcPr>
            <w:tcW w:w="3676" w:type="dxa"/>
          </w:tcPr>
          <w:p w14:paraId="26739079" w14:textId="77777777" w:rsidR="002D78BF" w:rsidRDefault="002D78BF" w:rsidP="00687539">
            <w:pPr>
              <w:widowControl/>
              <w:rPr>
                <w:rFonts w:cs="Arial"/>
                <w:lang w:val="fi-FI"/>
              </w:rPr>
            </w:pPr>
          </w:p>
          <w:p w14:paraId="3A7A3312" w14:textId="77777777" w:rsidR="002D78BF" w:rsidRPr="002219B4" w:rsidRDefault="002D78BF" w:rsidP="00687539">
            <w:pPr>
              <w:widowControl/>
              <w:rPr>
                <w:rFonts w:cs="Arial"/>
                <w:lang w:val="fi-FI"/>
              </w:rPr>
            </w:pPr>
            <w:r>
              <w:rPr>
                <w:rFonts w:cs="Arial"/>
                <w:lang w:val="fi-FI"/>
              </w:rPr>
              <w:t>ExxonMobil 2010b</w:t>
            </w:r>
            <w:r w:rsidR="00E9684D">
              <w:rPr>
                <w:rFonts w:cs="Arial"/>
                <w:lang w:val="fi-FI"/>
              </w:rPr>
              <w:t xml:space="preserve"> (2)</w:t>
            </w:r>
          </w:p>
        </w:tc>
      </w:tr>
      <w:tr w:rsidR="002D78BF" w:rsidRPr="002219B4" w14:paraId="3D149817" w14:textId="77777777" w:rsidTr="006562B0">
        <w:trPr>
          <w:trHeight w:val="355"/>
        </w:trPr>
        <w:tc>
          <w:tcPr>
            <w:tcW w:w="1544" w:type="dxa"/>
            <w:vMerge/>
          </w:tcPr>
          <w:p w14:paraId="6C3F2C20" w14:textId="77777777" w:rsidR="002D78BF" w:rsidRPr="002219B4" w:rsidRDefault="002D78BF" w:rsidP="00687539">
            <w:pPr>
              <w:widowControl/>
              <w:rPr>
                <w:rFonts w:cs="Arial"/>
                <w:kern w:val="24"/>
                <w:lang w:val="fi-FI"/>
              </w:rPr>
            </w:pPr>
          </w:p>
        </w:tc>
        <w:tc>
          <w:tcPr>
            <w:tcW w:w="2279" w:type="dxa"/>
          </w:tcPr>
          <w:p w14:paraId="4E8CB3BF" w14:textId="77777777" w:rsidR="002D78BF" w:rsidRPr="002219B4" w:rsidDel="00BA07D9" w:rsidRDefault="002D78BF" w:rsidP="00687539">
            <w:pPr>
              <w:widowControl/>
              <w:rPr>
                <w:rFonts w:cs="Arial"/>
                <w:kern w:val="24"/>
                <w:lang w:val="fi-FI"/>
              </w:rPr>
            </w:pPr>
            <w:r w:rsidRPr="002219B4">
              <w:rPr>
                <w:rFonts w:cs="Arial"/>
                <w:kern w:val="24"/>
                <w:lang w:val="fi-FI"/>
              </w:rPr>
              <w:t>2041</w:t>
            </w:r>
          </w:p>
        </w:tc>
        <w:tc>
          <w:tcPr>
            <w:tcW w:w="1397" w:type="dxa"/>
          </w:tcPr>
          <w:p w14:paraId="06D8846D" w14:textId="77777777" w:rsidR="002D78BF" w:rsidRPr="002219B4" w:rsidRDefault="002D78BF" w:rsidP="00687539">
            <w:pPr>
              <w:widowControl/>
              <w:rPr>
                <w:rFonts w:cs="Arial"/>
                <w:lang w:val="fi-FI"/>
              </w:rPr>
            </w:pPr>
          </w:p>
        </w:tc>
        <w:tc>
          <w:tcPr>
            <w:tcW w:w="738" w:type="dxa"/>
          </w:tcPr>
          <w:p w14:paraId="3B5CFB80" w14:textId="77777777" w:rsidR="002D78BF" w:rsidRPr="002219B4" w:rsidRDefault="002D78BF" w:rsidP="00687539">
            <w:pPr>
              <w:widowControl/>
              <w:rPr>
                <w:rFonts w:cs="Arial"/>
                <w:kern w:val="24"/>
                <w:lang w:val="en-US"/>
              </w:rPr>
            </w:pPr>
          </w:p>
        </w:tc>
        <w:tc>
          <w:tcPr>
            <w:tcW w:w="3676" w:type="dxa"/>
          </w:tcPr>
          <w:p w14:paraId="79293649" w14:textId="77777777" w:rsidR="002D78BF" w:rsidRPr="002219B4" w:rsidRDefault="002D78BF" w:rsidP="00687539">
            <w:pPr>
              <w:widowControl/>
              <w:rPr>
                <w:rFonts w:cs="Arial"/>
                <w:lang w:val="fi-FI"/>
              </w:rPr>
            </w:pPr>
            <w:r w:rsidRPr="002219B4">
              <w:rPr>
                <w:rFonts w:cs="Arial"/>
                <w:kern w:val="24"/>
                <w:lang w:val="en-US"/>
              </w:rPr>
              <w:t>Regression (2)</w:t>
            </w:r>
          </w:p>
        </w:tc>
      </w:tr>
      <w:tr w:rsidR="002D78BF" w:rsidRPr="002219B4" w14:paraId="020A329E" w14:textId="77777777" w:rsidTr="006562B0">
        <w:trPr>
          <w:trHeight w:val="377"/>
        </w:trPr>
        <w:tc>
          <w:tcPr>
            <w:tcW w:w="1544" w:type="dxa"/>
            <w:vMerge/>
          </w:tcPr>
          <w:p w14:paraId="5A1B70B6" w14:textId="77777777" w:rsidR="002D78BF" w:rsidRPr="002219B4" w:rsidRDefault="002D78BF" w:rsidP="00687539">
            <w:pPr>
              <w:widowControl/>
              <w:rPr>
                <w:rFonts w:cs="Arial"/>
                <w:kern w:val="24"/>
                <w:lang w:val="fi-FI"/>
              </w:rPr>
            </w:pPr>
          </w:p>
        </w:tc>
        <w:tc>
          <w:tcPr>
            <w:tcW w:w="2279" w:type="dxa"/>
          </w:tcPr>
          <w:p w14:paraId="69BFE575" w14:textId="77777777" w:rsidR="002D78BF" w:rsidRPr="002219B4" w:rsidDel="00BA07D9" w:rsidRDefault="002D78BF" w:rsidP="00687539">
            <w:pPr>
              <w:widowControl/>
              <w:rPr>
                <w:rFonts w:cs="Arial"/>
                <w:kern w:val="24"/>
                <w:lang w:val="fi-FI"/>
              </w:rPr>
            </w:pPr>
            <w:r w:rsidRPr="002219B4">
              <w:rPr>
                <w:rFonts w:cs="Arial"/>
                <w:kern w:val="24"/>
                <w:lang w:val="fi-FI"/>
              </w:rPr>
              <w:t>1035</w:t>
            </w:r>
          </w:p>
        </w:tc>
        <w:tc>
          <w:tcPr>
            <w:tcW w:w="1397" w:type="dxa"/>
          </w:tcPr>
          <w:p w14:paraId="01D2B690" w14:textId="77777777" w:rsidR="002D78BF" w:rsidRPr="002219B4" w:rsidRDefault="002D78BF" w:rsidP="00687539">
            <w:pPr>
              <w:widowControl/>
              <w:rPr>
                <w:rFonts w:cs="Arial"/>
                <w:lang w:val="fi-FI"/>
              </w:rPr>
            </w:pPr>
          </w:p>
        </w:tc>
        <w:tc>
          <w:tcPr>
            <w:tcW w:w="738" w:type="dxa"/>
          </w:tcPr>
          <w:p w14:paraId="0BB26BDC" w14:textId="77777777" w:rsidR="002D78BF" w:rsidRPr="002219B4" w:rsidRDefault="002D78BF" w:rsidP="00687539">
            <w:pPr>
              <w:widowControl/>
              <w:rPr>
                <w:rFonts w:cs="Arial"/>
                <w:lang w:val="fi-FI"/>
              </w:rPr>
            </w:pPr>
          </w:p>
        </w:tc>
        <w:tc>
          <w:tcPr>
            <w:tcW w:w="3676" w:type="dxa"/>
          </w:tcPr>
          <w:p w14:paraId="56E09D95" w14:textId="77777777" w:rsidR="002D78BF" w:rsidRPr="002219B4" w:rsidRDefault="002D78BF" w:rsidP="00687539">
            <w:pPr>
              <w:widowControl/>
              <w:rPr>
                <w:rFonts w:cs="Arial"/>
                <w:lang w:val="fi-FI"/>
              </w:rPr>
            </w:pPr>
            <w:r w:rsidRPr="002219B4">
              <w:rPr>
                <w:rFonts w:cs="Arial"/>
                <w:lang w:val="fi-FI"/>
              </w:rPr>
              <w:t>Arnot-Gobas (2)</w:t>
            </w:r>
          </w:p>
        </w:tc>
      </w:tr>
      <w:tr w:rsidR="002D78BF" w:rsidRPr="002219B4" w14:paraId="70129BC9" w14:textId="77777777" w:rsidTr="006562B0">
        <w:trPr>
          <w:trHeight w:val="307"/>
        </w:trPr>
        <w:tc>
          <w:tcPr>
            <w:tcW w:w="1544" w:type="dxa"/>
            <w:vMerge w:val="restart"/>
          </w:tcPr>
          <w:p w14:paraId="5C448541" w14:textId="12F522F1" w:rsidR="002D78BF" w:rsidRPr="002219B4" w:rsidRDefault="002D78BF" w:rsidP="00687539">
            <w:pPr>
              <w:widowControl/>
              <w:rPr>
                <w:rFonts w:cs="Arial"/>
                <w:lang w:val="fi-FI"/>
              </w:rPr>
            </w:pPr>
            <w:r w:rsidRPr="002219B4">
              <w:rPr>
                <w:rFonts w:cs="Arial"/>
                <w:kern w:val="24"/>
                <w:lang w:val="fi-FI"/>
              </w:rPr>
              <w:t>p-T</w:t>
            </w:r>
          </w:p>
          <w:p w14:paraId="4BB8EEC0" w14:textId="77777777" w:rsidR="002D78BF" w:rsidRPr="002219B4" w:rsidRDefault="002D78BF" w:rsidP="00687539">
            <w:pPr>
              <w:widowControl/>
              <w:rPr>
                <w:rFonts w:cs="Arial"/>
                <w:kern w:val="24"/>
                <w:lang w:val="fi-FI"/>
              </w:rPr>
            </w:pPr>
            <w:r w:rsidRPr="002219B4">
              <w:rPr>
                <w:rFonts w:cs="Arial"/>
                <w:kern w:val="24"/>
                <w:lang w:val="fi-FI"/>
              </w:rPr>
              <w:t>5.52</w:t>
            </w:r>
          </w:p>
          <w:p w14:paraId="10AC07F5" w14:textId="77777777" w:rsidR="002D78BF" w:rsidRPr="002219B4" w:rsidRDefault="002D78BF" w:rsidP="00687539">
            <w:pPr>
              <w:widowControl/>
              <w:rPr>
                <w:rFonts w:cs="Arial"/>
                <w:kern w:val="24"/>
                <w:lang w:val="fi-FI"/>
              </w:rPr>
            </w:pPr>
            <w:r w:rsidRPr="002219B4">
              <w:rPr>
                <w:rFonts w:cs="Arial"/>
                <w:kern w:val="24"/>
                <w:lang w:val="fi-FI"/>
              </w:rPr>
              <w:t>6.03*</w:t>
            </w:r>
          </w:p>
          <w:p w14:paraId="32B9EB11" w14:textId="77777777" w:rsidR="002D78BF" w:rsidRPr="002219B4" w:rsidRDefault="002D78BF" w:rsidP="00687539">
            <w:pPr>
              <w:widowControl/>
              <w:rPr>
                <w:rFonts w:cs="Arial"/>
                <w:kern w:val="24"/>
                <w:lang w:val="fi-FI"/>
              </w:rPr>
            </w:pPr>
          </w:p>
        </w:tc>
        <w:tc>
          <w:tcPr>
            <w:tcW w:w="2279" w:type="dxa"/>
          </w:tcPr>
          <w:p w14:paraId="217BB355" w14:textId="77777777" w:rsidR="002D78BF" w:rsidRPr="002219B4" w:rsidRDefault="002D78BF" w:rsidP="00687539">
            <w:pPr>
              <w:widowControl/>
              <w:rPr>
                <w:rFonts w:cs="Arial"/>
                <w:kern w:val="24"/>
                <w:lang w:val="fi-FI"/>
              </w:rPr>
            </w:pPr>
            <w:r w:rsidRPr="002219B4">
              <w:rPr>
                <w:rFonts w:cs="Arial"/>
                <w:kern w:val="24"/>
                <w:lang w:val="fi-FI"/>
              </w:rPr>
              <w:t xml:space="preserve">2037 </w:t>
            </w:r>
          </w:p>
          <w:p w14:paraId="219B9AA6" w14:textId="77777777" w:rsidR="002D78BF" w:rsidRPr="002219B4" w:rsidRDefault="002D78BF" w:rsidP="00687539">
            <w:pPr>
              <w:widowControl/>
              <w:rPr>
                <w:rFonts w:cs="Arial"/>
                <w:kern w:val="24"/>
                <w:lang w:val="fi-FI"/>
              </w:rPr>
            </w:pPr>
            <w:r w:rsidRPr="002219B4">
              <w:rPr>
                <w:rFonts w:cs="Arial"/>
                <w:kern w:val="24"/>
                <w:lang w:val="fi-FI"/>
              </w:rPr>
              <w:t>4422*</w:t>
            </w:r>
          </w:p>
        </w:tc>
        <w:tc>
          <w:tcPr>
            <w:tcW w:w="1397" w:type="dxa"/>
          </w:tcPr>
          <w:p w14:paraId="698892D1" w14:textId="77777777" w:rsidR="002D78BF" w:rsidRPr="002219B4" w:rsidRDefault="002D78BF" w:rsidP="00687539">
            <w:pPr>
              <w:widowControl/>
              <w:rPr>
                <w:rFonts w:cs="Arial"/>
                <w:lang w:val="fi-FI"/>
              </w:rPr>
            </w:pPr>
          </w:p>
        </w:tc>
        <w:tc>
          <w:tcPr>
            <w:tcW w:w="738" w:type="dxa"/>
          </w:tcPr>
          <w:p w14:paraId="377544D4" w14:textId="77777777" w:rsidR="002D78BF" w:rsidRPr="002219B4" w:rsidRDefault="002D78BF" w:rsidP="00687539">
            <w:pPr>
              <w:widowControl/>
              <w:rPr>
                <w:rFonts w:cs="Arial"/>
                <w:lang w:val="fi-FI"/>
              </w:rPr>
            </w:pPr>
          </w:p>
        </w:tc>
        <w:tc>
          <w:tcPr>
            <w:tcW w:w="3676" w:type="dxa"/>
          </w:tcPr>
          <w:p w14:paraId="28DE37E2" w14:textId="77777777" w:rsidR="002D78BF" w:rsidRPr="002219B4" w:rsidRDefault="002D78BF" w:rsidP="00687539">
            <w:pPr>
              <w:widowControl/>
              <w:rPr>
                <w:rFonts w:cs="Arial"/>
                <w:lang w:val="fi-FI"/>
              </w:rPr>
            </w:pPr>
            <w:r w:rsidRPr="002219B4">
              <w:rPr>
                <w:rFonts w:cs="Arial"/>
                <w:kern w:val="24"/>
                <w:lang w:val="en-US"/>
              </w:rPr>
              <w:t>Regression (2)</w:t>
            </w:r>
          </w:p>
        </w:tc>
      </w:tr>
      <w:tr w:rsidR="002D78BF" w:rsidRPr="002219B4" w14:paraId="7EF244BC" w14:textId="77777777" w:rsidTr="006562B0">
        <w:trPr>
          <w:trHeight w:val="301"/>
        </w:trPr>
        <w:tc>
          <w:tcPr>
            <w:tcW w:w="1544" w:type="dxa"/>
            <w:vMerge/>
          </w:tcPr>
          <w:p w14:paraId="14EF6130" w14:textId="77777777" w:rsidR="002D78BF" w:rsidRPr="002219B4" w:rsidRDefault="002D78BF" w:rsidP="00687539">
            <w:pPr>
              <w:widowControl/>
              <w:rPr>
                <w:rFonts w:cs="Arial"/>
                <w:kern w:val="24"/>
                <w:lang w:val="fi-FI"/>
              </w:rPr>
            </w:pPr>
          </w:p>
        </w:tc>
        <w:tc>
          <w:tcPr>
            <w:tcW w:w="2279" w:type="dxa"/>
          </w:tcPr>
          <w:p w14:paraId="3E7028F5" w14:textId="77777777" w:rsidR="002D78BF" w:rsidRPr="002219B4" w:rsidRDefault="002D78BF" w:rsidP="00687539">
            <w:pPr>
              <w:widowControl/>
              <w:rPr>
                <w:rFonts w:cs="Arial"/>
                <w:kern w:val="24"/>
                <w:lang w:val="fi-FI"/>
              </w:rPr>
            </w:pPr>
            <w:r w:rsidRPr="002219B4">
              <w:rPr>
                <w:rFonts w:cs="Arial"/>
                <w:kern w:val="24"/>
                <w:lang w:val="fi-FI"/>
              </w:rPr>
              <w:t xml:space="preserve">1034 </w:t>
            </w:r>
          </w:p>
          <w:p w14:paraId="6FE01385" w14:textId="77777777" w:rsidR="002D78BF" w:rsidRPr="002219B4" w:rsidDel="00D2048B" w:rsidRDefault="002D78BF" w:rsidP="00687539">
            <w:pPr>
              <w:widowControl/>
              <w:rPr>
                <w:rFonts w:cs="Arial"/>
                <w:kern w:val="24"/>
                <w:lang w:val="fi-FI"/>
              </w:rPr>
            </w:pPr>
            <w:r w:rsidRPr="002219B4">
              <w:rPr>
                <w:rFonts w:cs="Arial"/>
                <w:kern w:val="24"/>
                <w:lang w:val="fi-FI"/>
              </w:rPr>
              <w:t>1301*</w:t>
            </w:r>
          </w:p>
        </w:tc>
        <w:tc>
          <w:tcPr>
            <w:tcW w:w="1397" w:type="dxa"/>
          </w:tcPr>
          <w:p w14:paraId="0259D154" w14:textId="77777777" w:rsidR="002D78BF" w:rsidRPr="002219B4" w:rsidRDefault="002D78BF" w:rsidP="00687539">
            <w:pPr>
              <w:widowControl/>
              <w:rPr>
                <w:rFonts w:cs="Arial"/>
                <w:lang w:val="fi-FI"/>
              </w:rPr>
            </w:pPr>
          </w:p>
        </w:tc>
        <w:tc>
          <w:tcPr>
            <w:tcW w:w="738" w:type="dxa"/>
          </w:tcPr>
          <w:p w14:paraId="4AC0284E" w14:textId="77777777" w:rsidR="002D78BF" w:rsidRPr="002219B4" w:rsidRDefault="002D78BF" w:rsidP="00687539">
            <w:pPr>
              <w:widowControl/>
              <w:rPr>
                <w:rFonts w:cs="Arial"/>
                <w:kern w:val="24"/>
                <w:lang w:val="en-US"/>
              </w:rPr>
            </w:pPr>
          </w:p>
        </w:tc>
        <w:tc>
          <w:tcPr>
            <w:tcW w:w="3676" w:type="dxa"/>
          </w:tcPr>
          <w:p w14:paraId="48D7194C" w14:textId="77777777" w:rsidR="002D78BF" w:rsidRPr="002219B4" w:rsidRDefault="002D78BF" w:rsidP="00687539">
            <w:pPr>
              <w:widowControl/>
              <w:rPr>
                <w:rFonts w:cs="Arial"/>
                <w:lang w:val="fi-FI"/>
              </w:rPr>
            </w:pPr>
            <w:r w:rsidRPr="002219B4">
              <w:rPr>
                <w:rFonts w:cs="Arial"/>
                <w:lang w:val="fi-FI"/>
              </w:rPr>
              <w:t>Arnot-Gobas (2)</w:t>
            </w:r>
          </w:p>
        </w:tc>
      </w:tr>
      <w:tr w:rsidR="002D78BF" w:rsidRPr="002219B4" w14:paraId="308C207E" w14:textId="77777777" w:rsidTr="006562B0">
        <w:trPr>
          <w:trHeight w:val="353"/>
        </w:trPr>
        <w:tc>
          <w:tcPr>
            <w:tcW w:w="1544" w:type="dxa"/>
            <w:vMerge w:val="restart"/>
          </w:tcPr>
          <w:p w14:paraId="2F43CF1E" w14:textId="77777777" w:rsidR="002D78BF" w:rsidRPr="002219B4" w:rsidRDefault="002D78BF" w:rsidP="00687539">
            <w:pPr>
              <w:widowControl/>
              <w:rPr>
                <w:rFonts w:cs="Arial"/>
                <w:kern w:val="24"/>
                <w:lang w:val="en-US"/>
              </w:rPr>
            </w:pPr>
            <w:r w:rsidRPr="002219B4">
              <w:rPr>
                <w:rFonts w:cs="Arial"/>
                <w:kern w:val="24"/>
                <w:lang w:val="en-US"/>
              </w:rPr>
              <w:t>HT1</w:t>
            </w:r>
          </w:p>
          <w:p w14:paraId="576D7E40" w14:textId="77777777" w:rsidR="002D78BF" w:rsidRPr="002219B4" w:rsidRDefault="002D78BF" w:rsidP="00687539">
            <w:pPr>
              <w:widowControl/>
              <w:rPr>
                <w:rFonts w:cs="Arial"/>
                <w:kern w:val="24"/>
                <w:lang w:val="en-US"/>
              </w:rPr>
            </w:pPr>
            <w:r w:rsidRPr="002219B4">
              <w:rPr>
                <w:rFonts w:cs="Arial"/>
                <w:kern w:val="24"/>
                <w:lang w:val="en-US"/>
              </w:rPr>
              <w:t>(6.57)</w:t>
            </w:r>
          </w:p>
          <w:p w14:paraId="1E913A9D" w14:textId="77777777" w:rsidR="002D78BF" w:rsidRPr="002219B4" w:rsidRDefault="002D78BF" w:rsidP="00687539">
            <w:pPr>
              <w:rPr>
                <w:rFonts w:cs="Arial"/>
                <w:kern w:val="24"/>
                <w:lang w:val="en-US"/>
              </w:rPr>
            </w:pPr>
          </w:p>
        </w:tc>
        <w:tc>
          <w:tcPr>
            <w:tcW w:w="2279" w:type="dxa"/>
          </w:tcPr>
          <w:p w14:paraId="448258F3" w14:textId="77777777" w:rsidR="002D78BF" w:rsidRPr="002219B4" w:rsidRDefault="002D78BF" w:rsidP="00687539">
            <w:pPr>
              <w:widowControl/>
              <w:rPr>
                <w:rFonts w:cs="Arial"/>
                <w:kern w:val="24"/>
                <w:lang w:val="fi-FI"/>
              </w:rPr>
            </w:pPr>
            <w:r w:rsidRPr="002219B4">
              <w:rPr>
                <w:rFonts w:cs="Arial"/>
                <w:kern w:val="24"/>
                <w:lang w:val="fi-FI"/>
              </w:rPr>
              <w:t>1551 – 12 436</w:t>
            </w:r>
          </w:p>
          <w:p w14:paraId="579B39CB" w14:textId="77777777" w:rsidR="002D78BF" w:rsidRPr="002219B4" w:rsidDel="00D2048B" w:rsidRDefault="002D78BF" w:rsidP="00687539">
            <w:pPr>
              <w:widowControl/>
              <w:rPr>
                <w:rFonts w:cs="Arial"/>
                <w:kern w:val="24"/>
                <w:lang w:val="fi-FI"/>
              </w:rPr>
            </w:pPr>
            <w:r w:rsidRPr="002219B4">
              <w:rPr>
                <w:rFonts w:cs="Arial"/>
                <w:kern w:val="24"/>
                <w:lang w:val="fi-FI"/>
              </w:rPr>
              <w:t>(for different isomers)</w:t>
            </w:r>
          </w:p>
        </w:tc>
        <w:tc>
          <w:tcPr>
            <w:tcW w:w="1397" w:type="dxa"/>
          </w:tcPr>
          <w:p w14:paraId="79050094" w14:textId="77777777" w:rsidR="002D78BF" w:rsidRPr="002219B4" w:rsidRDefault="002D78BF" w:rsidP="00687539">
            <w:pPr>
              <w:widowControl/>
              <w:rPr>
                <w:rFonts w:cs="Arial"/>
                <w:lang w:val="fi-FI"/>
              </w:rPr>
            </w:pPr>
          </w:p>
        </w:tc>
        <w:tc>
          <w:tcPr>
            <w:tcW w:w="738" w:type="dxa"/>
          </w:tcPr>
          <w:p w14:paraId="4FF413D1" w14:textId="77777777" w:rsidR="002D78BF" w:rsidRPr="002219B4" w:rsidRDefault="002D78BF" w:rsidP="00687539">
            <w:pPr>
              <w:widowControl/>
              <w:rPr>
                <w:rFonts w:cstheme="minorBidi"/>
                <w:color w:val="000000" w:themeColor="text1"/>
                <w:kern w:val="24"/>
                <w:position w:val="11"/>
                <w:lang w:val="en-US"/>
              </w:rPr>
            </w:pPr>
            <w:r w:rsidRPr="002219B4">
              <w:rPr>
                <w:rFonts w:cstheme="minorBidi"/>
                <w:color w:val="000000" w:themeColor="text1"/>
                <w:kern w:val="24"/>
                <w:position w:val="11"/>
                <w:lang w:val="en-US"/>
              </w:rPr>
              <w:t>C</w:t>
            </w:r>
          </w:p>
        </w:tc>
        <w:tc>
          <w:tcPr>
            <w:tcW w:w="3676" w:type="dxa"/>
          </w:tcPr>
          <w:p w14:paraId="61A9220C" w14:textId="77777777" w:rsidR="002D78BF" w:rsidRPr="002219B4" w:rsidRDefault="002D78BF" w:rsidP="00687539">
            <w:pPr>
              <w:widowControl/>
              <w:rPr>
                <w:rFonts w:cs="Arial"/>
                <w:lang w:val="fi-FI"/>
              </w:rPr>
            </w:pPr>
            <w:r w:rsidRPr="002219B4">
              <w:rPr>
                <w:rFonts w:cstheme="minorBidi"/>
                <w:color w:val="000000" w:themeColor="text1"/>
                <w:kern w:val="24"/>
                <w:lang w:val="en-US"/>
              </w:rPr>
              <w:t xml:space="preserve">NITE 2004 (2) </w:t>
            </w:r>
          </w:p>
        </w:tc>
      </w:tr>
      <w:tr w:rsidR="002D78BF" w:rsidRPr="002219B4" w14:paraId="2016FFCD" w14:textId="77777777" w:rsidTr="006562B0">
        <w:trPr>
          <w:trHeight w:val="293"/>
        </w:trPr>
        <w:tc>
          <w:tcPr>
            <w:tcW w:w="1544" w:type="dxa"/>
            <w:vMerge/>
          </w:tcPr>
          <w:p w14:paraId="0AC75E77" w14:textId="77777777" w:rsidR="002D78BF" w:rsidRPr="002219B4" w:rsidRDefault="002D78BF" w:rsidP="00687539">
            <w:pPr>
              <w:rPr>
                <w:rFonts w:cs="Arial"/>
                <w:kern w:val="24"/>
                <w:lang w:val="fi-FI"/>
              </w:rPr>
            </w:pPr>
          </w:p>
        </w:tc>
        <w:tc>
          <w:tcPr>
            <w:tcW w:w="2279" w:type="dxa"/>
          </w:tcPr>
          <w:p w14:paraId="1D7FA2CC" w14:textId="77777777" w:rsidR="002D78BF" w:rsidRPr="002219B4" w:rsidDel="00D2048B" w:rsidRDefault="002D78BF" w:rsidP="00687539">
            <w:pPr>
              <w:widowControl/>
              <w:rPr>
                <w:rFonts w:cs="Arial"/>
                <w:kern w:val="24"/>
                <w:lang w:val="fi-FI"/>
              </w:rPr>
            </w:pPr>
            <w:r w:rsidRPr="002219B4">
              <w:rPr>
                <w:rFonts w:cs="Arial"/>
                <w:kern w:val="24"/>
                <w:lang w:val="fi-FI"/>
              </w:rPr>
              <w:t>10 100</w:t>
            </w:r>
          </w:p>
        </w:tc>
        <w:tc>
          <w:tcPr>
            <w:tcW w:w="1397" w:type="dxa"/>
          </w:tcPr>
          <w:p w14:paraId="44951BFD" w14:textId="77777777" w:rsidR="002D78BF" w:rsidRPr="002219B4" w:rsidRDefault="002D78BF" w:rsidP="00687539">
            <w:pPr>
              <w:widowControl/>
              <w:rPr>
                <w:rFonts w:cs="Arial"/>
                <w:lang w:val="fi-FI"/>
              </w:rPr>
            </w:pPr>
          </w:p>
        </w:tc>
        <w:tc>
          <w:tcPr>
            <w:tcW w:w="738" w:type="dxa"/>
          </w:tcPr>
          <w:p w14:paraId="275F9560" w14:textId="77777777" w:rsidR="002D78BF" w:rsidRPr="002219B4" w:rsidRDefault="002D78BF" w:rsidP="00687539">
            <w:pPr>
              <w:widowControl/>
              <w:rPr>
                <w:rFonts w:cs="Arial"/>
                <w:kern w:val="24"/>
                <w:lang w:val="en-US"/>
              </w:rPr>
            </w:pPr>
          </w:p>
        </w:tc>
        <w:tc>
          <w:tcPr>
            <w:tcW w:w="3676" w:type="dxa"/>
          </w:tcPr>
          <w:p w14:paraId="18F23CE6" w14:textId="77777777" w:rsidR="002D78BF" w:rsidRPr="002219B4" w:rsidRDefault="002D78BF" w:rsidP="00687539">
            <w:pPr>
              <w:widowControl/>
              <w:rPr>
                <w:rFonts w:cs="Arial"/>
                <w:lang w:val="fi-FI"/>
              </w:rPr>
            </w:pPr>
            <w:r w:rsidRPr="002219B4">
              <w:rPr>
                <w:rFonts w:cs="Arial"/>
                <w:kern w:val="24"/>
                <w:lang w:val="en-US"/>
              </w:rPr>
              <w:t>Regression (2)</w:t>
            </w:r>
          </w:p>
        </w:tc>
      </w:tr>
      <w:tr w:rsidR="002D78BF" w:rsidRPr="002219B4" w14:paraId="6E6B7A19" w14:textId="77777777" w:rsidTr="006562B0">
        <w:trPr>
          <w:trHeight w:val="375"/>
        </w:trPr>
        <w:tc>
          <w:tcPr>
            <w:tcW w:w="1544" w:type="dxa"/>
            <w:vMerge/>
            <w:hideMark/>
          </w:tcPr>
          <w:p w14:paraId="2D601073" w14:textId="77777777" w:rsidR="002D78BF" w:rsidRPr="002219B4" w:rsidRDefault="002D78BF" w:rsidP="00687539">
            <w:pPr>
              <w:widowControl/>
              <w:rPr>
                <w:rFonts w:cs="Arial"/>
                <w:lang w:val="fi-FI"/>
              </w:rPr>
            </w:pPr>
          </w:p>
        </w:tc>
        <w:tc>
          <w:tcPr>
            <w:tcW w:w="2279" w:type="dxa"/>
            <w:hideMark/>
          </w:tcPr>
          <w:p w14:paraId="5963CF5D" w14:textId="77777777" w:rsidR="002D78BF" w:rsidRPr="002219B4" w:rsidRDefault="002D78BF" w:rsidP="00687539">
            <w:pPr>
              <w:widowControl/>
              <w:rPr>
                <w:rFonts w:cs="Arial"/>
                <w:lang w:val="fi-FI"/>
              </w:rPr>
            </w:pPr>
            <w:r w:rsidRPr="002219B4">
              <w:rPr>
                <w:rFonts w:cs="Arial"/>
                <w:lang w:val="fi-FI"/>
              </w:rPr>
              <w:t>1863</w:t>
            </w:r>
          </w:p>
        </w:tc>
        <w:tc>
          <w:tcPr>
            <w:tcW w:w="1397" w:type="dxa"/>
            <w:hideMark/>
          </w:tcPr>
          <w:p w14:paraId="6516F67A" w14:textId="77777777" w:rsidR="002D78BF" w:rsidRPr="002219B4" w:rsidRDefault="002D78BF" w:rsidP="00687539">
            <w:pPr>
              <w:widowControl/>
              <w:rPr>
                <w:rFonts w:cs="Arial"/>
                <w:lang w:val="fi-FI"/>
              </w:rPr>
            </w:pPr>
          </w:p>
        </w:tc>
        <w:tc>
          <w:tcPr>
            <w:tcW w:w="738" w:type="dxa"/>
          </w:tcPr>
          <w:p w14:paraId="3CFAA267" w14:textId="77777777" w:rsidR="002D78BF" w:rsidRPr="002219B4" w:rsidRDefault="002D78BF" w:rsidP="00687539">
            <w:pPr>
              <w:widowControl/>
              <w:rPr>
                <w:rFonts w:cs="Arial"/>
                <w:lang w:val="fi-FI"/>
              </w:rPr>
            </w:pPr>
          </w:p>
        </w:tc>
        <w:tc>
          <w:tcPr>
            <w:tcW w:w="3676" w:type="dxa"/>
          </w:tcPr>
          <w:p w14:paraId="76351B76" w14:textId="77777777" w:rsidR="002D78BF" w:rsidRPr="002219B4" w:rsidRDefault="002D78BF" w:rsidP="00687539">
            <w:pPr>
              <w:widowControl/>
              <w:rPr>
                <w:rFonts w:cs="Arial"/>
                <w:lang w:val="fi-FI"/>
              </w:rPr>
            </w:pPr>
            <w:r w:rsidRPr="002219B4">
              <w:rPr>
                <w:rFonts w:cs="Arial"/>
                <w:lang w:val="fi-FI"/>
              </w:rPr>
              <w:t>Arnot-Gobas (2)</w:t>
            </w:r>
          </w:p>
        </w:tc>
      </w:tr>
      <w:tr w:rsidR="002D78BF" w:rsidRPr="002219B4" w14:paraId="27807333" w14:textId="77777777" w:rsidTr="006562B0">
        <w:trPr>
          <w:trHeight w:val="269"/>
        </w:trPr>
        <w:tc>
          <w:tcPr>
            <w:tcW w:w="1544" w:type="dxa"/>
            <w:vMerge w:val="restart"/>
          </w:tcPr>
          <w:p w14:paraId="2C37F137" w14:textId="77777777" w:rsidR="002D78BF" w:rsidRPr="002219B4" w:rsidRDefault="002D78BF" w:rsidP="00687539">
            <w:pPr>
              <w:widowControl/>
              <w:rPr>
                <w:rFonts w:cs="Arial"/>
                <w:kern w:val="24"/>
                <w:lang w:val="en-US"/>
              </w:rPr>
            </w:pPr>
            <w:r w:rsidRPr="002219B4">
              <w:rPr>
                <w:rFonts w:cs="Arial"/>
                <w:kern w:val="24"/>
                <w:lang w:val="en-US"/>
              </w:rPr>
              <w:t>HT2</w:t>
            </w:r>
          </w:p>
          <w:p w14:paraId="792DA69D" w14:textId="77777777" w:rsidR="002D78BF" w:rsidRPr="002219B4" w:rsidRDefault="002D78BF" w:rsidP="00687539">
            <w:pPr>
              <w:widowControl/>
              <w:rPr>
                <w:rFonts w:cs="Arial"/>
                <w:kern w:val="24"/>
                <w:lang w:val="en-US"/>
              </w:rPr>
            </w:pPr>
            <w:r w:rsidRPr="002219B4">
              <w:rPr>
                <w:rFonts w:cs="Arial"/>
                <w:kern w:val="24"/>
                <w:lang w:val="en-US"/>
              </w:rPr>
              <w:t>(7.63)</w:t>
            </w:r>
          </w:p>
          <w:p w14:paraId="675DDADB" w14:textId="77777777" w:rsidR="002D78BF" w:rsidRPr="002219B4" w:rsidRDefault="002D78BF" w:rsidP="00687539">
            <w:pPr>
              <w:rPr>
                <w:rFonts w:cs="Arial"/>
                <w:kern w:val="24"/>
                <w:lang w:val="en-US"/>
              </w:rPr>
            </w:pPr>
          </w:p>
        </w:tc>
        <w:tc>
          <w:tcPr>
            <w:tcW w:w="2279" w:type="dxa"/>
          </w:tcPr>
          <w:p w14:paraId="16A1ED49" w14:textId="77777777" w:rsidR="002D78BF" w:rsidRPr="002219B4" w:rsidDel="00D2048B" w:rsidRDefault="002D78BF" w:rsidP="00687539">
            <w:pPr>
              <w:widowControl/>
              <w:rPr>
                <w:rFonts w:cs="Arial"/>
                <w:kern w:val="24"/>
                <w:lang w:val="fi-FI"/>
              </w:rPr>
            </w:pPr>
            <w:r w:rsidRPr="002219B4">
              <w:rPr>
                <w:rFonts w:cs="Arial"/>
                <w:kern w:val="24"/>
                <w:lang w:val="fi-FI"/>
              </w:rPr>
              <w:t>1692 - 7154</w:t>
            </w:r>
          </w:p>
        </w:tc>
        <w:tc>
          <w:tcPr>
            <w:tcW w:w="1397" w:type="dxa"/>
          </w:tcPr>
          <w:p w14:paraId="5D18C84F" w14:textId="77777777" w:rsidR="002D78BF" w:rsidRPr="002219B4" w:rsidRDefault="002D78BF" w:rsidP="00687539">
            <w:pPr>
              <w:widowControl/>
              <w:rPr>
                <w:rFonts w:cs="Arial"/>
                <w:lang w:val="fi-FI"/>
              </w:rPr>
            </w:pPr>
          </w:p>
        </w:tc>
        <w:tc>
          <w:tcPr>
            <w:tcW w:w="738" w:type="dxa"/>
          </w:tcPr>
          <w:p w14:paraId="1AC960C8" w14:textId="77777777" w:rsidR="002D78BF" w:rsidRPr="00E9684D" w:rsidRDefault="00E9684D" w:rsidP="00687539">
            <w:pPr>
              <w:widowControl/>
              <w:rPr>
                <w:rFonts w:cstheme="minorBidi"/>
                <w:color w:val="000000" w:themeColor="text1"/>
                <w:kern w:val="24"/>
                <w:position w:val="11"/>
                <w:lang w:val="en-US"/>
              </w:rPr>
            </w:pPr>
            <w:r>
              <w:rPr>
                <w:rFonts w:cstheme="minorBidi"/>
                <w:color w:val="000000" w:themeColor="text1"/>
                <w:kern w:val="24"/>
                <w:position w:val="11"/>
                <w:lang w:val="en-US"/>
              </w:rPr>
              <w:t>C</w:t>
            </w:r>
          </w:p>
        </w:tc>
        <w:tc>
          <w:tcPr>
            <w:tcW w:w="3676" w:type="dxa"/>
          </w:tcPr>
          <w:p w14:paraId="3A92A994" w14:textId="77777777" w:rsidR="002D78BF" w:rsidRPr="002219B4" w:rsidRDefault="002D78BF" w:rsidP="00687539">
            <w:pPr>
              <w:widowControl/>
              <w:rPr>
                <w:rFonts w:cs="Arial"/>
                <w:lang w:val="fi-FI"/>
              </w:rPr>
            </w:pPr>
            <w:r w:rsidRPr="002219B4">
              <w:rPr>
                <w:rFonts w:cstheme="minorBidi"/>
                <w:color w:val="000000" w:themeColor="text1"/>
                <w:kern w:val="24"/>
                <w:lang w:val="en-US"/>
              </w:rPr>
              <w:t>NITE 2004 (2)</w:t>
            </w:r>
          </w:p>
        </w:tc>
      </w:tr>
      <w:tr w:rsidR="002D78BF" w:rsidRPr="002219B4" w14:paraId="1F44A0FA" w14:textId="77777777" w:rsidTr="006562B0">
        <w:trPr>
          <w:trHeight w:val="309"/>
        </w:trPr>
        <w:tc>
          <w:tcPr>
            <w:tcW w:w="1544" w:type="dxa"/>
            <w:vMerge/>
          </w:tcPr>
          <w:p w14:paraId="05D03C9B" w14:textId="77777777" w:rsidR="002D78BF" w:rsidRPr="002219B4" w:rsidRDefault="002D78BF" w:rsidP="00687539">
            <w:pPr>
              <w:rPr>
                <w:rFonts w:cs="Arial"/>
                <w:kern w:val="24"/>
                <w:lang w:val="fi-FI"/>
              </w:rPr>
            </w:pPr>
          </w:p>
        </w:tc>
        <w:tc>
          <w:tcPr>
            <w:tcW w:w="2279" w:type="dxa"/>
          </w:tcPr>
          <w:p w14:paraId="20B1A7F4" w14:textId="77777777" w:rsidR="002D78BF" w:rsidRPr="002219B4" w:rsidDel="00D2048B" w:rsidRDefault="002D78BF" w:rsidP="00687539">
            <w:pPr>
              <w:widowControl/>
              <w:rPr>
                <w:rFonts w:cs="Arial"/>
                <w:kern w:val="24"/>
                <w:lang w:val="fi-FI"/>
              </w:rPr>
            </w:pPr>
            <w:r w:rsidRPr="002219B4">
              <w:rPr>
                <w:rFonts w:cs="Arial"/>
                <w:kern w:val="24"/>
                <w:lang w:val="fi-FI"/>
              </w:rPr>
              <w:t>3700</w:t>
            </w:r>
          </w:p>
        </w:tc>
        <w:tc>
          <w:tcPr>
            <w:tcW w:w="1397" w:type="dxa"/>
          </w:tcPr>
          <w:p w14:paraId="5A850478" w14:textId="77777777" w:rsidR="002D78BF" w:rsidRPr="002219B4" w:rsidRDefault="002D78BF" w:rsidP="00687539">
            <w:pPr>
              <w:widowControl/>
              <w:rPr>
                <w:rFonts w:cs="Arial"/>
                <w:lang w:val="fi-FI"/>
              </w:rPr>
            </w:pPr>
          </w:p>
        </w:tc>
        <w:tc>
          <w:tcPr>
            <w:tcW w:w="738" w:type="dxa"/>
          </w:tcPr>
          <w:p w14:paraId="3C095EB7" w14:textId="77777777" w:rsidR="002D78BF" w:rsidRPr="002219B4" w:rsidRDefault="002D78BF" w:rsidP="00687539">
            <w:pPr>
              <w:widowControl/>
              <w:rPr>
                <w:rFonts w:cstheme="minorBidi"/>
                <w:color w:val="000000" w:themeColor="text1"/>
                <w:kern w:val="24"/>
                <w:position w:val="11"/>
                <w:lang w:val="en-US"/>
              </w:rPr>
            </w:pPr>
            <w:r w:rsidRPr="002219B4">
              <w:rPr>
                <w:rFonts w:cstheme="minorBidi"/>
                <w:color w:val="000000" w:themeColor="text1"/>
                <w:kern w:val="24"/>
                <w:position w:val="11"/>
                <w:lang w:val="en-US"/>
              </w:rPr>
              <w:t>B</w:t>
            </w:r>
          </w:p>
        </w:tc>
        <w:tc>
          <w:tcPr>
            <w:tcW w:w="3676" w:type="dxa"/>
          </w:tcPr>
          <w:p w14:paraId="4E835444" w14:textId="77777777" w:rsidR="002D78BF" w:rsidRPr="002219B4" w:rsidRDefault="002D78BF" w:rsidP="00687539">
            <w:pPr>
              <w:widowControl/>
              <w:rPr>
                <w:rFonts w:cs="Arial"/>
                <w:lang w:val="fi-FI"/>
              </w:rPr>
            </w:pPr>
            <w:r>
              <w:rPr>
                <w:rFonts w:cs="Arial"/>
                <w:lang w:val="fi-FI"/>
              </w:rPr>
              <w:t>Monsanto 1983 (2)</w:t>
            </w:r>
          </w:p>
        </w:tc>
      </w:tr>
      <w:tr w:rsidR="002D78BF" w:rsidRPr="002219B4" w14:paraId="057D89D2" w14:textId="77777777" w:rsidTr="006562B0">
        <w:trPr>
          <w:trHeight w:val="266"/>
        </w:trPr>
        <w:tc>
          <w:tcPr>
            <w:tcW w:w="1544" w:type="dxa"/>
            <w:vMerge/>
          </w:tcPr>
          <w:p w14:paraId="26E05C5B" w14:textId="77777777" w:rsidR="002D78BF" w:rsidRPr="002219B4" w:rsidRDefault="002D78BF" w:rsidP="00687539">
            <w:pPr>
              <w:rPr>
                <w:rFonts w:cs="Arial"/>
                <w:kern w:val="24"/>
                <w:lang w:val="fi-FI"/>
              </w:rPr>
            </w:pPr>
          </w:p>
        </w:tc>
        <w:tc>
          <w:tcPr>
            <w:tcW w:w="2279" w:type="dxa"/>
          </w:tcPr>
          <w:p w14:paraId="0843D81E" w14:textId="77777777" w:rsidR="002D78BF" w:rsidRPr="002219B4" w:rsidDel="00D2048B" w:rsidRDefault="002D78BF" w:rsidP="00687539">
            <w:pPr>
              <w:widowControl/>
              <w:rPr>
                <w:rFonts w:cs="Arial"/>
                <w:kern w:val="24"/>
                <w:lang w:val="fi-FI"/>
              </w:rPr>
            </w:pPr>
          </w:p>
        </w:tc>
        <w:tc>
          <w:tcPr>
            <w:tcW w:w="1397" w:type="dxa"/>
          </w:tcPr>
          <w:p w14:paraId="2DC6AE32" w14:textId="614A3511" w:rsidR="002D78BF" w:rsidRPr="002219B4" w:rsidRDefault="002D78BF" w:rsidP="00687539">
            <w:pPr>
              <w:widowControl/>
              <w:rPr>
                <w:rFonts w:cs="Arial"/>
                <w:lang w:val="fi-FI"/>
              </w:rPr>
            </w:pPr>
          </w:p>
        </w:tc>
        <w:tc>
          <w:tcPr>
            <w:tcW w:w="738" w:type="dxa"/>
          </w:tcPr>
          <w:p w14:paraId="3A158FF4" w14:textId="76E2C2E3" w:rsidR="002D78BF" w:rsidRPr="002219B4" w:rsidRDefault="002D78BF" w:rsidP="00687539">
            <w:pPr>
              <w:widowControl/>
              <w:rPr>
                <w:rFonts w:cs="Arial"/>
                <w:lang w:val="fi-FI"/>
              </w:rPr>
            </w:pPr>
          </w:p>
        </w:tc>
        <w:tc>
          <w:tcPr>
            <w:tcW w:w="3676" w:type="dxa"/>
          </w:tcPr>
          <w:p w14:paraId="68404AAC" w14:textId="745B6603" w:rsidR="002D78BF" w:rsidRPr="002219B4" w:rsidRDefault="002D78BF" w:rsidP="00687539">
            <w:pPr>
              <w:widowControl/>
              <w:rPr>
                <w:rFonts w:cs="Arial"/>
                <w:lang w:val="fi-FI"/>
              </w:rPr>
            </w:pPr>
          </w:p>
        </w:tc>
      </w:tr>
      <w:tr w:rsidR="002D78BF" w:rsidRPr="002219B4" w14:paraId="1C3241F3" w14:textId="77777777" w:rsidTr="006562B0">
        <w:trPr>
          <w:trHeight w:val="352"/>
        </w:trPr>
        <w:tc>
          <w:tcPr>
            <w:tcW w:w="1544" w:type="dxa"/>
            <w:vMerge/>
          </w:tcPr>
          <w:p w14:paraId="3C1CEEE4" w14:textId="77777777" w:rsidR="002D78BF" w:rsidRPr="002219B4" w:rsidRDefault="002D78BF" w:rsidP="00687539">
            <w:pPr>
              <w:rPr>
                <w:rFonts w:cs="Arial"/>
                <w:kern w:val="24"/>
                <w:lang w:val="fi-FI"/>
              </w:rPr>
            </w:pPr>
          </w:p>
        </w:tc>
        <w:tc>
          <w:tcPr>
            <w:tcW w:w="2279" w:type="dxa"/>
          </w:tcPr>
          <w:p w14:paraId="3D05841C" w14:textId="77777777" w:rsidR="002D78BF" w:rsidRPr="002219B4" w:rsidDel="00D2048B" w:rsidRDefault="002D78BF" w:rsidP="00687539">
            <w:pPr>
              <w:widowControl/>
              <w:rPr>
                <w:rFonts w:cs="Arial"/>
                <w:kern w:val="24"/>
                <w:lang w:val="fi-FI"/>
              </w:rPr>
            </w:pPr>
            <w:r w:rsidRPr="002219B4">
              <w:rPr>
                <w:rFonts w:cs="Arial"/>
                <w:kern w:val="24"/>
                <w:lang w:val="fi-FI"/>
              </w:rPr>
              <w:t>6559</w:t>
            </w:r>
          </w:p>
        </w:tc>
        <w:tc>
          <w:tcPr>
            <w:tcW w:w="1397" w:type="dxa"/>
          </w:tcPr>
          <w:p w14:paraId="17A9F380" w14:textId="77777777" w:rsidR="002D78BF" w:rsidRPr="002219B4" w:rsidRDefault="002D78BF" w:rsidP="00687539">
            <w:pPr>
              <w:widowControl/>
              <w:rPr>
                <w:rFonts w:cs="Arial"/>
                <w:lang w:val="fi-FI"/>
              </w:rPr>
            </w:pPr>
          </w:p>
        </w:tc>
        <w:tc>
          <w:tcPr>
            <w:tcW w:w="738" w:type="dxa"/>
          </w:tcPr>
          <w:p w14:paraId="6DEF3A5B" w14:textId="77777777" w:rsidR="002D78BF" w:rsidRPr="002219B4" w:rsidRDefault="002D78BF" w:rsidP="00687539">
            <w:pPr>
              <w:widowControl/>
              <w:rPr>
                <w:rFonts w:cs="Arial"/>
                <w:kern w:val="24"/>
                <w:lang w:val="en-US"/>
              </w:rPr>
            </w:pPr>
          </w:p>
        </w:tc>
        <w:tc>
          <w:tcPr>
            <w:tcW w:w="3676" w:type="dxa"/>
          </w:tcPr>
          <w:p w14:paraId="0D9EB27E" w14:textId="77777777" w:rsidR="002D78BF" w:rsidRPr="002219B4" w:rsidRDefault="002D78BF" w:rsidP="00687539">
            <w:pPr>
              <w:widowControl/>
              <w:rPr>
                <w:rFonts w:cs="Arial"/>
                <w:lang w:val="fi-FI"/>
              </w:rPr>
            </w:pPr>
            <w:r w:rsidRPr="002219B4">
              <w:rPr>
                <w:rFonts w:cs="Arial"/>
                <w:kern w:val="24"/>
                <w:lang w:val="en-US"/>
              </w:rPr>
              <w:t>Regression (2)</w:t>
            </w:r>
          </w:p>
        </w:tc>
      </w:tr>
      <w:tr w:rsidR="002D78BF" w:rsidRPr="002219B4" w14:paraId="6B4A3B0E" w14:textId="77777777" w:rsidTr="006562B0">
        <w:trPr>
          <w:trHeight w:val="267"/>
        </w:trPr>
        <w:tc>
          <w:tcPr>
            <w:tcW w:w="1544" w:type="dxa"/>
            <w:vMerge/>
            <w:hideMark/>
          </w:tcPr>
          <w:p w14:paraId="4F18C744" w14:textId="77777777" w:rsidR="002D78BF" w:rsidRPr="002219B4" w:rsidRDefault="002D78BF" w:rsidP="00687539">
            <w:pPr>
              <w:widowControl/>
              <w:rPr>
                <w:rFonts w:cs="Arial"/>
                <w:lang w:val="fi-FI"/>
              </w:rPr>
            </w:pPr>
          </w:p>
        </w:tc>
        <w:tc>
          <w:tcPr>
            <w:tcW w:w="2279" w:type="dxa"/>
            <w:hideMark/>
          </w:tcPr>
          <w:p w14:paraId="04A15A31" w14:textId="77777777" w:rsidR="002D78BF" w:rsidRPr="002219B4" w:rsidRDefault="002D78BF" w:rsidP="00687539">
            <w:pPr>
              <w:widowControl/>
              <w:rPr>
                <w:rFonts w:cs="Arial"/>
                <w:lang w:val="fi-FI"/>
              </w:rPr>
            </w:pPr>
            <w:r w:rsidRPr="002219B4">
              <w:rPr>
                <w:rFonts w:cs="Arial"/>
                <w:kern w:val="24"/>
                <w:lang w:val="fi-FI"/>
              </w:rPr>
              <w:t>289</w:t>
            </w:r>
          </w:p>
        </w:tc>
        <w:tc>
          <w:tcPr>
            <w:tcW w:w="1397" w:type="dxa"/>
            <w:hideMark/>
          </w:tcPr>
          <w:p w14:paraId="3D0DBF26" w14:textId="77777777" w:rsidR="002D78BF" w:rsidRPr="002219B4" w:rsidRDefault="002D78BF" w:rsidP="00687539">
            <w:pPr>
              <w:widowControl/>
              <w:rPr>
                <w:rFonts w:cs="Arial"/>
                <w:lang w:val="fi-FI"/>
              </w:rPr>
            </w:pPr>
          </w:p>
        </w:tc>
        <w:tc>
          <w:tcPr>
            <w:tcW w:w="738" w:type="dxa"/>
          </w:tcPr>
          <w:p w14:paraId="536AFB3B" w14:textId="77777777" w:rsidR="002D78BF" w:rsidRPr="002219B4" w:rsidRDefault="002D78BF" w:rsidP="00687539">
            <w:pPr>
              <w:widowControl/>
              <w:rPr>
                <w:rFonts w:cs="Arial"/>
                <w:lang w:val="fi-FI"/>
              </w:rPr>
            </w:pPr>
          </w:p>
        </w:tc>
        <w:tc>
          <w:tcPr>
            <w:tcW w:w="3676" w:type="dxa"/>
          </w:tcPr>
          <w:p w14:paraId="4A34EBE3" w14:textId="77777777" w:rsidR="002D78BF" w:rsidRPr="002219B4" w:rsidRDefault="002D78BF" w:rsidP="00687539">
            <w:pPr>
              <w:widowControl/>
              <w:rPr>
                <w:rFonts w:cs="Arial"/>
                <w:lang w:val="fi-FI"/>
              </w:rPr>
            </w:pPr>
            <w:r w:rsidRPr="002219B4">
              <w:rPr>
                <w:rFonts w:cs="Arial"/>
                <w:lang w:val="fi-FI"/>
              </w:rPr>
              <w:t>Arnot-Gobas (2)</w:t>
            </w:r>
          </w:p>
        </w:tc>
      </w:tr>
      <w:tr w:rsidR="002D78BF" w:rsidRPr="002219B4" w14:paraId="72B0348B" w14:textId="77777777" w:rsidTr="006562B0">
        <w:trPr>
          <w:trHeight w:val="301"/>
        </w:trPr>
        <w:tc>
          <w:tcPr>
            <w:tcW w:w="1544" w:type="dxa"/>
            <w:vMerge w:val="restart"/>
            <w:hideMark/>
          </w:tcPr>
          <w:p w14:paraId="19C86EE4" w14:textId="77777777" w:rsidR="002D78BF" w:rsidRPr="002219B4" w:rsidRDefault="002D78BF" w:rsidP="00687539">
            <w:pPr>
              <w:widowControl/>
              <w:rPr>
                <w:rFonts w:cs="Arial"/>
                <w:kern w:val="24"/>
                <w:lang w:val="fi-FI"/>
              </w:rPr>
            </w:pPr>
            <w:r w:rsidRPr="002219B4">
              <w:rPr>
                <w:rFonts w:cs="Arial"/>
                <w:kern w:val="24"/>
                <w:lang w:val="fi-FI"/>
              </w:rPr>
              <w:t>HT3</w:t>
            </w:r>
          </w:p>
          <w:p w14:paraId="3952DC66" w14:textId="77777777" w:rsidR="002D78BF" w:rsidRPr="002219B4" w:rsidRDefault="002D78BF" w:rsidP="00687539">
            <w:pPr>
              <w:widowControl/>
              <w:rPr>
                <w:rFonts w:cs="Arial"/>
                <w:lang w:val="fi-FI"/>
              </w:rPr>
            </w:pPr>
            <w:r w:rsidRPr="002219B4">
              <w:rPr>
                <w:rFonts w:cs="Arial"/>
                <w:kern w:val="24"/>
                <w:lang w:val="fi-FI"/>
              </w:rPr>
              <w:t>(8.55)</w:t>
            </w:r>
          </w:p>
          <w:p w14:paraId="3ADDF80B" w14:textId="77777777" w:rsidR="002D78BF" w:rsidRPr="002219B4" w:rsidRDefault="002D78BF" w:rsidP="00687539">
            <w:pPr>
              <w:rPr>
                <w:rFonts w:cs="Arial"/>
                <w:lang w:val="fi-FI"/>
              </w:rPr>
            </w:pPr>
          </w:p>
        </w:tc>
        <w:tc>
          <w:tcPr>
            <w:tcW w:w="2279" w:type="dxa"/>
          </w:tcPr>
          <w:p w14:paraId="7081804E" w14:textId="7165827D" w:rsidR="002D78BF" w:rsidRPr="002219B4" w:rsidRDefault="002D78BF" w:rsidP="00687539">
            <w:pPr>
              <w:widowControl/>
              <w:rPr>
                <w:rFonts w:cs="Arial"/>
                <w:lang w:val="fi-FI"/>
              </w:rPr>
            </w:pPr>
          </w:p>
        </w:tc>
        <w:tc>
          <w:tcPr>
            <w:tcW w:w="1397" w:type="dxa"/>
          </w:tcPr>
          <w:p w14:paraId="33242706" w14:textId="5E4BE9EC" w:rsidR="002D78BF" w:rsidRPr="002219B4" w:rsidRDefault="002D78BF" w:rsidP="00687539">
            <w:pPr>
              <w:widowControl/>
              <w:rPr>
                <w:rFonts w:cs="Arial"/>
                <w:lang w:val="fi-FI"/>
              </w:rPr>
            </w:pPr>
          </w:p>
        </w:tc>
        <w:tc>
          <w:tcPr>
            <w:tcW w:w="738" w:type="dxa"/>
          </w:tcPr>
          <w:p w14:paraId="0CF9E03C" w14:textId="2159EDF5" w:rsidR="002D78BF" w:rsidRPr="002219B4" w:rsidRDefault="002D78BF" w:rsidP="00687539">
            <w:pPr>
              <w:widowControl/>
              <w:rPr>
                <w:rFonts w:cs="Arial"/>
                <w:lang w:val="fi-FI"/>
              </w:rPr>
            </w:pPr>
          </w:p>
        </w:tc>
        <w:tc>
          <w:tcPr>
            <w:tcW w:w="3676" w:type="dxa"/>
          </w:tcPr>
          <w:p w14:paraId="691C031C" w14:textId="120AA713" w:rsidR="002D78BF" w:rsidRPr="002219B4" w:rsidRDefault="002D78BF" w:rsidP="00687539">
            <w:pPr>
              <w:widowControl/>
              <w:rPr>
                <w:rFonts w:cs="Arial"/>
                <w:lang w:val="fi-FI"/>
              </w:rPr>
            </w:pPr>
          </w:p>
        </w:tc>
      </w:tr>
      <w:tr w:rsidR="002D78BF" w:rsidRPr="002219B4" w14:paraId="144BD7E3" w14:textId="77777777" w:rsidTr="006562B0">
        <w:trPr>
          <w:trHeight w:val="289"/>
        </w:trPr>
        <w:tc>
          <w:tcPr>
            <w:tcW w:w="1544" w:type="dxa"/>
            <w:vMerge/>
          </w:tcPr>
          <w:p w14:paraId="6CDC9D7F" w14:textId="77777777" w:rsidR="002D78BF" w:rsidRPr="002219B4" w:rsidRDefault="002D78BF" w:rsidP="00687539">
            <w:pPr>
              <w:rPr>
                <w:rFonts w:cs="Arial"/>
                <w:kern w:val="24"/>
                <w:lang w:val="fi-FI"/>
              </w:rPr>
            </w:pPr>
          </w:p>
        </w:tc>
        <w:tc>
          <w:tcPr>
            <w:tcW w:w="2279" w:type="dxa"/>
          </w:tcPr>
          <w:p w14:paraId="66930BA4" w14:textId="77777777" w:rsidR="002D78BF" w:rsidRPr="002219B4" w:rsidRDefault="002D78BF" w:rsidP="00687539">
            <w:pPr>
              <w:widowControl/>
              <w:rPr>
                <w:rFonts w:cs="Arial"/>
                <w:kern w:val="24"/>
                <w:lang w:val="fi-FI"/>
              </w:rPr>
            </w:pPr>
            <w:r w:rsidRPr="002219B4">
              <w:rPr>
                <w:rFonts w:cs="Arial"/>
                <w:kern w:val="24"/>
                <w:lang w:val="fi-FI"/>
              </w:rPr>
              <w:t>2315</w:t>
            </w:r>
          </w:p>
        </w:tc>
        <w:tc>
          <w:tcPr>
            <w:tcW w:w="1397" w:type="dxa"/>
          </w:tcPr>
          <w:p w14:paraId="3232922F" w14:textId="77777777" w:rsidR="002D78BF" w:rsidRPr="002219B4" w:rsidRDefault="002D78BF" w:rsidP="00687539">
            <w:pPr>
              <w:widowControl/>
              <w:rPr>
                <w:rFonts w:cs="Arial"/>
                <w:lang w:val="fi-FI"/>
              </w:rPr>
            </w:pPr>
          </w:p>
        </w:tc>
        <w:tc>
          <w:tcPr>
            <w:tcW w:w="738" w:type="dxa"/>
          </w:tcPr>
          <w:p w14:paraId="591ED55D" w14:textId="77777777" w:rsidR="002D78BF" w:rsidRPr="002219B4" w:rsidRDefault="002D78BF" w:rsidP="00687539">
            <w:pPr>
              <w:widowControl/>
              <w:rPr>
                <w:rFonts w:cs="Arial"/>
                <w:kern w:val="24"/>
                <w:lang w:val="en-US"/>
              </w:rPr>
            </w:pPr>
          </w:p>
        </w:tc>
        <w:tc>
          <w:tcPr>
            <w:tcW w:w="3676" w:type="dxa"/>
          </w:tcPr>
          <w:p w14:paraId="0EEC24C8" w14:textId="77777777" w:rsidR="002D78BF" w:rsidRPr="002219B4" w:rsidRDefault="002D78BF" w:rsidP="00687539">
            <w:pPr>
              <w:widowControl/>
              <w:rPr>
                <w:rFonts w:cs="Arial"/>
                <w:lang w:val="fi-FI"/>
              </w:rPr>
            </w:pPr>
            <w:r w:rsidRPr="002219B4">
              <w:rPr>
                <w:rFonts w:cs="Arial"/>
                <w:kern w:val="24"/>
                <w:lang w:val="en-US"/>
              </w:rPr>
              <w:t>Regression (2)</w:t>
            </w:r>
          </w:p>
        </w:tc>
      </w:tr>
      <w:tr w:rsidR="002D78BF" w:rsidRPr="002219B4" w14:paraId="05B05C88" w14:textId="77777777" w:rsidTr="006562B0">
        <w:trPr>
          <w:trHeight w:val="255"/>
        </w:trPr>
        <w:tc>
          <w:tcPr>
            <w:tcW w:w="1544" w:type="dxa"/>
            <w:vMerge/>
          </w:tcPr>
          <w:p w14:paraId="3CA5E107" w14:textId="77777777" w:rsidR="002D78BF" w:rsidRPr="002219B4" w:rsidRDefault="002D78BF" w:rsidP="00687539">
            <w:pPr>
              <w:widowControl/>
              <w:rPr>
                <w:rFonts w:cs="Arial"/>
                <w:kern w:val="24"/>
                <w:lang w:val="fi-FI"/>
              </w:rPr>
            </w:pPr>
          </w:p>
        </w:tc>
        <w:tc>
          <w:tcPr>
            <w:tcW w:w="2279" w:type="dxa"/>
          </w:tcPr>
          <w:p w14:paraId="42B6A0E9" w14:textId="77777777" w:rsidR="002D78BF" w:rsidRPr="002219B4" w:rsidRDefault="002D78BF" w:rsidP="00687539">
            <w:pPr>
              <w:widowControl/>
              <w:rPr>
                <w:rFonts w:cs="Arial"/>
                <w:kern w:val="24"/>
                <w:lang w:val="fi-FI"/>
              </w:rPr>
            </w:pPr>
            <w:r w:rsidRPr="002219B4">
              <w:rPr>
                <w:rFonts w:cs="Arial"/>
                <w:kern w:val="24"/>
                <w:lang w:val="fi-FI"/>
              </w:rPr>
              <w:t>148</w:t>
            </w:r>
          </w:p>
        </w:tc>
        <w:tc>
          <w:tcPr>
            <w:tcW w:w="1397" w:type="dxa"/>
          </w:tcPr>
          <w:p w14:paraId="7347DC8A" w14:textId="77777777" w:rsidR="002D78BF" w:rsidRPr="002219B4" w:rsidRDefault="002D78BF" w:rsidP="00687539">
            <w:pPr>
              <w:widowControl/>
              <w:rPr>
                <w:rFonts w:cs="Arial"/>
                <w:lang w:val="fi-FI"/>
              </w:rPr>
            </w:pPr>
          </w:p>
        </w:tc>
        <w:tc>
          <w:tcPr>
            <w:tcW w:w="738" w:type="dxa"/>
          </w:tcPr>
          <w:p w14:paraId="26E4886E" w14:textId="77777777" w:rsidR="002D78BF" w:rsidRPr="002219B4" w:rsidRDefault="002D78BF" w:rsidP="00687539">
            <w:pPr>
              <w:widowControl/>
              <w:rPr>
                <w:rFonts w:cs="Arial"/>
                <w:lang w:val="fi-FI"/>
              </w:rPr>
            </w:pPr>
          </w:p>
        </w:tc>
        <w:tc>
          <w:tcPr>
            <w:tcW w:w="3676" w:type="dxa"/>
          </w:tcPr>
          <w:p w14:paraId="2852A5D3" w14:textId="77777777" w:rsidR="002D78BF" w:rsidRPr="002219B4" w:rsidRDefault="002D78BF" w:rsidP="00687539">
            <w:pPr>
              <w:widowControl/>
              <w:rPr>
                <w:rFonts w:cs="Arial"/>
                <w:lang w:val="fi-FI"/>
              </w:rPr>
            </w:pPr>
            <w:r w:rsidRPr="002219B4">
              <w:rPr>
                <w:rFonts w:cs="Arial"/>
                <w:lang w:val="fi-FI"/>
              </w:rPr>
              <w:t>Arnot-Gobas (2)</w:t>
            </w:r>
          </w:p>
        </w:tc>
      </w:tr>
      <w:tr w:rsidR="002D78BF" w:rsidRPr="002219B4" w14:paraId="1933DAD5" w14:textId="77777777" w:rsidTr="006562B0">
        <w:trPr>
          <w:trHeight w:val="415"/>
        </w:trPr>
        <w:tc>
          <w:tcPr>
            <w:tcW w:w="1544" w:type="dxa"/>
          </w:tcPr>
          <w:p w14:paraId="59DA8ED1" w14:textId="77777777" w:rsidR="002D78BF" w:rsidRPr="002219B4" w:rsidRDefault="002D78BF" w:rsidP="00687539">
            <w:pPr>
              <w:widowControl/>
              <w:rPr>
                <w:rFonts w:cs="Arial"/>
                <w:kern w:val="24"/>
                <w:lang w:val="fi-FI"/>
              </w:rPr>
            </w:pPr>
            <w:r w:rsidRPr="002219B4">
              <w:rPr>
                <w:rFonts w:cs="Arial"/>
                <w:kern w:val="24"/>
                <w:lang w:val="fi-FI"/>
              </w:rPr>
              <w:t>T/HTI/HT2</w:t>
            </w:r>
          </w:p>
        </w:tc>
        <w:tc>
          <w:tcPr>
            <w:tcW w:w="2279" w:type="dxa"/>
          </w:tcPr>
          <w:p w14:paraId="30A5D7B8" w14:textId="77777777" w:rsidR="002D78BF" w:rsidRPr="002219B4" w:rsidRDefault="002D78BF" w:rsidP="00687539">
            <w:pPr>
              <w:widowControl/>
              <w:rPr>
                <w:rFonts w:cs="Arial"/>
                <w:kern w:val="24"/>
                <w:lang w:val="fi-FI"/>
              </w:rPr>
            </w:pPr>
            <w:r w:rsidRPr="002219B4">
              <w:rPr>
                <w:rFonts w:cs="Arial"/>
                <w:kern w:val="24"/>
                <w:lang w:val="fi-FI"/>
              </w:rPr>
              <w:t>2400 - 9100</w:t>
            </w:r>
          </w:p>
        </w:tc>
        <w:tc>
          <w:tcPr>
            <w:tcW w:w="1397" w:type="dxa"/>
          </w:tcPr>
          <w:p w14:paraId="655187FB" w14:textId="77777777" w:rsidR="002D78BF" w:rsidRPr="002219B4" w:rsidRDefault="002D78BF" w:rsidP="00687539">
            <w:pPr>
              <w:widowControl/>
              <w:rPr>
                <w:rFonts w:cs="Arial"/>
                <w:lang w:val="fi-FI"/>
              </w:rPr>
            </w:pPr>
          </w:p>
        </w:tc>
        <w:tc>
          <w:tcPr>
            <w:tcW w:w="738" w:type="dxa"/>
          </w:tcPr>
          <w:p w14:paraId="03DA95BC" w14:textId="77777777" w:rsidR="002D78BF" w:rsidRPr="002219B4" w:rsidRDefault="002D78BF" w:rsidP="00687539">
            <w:pPr>
              <w:widowControl/>
              <w:rPr>
                <w:rFonts w:cstheme="minorBidi"/>
                <w:color w:val="000000" w:themeColor="text1"/>
                <w:kern w:val="24"/>
                <w:position w:val="11"/>
                <w:lang w:val="en-US"/>
              </w:rPr>
            </w:pPr>
            <w:r w:rsidRPr="002219B4">
              <w:rPr>
                <w:rFonts w:cstheme="minorBidi"/>
                <w:color w:val="000000" w:themeColor="text1"/>
                <w:kern w:val="24"/>
                <w:position w:val="11"/>
                <w:lang w:val="en-US"/>
              </w:rPr>
              <w:t>B</w:t>
            </w:r>
          </w:p>
        </w:tc>
        <w:tc>
          <w:tcPr>
            <w:tcW w:w="3676" w:type="dxa"/>
          </w:tcPr>
          <w:p w14:paraId="73AEEFD6" w14:textId="77777777" w:rsidR="002D78BF" w:rsidRPr="002219B4" w:rsidRDefault="002D78BF" w:rsidP="00687539">
            <w:pPr>
              <w:widowControl/>
              <w:rPr>
                <w:rFonts w:cstheme="minorBidi"/>
                <w:color w:val="000000" w:themeColor="text1"/>
                <w:kern w:val="24"/>
                <w:lang w:val="en-US"/>
              </w:rPr>
            </w:pPr>
            <w:r>
              <w:rPr>
                <w:rFonts w:cstheme="minorBidi"/>
                <w:color w:val="000000" w:themeColor="text1"/>
                <w:kern w:val="24"/>
                <w:lang w:val="en-US"/>
              </w:rPr>
              <w:t>M</w:t>
            </w:r>
            <w:r w:rsidRPr="002219B4">
              <w:rPr>
                <w:rFonts w:cstheme="minorBidi"/>
                <w:color w:val="000000" w:themeColor="text1"/>
                <w:kern w:val="24"/>
                <w:lang w:val="en-US"/>
              </w:rPr>
              <w:t>onsanto 1983 (2)</w:t>
            </w:r>
          </w:p>
        </w:tc>
      </w:tr>
      <w:tr w:rsidR="002D78BF" w:rsidRPr="002219B4" w14:paraId="2ECB47BA" w14:textId="77777777" w:rsidTr="006562B0">
        <w:trPr>
          <w:trHeight w:val="293"/>
        </w:trPr>
        <w:tc>
          <w:tcPr>
            <w:tcW w:w="1544" w:type="dxa"/>
            <w:vMerge w:val="restart"/>
          </w:tcPr>
          <w:p w14:paraId="755EDB0B" w14:textId="77777777" w:rsidR="002D78BF" w:rsidRPr="002219B4" w:rsidRDefault="002D78BF" w:rsidP="00687539">
            <w:pPr>
              <w:widowControl/>
              <w:rPr>
                <w:rFonts w:cs="Arial"/>
                <w:kern w:val="24"/>
                <w:lang w:val="fi-FI"/>
              </w:rPr>
            </w:pPr>
            <w:r w:rsidRPr="002219B4">
              <w:rPr>
                <w:rFonts w:cs="Arial"/>
                <w:kern w:val="24"/>
                <w:lang w:val="fi-FI"/>
              </w:rPr>
              <w:t>Q</w:t>
            </w:r>
          </w:p>
          <w:p w14:paraId="530621A4" w14:textId="77777777" w:rsidR="002D78BF" w:rsidRPr="002219B4" w:rsidRDefault="002D78BF" w:rsidP="00687539">
            <w:pPr>
              <w:widowControl/>
              <w:rPr>
                <w:rFonts w:cs="Arial"/>
                <w:kern w:val="24"/>
                <w:lang w:val="fi-FI"/>
              </w:rPr>
            </w:pPr>
            <w:r w:rsidRPr="002219B4">
              <w:rPr>
                <w:rFonts w:cs="Arial"/>
                <w:kern w:val="24"/>
                <w:lang w:val="fi-FI"/>
              </w:rPr>
              <w:t>(7.28)</w:t>
            </w:r>
          </w:p>
          <w:p w14:paraId="2D45791B" w14:textId="77777777" w:rsidR="002D78BF" w:rsidRPr="002219B4" w:rsidRDefault="002D78BF" w:rsidP="00687539">
            <w:pPr>
              <w:rPr>
                <w:rFonts w:cs="Arial"/>
                <w:kern w:val="24"/>
                <w:lang w:val="fi-FI"/>
              </w:rPr>
            </w:pPr>
          </w:p>
        </w:tc>
        <w:tc>
          <w:tcPr>
            <w:tcW w:w="2279" w:type="dxa"/>
          </w:tcPr>
          <w:p w14:paraId="5D43C332" w14:textId="77777777" w:rsidR="002D78BF" w:rsidRPr="002219B4" w:rsidRDefault="002D78BF" w:rsidP="00687539">
            <w:pPr>
              <w:widowControl/>
              <w:rPr>
                <w:rFonts w:cs="Arial"/>
                <w:kern w:val="24"/>
                <w:lang w:val="fi-FI"/>
              </w:rPr>
            </w:pPr>
            <w:r w:rsidRPr="002219B4">
              <w:rPr>
                <w:rFonts w:cs="Arial"/>
                <w:kern w:val="24"/>
                <w:lang w:val="fi-FI"/>
              </w:rPr>
              <w:t>2273 - 3259</w:t>
            </w:r>
          </w:p>
        </w:tc>
        <w:tc>
          <w:tcPr>
            <w:tcW w:w="1397" w:type="dxa"/>
          </w:tcPr>
          <w:p w14:paraId="0BA42C76" w14:textId="77777777" w:rsidR="002D78BF" w:rsidRPr="002219B4" w:rsidRDefault="002D78BF" w:rsidP="00687539">
            <w:pPr>
              <w:widowControl/>
              <w:rPr>
                <w:rFonts w:cs="Arial"/>
                <w:lang w:val="fi-FI"/>
              </w:rPr>
            </w:pPr>
          </w:p>
        </w:tc>
        <w:tc>
          <w:tcPr>
            <w:tcW w:w="738" w:type="dxa"/>
          </w:tcPr>
          <w:p w14:paraId="344A4F6F" w14:textId="77777777" w:rsidR="002D78BF" w:rsidRPr="002219B4" w:rsidRDefault="002D78BF" w:rsidP="00687539">
            <w:pPr>
              <w:widowControl/>
              <w:rPr>
                <w:rFonts w:cstheme="minorBidi"/>
                <w:color w:val="000000" w:themeColor="text1"/>
                <w:kern w:val="24"/>
                <w:position w:val="11"/>
                <w:lang w:val="en-US"/>
              </w:rPr>
            </w:pPr>
            <w:r w:rsidRPr="002219B4">
              <w:rPr>
                <w:rFonts w:cstheme="minorBidi"/>
                <w:color w:val="000000" w:themeColor="text1"/>
                <w:kern w:val="24"/>
                <w:position w:val="11"/>
                <w:lang w:val="en-US"/>
              </w:rPr>
              <w:t>C</w:t>
            </w:r>
          </w:p>
        </w:tc>
        <w:tc>
          <w:tcPr>
            <w:tcW w:w="3676" w:type="dxa"/>
          </w:tcPr>
          <w:p w14:paraId="21D62161" w14:textId="77777777" w:rsidR="002D78BF" w:rsidRPr="002219B4" w:rsidRDefault="002D78BF" w:rsidP="00687539">
            <w:pPr>
              <w:widowControl/>
              <w:rPr>
                <w:rFonts w:cs="Arial"/>
                <w:kern w:val="24"/>
                <w:lang w:val="en-US"/>
              </w:rPr>
            </w:pPr>
            <w:r w:rsidRPr="002219B4">
              <w:rPr>
                <w:rFonts w:cstheme="minorBidi"/>
                <w:color w:val="000000" w:themeColor="text1"/>
                <w:kern w:val="24"/>
                <w:lang w:val="en-US"/>
              </w:rPr>
              <w:t xml:space="preserve">NOTOX 2009b (2) </w:t>
            </w:r>
          </w:p>
        </w:tc>
      </w:tr>
      <w:tr w:rsidR="002D78BF" w:rsidRPr="002219B4" w14:paraId="14CBB801" w14:textId="77777777" w:rsidTr="006562B0">
        <w:trPr>
          <w:trHeight w:val="212"/>
        </w:trPr>
        <w:tc>
          <w:tcPr>
            <w:tcW w:w="1544" w:type="dxa"/>
            <w:vMerge/>
          </w:tcPr>
          <w:p w14:paraId="478B7AF8" w14:textId="77777777" w:rsidR="002D78BF" w:rsidRPr="002219B4" w:rsidRDefault="002D78BF" w:rsidP="00687539">
            <w:pPr>
              <w:rPr>
                <w:rFonts w:cs="Arial"/>
                <w:kern w:val="24"/>
                <w:lang w:val="fi-FI"/>
              </w:rPr>
            </w:pPr>
          </w:p>
        </w:tc>
        <w:tc>
          <w:tcPr>
            <w:tcW w:w="2279" w:type="dxa"/>
          </w:tcPr>
          <w:p w14:paraId="4CF9521C" w14:textId="77777777" w:rsidR="002D78BF" w:rsidRPr="002219B4" w:rsidRDefault="002D78BF" w:rsidP="00687539">
            <w:pPr>
              <w:widowControl/>
              <w:rPr>
                <w:rFonts w:cs="Arial"/>
                <w:kern w:val="24"/>
                <w:lang w:val="fi-FI"/>
              </w:rPr>
            </w:pPr>
            <w:r w:rsidRPr="002219B4">
              <w:rPr>
                <w:rFonts w:cs="Arial"/>
                <w:kern w:val="24"/>
                <w:lang w:val="fi-FI"/>
              </w:rPr>
              <w:t>9646</w:t>
            </w:r>
          </w:p>
        </w:tc>
        <w:tc>
          <w:tcPr>
            <w:tcW w:w="1397" w:type="dxa"/>
          </w:tcPr>
          <w:p w14:paraId="13CFEA18" w14:textId="77777777" w:rsidR="002D78BF" w:rsidRPr="002219B4" w:rsidRDefault="002D78BF" w:rsidP="00687539">
            <w:pPr>
              <w:widowControl/>
              <w:rPr>
                <w:rFonts w:cs="Arial"/>
                <w:lang w:val="fi-FI"/>
              </w:rPr>
            </w:pPr>
          </w:p>
        </w:tc>
        <w:tc>
          <w:tcPr>
            <w:tcW w:w="738" w:type="dxa"/>
          </w:tcPr>
          <w:p w14:paraId="2A54601B" w14:textId="77777777" w:rsidR="002D78BF" w:rsidRPr="002219B4" w:rsidRDefault="002D78BF" w:rsidP="00687539">
            <w:pPr>
              <w:widowControl/>
              <w:rPr>
                <w:rFonts w:cs="Arial"/>
                <w:kern w:val="24"/>
                <w:lang w:val="en-US"/>
              </w:rPr>
            </w:pPr>
          </w:p>
        </w:tc>
        <w:tc>
          <w:tcPr>
            <w:tcW w:w="3676" w:type="dxa"/>
          </w:tcPr>
          <w:p w14:paraId="01F7A6EE" w14:textId="77777777" w:rsidR="002D78BF" w:rsidRPr="002219B4" w:rsidRDefault="002D78BF" w:rsidP="00687539">
            <w:pPr>
              <w:widowControl/>
              <w:rPr>
                <w:rFonts w:cs="Arial"/>
                <w:lang w:val="fi-FI"/>
              </w:rPr>
            </w:pPr>
            <w:r w:rsidRPr="002219B4">
              <w:rPr>
                <w:rFonts w:cs="Arial"/>
                <w:kern w:val="24"/>
                <w:lang w:val="en-US"/>
              </w:rPr>
              <w:t>Regression (2)</w:t>
            </w:r>
          </w:p>
        </w:tc>
      </w:tr>
      <w:tr w:rsidR="002D78BF" w:rsidRPr="002219B4" w14:paraId="1E08F1FC" w14:textId="77777777" w:rsidTr="006562B0">
        <w:trPr>
          <w:trHeight w:val="274"/>
        </w:trPr>
        <w:tc>
          <w:tcPr>
            <w:tcW w:w="1544" w:type="dxa"/>
            <w:vMerge/>
            <w:hideMark/>
          </w:tcPr>
          <w:p w14:paraId="665EB30A" w14:textId="77777777" w:rsidR="002D78BF" w:rsidRPr="002219B4" w:rsidRDefault="002D78BF" w:rsidP="00687539">
            <w:pPr>
              <w:widowControl/>
              <w:rPr>
                <w:rFonts w:cs="Arial"/>
                <w:lang w:val="fi-FI"/>
              </w:rPr>
            </w:pPr>
          </w:p>
        </w:tc>
        <w:tc>
          <w:tcPr>
            <w:tcW w:w="2279" w:type="dxa"/>
            <w:hideMark/>
          </w:tcPr>
          <w:p w14:paraId="5A076BB6" w14:textId="77777777" w:rsidR="002D78BF" w:rsidRPr="002219B4" w:rsidRDefault="002D78BF" w:rsidP="00687539">
            <w:pPr>
              <w:widowControl/>
              <w:rPr>
                <w:rFonts w:cs="Arial"/>
                <w:lang w:val="fi-FI"/>
              </w:rPr>
            </w:pPr>
            <w:r w:rsidRPr="002219B4">
              <w:rPr>
                <w:rFonts w:cs="Arial"/>
                <w:kern w:val="24"/>
                <w:lang w:val="fi-FI"/>
              </w:rPr>
              <w:t>1499</w:t>
            </w:r>
          </w:p>
        </w:tc>
        <w:tc>
          <w:tcPr>
            <w:tcW w:w="1397" w:type="dxa"/>
            <w:hideMark/>
          </w:tcPr>
          <w:p w14:paraId="69BC003A" w14:textId="77777777" w:rsidR="002D78BF" w:rsidRPr="002219B4" w:rsidRDefault="002D78BF" w:rsidP="00687539">
            <w:pPr>
              <w:widowControl/>
              <w:rPr>
                <w:rFonts w:cs="Arial"/>
                <w:lang w:val="fi-FI"/>
              </w:rPr>
            </w:pPr>
          </w:p>
        </w:tc>
        <w:tc>
          <w:tcPr>
            <w:tcW w:w="738" w:type="dxa"/>
          </w:tcPr>
          <w:p w14:paraId="6C61AC7A" w14:textId="77777777" w:rsidR="002D78BF" w:rsidRPr="002219B4" w:rsidRDefault="002D78BF" w:rsidP="00687539">
            <w:pPr>
              <w:widowControl/>
              <w:rPr>
                <w:rFonts w:cs="Arial"/>
                <w:lang w:val="fi-FI"/>
              </w:rPr>
            </w:pPr>
          </w:p>
        </w:tc>
        <w:tc>
          <w:tcPr>
            <w:tcW w:w="3676" w:type="dxa"/>
          </w:tcPr>
          <w:p w14:paraId="7A22A460" w14:textId="77777777" w:rsidR="002D78BF" w:rsidRPr="002219B4" w:rsidRDefault="002D78BF" w:rsidP="00687539">
            <w:pPr>
              <w:widowControl/>
              <w:rPr>
                <w:rFonts w:cs="Arial"/>
                <w:lang w:val="fi-FI"/>
              </w:rPr>
            </w:pPr>
            <w:r w:rsidRPr="002219B4">
              <w:rPr>
                <w:rFonts w:cs="Arial"/>
                <w:lang w:val="fi-FI"/>
              </w:rPr>
              <w:t>Arnot-Gobas (2)</w:t>
            </w:r>
          </w:p>
        </w:tc>
      </w:tr>
      <w:tr w:rsidR="002D78BF" w:rsidRPr="002219B4" w14:paraId="36010B7E" w14:textId="77777777" w:rsidTr="006562B0">
        <w:trPr>
          <w:trHeight w:val="235"/>
        </w:trPr>
        <w:tc>
          <w:tcPr>
            <w:tcW w:w="1544" w:type="dxa"/>
          </w:tcPr>
          <w:p w14:paraId="583814CE" w14:textId="77777777" w:rsidR="002D78BF" w:rsidRPr="002219B4" w:rsidRDefault="002D78BF" w:rsidP="00687539">
            <w:pPr>
              <w:widowControl/>
              <w:rPr>
                <w:rFonts w:cs="Arial"/>
                <w:kern w:val="24"/>
                <w:lang w:val="fi-FI"/>
              </w:rPr>
            </w:pPr>
            <w:r w:rsidRPr="002219B4">
              <w:rPr>
                <w:rFonts w:cs="Arial"/>
                <w:kern w:val="24"/>
                <w:lang w:val="fi-FI"/>
              </w:rPr>
              <w:t>HQ1 (8.34)</w:t>
            </w:r>
          </w:p>
        </w:tc>
        <w:tc>
          <w:tcPr>
            <w:tcW w:w="2279" w:type="dxa"/>
          </w:tcPr>
          <w:p w14:paraId="7A830EE1" w14:textId="77777777" w:rsidR="002D78BF" w:rsidRPr="002219B4" w:rsidRDefault="002D78BF" w:rsidP="00687539">
            <w:pPr>
              <w:widowControl/>
              <w:rPr>
                <w:rFonts w:cs="Arial"/>
                <w:kern w:val="24"/>
                <w:lang w:val="fi-FI"/>
              </w:rPr>
            </w:pPr>
            <w:r w:rsidRPr="002219B4">
              <w:rPr>
                <w:rFonts w:cs="Arial"/>
                <w:kern w:val="24"/>
                <w:lang w:val="fi-FI"/>
              </w:rPr>
              <w:t>2941</w:t>
            </w:r>
          </w:p>
        </w:tc>
        <w:tc>
          <w:tcPr>
            <w:tcW w:w="1397" w:type="dxa"/>
          </w:tcPr>
          <w:p w14:paraId="10DECB19" w14:textId="77777777" w:rsidR="002D78BF" w:rsidRPr="002219B4" w:rsidRDefault="002D78BF" w:rsidP="00687539">
            <w:pPr>
              <w:widowControl/>
              <w:rPr>
                <w:rFonts w:cs="Arial"/>
                <w:lang w:val="fi-FI"/>
              </w:rPr>
            </w:pPr>
          </w:p>
        </w:tc>
        <w:tc>
          <w:tcPr>
            <w:tcW w:w="738" w:type="dxa"/>
          </w:tcPr>
          <w:p w14:paraId="4E222D36" w14:textId="77777777" w:rsidR="002D78BF" w:rsidRPr="002219B4" w:rsidRDefault="002D78BF" w:rsidP="00687539">
            <w:pPr>
              <w:widowControl/>
              <w:rPr>
                <w:rFonts w:cs="Arial"/>
                <w:kern w:val="24"/>
                <w:lang w:val="en-US"/>
              </w:rPr>
            </w:pPr>
          </w:p>
        </w:tc>
        <w:tc>
          <w:tcPr>
            <w:tcW w:w="3676" w:type="dxa"/>
          </w:tcPr>
          <w:p w14:paraId="102D5420" w14:textId="77777777" w:rsidR="002D78BF" w:rsidRPr="002219B4" w:rsidRDefault="002D78BF" w:rsidP="00687539">
            <w:pPr>
              <w:widowControl/>
              <w:rPr>
                <w:rFonts w:cs="Arial"/>
                <w:kern w:val="24"/>
                <w:lang w:val="en-US"/>
              </w:rPr>
            </w:pPr>
            <w:r w:rsidRPr="002219B4">
              <w:rPr>
                <w:rFonts w:cs="Arial"/>
                <w:kern w:val="24"/>
                <w:lang w:val="en-US"/>
              </w:rPr>
              <w:t>Regression (2)</w:t>
            </w:r>
          </w:p>
        </w:tc>
      </w:tr>
      <w:tr w:rsidR="002D78BF" w:rsidRPr="002219B4" w14:paraId="72078715" w14:textId="77777777" w:rsidTr="006562B0">
        <w:trPr>
          <w:trHeight w:val="274"/>
        </w:trPr>
        <w:tc>
          <w:tcPr>
            <w:tcW w:w="1544" w:type="dxa"/>
          </w:tcPr>
          <w:p w14:paraId="6122BFA2" w14:textId="77777777" w:rsidR="002D78BF" w:rsidRPr="002219B4" w:rsidRDefault="002D78BF" w:rsidP="00687539">
            <w:pPr>
              <w:widowControl/>
              <w:rPr>
                <w:rFonts w:cs="Arial"/>
                <w:kern w:val="24"/>
                <w:lang w:val="fi-FI"/>
              </w:rPr>
            </w:pPr>
            <w:r w:rsidRPr="002219B4">
              <w:rPr>
                <w:rFonts w:cs="Arial"/>
                <w:kern w:val="24"/>
                <w:lang w:val="fi-FI"/>
              </w:rPr>
              <w:t>HQ1 (8.34)</w:t>
            </w:r>
          </w:p>
        </w:tc>
        <w:tc>
          <w:tcPr>
            <w:tcW w:w="2279" w:type="dxa"/>
          </w:tcPr>
          <w:p w14:paraId="0D1E820C" w14:textId="77777777" w:rsidR="002D78BF" w:rsidRPr="002219B4" w:rsidRDefault="002D78BF" w:rsidP="00687539">
            <w:pPr>
              <w:widowControl/>
              <w:rPr>
                <w:rFonts w:cs="Arial"/>
                <w:kern w:val="24"/>
                <w:lang w:val="fi-FI"/>
              </w:rPr>
            </w:pPr>
            <w:r w:rsidRPr="002219B4">
              <w:rPr>
                <w:rFonts w:cs="Arial"/>
                <w:kern w:val="24"/>
                <w:lang w:val="fi-FI"/>
              </w:rPr>
              <w:t>296</w:t>
            </w:r>
          </w:p>
        </w:tc>
        <w:tc>
          <w:tcPr>
            <w:tcW w:w="1397" w:type="dxa"/>
          </w:tcPr>
          <w:p w14:paraId="666FB1D1" w14:textId="77777777" w:rsidR="002D78BF" w:rsidRPr="002219B4" w:rsidRDefault="002D78BF" w:rsidP="00687539">
            <w:pPr>
              <w:widowControl/>
              <w:rPr>
                <w:rFonts w:cs="Arial"/>
                <w:lang w:val="fi-FI"/>
              </w:rPr>
            </w:pPr>
          </w:p>
        </w:tc>
        <w:tc>
          <w:tcPr>
            <w:tcW w:w="738" w:type="dxa"/>
          </w:tcPr>
          <w:p w14:paraId="66058640" w14:textId="77777777" w:rsidR="002D78BF" w:rsidRPr="002219B4" w:rsidRDefault="002D78BF" w:rsidP="00687539">
            <w:pPr>
              <w:widowControl/>
              <w:rPr>
                <w:rFonts w:cs="Arial"/>
                <w:kern w:val="24"/>
                <w:lang w:val="en-US"/>
              </w:rPr>
            </w:pPr>
          </w:p>
        </w:tc>
        <w:tc>
          <w:tcPr>
            <w:tcW w:w="3676" w:type="dxa"/>
          </w:tcPr>
          <w:p w14:paraId="7CFC3198" w14:textId="77777777" w:rsidR="002D78BF" w:rsidRPr="002219B4" w:rsidRDefault="002D78BF" w:rsidP="00687539">
            <w:pPr>
              <w:widowControl/>
              <w:rPr>
                <w:rFonts w:cs="Arial"/>
                <w:kern w:val="24"/>
                <w:lang w:val="en-US"/>
              </w:rPr>
            </w:pPr>
            <w:r w:rsidRPr="002219B4">
              <w:rPr>
                <w:rFonts w:cs="Arial"/>
                <w:lang w:val="fi-FI"/>
              </w:rPr>
              <w:t>Arnot-Gobas (2)</w:t>
            </w:r>
          </w:p>
        </w:tc>
      </w:tr>
      <w:tr w:rsidR="002D78BF" w:rsidRPr="002219B4" w14:paraId="5DDDC5B9" w14:textId="77777777" w:rsidTr="006562B0">
        <w:trPr>
          <w:trHeight w:val="274"/>
        </w:trPr>
        <w:tc>
          <w:tcPr>
            <w:tcW w:w="1544" w:type="dxa"/>
          </w:tcPr>
          <w:p w14:paraId="25D61C01" w14:textId="77777777" w:rsidR="002D78BF" w:rsidRPr="002219B4" w:rsidRDefault="002D78BF" w:rsidP="00687539">
            <w:pPr>
              <w:widowControl/>
              <w:rPr>
                <w:rFonts w:cs="Arial"/>
                <w:kern w:val="24"/>
                <w:lang w:val="fi-FI"/>
              </w:rPr>
            </w:pPr>
            <w:r w:rsidRPr="002219B4">
              <w:rPr>
                <w:rFonts w:cs="Arial"/>
                <w:kern w:val="24"/>
                <w:lang w:val="fi-FI"/>
              </w:rPr>
              <w:t>HQ2 (9.26)</w:t>
            </w:r>
          </w:p>
        </w:tc>
        <w:tc>
          <w:tcPr>
            <w:tcW w:w="2279" w:type="dxa"/>
          </w:tcPr>
          <w:p w14:paraId="21FD1115" w14:textId="77777777" w:rsidR="002D78BF" w:rsidRPr="002219B4" w:rsidRDefault="002D78BF" w:rsidP="00687539">
            <w:pPr>
              <w:widowControl/>
              <w:rPr>
                <w:rFonts w:cs="Arial"/>
                <w:kern w:val="24"/>
                <w:lang w:val="fi-FI"/>
              </w:rPr>
            </w:pPr>
            <w:r w:rsidRPr="002219B4">
              <w:rPr>
                <w:rFonts w:cs="Arial"/>
                <w:kern w:val="24"/>
                <w:lang w:val="fi-FI"/>
              </w:rPr>
              <w:t>1038</w:t>
            </w:r>
          </w:p>
        </w:tc>
        <w:tc>
          <w:tcPr>
            <w:tcW w:w="1397" w:type="dxa"/>
          </w:tcPr>
          <w:p w14:paraId="04850762" w14:textId="77777777" w:rsidR="002D78BF" w:rsidRPr="002219B4" w:rsidRDefault="002D78BF" w:rsidP="00687539">
            <w:pPr>
              <w:widowControl/>
              <w:rPr>
                <w:rFonts w:cs="Arial"/>
                <w:lang w:val="fi-FI"/>
              </w:rPr>
            </w:pPr>
          </w:p>
        </w:tc>
        <w:tc>
          <w:tcPr>
            <w:tcW w:w="738" w:type="dxa"/>
          </w:tcPr>
          <w:p w14:paraId="7E78E947" w14:textId="77777777" w:rsidR="002D78BF" w:rsidRPr="002219B4" w:rsidRDefault="002D78BF" w:rsidP="00687539">
            <w:pPr>
              <w:widowControl/>
              <w:rPr>
                <w:rFonts w:cs="Arial"/>
                <w:kern w:val="24"/>
                <w:lang w:val="en-US"/>
              </w:rPr>
            </w:pPr>
          </w:p>
        </w:tc>
        <w:tc>
          <w:tcPr>
            <w:tcW w:w="3676" w:type="dxa"/>
          </w:tcPr>
          <w:p w14:paraId="7F9A4F36" w14:textId="77777777" w:rsidR="002D78BF" w:rsidRPr="002219B4" w:rsidRDefault="002D78BF" w:rsidP="00687539">
            <w:pPr>
              <w:widowControl/>
              <w:rPr>
                <w:rFonts w:cs="Arial"/>
                <w:kern w:val="24"/>
                <w:lang w:val="en-US"/>
              </w:rPr>
            </w:pPr>
            <w:r w:rsidRPr="002219B4">
              <w:rPr>
                <w:rFonts w:cs="Arial"/>
                <w:kern w:val="24"/>
                <w:lang w:val="en-US"/>
              </w:rPr>
              <w:t>Regression (2)</w:t>
            </w:r>
          </w:p>
        </w:tc>
      </w:tr>
      <w:tr w:rsidR="002D78BF" w:rsidRPr="002219B4" w14:paraId="5943C629" w14:textId="77777777" w:rsidTr="006562B0">
        <w:trPr>
          <w:trHeight w:val="277"/>
        </w:trPr>
        <w:tc>
          <w:tcPr>
            <w:tcW w:w="1544" w:type="dxa"/>
          </w:tcPr>
          <w:p w14:paraId="1FF734D5" w14:textId="77777777" w:rsidR="002D78BF" w:rsidRPr="002219B4" w:rsidRDefault="002D78BF" w:rsidP="00687539">
            <w:pPr>
              <w:widowControl/>
              <w:rPr>
                <w:rFonts w:cs="Arial"/>
                <w:kern w:val="24"/>
                <w:lang w:val="fi-FI"/>
              </w:rPr>
            </w:pPr>
            <w:r w:rsidRPr="002219B4">
              <w:rPr>
                <w:rFonts w:cs="Arial"/>
                <w:kern w:val="24"/>
                <w:lang w:val="fi-FI"/>
              </w:rPr>
              <w:t>HQ3(10.18)</w:t>
            </w:r>
          </w:p>
        </w:tc>
        <w:tc>
          <w:tcPr>
            <w:tcW w:w="2279" w:type="dxa"/>
          </w:tcPr>
          <w:p w14:paraId="69B2950F" w14:textId="77777777" w:rsidR="002D78BF" w:rsidRPr="002219B4" w:rsidRDefault="002D78BF" w:rsidP="00687539">
            <w:pPr>
              <w:widowControl/>
              <w:rPr>
                <w:rFonts w:cs="Arial"/>
                <w:lang w:val="fi-FI"/>
              </w:rPr>
            </w:pPr>
            <w:r w:rsidRPr="002219B4">
              <w:rPr>
                <w:rFonts w:cs="Arial"/>
                <w:kern w:val="24"/>
                <w:lang w:val="fi-FI"/>
              </w:rPr>
              <w:t>366</w:t>
            </w:r>
          </w:p>
        </w:tc>
        <w:tc>
          <w:tcPr>
            <w:tcW w:w="1397" w:type="dxa"/>
          </w:tcPr>
          <w:p w14:paraId="030D5DCF" w14:textId="77777777" w:rsidR="002D78BF" w:rsidRPr="002219B4" w:rsidRDefault="002D78BF" w:rsidP="00687539">
            <w:pPr>
              <w:widowControl/>
              <w:rPr>
                <w:rFonts w:cs="Arial"/>
                <w:lang w:val="fi-FI"/>
              </w:rPr>
            </w:pPr>
          </w:p>
        </w:tc>
        <w:tc>
          <w:tcPr>
            <w:tcW w:w="738" w:type="dxa"/>
          </w:tcPr>
          <w:p w14:paraId="32D47D41" w14:textId="77777777" w:rsidR="002D78BF" w:rsidRPr="002219B4" w:rsidRDefault="002D78BF" w:rsidP="00687539">
            <w:pPr>
              <w:widowControl/>
              <w:rPr>
                <w:rFonts w:cs="Arial"/>
                <w:kern w:val="24"/>
                <w:lang w:val="en-US"/>
              </w:rPr>
            </w:pPr>
          </w:p>
        </w:tc>
        <w:tc>
          <w:tcPr>
            <w:tcW w:w="3676" w:type="dxa"/>
          </w:tcPr>
          <w:p w14:paraId="1CD60328" w14:textId="77777777" w:rsidR="002D78BF" w:rsidRPr="002219B4" w:rsidRDefault="002D78BF" w:rsidP="00687539">
            <w:pPr>
              <w:widowControl/>
              <w:rPr>
                <w:rFonts w:cs="Arial"/>
                <w:lang w:val="fi-FI"/>
              </w:rPr>
            </w:pPr>
            <w:r w:rsidRPr="002219B4">
              <w:rPr>
                <w:rFonts w:cs="Arial"/>
                <w:kern w:val="24"/>
                <w:lang w:val="en-US"/>
              </w:rPr>
              <w:t>Regression (2)</w:t>
            </w:r>
          </w:p>
        </w:tc>
      </w:tr>
    </w:tbl>
    <w:p w14:paraId="1815E851" w14:textId="3DB839ED" w:rsidR="0097698A" w:rsidRPr="00C24C4D" w:rsidRDefault="0097698A" w:rsidP="00FC5EC3">
      <w:pPr>
        <w:spacing w:after="120"/>
        <w:jc w:val="both"/>
        <w:rPr>
          <w:snapToGrid w:val="0"/>
          <w:sz w:val="18"/>
          <w:lang w:val="en-US"/>
        </w:rPr>
      </w:pPr>
      <w:r w:rsidRPr="00C24C4D">
        <w:rPr>
          <w:snapToGrid w:val="0"/>
          <w:sz w:val="18"/>
          <w:vertAlign w:val="superscript"/>
        </w:rPr>
        <w:t>1</w:t>
      </w:r>
      <w:r w:rsidR="00FC1B9F" w:rsidRPr="00C24C4D">
        <w:rPr>
          <w:snapToGrid w:val="0"/>
          <w:sz w:val="18"/>
        </w:rPr>
        <w:t>C = Carp, RT = Rainbow trout, B = Bluegill. A</w:t>
      </w:r>
      <w:r w:rsidR="00FC1B9F" w:rsidRPr="00C24C4D">
        <w:rPr>
          <w:rFonts w:eastAsiaTheme="minorEastAsia" w:cstheme="minorBidi"/>
          <w:color w:val="000000" w:themeColor="text1"/>
          <w:kern w:val="24"/>
          <w:sz w:val="18"/>
          <w:lang w:val="en-US"/>
        </w:rPr>
        <w:t>ll values normali</w:t>
      </w:r>
      <w:r w:rsidR="00EA2CFB" w:rsidRPr="00C24C4D">
        <w:rPr>
          <w:rFonts w:eastAsiaTheme="minorEastAsia" w:cstheme="minorBidi"/>
          <w:color w:val="000000" w:themeColor="text1"/>
          <w:kern w:val="24"/>
          <w:sz w:val="18"/>
          <w:lang w:val="en-US"/>
        </w:rPr>
        <w:t>s</w:t>
      </w:r>
      <w:r w:rsidR="00FC1B9F" w:rsidRPr="00C24C4D">
        <w:rPr>
          <w:rFonts w:eastAsiaTheme="minorEastAsia" w:cstheme="minorBidi"/>
          <w:color w:val="000000" w:themeColor="text1"/>
          <w:kern w:val="24"/>
          <w:sz w:val="18"/>
          <w:lang w:val="en-US"/>
        </w:rPr>
        <w:t>ed to 5 % lipids except in Monsanto (1983</w:t>
      </w:r>
      <w:r w:rsidR="00FC1B9F" w:rsidRPr="00C24C4D">
        <w:rPr>
          <w:snapToGrid w:val="0"/>
          <w:sz w:val="18"/>
        </w:rPr>
        <w:t>)</w:t>
      </w:r>
      <w:r w:rsidR="00FC1B9F" w:rsidRPr="00C24C4D">
        <w:rPr>
          <w:sz w:val="18"/>
          <w:lang w:val="en-US"/>
        </w:rPr>
        <w:t xml:space="preserve">. BCFs in brackets have been estimated form measured BMFs. Only studies with Klimish reliability 1 or 2 are included. Regression = </w:t>
      </w:r>
      <w:r w:rsidR="00FC1B9F" w:rsidRPr="00C24C4D">
        <w:rPr>
          <w:snapToGrid w:val="0"/>
          <w:sz w:val="18"/>
          <w:lang w:val="en-US"/>
        </w:rPr>
        <w:t xml:space="preserve">EPIsuite BCF BAF v.3.01 regression based. </w:t>
      </w:r>
      <w:r w:rsidR="00FC1B9F" w:rsidRPr="00C24C4D">
        <w:rPr>
          <w:sz w:val="18"/>
          <w:lang w:val="en-US"/>
        </w:rPr>
        <w:t xml:space="preserve">Arnot Gobas = </w:t>
      </w:r>
      <w:r w:rsidR="00FC1B9F" w:rsidRPr="00C24C4D">
        <w:rPr>
          <w:snapToGrid w:val="0"/>
          <w:sz w:val="18"/>
          <w:lang w:val="en-US"/>
        </w:rPr>
        <w:t xml:space="preserve">EPIsuite BCF BAF v.3.01 Arnot-Gonas, </w:t>
      </w:r>
      <w:r w:rsidR="00FC1B9F" w:rsidRPr="00C24C4D">
        <w:rPr>
          <w:rFonts w:cs="Arial"/>
          <w:sz w:val="18"/>
        </w:rPr>
        <w:t>upper trophic, including biotransformation. *depending on used logKow 5.52 / 6.03)</w:t>
      </w:r>
      <w:r w:rsidRPr="00C24C4D">
        <w:rPr>
          <w:rFonts w:cs="Arial"/>
          <w:sz w:val="18"/>
        </w:rPr>
        <w:t xml:space="preserve">. In general, the BCF values have not been growth corrected due to lack of missing data on fish weights with the exception of Schlechtriem 2016, ExxonMobil 2010a and b. </w:t>
      </w:r>
    </w:p>
    <w:p w14:paraId="1B7E219A" w14:textId="77777777" w:rsidR="003E4162" w:rsidRPr="002219B4" w:rsidRDefault="003E4162" w:rsidP="003E4162">
      <w:pPr>
        <w:spacing w:after="120"/>
        <w:rPr>
          <w:snapToGrid w:val="0"/>
          <w:lang w:val="en-US"/>
        </w:rPr>
      </w:pPr>
    </w:p>
    <w:p w14:paraId="50DBD0EF" w14:textId="77777777" w:rsidR="003E4162" w:rsidRPr="002219B4" w:rsidRDefault="003E4162" w:rsidP="003E4162">
      <w:pPr>
        <w:spacing w:after="120"/>
        <w:rPr>
          <w:snapToGrid w:val="0"/>
          <w:lang w:val="en-US"/>
        </w:rPr>
      </w:pPr>
    </w:p>
    <w:p w14:paraId="2AE8956A" w14:textId="0982348D" w:rsidR="00B12C39" w:rsidRDefault="00B12C39" w:rsidP="00B12C39">
      <w:pPr>
        <w:pStyle w:val="Heading1"/>
      </w:pPr>
      <w:bookmarkStart w:id="654" w:name="_Toc341888534"/>
      <w:bookmarkStart w:id="655" w:name="_Toc342400387"/>
      <w:bookmarkStart w:id="656" w:name="_Toc354499589"/>
      <w:bookmarkStart w:id="657" w:name="_Toc357083664"/>
      <w:bookmarkStart w:id="658" w:name="_Toc357184213"/>
      <w:bookmarkStart w:id="659" w:name="_Toc357184449"/>
      <w:bookmarkStart w:id="660" w:name="_Toc357185251"/>
      <w:bookmarkStart w:id="661" w:name="_Toc357186099"/>
      <w:bookmarkStart w:id="662" w:name="_Toc357186248"/>
      <w:bookmarkStart w:id="663" w:name="_Toc357437534"/>
      <w:bookmarkStart w:id="664" w:name="_Toc357590807"/>
      <w:bookmarkStart w:id="665" w:name="_Toc357692839"/>
      <w:bookmarkStart w:id="666" w:name="_Toc365649668"/>
      <w:bookmarkStart w:id="667" w:name="_Toc365649817"/>
      <w:bookmarkStart w:id="668" w:name="_Toc366489869"/>
      <w:bookmarkStart w:id="669" w:name="_Toc418498574"/>
      <w:bookmarkStart w:id="670" w:name="_Toc418506017"/>
      <w:bookmarkStart w:id="671" w:name="_Toc508101447"/>
      <w:r>
        <w:t>Human health hazard assessment</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37B8C393" w14:textId="77777777" w:rsidR="00295E9B" w:rsidRDefault="00295E9B" w:rsidP="00295E9B">
      <w:pPr>
        <w:pStyle w:val="NormalItalic"/>
        <w:rPr>
          <w:i w:val="0"/>
        </w:rPr>
      </w:pPr>
      <w:r w:rsidRPr="00163684">
        <w:rPr>
          <w:i w:val="0"/>
        </w:rPr>
        <w:t>Not relevant for the identification of the substance as SVHC in accordance with Article 57</w:t>
      </w:r>
      <w:r w:rsidR="00306E7A">
        <w:rPr>
          <w:i w:val="0"/>
        </w:rPr>
        <w:t xml:space="preserve"> points </w:t>
      </w:r>
      <w:r w:rsidR="004B7BF2">
        <w:rPr>
          <w:i w:val="0"/>
        </w:rPr>
        <w:t xml:space="preserve">(e) </w:t>
      </w:r>
      <w:r w:rsidR="00E93118">
        <w:rPr>
          <w:i w:val="0"/>
        </w:rPr>
        <w:t xml:space="preserve">of </w:t>
      </w:r>
      <w:r w:rsidR="00306E7A">
        <w:rPr>
          <w:i w:val="0"/>
        </w:rPr>
        <w:t>REACH</w:t>
      </w:r>
      <w:r w:rsidRPr="00163684">
        <w:rPr>
          <w:i w:val="0"/>
        </w:rPr>
        <w:t>.</w:t>
      </w:r>
      <w:r w:rsidR="004B7BF2">
        <w:rPr>
          <w:i w:val="0"/>
        </w:rPr>
        <w:t xml:space="preserve"> Information related to the T criterion </w:t>
      </w:r>
      <w:r w:rsidR="00E93118">
        <w:rPr>
          <w:i w:val="0"/>
        </w:rPr>
        <w:t xml:space="preserve">of Article 57 (d) of REACH is presented in Annex </w:t>
      </w:r>
      <w:r w:rsidR="00EA5BBC">
        <w:rPr>
          <w:i w:val="0"/>
        </w:rPr>
        <w:t>IV</w:t>
      </w:r>
      <w:r w:rsidR="00B631B3">
        <w:rPr>
          <w:i w:val="0"/>
        </w:rPr>
        <w:t xml:space="preserve"> as additional information. </w:t>
      </w:r>
    </w:p>
    <w:p w14:paraId="46339D7E" w14:textId="77777777" w:rsidR="00B12C39" w:rsidRDefault="00B12C39" w:rsidP="00B12C39">
      <w:pPr>
        <w:pStyle w:val="NormalItalic"/>
      </w:pPr>
      <w:r>
        <w:t xml:space="preserve"> </w:t>
      </w:r>
    </w:p>
    <w:p w14:paraId="452DC25D" w14:textId="77777777" w:rsidR="0090297A" w:rsidRDefault="0090297A" w:rsidP="00295E9B">
      <w:pPr>
        <w:pStyle w:val="NormalItalic"/>
      </w:pPr>
    </w:p>
    <w:p w14:paraId="46CE6C6C" w14:textId="6326B447" w:rsidR="00B12C39" w:rsidRPr="00E45915" w:rsidRDefault="00B12C39" w:rsidP="00E45915">
      <w:pPr>
        <w:pStyle w:val="Heading1"/>
      </w:pPr>
      <w:bookmarkStart w:id="672" w:name="_Toc341888586"/>
      <w:bookmarkStart w:id="673" w:name="_Toc342400447"/>
      <w:bookmarkStart w:id="674" w:name="_Toc354499624"/>
      <w:bookmarkStart w:id="675" w:name="_Toc357083699"/>
      <w:bookmarkStart w:id="676" w:name="_Toc357184248"/>
      <w:bookmarkStart w:id="677" w:name="_Toc357184484"/>
      <w:bookmarkStart w:id="678" w:name="_Toc357185286"/>
      <w:bookmarkStart w:id="679" w:name="_Toc357186134"/>
      <w:bookmarkStart w:id="680" w:name="_Toc357186283"/>
      <w:bookmarkStart w:id="681" w:name="_Toc357437569"/>
      <w:bookmarkStart w:id="682" w:name="_Toc357590842"/>
      <w:bookmarkStart w:id="683" w:name="_Toc357692874"/>
      <w:bookmarkStart w:id="684" w:name="_Toc365649702"/>
      <w:bookmarkStart w:id="685" w:name="_Toc365649851"/>
      <w:bookmarkStart w:id="686" w:name="_Toc366489903"/>
      <w:bookmarkStart w:id="687" w:name="_Toc418506055"/>
      <w:bookmarkStart w:id="688" w:name="_Toc508101448"/>
      <w:r w:rsidRPr="00E45915">
        <w:rPr>
          <w:rStyle w:val="Heading1Char"/>
          <w:b/>
        </w:rPr>
        <w:t>Environmental hazard assessment</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78225495" w14:textId="77777777" w:rsidR="002A3B99" w:rsidRDefault="002A3B99" w:rsidP="00FC5EC3">
      <w:pPr>
        <w:jc w:val="both"/>
      </w:pPr>
      <w:r w:rsidRPr="00163684">
        <w:t>Not relevant for the identification of the substance as SVHC in accordance with Article 57</w:t>
      </w:r>
      <w:r>
        <w:t xml:space="preserve"> points (e) of REACH</w:t>
      </w:r>
      <w:r w:rsidRPr="00163684">
        <w:t>.</w:t>
      </w:r>
      <w:r>
        <w:t xml:space="preserve"> Information related to the T criterion of Article 57 (d) of</w:t>
      </w:r>
      <w:r w:rsidR="002D78BF">
        <w:t xml:space="preserve"> REACH is presented in Annex V</w:t>
      </w:r>
      <w:r>
        <w:t xml:space="preserve"> as additional information. </w:t>
      </w:r>
    </w:p>
    <w:p w14:paraId="5EDEE454" w14:textId="77777777" w:rsidR="00C24C4D" w:rsidRDefault="00C24C4D" w:rsidP="00FC5EC3">
      <w:pPr>
        <w:jc w:val="both"/>
      </w:pPr>
    </w:p>
    <w:p w14:paraId="5813C0CD" w14:textId="77777777" w:rsidR="00B12C39" w:rsidRPr="0007332F" w:rsidRDefault="00B12C39" w:rsidP="008B064C">
      <w:pPr>
        <w:pStyle w:val="BodyText"/>
        <w:rPr>
          <w:rFonts w:cs="Arial"/>
          <w:b/>
          <w:color w:val="0046AD"/>
          <w:sz w:val="24"/>
          <w:szCs w:val="22"/>
        </w:rPr>
      </w:pPr>
    </w:p>
    <w:p w14:paraId="08D86F3D" w14:textId="77777777" w:rsidR="00B12C39" w:rsidRDefault="00B12C39" w:rsidP="00E45915">
      <w:pPr>
        <w:pStyle w:val="Heading1"/>
      </w:pPr>
      <w:bookmarkStart w:id="689" w:name="_Toc341888610"/>
      <w:bookmarkStart w:id="690" w:name="_Toc342400470"/>
      <w:bookmarkStart w:id="691" w:name="_Toc354499642"/>
      <w:bookmarkStart w:id="692" w:name="_Toc357083717"/>
      <w:bookmarkStart w:id="693" w:name="_Toc357184266"/>
      <w:bookmarkStart w:id="694" w:name="_Toc357184502"/>
      <w:bookmarkStart w:id="695" w:name="_Toc357185304"/>
      <w:bookmarkStart w:id="696" w:name="_Toc357186152"/>
      <w:bookmarkStart w:id="697" w:name="_Toc357186301"/>
      <w:bookmarkStart w:id="698" w:name="_Toc357437587"/>
      <w:bookmarkStart w:id="699" w:name="_Toc357590860"/>
      <w:bookmarkStart w:id="700" w:name="_Toc357692892"/>
      <w:bookmarkStart w:id="701" w:name="_Toc365649718"/>
      <w:bookmarkStart w:id="702" w:name="_Toc365649867"/>
      <w:bookmarkStart w:id="703" w:name="_Toc366489919"/>
      <w:bookmarkStart w:id="704" w:name="_Toc418498623"/>
      <w:bookmarkStart w:id="705" w:name="_Toc418506078"/>
      <w:bookmarkStart w:id="706" w:name="_Toc508101449"/>
      <w:r>
        <w:t>Conclusions on the SVHC Properties</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723026D0" w14:textId="77777777" w:rsidR="00B12C39" w:rsidRDefault="00E45915" w:rsidP="00E45915">
      <w:pPr>
        <w:pStyle w:val="Heading2"/>
      </w:pPr>
      <w:bookmarkStart w:id="707" w:name="_Toc354499643"/>
      <w:bookmarkStart w:id="708" w:name="_Toc357083718"/>
      <w:bookmarkStart w:id="709" w:name="_Toc357184267"/>
      <w:bookmarkStart w:id="710" w:name="_Toc357184503"/>
      <w:bookmarkStart w:id="711" w:name="_Toc357185305"/>
      <w:bookmarkStart w:id="712" w:name="_Toc357186153"/>
      <w:bookmarkStart w:id="713" w:name="_Toc357186302"/>
      <w:bookmarkStart w:id="714" w:name="_Toc357437588"/>
      <w:bookmarkStart w:id="715" w:name="_Toc357590861"/>
      <w:bookmarkStart w:id="716" w:name="_Toc357692893"/>
      <w:bookmarkStart w:id="717" w:name="_Toc365649719"/>
      <w:bookmarkStart w:id="718" w:name="_Toc365649868"/>
      <w:bookmarkStart w:id="719" w:name="_Toc366489920"/>
      <w:bookmarkStart w:id="720" w:name="_Toc418498624"/>
      <w:bookmarkStart w:id="721" w:name="_Toc418506079"/>
      <w:bookmarkStart w:id="722" w:name="_Toc508101450"/>
      <w:r>
        <w:t xml:space="preserve">6.1 </w:t>
      </w:r>
      <w:r w:rsidR="00B12C39" w:rsidRPr="00E45915">
        <w:t>CMR assessment</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3C4DE77C" w14:textId="77777777" w:rsidR="00616B13" w:rsidRPr="00616B13" w:rsidRDefault="00616B13" w:rsidP="00616B13">
      <w:pPr>
        <w:pStyle w:val="BodyText"/>
      </w:pPr>
      <w:r>
        <w:t xml:space="preserve">Not relevant for the proposal. </w:t>
      </w:r>
    </w:p>
    <w:p w14:paraId="13B64582" w14:textId="77777777" w:rsidR="00B12C39" w:rsidRPr="00E45915" w:rsidRDefault="00E45915" w:rsidP="00E45915">
      <w:pPr>
        <w:pStyle w:val="Heading2"/>
      </w:pPr>
      <w:bookmarkStart w:id="723" w:name="_Toc341888611"/>
      <w:bookmarkStart w:id="724" w:name="_Toc342400471"/>
      <w:bookmarkStart w:id="725" w:name="_Toc354499644"/>
      <w:bookmarkStart w:id="726" w:name="_Toc357083719"/>
      <w:bookmarkStart w:id="727" w:name="_Toc357184268"/>
      <w:bookmarkStart w:id="728" w:name="_Toc357184504"/>
      <w:bookmarkStart w:id="729" w:name="_Toc357185306"/>
      <w:bookmarkStart w:id="730" w:name="_Toc357186154"/>
      <w:bookmarkStart w:id="731" w:name="_Toc357186303"/>
      <w:bookmarkStart w:id="732" w:name="_Toc357437589"/>
      <w:bookmarkStart w:id="733" w:name="_Toc357590862"/>
      <w:bookmarkStart w:id="734" w:name="_Toc357692894"/>
      <w:bookmarkStart w:id="735" w:name="_Toc365649720"/>
      <w:bookmarkStart w:id="736" w:name="_Toc365649869"/>
      <w:bookmarkStart w:id="737" w:name="_Toc366489921"/>
      <w:bookmarkStart w:id="738" w:name="_Toc418498625"/>
      <w:bookmarkStart w:id="739" w:name="_Toc418506080"/>
      <w:bookmarkStart w:id="740" w:name="_Toc508101451"/>
      <w:r>
        <w:t xml:space="preserve">6.2 </w:t>
      </w:r>
      <w:r w:rsidR="00B12C39" w:rsidRPr="00E45915">
        <w:t>PBT and vPvB assessment</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52954E50" w14:textId="77777777" w:rsidR="002F25D9" w:rsidRPr="009A5369" w:rsidRDefault="009A5369" w:rsidP="00FA3E41">
      <w:pPr>
        <w:pStyle w:val="Heading3"/>
        <w:numPr>
          <w:ilvl w:val="0"/>
          <w:numId w:val="0"/>
        </w:numPr>
      </w:pPr>
      <w:bookmarkStart w:id="741" w:name="_Toc342400472"/>
      <w:bookmarkStart w:id="742" w:name="_Toc354499645"/>
      <w:bookmarkStart w:id="743" w:name="_Toc357083720"/>
      <w:bookmarkStart w:id="744" w:name="_Toc357184269"/>
      <w:bookmarkStart w:id="745" w:name="_Toc357184505"/>
      <w:bookmarkStart w:id="746" w:name="_Toc357185307"/>
      <w:bookmarkStart w:id="747" w:name="_Toc357186155"/>
      <w:bookmarkStart w:id="748" w:name="_Toc357186304"/>
      <w:bookmarkStart w:id="749" w:name="_Toc357437590"/>
      <w:bookmarkStart w:id="750" w:name="_Toc357590863"/>
      <w:bookmarkStart w:id="751" w:name="_Toc357692895"/>
      <w:bookmarkStart w:id="752" w:name="_Toc365649721"/>
      <w:bookmarkStart w:id="753" w:name="_Toc365649870"/>
      <w:bookmarkStart w:id="754" w:name="_Toc366489922"/>
      <w:bookmarkStart w:id="755" w:name="_Toc418498626"/>
      <w:bookmarkStart w:id="756" w:name="_Toc418506081"/>
      <w:bookmarkStart w:id="757" w:name="_Toc341888612"/>
      <w:bookmarkStart w:id="758" w:name="_Toc508101452"/>
      <w:r>
        <w:t xml:space="preserve">6.2.1 </w:t>
      </w:r>
      <w:r w:rsidR="00B12C39" w:rsidRPr="009A5369">
        <w:t>Assessment of PBT/vPvB properties</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8"/>
    </w:p>
    <w:p w14:paraId="44EA34D8" w14:textId="5F931183" w:rsidR="002F25D9" w:rsidRDefault="002F25D9" w:rsidP="00FC5EC3">
      <w:pPr>
        <w:widowControl/>
        <w:autoSpaceDE w:val="0"/>
        <w:autoSpaceDN w:val="0"/>
        <w:adjustRightInd w:val="0"/>
        <w:jc w:val="both"/>
        <w:rPr>
          <w:rFonts w:cs="Verdana"/>
          <w:lang w:eastAsia="en-GB"/>
        </w:rPr>
      </w:pPr>
      <w:r w:rsidRPr="009A0757">
        <w:rPr>
          <w:rFonts w:cs="Verdana"/>
          <w:lang w:eastAsia="en-GB"/>
        </w:rPr>
        <w:t xml:space="preserve">A </w:t>
      </w:r>
      <w:r>
        <w:rPr>
          <w:rFonts w:cs="Verdana"/>
          <w:lang w:eastAsia="en-GB"/>
        </w:rPr>
        <w:t>weight-of-evidence</w:t>
      </w:r>
      <w:r w:rsidRPr="009A0757">
        <w:rPr>
          <w:rFonts w:cs="Verdana"/>
          <w:lang w:eastAsia="en-GB"/>
        </w:rPr>
        <w:t xml:space="preserve"> determination according to the provisions of Annex XIII of REACH is used</w:t>
      </w:r>
      <w:r w:rsidR="00737B85">
        <w:rPr>
          <w:rFonts w:cs="Verdana"/>
          <w:lang w:eastAsia="en-GB"/>
        </w:rPr>
        <w:t xml:space="preserve"> </w:t>
      </w:r>
      <w:r w:rsidRPr="009A0757">
        <w:rPr>
          <w:rFonts w:cs="Verdana"/>
          <w:lang w:eastAsia="en-GB"/>
        </w:rPr>
        <w:t xml:space="preserve">to </w:t>
      </w:r>
      <w:r w:rsidR="007D7440">
        <w:rPr>
          <w:rFonts w:cs="Verdana"/>
          <w:lang w:eastAsia="en-GB"/>
        </w:rPr>
        <w:t xml:space="preserve">assess the </w:t>
      </w:r>
      <w:r w:rsidRPr="009A0757">
        <w:rPr>
          <w:rFonts w:cs="Verdana"/>
          <w:lang w:eastAsia="en-GB"/>
        </w:rPr>
        <w:t>PBT</w:t>
      </w:r>
      <w:r>
        <w:rPr>
          <w:rFonts w:cs="Verdana"/>
          <w:lang w:eastAsia="en-GB"/>
        </w:rPr>
        <w:t>/</w:t>
      </w:r>
      <w:r w:rsidRPr="009A0757">
        <w:rPr>
          <w:rFonts w:cs="Verdana"/>
          <w:lang w:eastAsia="en-GB"/>
        </w:rPr>
        <w:t>vPvB</w:t>
      </w:r>
      <w:r w:rsidR="007D7440">
        <w:rPr>
          <w:rFonts w:cs="Verdana"/>
          <w:lang w:eastAsia="en-GB"/>
        </w:rPr>
        <w:t xml:space="preserve"> properties of the substa</w:t>
      </w:r>
      <w:r w:rsidR="00AF2ACA">
        <w:rPr>
          <w:rFonts w:cs="Verdana"/>
          <w:lang w:eastAsia="en-GB"/>
        </w:rPr>
        <w:t>n</w:t>
      </w:r>
      <w:r w:rsidR="007D7440">
        <w:rPr>
          <w:rFonts w:cs="Verdana"/>
          <w:lang w:eastAsia="en-GB"/>
        </w:rPr>
        <w:t>ce</w:t>
      </w:r>
      <w:r w:rsidRPr="009A0757">
        <w:rPr>
          <w:rFonts w:cs="Verdana"/>
          <w:lang w:eastAsia="en-GB"/>
        </w:rPr>
        <w:t>. All</w:t>
      </w:r>
      <w:r>
        <w:rPr>
          <w:rFonts w:cs="Verdana"/>
          <w:lang w:eastAsia="en-GB"/>
        </w:rPr>
        <w:t xml:space="preserve"> </w:t>
      </w:r>
      <w:r w:rsidRPr="009A0757">
        <w:rPr>
          <w:rFonts w:cs="Verdana"/>
          <w:lang w:eastAsia="en-GB"/>
        </w:rPr>
        <w:t xml:space="preserve">available information (such as the results of standard tests, </w:t>
      </w:r>
      <w:r w:rsidR="00CB1C5C">
        <w:rPr>
          <w:rFonts w:cs="Verdana"/>
          <w:lang w:eastAsia="en-GB"/>
        </w:rPr>
        <w:t xml:space="preserve">modelling </w:t>
      </w:r>
      <w:r w:rsidRPr="009A0757">
        <w:rPr>
          <w:rFonts w:cs="Verdana"/>
          <w:lang w:eastAsia="en-GB"/>
        </w:rPr>
        <w:t>and (Q)SAR results) was con</w:t>
      </w:r>
      <w:r>
        <w:rPr>
          <w:rFonts w:cs="Verdana"/>
          <w:lang w:eastAsia="en-GB"/>
        </w:rPr>
        <w:t>sidered together in a weight-of-evidence</w:t>
      </w:r>
      <w:r w:rsidRPr="009A0757">
        <w:rPr>
          <w:rFonts w:cs="Verdana"/>
          <w:lang w:eastAsia="en-GB"/>
        </w:rPr>
        <w:t xml:space="preserve"> approach. </w:t>
      </w:r>
    </w:p>
    <w:p w14:paraId="67FA1DE1" w14:textId="77777777" w:rsidR="00D8671D" w:rsidRDefault="00D8671D" w:rsidP="00FC5EC3">
      <w:pPr>
        <w:widowControl/>
        <w:autoSpaceDE w:val="0"/>
        <w:autoSpaceDN w:val="0"/>
        <w:adjustRightInd w:val="0"/>
        <w:jc w:val="both"/>
        <w:rPr>
          <w:rFonts w:cs="Verdana"/>
          <w:lang w:eastAsia="en-GB"/>
        </w:rPr>
      </w:pPr>
    </w:p>
    <w:p w14:paraId="015931A9" w14:textId="77777777" w:rsidR="00D8671D" w:rsidRDefault="00D8671D" w:rsidP="00FC5EC3">
      <w:pPr>
        <w:pStyle w:val="BodyText"/>
        <w:jc w:val="both"/>
      </w:pPr>
      <w:r w:rsidRPr="00CB54CD">
        <w:t>According to the ECHA guidance (ECHA 2017</w:t>
      </w:r>
      <w:r w:rsidR="005F46F9">
        <w:t>a</w:t>
      </w:r>
      <w:r w:rsidRPr="00CB54CD">
        <w:t xml:space="preserve">, R.11), the </w:t>
      </w:r>
      <w:r w:rsidRPr="00CB54CD">
        <w:rPr>
          <w:i/>
          <w:iCs/>
        </w:rPr>
        <w:t xml:space="preserve">Weight-of-Evidence </w:t>
      </w:r>
      <w:r w:rsidRPr="00CB54CD">
        <w:t>determination by expert judgement enables the use of all (screening and assessment) information types listed in Section 3 of Annex XIII to the REACH Regulation in the PBT/vPvB assessment for comparing with the criteria, although not all of these information types can be directly (numerically) compared with the criteria.</w:t>
      </w:r>
    </w:p>
    <w:p w14:paraId="55D2C99B" w14:textId="77777777" w:rsidR="00917B86" w:rsidRPr="00917B86" w:rsidRDefault="00917B86" w:rsidP="00917B86">
      <w:bookmarkStart w:id="759" w:name="_Toc341888613"/>
      <w:bookmarkStart w:id="760" w:name="_Toc342400473"/>
      <w:bookmarkEnd w:id="757"/>
    </w:p>
    <w:p w14:paraId="128D1568" w14:textId="77777777" w:rsidR="00841233" w:rsidRDefault="009A5369" w:rsidP="00841233">
      <w:pPr>
        <w:widowControl/>
        <w:autoSpaceDE w:val="0"/>
        <w:autoSpaceDN w:val="0"/>
        <w:adjustRightInd w:val="0"/>
        <w:rPr>
          <w:rFonts w:cs="Verdana"/>
          <w:color w:val="000000"/>
          <w:lang w:val="en-US" w:eastAsia="en-GB"/>
        </w:rPr>
      </w:pPr>
      <w:bookmarkStart w:id="761" w:name="_Toc357083721"/>
      <w:r>
        <w:t xml:space="preserve">6.2.1.1 </w:t>
      </w:r>
      <w:r w:rsidR="00B12C39" w:rsidRPr="009A5369">
        <w:t>Persistence</w:t>
      </w:r>
      <w:bookmarkStart w:id="762" w:name="_Toc341888614"/>
      <w:bookmarkStart w:id="763" w:name="_Toc342400474"/>
      <w:bookmarkEnd w:id="759"/>
      <w:bookmarkEnd w:id="760"/>
      <w:bookmarkEnd w:id="761"/>
      <w:r w:rsidR="00841233" w:rsidRPr="00841233">
        <w:rPr>
          <w:rFonts w:cs="Verdana"/>
          <w:color w:val="000000"/>
          <w:lang w:val="en-US" w:eastAsia="en-GB"/>
        </w:rPr>
        <w:t xml:space="preserve"> </w:t>
      </w:r>
    </w:p>
    <w:p w14:paraId="497AEA68" w14:textId="77777777" w:rsidR="00841233" w:rsidRDefault="00841233" w:rsidP="00FC5EC3">
      <w:pPr>
        <w:widowControl/>
        <w:autoSpaceDE w:val="0"/>
        <w:autoSpaceDN w:val="0"/>
        <w:adjustRightInd w:val="0"/>
        <w:jc w:val="both"/>
        <w:rPr>
          <w:rFonts w:cs="Verdana"/>
          <w:color w:val="000000"/>
          <w:lang w:val="en-US" w:eastAsia="en-GB"/>
        </w:rPr>
      </w:pPr>
    </w:p>
    <w:p w14:paraId="0B7F7765" w14:textId="77777777" w:rsidR="00841233" w:rsidRPr="00742C09" w:rsidRDefault="00841233" w:rsidP="00FC5EC3">
      <w:pPr>
        <w:widowControl/>
        <w:autoSpaceDE w:val="0"/>
        <w:autoSpaceDN w:val="0"/>
        <w:adjustRightInd w:val="0"/>
        <w:jc w:val="both"/>
        <w:rPr>
          <w:rFonts w:cs="Verdana"/>
          <w:color w:val="000000"/>
          <w:lang w:val="en-US" w:eastAsia="en-GB"/>
        </w:rPr>
      </w:pPr>
      <w:bookmarkStart w:id="764" w:name="_Hlk505600937"/>
      <w:r w:rsidRPr="00742C09">
        <w:rPr>
          <w:rFonts w:cs="Verdana"/>
          <w:color w:val="000000"/>
          <w:lang w:val="en-US" w:eastAsia="en-GB"/>
        </w:rPr>
        <w:t xml:space="preserve">A substance fulfils the persistence criterion (P) in any of the following situations: </w:t>
      </w:r>
    </w:p>
    <w:p w14:paraId="3414087A" w14:textId="77777777" w:rsidR="00841233" w:rsidRPr="00742C09" w:rsidRDefault="00841233" w:rsidP="00FC5EC3">
      <w:pPr>
        <w:widowControl/>
        <w:autoSpaceDE w:val="0"/>
        <w:autoSpaceDN w:val="0"/>
        <w:adjustRightInd w:val="0"/>
        <w:jc w:val="both"/>
        <w:rPr>
          <w:rFonts w:cs="Verdana"/>
          <w:color w:val="000000"/>
          <w:lang w:val="en-US" w:eastAsia="en-GB"/>
        </w:rPr>
      </w:pPr>
      <w:r w:rsidRPr="00742C09">
        <w:rPr>
          <w:rFonts w:cs="Verdana"/>
          <w:color w:val="000000"/>
          <w:lang w:val="en-US" w:eastAsia="en-GB"/>
        </w:rPr>
        <w:t xml:space="preserve">(a) the degradation half-life in marine water is higher than 60 days; </w:t>
      </w:r>
    </w:p>
    <w:p w14:paraId="7F95FF4B" w14:textId="77777777" w:rsidR="00841233" w:rsidRPr="00742C09" w:rsidRDefault="00841233" w:rsidP="00FC5EC3">
      <w:pPr>
        <w:widowControl/>
        <w:autoSpaceDE w:val="0"/>
        <w:autoSpaceDN w:val="0"/>
        <w:adjustRightInd w:val="0"/>
        <w:jc w:val="both"/>
        <w:rPr>
          <w:rFonts w:cs="Verdana"/>
          <w:color w:val="000000"/>
          <w:lang w:val="en-US" w:eastAsia="en-GB"/>
        </w:rPr>
      </w:pPr>
      <w:r w:rsidRPr="00742C09">
        <w:rPr>
          <w:rFonts w:cs="Verdana"/>
          <w:color w:val="000000"/>
          <w:lang w:val="en-US" w:eastAsia="en-GB"/>
        </w:rPr>
        <w:t xml:space="preserve">(b) the degradation half-life in fresh or estuarine water is higher than 40 days; </w:t>
      </w:r>
    </w:p>
    <w:p w14:paraId="386FCB52" w14:textId="77777777" w:rsidR="00841233" w:rsidRPr="00742C09" w:rsidRDefault="00841233" w:rsidP="00FC5EC3">
      <w:pPr>
        <w:widowControl/>
        <w:autoSpaceDE w:val="0"/>
        <w:autoSpaceDN w:val="0"/>
        <w:adjustRightInd w:val="0"/>
        <w:jc w:val="both"/>
        <w:rPr>
          <w:rFonts w:cs="Verdana"/>
          <w:color w:val="000000"/>
          <w:lang w:val="en-US" w:eastAsia="en-GB"/>
        </w:rPr>
      </w:pPr>
      <w:r w:rsidRPr="00742C09">
        <w:rPr>
          <w:rFonts w:cs="Verdana"/>
          <w:color w:val="000000"/>
          <w:lang w:val="en-US" w:eastAsia="en-GB"/>
        </w:rPr>
        <w:t xml:space="preserve">(c) the degradation half-life in marine sediment is higher than 180 days; </w:t>
      </w:r>
    </w:p>
    <w:p w14:paraId="33D7D1FF" w14:textId="77777777" w:rsidR="00841233" w:rsidRPr="00742C09" w:rsidRDefault="00841233" w:rsidP="00FC5EC3">
      <w:pPr>
        <w:widowControl/>
        <w:autoSpaceDE w:val="0"/>
        <w:autoSpaceDN w:val="0"/>
        <w:adjustRightInd w:val="0"/>
        <w:jc w:val="both"/>
        <w:rPr>
          <w:rFonts w:cs="Verdana"/>
          <w:color w:val="000000"/>
          <w:lang w:val="en-US" w:eastAsia="en-GB"/>
        </w:rPr>
      </w:pPr>
      <w:r w:rsidRPr="00742C09">
        <w:rPr>
          <w:rFonts w:cs="Verdana"/>
          <w:color w:val="000000"/>
          <w:lang w:val="en-US" w:eastAsia="en-GB"/>
        </w:rPr>
        <w:t xml:space="preserve">(d) the degradation half-life in fresh or estuarine water sediment is higher than 120 days; </w:t>
      </w:r>
    </w:p>
    <w:p w14:paraId="799FE8DE" w14:textId="77777777" w:rsidR="00841233" w:rsidRPr="00742C09" w:rsidRDefault="00841233" w:rsidP="00FC5EC3">
      <w:pPr>
        <w:pStyle w:val="BodyText"/>
        <w:jc w:val="both"/>
        <w:rPr>
          <w:lang w:val="en-US"/>
        </w:rPr>
      </w:pPr>
      <w:r w:rsidRPr="00742C09">
        <w:rPr>
          <w:rFonts w:cs="Verdana"/>
          <w:color w:val="000000"/>
          <w:lang w:val="en-US" w:eastAsia="en-GB"/>
        </w:rPr>
        <w:lastRenderedPageBreak/>
        <w:t xml:space="preserve">(e) the degradation half-life in soil is higher than 120 days. </w:t>
      </w:r>
    </w:p>
    <w:p w14:paraId="06B58690" w14:textId="77777777" w:rsidR="00841233" w:rsidRPr="00742C09" w:rsidRDefault="00841233" w:rsidP="00FC5EC3">
      <w:pPr>
        <w:widowControl/>
        <w:autoSpaceDE w:val="0"/>
        <w:autoSpaceDN w:val="0"/>
        <w:adjustRightInd w:val="0"/>
        <w:jc w:val="both"/>
        <w:rPr>
          <w:rFonts w:cs="Verdana"/>
          <w:color w:val="000000"/>
          <w:lang w:val="en-US" w:eastAsia="en-GB"/>
        </w:rPr>
      </w:pPr>
      <w:r w:rsidRPr="00742C09">
        <w:rPr>
          <w:rFonts w:cs="Verdana"/>
          <w:color w:val="000000"/>
          <w:lang w:val="en-US" w:eastAsia="en-GB"/>
        </w:rPr>
        <w:t xml:space="preserve">A substance fulfils the “very persistent” criterion (vP) in any of the following situations: </w:t>
      </w:r>
    </w:p>
    <w:p w14:paraId="7CF7E3CD" w14:textId="77777777" w:rsidR="00841233" w:rsidRPr="00742C09" w:rsidRDefault="00841233" w:rsidP="00FC5EC3">
      <w:pPr>
        <w:widowControl/>
        <w:autoSpaceDE w:val="0"/>
        <w:autoSpaceDN w:val="0"/>
        <w:adjustRightInd w:val="0"/>
        <w:jc w:val="both"/>
        <w:rPr>
          <w:rFonts w:cs="Verdana"/>
          <w:color w:val="000000"/>
          <w:lang w:val="en-US" w:eastAsia="en-GB"/>
        </w:rPr>
      </w:pPr>
      <w:r w:rsidRPr="00742C09">
        <w:rPr>
          <w:rFonts w:cs="Verdana"/>
          <w:color w:val="000000"/>
          <w:lang w:val="en-US" w:eastAsia="en-GB"/>
        </w:rPr>
        <w:t xml:space="preserve">(a) the degradation half-life in marine, fresh or estuarine water is higher than 60 days; </w:t>
      </w:r>
    </w:p>
    <w:p w14:paraId="4CEB3718" w14:textId="77777777" w:rsidR="00841233" w:rsidRPr="00742C09" w:rsidRDefault="00841233" w:rsidP="00FC5EC3">
      <w:pPr>
        <w:widowControl/>
        <w:autoSpaceDE w:val="0"/>
        <w:autoSpaceDN w:val="0"/>
        <w:adjustRightInd w:val="0"/>
        <w:jc w:val="both"/>
        <w:rPr>
          <w:rFonts w:cs="Verdana"/>
          <w:color w:val="000000"/>
          <w:lang w:val="en-US" w:eastAsia="en-GB"/>
        </w:rPr>
      </w:pPr>
      <w:r w:rsidRPr="00742C09">
        <w:rPr>
          <w:rFonts w:cs="Verdana"/>
          <w:color w:val="000000"/>
          <w:lang w:val="en-US" w:eastAsia="en-GB"/>
        </w:rPr>
        <w:t xml:space="preserve">(b) the degradation half-life in marine, fresh or estuarine water sediment is higher than 180 days; </w:t>
      </w:r>
    </w:p>
    <w:p w14:paraId="76AD64DD" w14:textId="77777777" w:rsidR="00841233" w:rsidRPr="00CB54CD" w:rsidRDefault="00841233" w:rsidP="00FC5EC3">
      <w:pPr>
        <w:pStyle w:val="BodyText"/>
        <w:jc w:val="both"/>
      </w:pPr>
      <w:r w:rsidRPr="00742C09">
        <w:rPr>
          <w:rFonts w:cs="Verdana"/>
          <w:color w:val="000000"/>
          <w:lang w:val="en-US" w:eastAsia="en-GB"/>
        </w:rPr>
        <w:t xml:space="preserve">(c) the degradation half-life in soil is higher than 180 days. </w:t>
      </w:r>
    </w:p>
    <w:p w14:paraId="7503679F" w14:textId="77777777" w:rsidR="00841233" w:rsidRDefault="00841233" w:rsidP="00FC5EC3">
      <w:pPr>
        <w:pStyle w:val="BodyText"/>
        <w:jc w:val="both"/>
      </w:pPr>
      <w:r>
        <w:t xml:space="preserve">For the persistence assessment of Terphenyl, hydrogenated, most weight is given to half-lives measured in standard simulation tests or simulation tests </w:t>
      </w:r>
      <w:r w:rsidR="007757E6">
        <w:t xml:space="preserve">which are </w:t>
      </w:r>
      <w:r>
        <w:t xml:space="preserve">considered comparable to standard tests in terms of reliability and test conditions. Half-lives from such tests can be directly compared with the </w:t>
      </w:r>
      <w:r w:rsidR="007757E6">
        <w:t xml:space="preserve">P/vP </w:t>
      </w:r>
      <w:r>
        <w:t xml:space="preserve">criteria. Results from simulation tests with conditions differing from standard tests </w:t>
      </w:r>
      <w:r w:rsidR="007757E6">
        <w:t>(</w:t>
      </w:r>
      <w:r>
        <w:t xml:space="preserve">or </w:t>
      </w:r>
      <w:r w:rsidR="007757E6">
        <w:t xml:space="preserve">with insufficient </w:t>
      </w:r>
      <w:r>
        <w:t>documentation</w:t>
      </w:r>
      <w:r w:rsidR="007757E6">
        <w:t>)</w:t>
      </w:r>
      <w:r>
        <w:t xml:space="preserve">, screening tests, QSAR predictions, </w:t>
      </w:r>
      <w:r w:rsidR="007757E6">
        <w:t xml:space="preserve">and microbial culture studies, </w:t>
      </w:r>
      <w:r>
        <w:t xml:space="preserve">are used as supporting information. </w:t>
      </w:r>
    </w:p>
    <w:p w14:paraId="1EAB29FD" w14:textId="2813B551" w:rsidR="007D61F9" w:rsidRDefault="00841233" w:rsidP="00FC5EC3">
      <w:pPr>
        <w:spacing w:after="120"/>
        <w:jc w:val="both"/>
        <w:rPr>
          <w:snapToGrid w:val="0"/>
        </w:rPr>
      </w:pPr>
      <w:r>
        <w:rPr>
          <w:snapToGrid w:val="0"/>
        </w:rPr>
        <w:t xml:space="preserve">Based on the weight-of-evidence assessment of available relevant information, Terphenyl, hydrogenated fulfils the P and vP criteria. </w:t>
      </w:r>
      <w:r w:rsidR="007D61F9">
        <w:rPr>
          <w:snapToGrid w:val="0"/>
        </w:rPr>
        <w:t>The relevant findings are summari</w:t>
      </w:r>
      <w:r w:rsidR="00EA2CFB">
        <w:rPr>
          <w:snapToGrid w:val="0"/>
        </w:rPr>
        <w:t>s</w:t>
      </w:r>
      <w:r w:rsidR="007D61F9">
        <w:rPr>
          <w:snapToGrid w:val="0"/>
        </w:rPr>
        <w:t xml:space="preserve">ed below: </w:t>
      </w:r>
    </w:p>
    <w:p w14:paraId="27767FB1" w14:textId="77777777" w:rsidR="00DD20CC" w:rsidRPr="005F46F9" w:rsidRDefault="00DD20CC" w:rsidP="007150D5">
      <w:pPr>
        <w:pStyle w:val="ListParagraph"/>
        <w:numPr>
          <w:ilvl w:val="0"/>
          <w:numId w:val="9"/>
        </w:numPr>
        <w:spacing w:after="120"/>
        <w:jc w:val="both"/>
        <w:rPr>
          <w:snapToGrid w:val="0"/>
          <w:lang w:val="en-US"/>
        </w:rPr>
      </w:pPr>
      <w:r>
        <w:t>Based on available information, abiotic degradation is  expected to occur at such a low rate that it is not considered a relevant route of degradation for P/vP assessment</w:t>
      </w:r>
    </w:p>
    <w:p w14:paraId="080D664C" w14:textId="77777777" w:rsidR="00DD20CC" w:rsidRPr="00A8035E" w:rsidRDefault="00DD20CC" w:rsidP="00FC5EC3">
      <w:pPr>
        <w:spacing w:after="120"/>
        <w:ind w:left="360"/>
        <w:jc w:val="both"/>
        <w:rPr>
          <w:snapToGrid w:val="0"/>
          <w:lang w:val="en-US"/>
        </w:rPr>
      </w:pPr>
    </w:p>
    <w:p w14:paraId="051A1F8B" w14:textId="74B89EBF" w:rsidR="00841233" w:rsidRPr="003F3ACB" w:rsidRDefault="00841233" w:rsidP="007150D5">
      <w:pPr>
        <w:pStyle w:val="ListParagraph"/>
        <w:numPr>
          <w:ilvl w:val="0"/>
          <w:numId w:val="9"/>
        </w:numPr>
        <w:spacing w:after="120"/>
        <w:jc w:val="both"/>
        <w:rPr>
          <w:snapToGrid w:val="0"/>
          <w:lang w:val="en-US"/>
        </w:rPr>
      </w:pPr>
      <w:r w:rsidRPr="003F3ACB">
        <w:rPr>
          <w:snapToGrid w:val="0"/>
        </w:rPr>
        <w:t>In a</w:t>
      </w:r>
      <w:r w:rsidRPr="003F3ACB">
        <w:rPr>
          <w:b/>
          <w:snapToGrid w:val="0"/>
        </w:rPr>
        <w:t xml:space="preserve"> soil simulation test</w:t>
      </w:r>
      <w:r w:rsidRPr="003F3ACB">
        <w:rPr>
          <w:snapToGrid w:val="0"/>
        </w:rPr>
        <w:t xml:space="preserve"> d</w:t>
      </w:r>
      <w:r w:rsidRPr="003F3ACB">
        <w:rPr>
          <w:snapToGrid w:val="0"/>
          <w:lang w:val="en-US"/>
        </w:rPr>
        <w:t xml:space="preserve">issipation half-lives in soil of </w:t>
      </w:r>
      <w:r w:rsidR="00D6742C">
        <w:rPr>
          <w:snapToGrid w:val="0"/>
          <w:lang w:val="en-US"/>
        </w:rPr>
        <w:t>≥</w:t>
      </w:r>
      <w:r w:rsidRPr="003F3ACB">
        <w:rPr>
          <w:snapToGrid w:val="0"/>
          <w:lang w:val="en-US"/>
        </w:rPr>
        <w:t>218 days (temperature-corrected to 12</w:t>
      </w:r>
      <w:r>
        <w:rPr>
          <w:snapToGrid w:val="0"/>
          <w:lang w:val="en-US"/>
        </w:rPr>
        <w:t>°</w:t>
      </w:r>
      <w:r w:rsidRPr="003F3ACB">
        <w:rPr>
          <w:snapToGrid w:val="0"/>
          <w:lang w:val="en-US"/>
        </w:rPr>
        <w:t xml:space="preserve">C) were determined for terphenyl and </w:t>
      </w:r>
      <w:r w:rsidR="00D6742C">
        <w:rPr>
          <w:snapToGrid w:val="0"/>
          <w:lang w:val="en-US"/>
        </w:rPr>
        <w:t>&gt;224</w:t>
      </w:r>
      <w:r w:rsidRPr="003F3ACB">
        <w:rPr>
          <w:snapToGrid w:val="0"/>
          <w:lang w:val="en-US"/>
        </w:rPr>
        <w:t xml:space="preserve"> days quaterphenyl (Monsanto Company 1989)</w:t>
      </w:r>
      <w:r w:rsidR="007F26CB">
        <w:rPr>
          <w:snapToGrid w:val="0"/>
          <w:lang w:val="en-US"/>
        </w:rPr>
        <w:t xml:space="preserve"> thus fulfilling the P and vP criteria</w:t>
      </w:r>
      <w:r w:rsidRPr="003F3ACB">
        <w:rPr>
          <w:snapToGrid w:val="0"/>
          <w:lang w:val="en-US"/>
        </w:rPr>
        <w:t xml:space="preserve">. These half-lives were determined for a mixture of terphenyls, quaterphenyls, and polyphenyls (the proportions of the different isomers </w:t>
      </w:r>
      <w:r w:rsidR="0022462A">
        <w:rPr>
          <w:snapToGrid w:val="0"/>
          <w:lang w:val="en-US"/>
        </w:rPr>
        <w:t>are</w:t>
      </w:r>
      <w:r w:rsidR="00784D09">
        <w:rPr>
          <w:snapToGrid w:val="0"/>
          <w:lang w:val="en-US"/>
        </w:rPr>
        <w:t xml:space="preserve"> </w:t>
      </w:r>
      <w:r w:rsidRPr="003F3ACB">
        <w:rPr>
          <w:snapToGrid w:val="0"/>
          <w:lang w:val="en-US"/>
        </w:rPr>
        <w:t xml:space="preserve">not </w:t>
      </w:r>
      <w:r w:rsidR="00784D09">
        <w:rPr>
          <w:snapToGrid w:val="0"/>
          <w:lang w:val="en-US"/>
        </w:rPr>
        <w:t>known</w:t>
      </w:r>
      <w:r w:rsidRPr="003F3ACB">
        <w:rPr>
          <w:snapToGrid w:val="0"/>
          <w:lang w:val="en-US"/>
        </w:rPr>
        <w:t xml:space="preserve">). </w:t>
      </w:r>
      <w:r w:rsidR="00427F3D">
        <w:rPr>
          <w:snapToGrid w:val="0"/>
          <w:lang w:val="en-US"/>
        </w:rPr>
        <w:t xml:space="preserve">Quaterphenyls and terphenyls </w:t>
      </w:r>
      <w:r w:rsidRPr="003F3ACB">
        <w:rPr>
          <w:snapToGrid w:val="0"/>
          <w:lang w:val="en-US"/>
        </w:rPr>
        <w:t>are relevant constituents of the UVCB substance.</w:t>
      </w:r>
      <w:r>
        <w:rPr>
          <w:snapToGrid w:val="0"/>
          <w:lang w:val="en-US"/>
        </w:rPr>
        <w:t xml:space="preserve"> </w:t>
      </w:r>
    </w:p>
    <w:p w14:paraId="5638D83C" w14:textId="77777777" w:rsidR="00841233" w:rsidRDefault="00841233" w:rsidP="007150D5">
      <w:pPr>
        <w:pStyle w:val="ListParagraph"/>
        <w:numPr>
          <w:ilvl w:val="0"/>
          <w:numId w:val="9"/>
        </w:numPr>
        <w:spacing w:after="120"/>
        <w:jc w:val="both"/>
        <w:rPr>
          <w:snapToGrid w:val="0"/>
          <w:lang w:val="en-US"/>
        </w:rPr>
      </w:pPr>
      <w:r>
        <w:rPr>
          <w:snapToGrid w:val="0"/>
          <w:lang w:val="en-US"/>
        </w:rPr>
        <w:t xml:space="preserve">In a </w:t>
      </w:r>
      <w:r w:rsidRPr="002D4347">
        <w:rPr>
          <w:b/>
          <w:snapToGrid w:val="0"/>
          <w:lang w:val="en-US"/>
        </w:rPr>
        <w:t>seawater simulation test</w:t>
      </w:r>
      <w:r>
        <w:rPr>
          <w:snapToGrid w:val="0"/>
          <w:lang w:val="en-US"/>
        </w:rPr>
        <w:t xml:space="preserve"> with hydrocarbon mixtures (ExxonMobil Biomedical Science, Inc., 2009) primary degradation half-live (temperature-corrected to 12°C) of &gt;182 days was reported for o-terphenyl and half-lives of 32 d and 108 d for </w:t>
      </w:r>
      <w:r w:rsidR="00570940">
        <w:rPr>
          <w:snapToGrid w:val="0"/>
          <w:lang w:val="en-US"/>
        </w:rPr>
        <w:t>m-</w:t>
      </w:r>
      <w:r>
        <w:rPr>
          <w:snapToGrid w:val="0"/>
          <w:lang w:val="en-US"/>
        </w:rPr>
        <w:t>terphenyl, suggesting that o-terphenyl and m-terphenyl fulfil the P/vP criterion in marine water.</w:t>
      </w:r>
    </w:p>
    <w:p w14:paraId="5DCC4D3D" w14:textId="1C6E6FD4" w:rsidR="0017155E" w:rsidRDefault="0017155E" w:rsidP="007150D5">
      <w:pPr>
        <w:pStyle w:val="ListParagraph"/>
        <w:widowControl/>
        <w:numPr>
          <w:ilvl w:val="0"/>
          <w:numId w:val="9"/>
        </w:numPr>
        <w:spacing w:after="120"/>
        <w:ind w:left="714" w:hanging="357"/>
        <w:jc w:val="both"/>
        <w:rPr>
          <w:snapToGrid w:val="0"/>
          <w:lang w:val="en-US"/>
        </w:rPr>
      </w:pPr>
      <w:r w:rsidRPr="00563418">
        <w:rPr>
          <w:snapToGrid w:val="0"/>
          <w:lang w:val="en-US"/>
        </w:rPr>
        <w:t>In an</w:t>
      </w:r>
      <w:r w:rsidRPr="00563418">
        <w:rPr>
          <w:b/>
          <w:snapToGrid w:val="0"/>
          <w:lang w:val="en-US"/>
        </w:rPr>
        <w:t xml:space="preserve"> OECD 307 soil simulation test</w:t>
      </w:r>
      <w:r w:rsidRPr="00563418">
        <w:rPr>
          <w:snapToGrid w:val="0"/>
          <w:lang w:val="en-US"/>
        </w:rPr>
        <w:t xml:space="preserve"> a dissipation half-life of 2-10 days (NOTOX 2009) for p-dicyclohexylbenzene (HT2) was detected during the test</w:t>
      </w:r>
      <w:r>
        <w:rPr>
          <w:snapToGrid w:val="0"/>
          <w:lang w:val="en-US"/>
        </w:rPr>
        <w:t xml:space="preserve"> </w:t>
      </w:r>
      <w:r w:rsidRPr="00E30139">
        <w:rPr>
          <w:snapToGrid w:val="0"/>
          <w:lang w:val="en-US"/>
        </w:rPr>
        <w:t>when the half-lifes are calculated for the whole test duration using bi-phasic models.</w:t>
      </w:r>
      <w:r w:rsidR="00D858E9">
        <w:rPr>
          <w:snapToGrid w:val="0"/>
          <w:lang w:val="en-US"/>
        </w:rPr>
        <w:t xml:space="preserve"> </w:t>
      </w:r>
      <w:r w:rsidR="00D858E9">
        <w:t>Assuming that all NER is parent substance, the half-life is 6-18 days in two soils whereas for one soil no exact half-life can be determined and it is estimated that the half-life for this soil is above test duration, i.e.,&gt;120 days.</w:t>
      </w:r>
      <w:r w:rsidRPr="00563418">
        <w:rPr>
          <w:snapToGrid w:val="0"/>
          <w:lang w:val="en-US"/>
        </w:rPr>
        <w:t xml:space="preserve"> </w:t>
      </w:r>
      <w:r w:rsidR="00D858E9">
        <w:t>W</w:t>
      </w:r>
      <w:r>
        <w:t xml:space="preserve">hen second-phase (‘slow-phase’) </w:t>
      </w:r>
      <w:r w:rsidR="00D858E9">
        <w:t xml:space="preserve">from </w:t>
      </w:r>
      <w:r>
        <w:t>bi-phasic models are used the half-lives were 38-46 days in on</w:t>
      </w:r>
      <w:r w:rsidR="00D6742C">
        <w:t>e</w:t>
      </w:r>
      <w:r>
        <w:t xml:space="preserve"> </w:t>
      </w:r>
      <w:r w:rsidR="00D6742C">
        <w:t>s</w:t>
      </w:r>
      <w:r>
        <w:t>oil (with possible underestimation as the kinetic fit was not optimal), 185 days in one soil (with uncertainty as the k</w:t>
      </w:r>
      <w:r w:rsidRPr="00E30139">
        <w:rPr>
          <w:vertAlign w:val="subscript"/>
        </w:rPr>
        <w:t>2</w:t>
      </w:r>
      <w:r>
        <w:t xml:space="preserve"> parameter was not statistically significant and as the half-life obtained from temperature conversion is longer than the experimental period) whereas for one of the soils, no reliable second-phase half-lives could be determined. In this study a significant part of applied radioactivity partitioned to soil and was quantified as non-extractable residues (NER), which has a strong influence on the shape of the dissipation curve, which causes uncertainty for the determination of the degradation half-life. </w:t>
      </w:r>
      <w:r w:rsidRPr="00563418">
        <w:rPr>
          <w:snapToGrid w:val="0"/>
          <w:lang w:val="en-US"/>
        </w:rPr>
        <w:t>The results indicate that p-dicyclohexylbenzene (HT2) is potentially P or vP. Definitive P/vP conclusion has not been drawn in this assessment due to limited data on NER.</w:t>
      </w:r>
    </w:p>
    <w:p w14:paraId="01BBF607" w14:textId="77777777" w:rsidR="00491A46" w:rsidRPr="001B6A4E" w:rsidRDefault="00491A46" w:rsidP="007150D5">
      <w:pPr>
        <w:pStyle w:val="ListParagraph"/>
        <w:numPr>
          <w:ilvl w:val="0"/>
          <w:numId w:val="9"/>
        </w:numPr>
        <w:spacing w:after="120"/>
        <w:jc w:val="both"/>
        <w:rPr>
          <w:snapToGrid w:val="0"/>
          <w:lang w:val="en-US"/>
        </w:rPr>
      </w:pPr>
      <w:r>
        <w:t xml:space="preserve">In </w:t>
      </w:r>
      <w:r w:rsidRPr="00711513">
        <w:rPr>
          <w:b/>
        </w:rPr>
        <w:t>non-standard biodegradation ultimate biodegradation tests</w:t>
      </w:r>
      <w:r>
        <w:t xml:space="preserve"> (</w:t>
      </w:r>
      <w:r>
        <w:rPr>
          <w:bCs/>
          <w:color w:val="000000"/>
          <w:szCs w:val="24"/>
          <w:lang w:eastAsia="en-GB"/>
        </w:rPr>
        <w:t>Monsanto report ES-80-SS34, Monsanto 1977a</w:t>
      </w:r>
      <w:r>
        <w:t xml:space="preserve">), degradation of UVCB substances </w:t>
      </w:r>
      <w:r w:rsidR="001B6A4E">
        <w:t>(</w:t>
      </w:r>
      <w:r w:rsidR="004B42CC">
        <w:t xml:space="preserve">expected to contain same or structurally similar </w:t>
      </w:r>
      <w:r w:rsidR="001B6A4E">
        <w:t xml:space="preserve">constituents </w:t>
      </w:r>
      <w:r w:rsidR="004B42CC">
        <w:t>as terphenyl, hydrogenated</w:t>
      </w:r>
      <w:r w:rsidR="001B6A4E">
        <w:t xml:space="preserve">) </w:t>
      </w:r>
      <w:r>
        <w:t>based on CO</w:t>
      </w:r>
      <w:r w:rsidRPr="009B6400">
        <w:rPr>
          <w:vertAlign w:val="subscript"/>
        </w:rPr>
        <w:t>2</w:t>
      </w:r>
      <w:r>
        <w:t xml:space="preserve"> evolution was at the most 14 % within 35 days, suggesting that the tested substances are not readily biodegradable </w:t>
      </w:r>
      <w:r w:rsidR="0017155E" w:rsidRPr="0017155E">
        <w:t xml:space="preserve"> </w:t>
      </w:r>
      <w:r w:rsidR="0017155E">
        <w:t>and therefore potentially P or vP.</w:t>
      </w:r>
    </w:p>
    <w:p w14:paraId="12968C34" w14:textId="350B5AD4" w:rsidR="0017155E" w:rsidRPr="00AE1B63" w:rsidRDefault="0017155E" w:rsidP="007150D5">
      <w:pPr>
        <w:pStyle w:val="ListParagraph"/>
        <w:numPr>
          <w:ilvl w:val="0"/>
          <w:numId w:val="9"/>
        </w:numPr>
        <w:spacing w:after="120"/>
        <w:jc w:val="both"/>
        <w:rPr>
          <w:snapToGrid w:val="0"/>
          <w:lang w:val="en-US"/>
        </w:rPr>
      </w:pPr>
      <w:r w:rsidRPr="00AE1B63">
        <w:rPr>
          <w:snapToGrid w:val="0"/>
          <w:lang w:val="en-US"/>
        </w:rPr>
        <w:t xml:space="preserve">A </w:t>
      </w:r>
      <w:r w:rsidRPr="00AE1B63">
        <w:rPr>
          <w:b/>
          <w:snapToGrid w:val="0"/>
          <w:lang w:val="en-US"/>
        </w:rPr>
        <w:t>river die-away test</w:t>
      </w:r>
      <w:r w:rsidR="00AE1B63" w:rsidRPr="00AE1B63">
        <w:rPr>
          <w:b/>
          <w:snapToGrid w:val="0"/>
          <w:lang w:val="en-US"/>
        </w:rPr>
        <w:t xml:space="preserve">, </w:t>
      </w:r>
      <w:r w:rsidR="00AE1B63" w:rsidRPr="004C15FB">
        <w:t xml:space="preserve">when tested separately, o- and p-terphenyl showed no or neglible degradation during 28 days whereas m- was started to degrade after 16 days. When tested in a mixture </w:t>
      </w:r>
      <w:r w:rsidR="000F440A">
        <w:t xml:space="preserve">of m-, o-, and p-terphenyls, </w:t>
      </w:r>
      <w:r w:rsidR="00AE1B63" w:rsidRPr="004C15FB">
        <w:t xml:space="preserve">o- terphenyl </w:t>
      </w:r>
      <w:r w:rsidR="00AE1B63">
        <w:t xml:space="preserve">and m-terphenyl </w:t>
      </w:r>
      <w:r w:rsidR="00AE1B63" w:rsidRPr="004C15FB">
        <w:t xml:space="preserve">started to </w:t>
      </w:r>
      <w:r w:rsidR="00AE1B63" w:rsidRPr="004C15FB">
        <w:lastRenderedPageBreak/>
        <w:t xml:space="preserve">biodegrade after 30 days. </w:t>
      </w:r>
      <w:r w:rsidR="00607A00">
        <w:t>A</w:t>
      </w:r>
      <w:r w:rsidR="00AE1B63" w:rsidRPr="004D5A5D">
        <w:t xml:space="preserve"> HT3 constituent showed no degradation in 30 days </w:t>
      </w:r>
      <w:r w:rsidR="00607A00">
        <w:t xml:space="preserve">whereas </w:t>
      </w:r>
      <w:r w:rsidR="00607A00" w:rsidRPr="004C15FB">
        <w:t xml:space="preserve">HT1 and HT2 constituents were more degradable </w:t>
      </w:r>
      <w:r w:rsidR="00AE1B63" w:rsidRPr="004D5A5D">
        <w:t>(Mic 1983a).</w:t>
      </w:r>
      <w:r w:rsidR="00AE1B63">
        <w:rPr>
          <w:snapToGrid w:val="0"/>
          <w:lang w:val="en-US"/>
        </w:rPr>
        <w:t xml:space="preserve"> The results </w:t>
      </w:r>
      <w:r w:rsidRPr="00AE1B63">
        <w:rPr>
          <w:snapToGrid w:val="0"/>
          <w:lang w:val="en-US"/>
        </w:rPr>
        <w:t xml:space="preserve">suggest that the tested o-T </w:t>
      </w:r>
      <w:r w:rsidR="000F440A">
        <w:rPr>
          <w:snapToGrid w:val="0"/>
          <w:lang w:val="en-US"/>
        </w:rPr>
        <w:t>p-T</w:t>
      </w:r>
      <w:r w:rsidRPr="00AE1B63">
        <w:rPr>
          <w:snapToGrid w:val="0"/>
          <w:lang w:val="en-US"/>
        </w:rPr>
        <w:t xml:space="preserve"> and HT3 constituents are potentially P or vP</w:t>
      </w:r>
      <w:r w:rsidR="00AE1B63">
        <w:rPr>
          <w:snapToGrid w:val="0"/>
          <w:lang w:val="en-US"/>
        </w:rPr>
        <w:t xml:space="preserve"> whereas </w:t>
      </w:r>
      <w:r w:rsidR="00F52394">
        <w:rPr>
          <w:snapToGrid w:val="0"/>
          <w:lang w:val="en-US"/>
        </w:rPr>
        <w:t xml:space="preserve">for </w:t>
      </w:r>
      <w:r w:rsidR="00607A00">
        <w:rPr>
          <w:snapToGrid w:val="0"/>
          <w:lang w:val="en-US"/>
        </w:rPr>
        <w:t xml:space="preserve">the constituents with higher degradation, </w:t>
      </w:r>
      <w:r w:rsidR="00C5387E">
        <w:rPr>
          <w:snapToGrid w:val="0"/>
          <w:lang w:val="en-US"/>
        </w:rPr>
        <w:t>m-T</w:t>
      </w:r>
      <w:r w:rsidR="004D76A6">
        <w:rPr>
          <w:snapToGrid w:val="0"/>
          <w:lang w:val="en-US"/>
        </w:rPr>
        <w:t xml:space="preserve">, </w:t>
      </w:r>
      <w:r w:rsidR="00F52394">
        <w:rPr>
          <w:snapToGrid w:val="0"/>
          <w:lang w:val="en-US"/>
        </w:rPr>
        <w:t xml:space="preserve">HT1 and </w:t>
      </w:r>
      <w:r w:rsidR="00AE1B63">
        <w:rPr>
          <w:snapToGrid w:val="0"/>
          <w:lang w:val="en-US"/>
        </w:rPr>
        <w:t>HT2</w:t>
      </w:r>
      <w:r w:rsidR="004D76A6">
        <w:rPr>
          <w:snapToGrid w:val="0"/>
          <w:lang w:val="en-US"/>
        </w:rPr>
        <w:t>, no conclusion can be drawn as only primary degradation was measured</w:t>
      </w:r>
      <w:r w:rsidR="002962EA">
        <w:rPr>
          <w:snapToGrid w:val="0"/>
          <w:lang w:val="en-US"/>
        </w:rPr>
        <w:t xml:space="preserve"> and, </w:t>
      </w:r>
      <w:r w:rsidR="00607A00">
        <w:rPr>
          <w:snapToGrid w:val="0"/>
          <w:lang w:val="en-US"/>
        </w:rPr>
        <w:t xml:space="preserve">in the case of m-T, </w:t>
      </w:r>
      <w:r w:rsidR="003C3BC7">
        <w:rPr>
          <w:snapToGrid w:val="0"/>
          <w:lang w:val="en-US"/>
        </w:rPr>
        <w:t xml:space="preserve">as </w:t>
      </w:r>
      <w:r w:rsidR="002962EA">
        <w:rPr>
          <w:snapToGrid w:val="0"/>
          <w:lang w:val="en-US"/>
        </w:rPr>
        <w:t xml:space="preserve">the results were different when tested in mixture or as individual compound. </w:t>
      </w:r>
    </w:p>
    <w:p w14:paraId="348D66CE" w14:textId="358ACBDE" w:rsidR="0017155E" w:rsidRPr="00742C09" w:rsidRDefault="0017155E" w:rsidP="007150D5">
      <w:pPr>
        <w:pStyle w:val="ListParagraph"/>
        <w:numPr>
          <w:ilvl w:val="0"/>
          <w:numId w:val="9"/>
        </w:numPr>
        <w:spacing w:after="120"/>
        <w:jc w:val="both"/>
        <w:rPr>
          <w:snapToGrid w:val="0"/>
          <w:lang w:val="en-US"/>
        </w:rPr>
      </w:pPr>
      <w:r w:rsidRPr="00742C09">
        <w:rPr>
          <w:snapToGrid w:val="0"/>
          <w:lang w:val="en-US"/>
        </w:rPr>
        <w:t xml:space="preserve">A </w:t>
      </w:r>
      <w:r w:rsidRPr="00742C09">
        <w:rPr>
          <w:b/>
          <w:snapToGrid w:val="0"/>
          <w:lang w:val="en-US"/>
        </w:rPr>
        <w:t>shake-flask carbon dioxide evolution test with a hydrocarbon-adapted inoculum</w:t>
      </w:r>
      <w:r>
        <w:rPr>
          <w:b/>
          <w:snapToGrid w:val="0"/>
          <w:lang w:val="en-US"/>
        </w:rPr>
        <w:t xml:space="preserve"> </w:t>
      </w:r>
      <w:r>
        <w:rPr>
          <w:snapToGrid w:val="0"/>
          <w:lang w:val="en-US"/>
        </w:rPr>
        <w:t>(Mic 1983b</w:t>
      </w:r>
      <w:r w:rsidRPr="00FA6CB3">
        <w:rPr>
          <w:snapToGrid w:val="0"/>
          <w:lang w:val="en-US"/>
        </w:rPr>
        <w:t>)</w:t>
      </w:r>
      <w:r w:rsidRPr="00742C09">
        <w:rPr>
          <w:b/>
          <w:snapToGrid w:val="0"/>
          <w:lang w:val="en-US"/>
        </w:rPr>
        <w:t xml:space="preserve"> </w:t>
      </w:r>
      <w:r>
        <w:rPr>
          <w:snapToGrid w:val="0"/>
          <w:lang w:val="en-US"/>
        </w:rPr>
        <w:t>showed relatively low (9-38%) minerali</w:t>
      </w:r>
      <w:r w:rsidR="00825DAF">
        <w:rPr>
          <w:snapToGrid w:val="0"/>
          <w:lang w:val="en-US"/>
        </w:rPr>
        <w:t>s</w:t>
      </w:r>
      <w:r>
        <w:rPr>
          <w:snapToGrid w:val="0"/>
          <w:lang w:val="en-US"/>
        </w:rPr>
        <w:t xml:space="preserve">ation for o-T, m-T, p-T, pHT2, p-HT3, and p-Q) in 55 days, suggesting that o-T, m-T, p-T, pHT2, p-HT3, and p-Q are potentially P or vP. No conclusion can be drawn from this study for p-HT1 as its higher degradation (63%) may be explained by the adapted inoculum. </w:t>
      </w:r>
    </w:p>
    <w:p w14:paraId="2FADC45A" w14:textId="7E2933BB" w:rsidR="0017155E" w:rsidRPr="00911FE6" w:rsidRDefault="0017155E" w:rsidP="007150D5">
      <w:pPr>
        <w:pStyle w:val="ListParagraph"/>
        <w:numPr>
          <w:ilvl w:val="0"/>
          <w:numId w:val="9"/>
        </w:numPr>
        <w:spacing w:after="120"/>
        <w:jc w:val="both"/>
        <w:rPr>
          <w:snapToGrid w:val="0"/>
          <w:lang w:val="en-US"/>
        </w:rPr>
      </w:pPr>
      <w:r>
        <w:t>In a</w:t>
      </w:r>
      <w:r w:rsidR="00C2771A">
        <w:t>n</w:t>
      </w:r>
      <w:r>
        <w:t xml:space="preserve"> </w:t>
      </w:r>
      <w:r w:rsidRPr="00911FE6">
        <w:rPr>
          <w:b/>
        </w:rPr>
        <w:t>SCAS</w:t>
      </w:r>
      <w:r>
        <w:t xml:space="preserve"> study (Monsanto 1973) the mean disappearance of hydrogenated quaterphenyls (HQ) was 16% at the end of the SCAS </w:t>
      </w:r>
      <w:r w:rsidR="00825DAF">
        <w:t>study (with negligible volatilis</w:t>
      </w:r>
      <w:r>
        <w:t xml:space="preserve">ation), in a test system considered to be favourable for microbial adaptation. The presence of a detectable amoung of HQ at the end of the following </w:t>
      </w:r>
      <w:r w:rsidRPr="00911FE6">
        <w:rPr>
          <w:b/>
        </w:rPr>
        <w:t>die-away procedure</w:t>
      </w:r>
      <w:r>
        <w:t xml:space="preserve"> is in line with the results of the SCAS study</w:t>
      </w:r>
      <w:r w:rsidRPr="00911FE6">
        <w:rPr>
          <w:snapToGrid w:val="0"/>
          <w:lang w:val="en-US"/>
        </w:rPr>
        <w:t xml:space="preserve">. </w:t>
      </w:r>
      <w:r w:rsidRPr="0056670C">
        <w:t>The test substance (HQ40) was a mixture of approximately 80 % quaterphenyls with a degree of 40 % hydrogenation (the residual 20 % consists of terphenyl and higher (&gt; 5-ring) phenyl structures).</w:t>
      </w:r>
      <w:r>
        <w:t xml:space="preserve"> </w:t>
      </w:r>
      <w:r w:rsidRPr="00911FE6">
        <w:rPr>
          <w:snapToGrid w:val="0"/>
          <w:lang w:val="en-US"/>
        </w:rPr>
        <w:t xml:space="preserve">The results suggest that HQ is potentially P or vP. </w:t>
      </w:r>
    </w:p>
    <w:p w14:paraId="38529088" w14:textId="5536B24E" w:rsidR="0017155E" w:rsidRPr="00FA6CB3" w:rsidRDefault="0017155E" w:rsidP="007150D5">
      <w:pPr>
        <w:pStyle w:val="BodyText"/>
        <w:numPr>
          <w:ilvl w:val="0"/>
          <w:numId w:val="9"/>
        </w:numPr>
        <w:jc w:val="both"/>
        <w:rPr>
          <w:lang w:val="en-US"/>
        </w:rPr>
      </w:pPr>
      <w:r w:rsidRPr="00FA6CB3">
        <w:rPr>
          <w:lang w:val="en-US"/>
        </w:rPr>
        <w:t xml:space="preserve">P-terphenyl persisted in </w:t>
      </w:r>
      <w:r w:rsidRPr="00FA6CB3">
        <w:rPr>
          <w:b/>
          <w:lang w:val="en-US"/>
        </w:rPr>
        <w:t>an SCAS test system</w:t>
      </w:r>
      <w:r w:rsidRPr="00FA6CB3">
        <w:rPr>
          <w:lang w:val="en-US"/>
        </w:rPr>
        <w:t xml:space="preserve"> (Monsanto 1974) despite the possible adaptation during the test and in a </w:t>
      </w:r>
      <w:r w:rsidRPr="00FA6CB3">
        <w:rPr>
          <w:b/>
          <w:lang w:val="en-US"/>
        </w:rPr>
        <w:t>die-away</w:t>
      </w:r>
      <w:r w:rsidRPr="00FA6CB3">
        <w:rPr>
          <w:lang w:val="en-US"/>
        </w:rPr>
        <w:t xml:space="preserve"> procedure conducted with an inoculum from the SCAS system.</w:t>
      </w:r>
      <w:r>
        <w:rPr>
          <w:lang w:val="en-US"/>
        </w:rPr>
        <w:t xml:space="preserve"> Test substance was a </w:t>
      </w:r>
      <w:r w:rsidRPr="00FA6CB3">
        <w:rPr>
          <w:lang w:val="en-US"/>
        </w:rPr>
        <w:t>mixture containing mainly o-, m-, and p-terphenyls</w:t>
      </w:r>
      <w:r>
        <w:rPr>
          <w:lang w:val="en-US"/>
        </w:rPr>
        <w:t xml:space="preserve">. The results suggest that p-terphenyl is potentially P or vP whereas for m- and </w:t>
      </w:r>
      <w:r w:rsidR="000E4D32">
        <w:rPr>
          <w:lang w:val="en-US"/>
        </w:rPr>
        <w:t>o</w:t>
      </w:r>
      <w:r>
        <w:rPr>
          <w:lang w:val="en-US"/>
        </w:rPr>
        <w:t xml:space="preserve">-terphenyl no conclusions can be done due to different concentrations </w:t>
      </w:r>
      <w:r w:rsidR="00527DCD">
        <w:rPr>
          <w:lang w:val="en-US"/>
        </w:rPr>
        <w:t xml:space="preserve">of the isomers in the test substance </w:t>
      </w:r>
      <w:r>
        <w:rPr>
          <w:lang w:val="en-US"/>
        </w:rPr>
        <w:t xml:space="preserve">and possible abiotic </w:t>
      </w:r>
      <w:r w:rsidR="00527DCD">
        <w:rPr>
          <w:lang w:val="en-US"/>
        </w:rPr>
        <w:t>losses</w:t>
      </w:r>
      <w:r>
        <w:rPr>
          <w:lang w:val="en-US"/>
        </w:rPr>
        <w:t xml:space="preserve">. </w:t>
      </w:r>
    </w:p>
    <w:p w14:paraId="527F7118" w14:textId="2F8D6BBE" w:rsidR="0017155E" w:rsidRPr="00CA00F7" w:rsidRDefault="0017155E" w:rsidP="007150D5">
      <w:pPr>
        <w:pStyle w:val="BodyText"/>
        <w:numPr>
          <w:ilvl w:val="0"/>
          <w:numId w:val="9"/>
        </w:numPr>
        <w:jc w:val="both"/>
        <w:rPr>
          <w:lang w:val="en-US"/>
        </w:rPr>
      </w:pPr>
      <w:r>
        <w:rPr>
          <w:lang w:val="en-US"/>
        </w:rPr>
        <w:t xml:space="preserve">In </w:t>
      </w:r>
      <w:r w:rsidRPr="00391117">
        <w:rPr>
          <w:b/>
          <w:lang w:val="en-US"/>
        </w:rPr>
        <w:t>a shake-flask carbon dioxide evolution test</w:t>
      </w:r>
      <w:r>
        <w:rPr>
          <w:lang w:val="en-US"/>
        </w:rPr>
        <w:t xml:space="preserve"> (Monsanto 1991) with an inoculum pre-exposed to p-terphenyl, p-terphenyl showed no significant</w:t>
      </w:r>
      <w:r w:rsidR="00CA00F7">
        <w:rPr>
          <w:lang w:val="en-US"/>
        </w:rPr>
        <w:t>mineralisation or primary degradation in 42 days. The CO</w:t>
      </w:r>
      <w:r w:rsidR="00CA00F7" w:rsidRPr="002D686C">
        <w:rPr>
          <w:vertAlign w:val="subscript"/>
          <w:lang w:val="en-US"/>
        </w:rPr>
        <w:t>2</w:t>
      </w:r>
      <w:r w:rsidR="00CA00F7">
        <w:rPr>
          <w:lang w:val="en-US"/>
        </w:rPr>
        <w:t xml:space="preserve"> production after 42 days was </w:t>
      </w:r>
      <w:r w:rsidR="004F6E2C">
        <w:rPr>
          <w:lang w:val="en-US"/>
        </w:rPr>
        <w:t>8-</w:t>
      </w:r>
      <w:r w:rsidR="000E4D32">
        <w:rPr>
          <w:lang w:val="en-US"/>
        </w:rPr>
        <w:t>9</w:t>
      </w:r>
      <w:r w:rsidR="00CA00F7">
        <w:rPr>
          <w:lang w:val="en-US"/>
        </w:rPr>
        <w:t xml:space="preserve">% in the active test and 7% in sterile control. The mean residue recovery after 42 days was 78.0-81.1% of initial level in the active test and 82.1 in sterile control). The results </w:t>
      </w:r>
      <w:r w:rsidRPr="00CA00F7">
        <w:rPr>
          <w:lang w:val="en-US"/>
        </w:rPr>
        <w:t>suggest that p-terphenyl is potentially P or vP.</w:t>
      </w:r>
    </w:p>
    <w:p w14:paraId="7E228EB1" w14:textId="6399E900" w:rsidR="0017155E" w:rsidRPr="00FD596D" w:rsidRDefault="0017155E" w:rsidP="007150D5">
      <w:pPr>
        <w:pStyle w:val="BodyText"/>
        <w:numPr>
          <w:ilvl w:val="0"/>
          <w:numId w:val="9"/>
        </w:numPr>
        <w:jc w:val="both"/>
        <w:rPr>
          <w:lang w:val="en-US"/>
        </w:rPr>
      </w:pPr>
      <w:r w:rsidRPr="00FC6E5C">
        <w:rPr>
          <w:snapToGrid w:val="0"/>
          <w:lang w:val="en-US"/>
        </w:rPr>
        <w:t xml:space="preserve">In </w:t>
      </w:r>
      <w:r w:rsidRPr="00FC6E5C">
        <w:rPr>
          <w:b/>
          <w:snapToGrid w:val="0"/>
          <w:lang w:val="en-US"/>
        </w:rPr>
        <w:t>a microbial culture study</w:t>
      </w:r>
      <w:r w:rsidRPr="00FC6E5C">
        <w:rPr>
          <w:snapToGrid w:val="0"/>
          <w:lang w:val="en-US"/>
        </w:rPr>
        <w:t xml:space="preserve"> (Ohmori et al</w:t>
      </w:r>
      <w:r>
        <w:rPr>
          <w:snapToGrid w:val="0"/>
          <w:lang w:val="en-US"/>
        </w:rPr>
        <w:t xml:space="preserve"> 1971) </w:t>
      </w:r>
      <w:r w:rsidRPr="00B112CE">
        <w:rPr>
          <w:snapToGrid w:val="0"/>
          <w:lang w:val="en-US"/>
        </w:rPr>
        <w:t>the amounts and properties of microbial strains isolated from environmental samples using terphenyl or other hydrocarbons as a sole carbon source suggest that terphenyl is a less favourable growth substrate compared to other hydrocarbons tested (</w:t>
      </w:r>
      <w:r w:rsidRPr="00022DB9">
        <w:rPr>
          <w:i/>
          <w:snapToGrid w:val="0"/>
          <w:lang w:val="en-US"/>
        </w:rPr>
        <w:t>n</w:t>
      </w:r>
      <w:r w:rsidRPr="00B112CE">
        <w:rPr>
          <w:snapToGrid w:val="0"/>
          <w:lang w:val="en-US"/>
        </w:rPr>
        <w:t xml:space="preserve">-paraffin, biphenyl, diphenylmethane, diphenylethane, </w:t>
      </w:r>
      <w:r w:rsidRPr="00B112CE">
        <w:rPr>
          <w:i/>
          <w:snapToGrid w:val="0"/>
          <w:lang w:val="en-US"/>
        </w:rPr>
        <w:t>trans-</w:t>
      </w:r>
      <w:r w:rsidRPr="00B112CE">
        <w:rPr>
          <w:snapToGrid w:val="0"/>
          <w:lang w:val="en-US"/>
        </w:rPr>
        <w:t>stilbene) and therefore the ultimate degradability of terphenyl in the environment may be limited.</w:t>
      </w:r>
      <w:r>
        <w:rPr>
          <w:snapToGrid w:val="0"/>
          <w:lang w:val="en-US"/>
        </w:rPr>
        <w:t xml:space="preserve"> The results indic</w:t>
      </w:r>
      <w:r w:rsidR="00825DAF">
        <w:rPr>
          <w:snapToGrid w:val="0"/>
          <w:lang w:val="en-US"/>
        </w:rPr>
        <w:t>ate presence of terphenyl utilis</w:t>
      </w:r>
      <w:r>
        <w:rPr>
          <w:snapToGrid w:val="0"/>
          <w:lang w:val="en-US"/>
        </w:rPr>
        <w:t>ing microorganisms but also suggest th</w:t>
      </w:r>
      <w:r w:rsidR="00825DAF">
        <w:rPr>
          <w:snapToGrid w:val="0"/>
          <w:lang w:val="en-US"/>
        </w:rPr>
        <w:t>at microorganisms able to utilis</w:t>
      </w:r>
      <w:r>
        <w:rPr>
          <w:snapToGrid w:val="0"/>
          <w:lang w:val="en-US"/>
        </w:rPr>
        <w:t>e other hydrocarbons ar</w:t>
      </w:r>
      <w:r w:rsidR="00825DAF">
        <w:rPr>
          <w:snapToGrid w:val="0"/>
          <w:lang w:val="en-US"/>
        </w:rPr>
        <w:t>e not necessarily able to utilis</w:t>
      </w:r>
      <w:r>
        <w:rPr>
          <w:snapToGrid w:val="0"/>
          <w:lang w:val="en-US"/>
        </w:rPr>
        <w:t xml:space="preserve">e terphenyl. The results suggest that o-, m-, and p-terphenyl are potentially P or vP. </w:t>
      </w:r>
    </w:p>
    <w:p w14:paraId="0EC90880" w14:textId="145683A0" w:rsidR="0017155E" w:rsidRDefault="0017155E" w:rsidP="007150D5">
      <w:pPr>
        <w:pStyle w:val="ListParagraph"/>
        <w:numPr>
          <w:ilvl w:val="0"/>
          <w:numId w:val="9"/>
        </w:numPr>
        <w:spacing w:after="120"/>
        <w:jc w:val="both"/>
        <w:rPr>
          <w:snapToGrid w:val="0"/>
          <w:lang w:val="en-US"/>
        </w:rPr>
      </w:pPr>
      <w:r w:rsidRPr="001A6D4C">
        <w:rPr>
          <w:b/>
          <w:snapToGrid w:val="0"/>
          <w:lang w:val="en-US"/>
        </w:rPr>
        <w:t xml:space="preserve">BIOWIN models </w:t>
      </w:r>
      <w:r>
        <w:rPr>
          <w:b/>
          <w:snapToGrid w:val="0"/>
          <w:lang w:val="en-US"/>
        </w:rPr>
        <w:t>3</w:t>
      </w:r>
      <w:r w:rsidRPr="001A6D4C">
        <w:rPr>
          <w:b/>
          <w:snapToGrid w:val="0"/>
          <w:lang w:val="en-US"/>
        </w:rPr>
        <w:t xml:space="preserve"> and 6 in combination</w:t>
      </w:r>
      <w:r>
        <w:rPr>
          <w:snapToGrid w:val="0"/>
          <w:lang w:val="en-US"/>
        </w:rPr>
        <w:t xml:space="preserve"> indicate that o-T, m-T, p-T, p-HT1, p-HT2, p-Q, p-HQ1, p-HQ2, p-HQ3, and p-HQ4, are potentially P or vP, as the P/vP screening criteria for this model combination are fulfilled. Regarding HT3 no conclusion can be done as the BIOWIN 3 model is not applicable. </w:t>
      </w:r>
    </w:p>
    <w:p w14:paraId="5157D510" w14:textId="77777777" w:rsidR="0017155E" w:rsidRDefault="0017155E" w:rsidP="007150D5">
      <w:pPr>
        <w:pStyle w:val="ListParagraph"/>
        <w:numPr>
          <w:ilvl w:val="0"/>
          <w:numId w:val="9"/>
        </w:numPr>
        <w:spacing w:after="120"/>
        <w:jc w:val="both"/>
        <w:rPr>
          <w:snapToGrid w:val="0"/>
          <w:lang w:val="en-US"/>
        </w:rPr>
      </w:pPr>
      <w:bookmarkStart w:id="765" w:name="_Hlk507429998"/>
      <w:r w:rsidRPr="001A6D4C">
        <w:rPr>
          <w:b/>
          <w:snapToGrid w:val="0"/>
          <w:lang w:val="en-US"/>
        </w:rPr>
        <w:t xml:space="preserve">BIOWIN models </w:t>
      </w:r>
      <w:r>
        <w:rPr>
          <w:b/>
          <w:snapToGrid w:val="0"/>
          <w:lang w:val="en-US"/>
        </w:rPr>
        <w:t>2</w:t>
      </w:r>
      <w:r w:rsidRPr="001A6D4C">
        <w:rPr>
          <w:b/>
          <w:snapToGrid w:val="0"/>
          <w:lang w:val="en-US"/>
        </w:rPr>
        <w:t xml:space="preserve"> and </w:t>
      </w:r>
      <w:r>
        <w:rPr>
          <w:b/>
          <w:snapToGrid w:val="0"/>
          <w:lang w:val="en-US"/>
        </w:rPr>
        <w:t>3</w:t>
      </w:r>
      <w:r w:rsidRPr="001A6D4C">
        <w:rPr>
          <w:b/>
          <w:snapToGrid w:val="0"/>
          <w:lang w:val="en-US"/>
        </w:rPr>
        <w:t xml:space="preserve"> in combination</w:t>
      </w:r>
      <w:r>
        <w:rPr>
          <w:snapToGrid w:val="0"/>
          <w:lang w:val="en-US"/>
        </w:rPr>
        <w:t xml:space="preserve"> indicate that o-T, m-T, P-T, p-HT1, p-HT2, p-Q, p-HQ1, p-HQ2, p-HQ3, and p-HQ4 do not screen as P or vP. Regarding HT3 no conclusion can be done as the BIOWIN 3 model is not applicable.</w:t>
      </w:r>
    </w:p>
    <w:bookmarkEnd w:id="765"/>
    <w:p w14:paraId="3195BA5A" w14:textId="6E34CF02" w:rsidR="0017155E" w:rsidRDefault="0017155E" w:rsidP="007150D5">
      <w:pPr>
        <w:pStyle w:val="ListParagraph"/>
        <w:numPr>
          <w:ilvl w:val="0"/>
          <w:numId w:val="9"/>
        </w:numPr>
        <w:spacing w:after="120"/>
        <w:jc w:val="both"/>
        <w:rPr>
          <w:snapToGrid w:val="0"/>
          <w:lang w:val="en-US"/>
        </w:rPr>
      </w:pPr>
      <w:r w:rsidRPr="001A6D4C">
        <w:rPr>
          <w:b/>
          <w:snapToGrid w:val="0"/>
          <w:lang w:val="en-US"/>
        </w:rPr>
        <w:t>BioHCwin model</w:t>
      </w:r>
      <w:r>
        <w:rPr>
          <w:snapToGrid w:val="0"/>
          <w:lang w:val="en-US"/>
        </w:rPr>
        <w:t xml:space="preserve"> predicts primary degradation half-lives of 315 days for HT1, 470 days for HT2, 69 days for HT3, 68 days for HQ1, 809 days for HQ2, and 305 days for HQ3,  exceeding the P and vP criteria in water (HT1, HT2, HT3, HQ1, HQ2, and HQ3) and in soil and sediment (HT1, HT2, HQ2, HQ3). No conclusion could be done for </w:t>
      </w:r>
      <w:r>
        <w:rPr>
          <w:lang w:val="en-US"/>
        </w:rPr>
        <w:t>o-T, m-T, p-T, and Q</w:t>
      </w:r>
      <w:r>
        <w:rPr>
          <w:snapToGrid w:val="0"/>
          <w:lang w:val="en-US"/>
        </w:rPr>
        <w:t xml:space="preserve"> (for which half-lives were 7-8 days and thus below the P and vP criteria) because </w:t>
      </w:r>
      <w:r>
        <w:lastRenderedPageBreak/>
        <w:t xml:space="preserve">BioHCwin </w:t>
      </w:r>
      <w:r w:rsidRPr="003A5EDE">
        <w:t xml:space="preserve">model </w:t>
      </w:r>
      <w:r>
        <w:t xml:space="preserve">gives a </w:t>
      </w:r>
      <w:r w:rsidRPr="003A5EDE">
        <w:t xml:space="preserve">primary biodegradation </w:t>
      </w:r>
      <w:r>
        <w:t xml:space="preserve">half-life estimate </w:t>
      </w:r>
      <w:r w:rsidRPr="003A5EDE">
        <w:t xml:space="preserve">and </w:t>
      </w:r>
      <w:r>
        <w:t xml:space="preserve">because </w:t>
      </w:r>
      <w:r w:rsidRPr="003A5EDE">
        <w:t xml:space="preserve">data obtained with mixtures </w:t>
      </w:r>
      <w:r>
        <w:t xml:space="preserve">has been used in its training set. </w:t>
      </w:r>
      <w:r>
        <w:rPr>
          <w:snapToGrid w:val="0"/>
          <w:lang w:val="en-US"/>
        </w:rPr>
        <w:t>Half-lives used to derive the BioHCwin model include results obtained from water, soil, and sediment studies.</w:t>
      </w:r>
    </w:p>
    <w:p w14:paraId="581AEBFB" w14:textId="01BED1A7" w:rsidR="007D61F9" w:rsidRPr="00491A46" w:rsidRDefault="007D61F9" w:rsidP="000048FD">
      <w:pPr>
        <w:spacing w:after="120"/>
        <w:jc w:val="both"/>
        <w:rPr>
          <w:b/>
          <w:snapToGrid w:val="0"/>
        </w:rPr>
      </w:pPr>
      <w:r w:rsidRPr="00711513">
        <w:rPr>
          <w:snapToGrid w:val="0"/>
        </w:rPr>
        <w:fldChar w:fldCharType="begin"/>
      </w:r>
      <w:r w:rsidRPr="00711513">
        <w:rPr>
          <w:snapToGrid w:val="0"/>
        </w:rPr>
        <w:instrText xml:space="preserve"> REF _Ref499902499 \h </w:instrText>
      </w:r>
      <w:r w:rsidR="00E560F9" w:rsidRPr="00711513">
        <w:rPr>
          <w:snapToGrid w:val="0"/>
        </w:rPr>
        <w:instrText xml:space="preserve"> \* MERGEFORMAT </w:instrText>
      </w:r>
      <w:r w:rsidRPr="00711513">
        <w:rPr>
          <w:snapToGrid w:val="0"/>
        </w:rPr>
      </w:r>
      <w:r w:rsidRPr="00711513">
        <w:rPr>
          <w:snapToGrid w:val="0"/>
        </w:rPr>
        <w:fldChar w:fldCharType="separate"/>
      </w:r>
      <w:r w:rsidR="002D78BF" w:rsidRPr="002D78BF">
        <w:t xml:space="preserve">Table </w:t>
      </w:r>
      <w:r w:rsidR="002D78BF" w:rsidRPr="002D78BF">
        <w:rPr>
          <w:noProof/>
        </w:rPr>
        <w:t>62</w:t>
      </w:r>
      <w:r w:rsidRPr="00711513">
        <w:rPr>
          <w:snapToGrid w:val="0"/>
        </w:rPr>
        <w:fldChar w:fldCharType="end"/>
      </w:r>
      <w:r w:rsidRPr="007D61F9">
        <w:rPr>
          <w:snapToGrid w:val="0"/>
        </w:rPr>
        <w:t xml:space="preserve"> below summari</w:t>
      </w:r>
      <w:r w:rsidR="00B92B18">
        <w:rPr>
          <w:snapToGrid w:val="0"/>
        </w:rPr>
        <w:t>s</w:t>
      </w:r>
      <w:r w:rsidRPr="007D61F9">
        <w:rPr>
          <w:snapToGrid w:val="0"/>
        </w:rPr>
        <w:t xml:space="preserve">es the conclusions </w:t>
      </w:r>
      <w:r w:rsidR="0052640B">
        <w:rPr>
          <w:snapToGrid w:val="0"/>
        </w:rPr>
        <w:t xml:space="preserve">on P/vP </w:t>
      </w:r>
      <w:r w:rsidRPr="007D61F9">
        <w:rPr>
          <w:snapToGrid w:val="0"/>
        </w:rPr>
        <w:t xml:space="preserve">for the </w:t>
      </w:r>
      <w:r w:rsidR="0052640B">
        <w:rPr>
          <w:snapToGrid w:val="0"/>
        </w:rPr>
        <w:t xml:space="preserve">selected </w:t>
      </w:r>
      <w:r w:rsidRPr="007D61F9">
        <w:rPr>
          <w:snapToGrid w:val="0"/>
        </w:rPr>
        <w:t>constituents</w:t>
      </w:r>
      <w:r w:rsidR="00D63C5A">
        <w:rPr>
          <w:snapToGrid w:val="0"/>
        </w:rPr>
        <w:t xml:space="preserve"> of t</w:t>
      </w:r>
      <w:r w:rsidR="0052640B">
        <w:rPr>
          <w:snapToGrid w:val="0"/>
        </w:rPr>
        <w:t>erphenyl, hydrogenated</w:t>
      </w:r>
      <w:r w:rsidRPr="007D61F9">
        <w:rPr>
          <w:snapToGrid w:val="0"/>
        </w:rPr>
        <w:t>. The available infor</w:t>
      </w:r>
      <w:r w:rsidR="00D63C5A">
        <w:rPr>
          <w:snapToGrid w:val="0"/>
        </w:rPr>
        <w:t>mation on the degradability of t</w:t>
      </w:r>
      <w:r w:rsidRPr="007D61F9">
        <w:rPr>
          <w:snapToGrid w:val="0"/>
        </w:rPr>
        <w:t>erphenyl, hydrogenated and its constituents</w:t>
      </w:r>
      <w:r w:rsidR="0052640B">
        <w:rPr>
          <w:snapToGrid w:val="0"/>
        </w:rPr>
        <w:t xml:space="preserve"> </w:t>
      </w:r>
      <w:r w:rsidRPr="007D61F9">
        <w:rPr>
          <w:snapToGrid w:val="0"/>
        </w:rPr>
        <w:t xml:space="preserve">and the weighting assigned </w:t>
      </w:r>
      <w:r w:rsidR="0052640B">
        <w:rPr>
          <w:snapToGrid w:val="0"/>
        </w:rPr>
        <w:t xml:space="preserve">to each information source </w:t>
      </w:r>
      <w:r w:rsidRPr="007D61F9">
        <w:rPr>
          <w:snapToGrid w:val="0"/>
        </w:rPr>
        <w:t xml:space="preserve">in the WoE for P/vP </w:t>
      </w:r>
      <w:r w:rsidRPr="00942F0F">
        <w:rPr>
          <w:snapToGrid w:val="0"/>
        </w:rPr>
        <w:t>assessment is summari</w:t>
      </w:r>
      <w:r w:rsidR="00B92B18">
        <w:rPr>
          <w:snapToGrid w:val="0"/>
        </w:rPr>
        <w:t>s</w:t>
      </w:r>
      <w:r w:rsidRPr="00942F0F">
        <w:rPr>
          <w:snapToGrid w:val="0"/>
        </w:rPr>
        <w:t xml:space="preserve">ed in </w:t>
      </w:r>
      <w:r w:rsidRPr="00942F0F">
        <w:rPr>
          <w:snapToGrid w:val="0"/>
        </w:rPr>
        <w:fldChar w:fldCharType="begin"/>
      </w:r>
      <w:r w:rsidRPr="00942F0F">
        <w:rPr>
          <w:snapToGrid w:val="0"/>
        </w:rPr>
        <w:instrText xml:space="preserve"> REF _Ref499902880 \h </w:instrText>
      </w:r>
      <w:r w:rsidR="00942F0F" w:rsidRPr="00711513">
        <w:rPr>
          <w:snapToGrid w:val="0"/>
        </w:rPr>
        <w:instrText xml:space="preserve"> \* MERGEFORMAT </w:instrText>
      </w:r>
      <w:r w:rsidRPr="00942F0F">
        <w:rPr>
          <w:snapToGrid w:val="0"/>
        </w:rPr>
      </w:r>
      <w:r w:rsidRPr="00942F0F">
        <w:rPr>
          <w:snapToGrid w:val="0"/>
        </w:rPr>
        <w:fldChar w:fldCharType="separate"/>
      </w:r>
      <w:r w:rsidR="002D78BF" w:rsidRPr="002D78BF">
        <w:t xml:space="preserve">Table </w:t>
      </w:r>
      <w:r w:rsidR="002D78BF" w:rsidRPr="002D78BF">
        <w:rPr>
          <w:noProof/>
        </w:rPr>
        <w:t>33</w:t>
      </w:r>
      <w:r w:rsidRPr="00942F0F">
        <w:rPr>
          <w:snapToGrid w:val="0"/>
        </w:rPr>
        <w:fldChar w:fldCharType="end"/>
      </w:r>
      <w:r w:rsidRPr="00942F0F">
        <w:rPr>
          <w:snapToGrid w:val="0"/>
        </w:rPr>
        <w:t>.</w:t>
      </w:r>
      <w:r w:rsidRPr="00491A46">
        <w:rPr>
          <w:b/>
          <w:snapToGrid w:val="0"/>
        </w:rPr>
        <w:t xml:space="preserve"> </w:t>
      </w:r>
    </w:p>
    <w:p w14:paraId="1BDBDB7F" w14:textId="77777777" w:rsidR="007D61F9" w:rsidRPr="00D8671D" w:rsidRDefault="007D61F9" w:rsidP="00841233">
      <w:pPr>
        <w:spacing w:after="120"/>
        <w:rPr>
          <w:b/>
          <w:snapToGrid w:val="0"/>
          <w:sz w:val="22"/>
          <w:szCs w:val="22"/>
          <w:lang w:val="en-US"/>
        </w:rPr>
      </w:pPr>
    </w:p>
    <w:p w14:paraId="5C804C69" w14:textId="1882471A" w:rsidR="006E3448" w:rsidRPr="00D8671D" w:rsidRDefault="006E3448" w:rsidP="006E3448">
      <w:pPr>
        <w:pStyle w:val="Caption"/>
        <w:rPr>
          <w:szCs w:val="22"/>
        </w:rPr>
      </w:pPr>
      <w:bookmarkStart w:id="766" w:name="_Ref499902499"/>
      <w:bookmarkStart w:id="767" w:name="_Toc505607579"/>
      <w:r w:rsidRPr="00D8671D">
        <w:rPr>
          <w:szCs w:val="22"/>
        </w:rPr>
        <w:t xml:space="preserve">Table </w:t>
      </w:r>
      <w:r w:rsidRPr="00D8671D">
        <w:rPr>
          <w:szCs w:val="22"/>
        </w:rPr>
        <w:fldChar w:fldCharType="begin"/>
      </w:r>
      <w:r w:rsidRPr="00D8671D">
        <w:rPr>
          <w:szCs w:val="22"/>
        </w:rPr>
        <w:instrText xml:space="preserve"> SEQ Table \* ARABIC </w:instrText>
      </w:r>
      <w:r w:rsidRPr="00D8671D">
        <w:rPr>
          <w:szCs w:val="22"/>
        </w:rPr>
        <w:fldChar w:fldCharType="separate"/>
      </w:r>
      <w:r w:rsidR="002D78BF">
        <w:rPr>
          <w:noProof/>
          <w:szCs w:val="22"/>
        </w:rPr>
        <w:t>62</w:t>
      </w:r>
      <w:r w:rsidRPr="00D8671D">
        <w:rPr>
          <w:szCs w:val="22"/>
        </w:rPr>
        <w:fldChar w:fldCharType="end"/>
      </w:r>
      <w:bookmarkEnd w:id="766"/>
      <w:r w:rsidRPr="00D8671D">
        <w:rPr>
          <w:szCs w:val="22"/>
        </w:rPr>
        <w:t xml:space="preserve">: P/vP </w:t>
      </w:r>
      <w:bookmarkStart w:id="768" w:name="_Hlk505601528"/>
      <w:r w:rsidRPr="00D8671D">
        <w:rPr>
          <w:szCs w:val="22"/>
        </w:rPr>
        <w:t>conclusi</w:t>
      </w:r>
      <w:r w:rsidR="00D63C5A">
        <w:rPr>
          <w:szCs w:val="22"/>
        </w:rPr>
        <w:t>on of selected constituents of t</w:t>
      </w:r>
      <w:r w:rsidRPr="00D8671D">
        <w:rPr>
          <w:szCs w:val="22"/>
        </w:rPr>
        <w:t>erphenyl, hydrogenated</w:t>
      </w:r>
      <w:bookmarkEnd w:id="767"/>
      <w:bookmarkEnd w:id="768"/>
    </w:p>
    <w:tbl>
      <w:tblPr>
        <w:tblStyle w:val="TaulukkoRuudukko8"/>
        <w:tblW w:w="4530" w:type="dxa"/>
        <w:tblLayout w:type="fixed"/>
        <w:tblLook w:val="04A0" w:firstRow="1" w:lastRow="0" w:firstColumn="1" w:lastColumn="0" w:noHBand="0" w:noVBand="1"/>
      </w:tblPr>
      <w:tblGrid>
        <w:gridCol w:w="2265"/>
        <w:gridCol w:w="2265"/>
      </w:tblGrid>
      <w:tr w:rsidR="00491A46" w:rsidRPr="00942F0F" w14:paraId="0987DD89" w14:textId="77777777" w:rsidTr="00491A46">
        <w:trPr>
          <w:trHeight w:val="587"/>
        </w:trPr>
        <w:tc>
          <w:tcPr>
            <w:tcW w:w="2265" w:type="dxa"/>
          </w:tcPr>
          <w:p w14:paraId="4100379A" w14:textId="77777777" w:rsidR="00491A46" w:rsidRPr="00491A46" w:rsidRDefault="00491A46" w:rsidP="0002022A">
            <w:pPr>
              <w:widowControl/>
              <w:rPr>
                <w:rFonts w:ascii="Verdana" w:hAnsi="Verdana" w:cs="Arial"/>
                <w:color w:val="000000" w:themeColor="dark1"/>
                <w:kern w:val="24"/>
                <w:sz w:val="20"/>
                <w:szCs w:val="20"/>
                <w:lang w:val="en-US" w:eastAsia="en-GB"/>
              </w:rPr>
            </w:pPr>
          </w:p>
        </w:tc>
        <w:tc>
          <w:tcPr>
            <w:tcW w:w="2265" w:type="dxa"/>
            <w:hideMark/>
          </w:tcPr>
          <w:p w14:paraId="4061F885" w14:textId="77777777" w:rsidR="00491A46" w:rsidRPr="00491A46" w:rsidRDefault="00491A46" w:rsidP="0002022A">
            <w:pPr>
              <w:widowControl/>
              <w:rPr>
                <w:rFonts w:ascii="Verdana" w:hAnsi="Verdana" w:cs="Arial"/>
                <w:color w:val="000000" w:themeColor="dark1"/>
                <w:kern w:val="24"/>
                <w:sz w:val="20"/>
                <w:szCs w:val="20"/>
                <w:lang w:val="sv-SE" w:eastAsia="en-GB"/>
              </w:rPr>
            </w:pPr>
            <w:r w:rsidRPr="00942F0F">
              <w:rPr>
                <w:rFonts w:cs="Arial"/>
                <w:color w:val="000000" w:themeColor="dark1"/>
                <w:kern w:val="24"/>
                <w:lang w:val="sv-SE" w:eastAsia="en-GB"/>
              </w:rPr>
              <w:t>Persistence</w:t>
            </w:r>
          </w:p>
        </w:tc>
      </w:tr>
      <w:tr w:rsidR="00491A46" w:rsidRPr="00942F0F" w14:paraId="0474F571" w14:textId="77777777" w:rsidTr="00491A46">
        <w:trPr>
          <w:trHeight w:val="411"/>
        </w:trPr>
        <w:tc>
          <w:tcPr>
            <w:tcW w:w="2265" w:type="dxa"/>
          </w:tcPr>
          <w:p w14:paraId="3C4A94BB" w14:textId="77777777" w:rsidR="00491A46" w:rsidRPr="00491A46" w:rsidRDefault="00491A46" w:rsidP="0002022A">
            <w:pPr>
              <w:widowControl/>
              <w:rPr>
                <w:rFonts w:ascii="Verdana" w:hAnsi="Verdana" w:cs="Arial"/>
                <w:sz w:val="20"/>
                <w:szCs w:val="20"/>
                <w:lang w:val="sv-SE" w:eastAsia="en-GB"/>
              </w:rPr>
            </w:pPr>
            <w:r w:rsidRPr="00942F0F">
              <w:rPr>
                <w:rFonts w:cs="Arial"/>
                <w:color w:val="000000" w:themeColor="dark1"/>
                <w:kern w:val="24"/>
                <w:lang w:val="sv-SE" w:eastAsia="en-GB"/>
              </w:rPr>
              <w:t>o-T</w:t>
            </w:r>
          </w:p>
          <w:p w14:paraId="14389A1C" w14:textId="77777777" w:rsidR="00491A46" w:rsidRPr="00491A46" w:rsidRDefault="00491A46" w:rsidP="0002022A">
            <w:pPr>
              <w:widowControl/>
              <w:rPr>
                <w:rFonts w:ascii="Verdana" w:hAnsi="Verdana" w:cs="Arial"/>
                <w:color w:val="000000" w:themeColor="dark1"/>
                <w:kern w:val="24"/>
                <w:sz w:val="20"/>
                <w:szCs w:val="20"/>
                <w:lang w:val="sv-SE" w:eastAsia="en-GB"/>
              </w:rPr>
            </w:pPr>
          </w:p>
        </w:tc>
        <w:tc>
          <w:tcPr>
            <w:tcW w:w="2265" w:type="dxa"/>
            <w:hideMark/>
          </w:tcPr>
          <w:p w14:paraId="5A7CE549" w14:textId="77777777" w:rsidR="00491A46" w:rsidRPr="00491A46" w:rsidRDefault="00491A46" w:rsidP="0002022A">
            <w:pPr>
              <w:widowControl/>
              <w:rPr>
                <w:rFonts w:ascii="Verdana" w:hAnsi="Verdana" w:cs="Arial"/>
                <w:color w:val="000000" w:themeColor="dark1"/>
                <w:kern w:val="24"/>
                <w:sz w:val="20"/>
                <w:szCs w:val="20"/>
                <w:lang w:val="sv-SE" w:eastAsia="en-GB"/>
              </w:rPr>
            </w:pPr>
            <w:r w:rsidRPr="00942F0F">
              <w:rPr>
                <w:rFonts w:cs="Arial"/>
                <w:color w:val="000000" w:themeColor="dark1"/>
                <w:kern w:val="24"/>
                <w:lang w:val="sv-SE" w:eastAsia="en-GB"/>
              </w:rPr>
              <w:t>P and vP</w:t>
            </w:r>
          </w:p>
        </w:tc>
      </w:tr>
      <w:tr w:rsidR="00491A46" w:rsidRPr="00942F0F" w14:paraId="02D512A9" w14:textId="77777777" w:rsidTr="00491A46">
        <w:trPr>
          <w:trHeight w:val="490"/>
        </w:trPr>
        <w:tc>
          <w:tcPr>
            <w:tcW w:w="2265" w:type="dxa"/>
          </w:tcPr>
          <w:p w14:paraId="15F8B450" w14:textId="77777777" w:rsidR="00491A46" w:rsidRPr="00491A46" w:rsidRDefault="00491A46" w:rsidP="0002022A">
            <w:pPr>
              <w:widowControl/>
              <w:rPr>
                <w:rFonts w:ascii="Verdana" w:hAnsi="Verdana" w:cs="Arial"/>
                <w:sz w:val="20"/>
                <w:szCs w:val="20"/>
                <w:lang w:val="sv-SE" w:eastAsia="en-GB"/>
              </w:rPr>
            </w:pPr>
            <w:r w:rsidRPr="00942F0F">
              <w:rPr>
                <w:rFonts w:cs="Arial"/>
                <w:color w:val="000000" w:themeColor="dark1"/>
                <w:kern w:val="24"/>
                <w:lang w:val="sv-SE" w:eastAsia="en-GB"/>
              </w:rPr>
              <w:t>m-T</w:t>
            </w:r>
          </w:p>
          <w:p w14:paraId="012A26C0" w14:textId="77777777" w:rsidR="00491A46" w:rsidRPr="00491A46" w:rsidRDefault="00491A46" w:rsidP="0002022A">
            <w:pPr>
              <w:widowControl/>
              <w:rPr>
                <w:rFonts w:ascii="Verdana" w:hAnsi="Verdana" w:cs="Arial"/>
                <w:color w:val="000000" w:themeColor="dark1"/>
                <w:kern w:val="24"/>
                <w:sz w:val="20"/>
                <w:szCs w:val="20"/>
                <w:lang w:val="sv-SE" w:eastAsia="en-GB"/>
              </w:rPr>
            </w:pPr>
          </w:p>
        </w:tc>
        <w:tc>
          <w:tcPr>
            <w:tcW w:w="2265" w:type="dxa"/>
            <w:hideMark/>
          </w:tcPr>
          <w:p w14:paraId="491D4461" w14:textId="77777777" w:rsidR="00491A46" w:rsidRPr="00491A46" w:rsidRDefault="00491A46" w:rsidP="0002022A">
            <w:pPr>
              <w:widowControl/>
              <w:rPr>
                <w:rFonts w:ascii="Verdana" w:hAnsi="Verdana" w:cs="Arial"/>
                <w:color w:val="000000" w:themeColor="dark1"/>
                <w:kern w:val="24"/>
                <w:sz w:val="20"/>
                <w:szCs w:val="20"/>
                <w:lang w:val="sv-SE" w:eastAsia="en-GB"/>
              </w:rPr>
            </w:pPr>
            <w:r w:rsidRPr="00942F0F">
              <w:rPr>
                <w:rFonts w:cs="Arial"/>
                <w:color w:val="000000" w:themeColor="dark1"/>
                <w:kern w:val="24"/>
                <w:lang w:val="sv-SE" w:eastAsia="en-GB"/>
              </w:rPr>
              <w:t>potentially P or vP</w:t>
            </w:r>
          </w:p>
        </w:tc>
      </w:tr>
      <w:tr w:rsidR="00491A46" w:rsidRPr="00942F0F" w14:paraId="7959334C" w14:textId="77777777" w:rsidTr="00491A46">
        <w:trPr>
          <w:trHeight w:val="412"/>
        </w:trPr>
        <w:tc>
          <w:tcPr>
            <w:tcW w:w="2265" w:type="dxa"/>
            <w:hideMark/>
          </w:tcPr>
          <w:p w14:paraId="43399F08" w14:textId="77777777" w:rsidR="00491A46" w:rsidRPr="00491A46" w:rsidRDefault="00491A46" w:rsidP="0002022A">
            <w:pPr>
              <w:widowControl/>
              <w:rPr>
                <w:rFonts w:ascii="Verdana" w:hAnsi="Verdana" w:cs="Arial"/>
                <w:sz w:val="20"/>
                <w:szCs w:val="20"/>
                <w:lang w:val="sv-SE" w:eastAsia="en-GB"/>
              </w:rPr>
            </w:pPr>
            <w:r w:rsidRPr="00942F0F">
              <w:rPr>
                <w:rFonts w:cs="Arial"/>
                <w:color w:val="000000" w:themeColor="dark1"/>
                <w:kern w:val="24"/>
                <w:lang w:val="sv-SE" w:eastAsia="en-GB"/>
              </w:rPr>
              <w:t>p-T</w:t>
            </w:r>
          </w:p>
        </w:tc>
        <w:tc>
          <w:tcPr>
            <w:tcW w:w="2265" w:type="dxa"/>
            <w:hideMark/>
          </w:tcPr>
          <w:p w14:paraId="1496D43F" w14:textId="77777777" w:rsidR="00491A46" w:rsidRPr="00491A46" w:rsidRDefault="00491A46" w:rsidP="0002022A">
            <w:pPr>
              <w:widowControl/>
              <w:rPr>
                <w:rFonts w:ascii="Verdana" w:hAnsi="Verdana" w:cs="Arial"/>
                <w:color w:val="000000" w:themeColor="dark1"/>
                <w:kern w:val="24"/>
                <w:sz w:val="20"/>
                <w:szCs w:val="20"/>
                <w:lang w:val="sv-SE" w:eastAsia="en-GB"/>
              </w:rPr>
            </w:pPr>
            <w:r w:rsidRPr="00942F0F">
              <w:rPr>
                <w:rFonts w:cs="Arial"/>
                <w:color w:val="000000" w:themeColor="dark1"/>
                <w:kern w:val="24"/>
                <w:lang w:val="sv-SE" w:eastAsia="en-GB"/>
              </w:rPr>
              <w:t>P and vP</w:t>
            </w:r>
          </w:p>
        </w:tc>
      </w:tr>
      <w:tr w:rsidR="00491A46" w:rsidRPr="00942F0F" w14:paraId="5EA06B18" w14:textId="77777777" w:rsidTr="00491A46">
        <w:trPr>
          <w:trHeight w:val="497"/>
        </w:trPr>
        <w:tc>
          <w:tcPr>
            <w:tcW w:w="2265" w:type="dxa"/>
            <w:hideMark/>
          </w:tcPr>
          <w:p w14:paraId="6E11F693" w14:textId="77777777" w:rsidR="00491A46" w:rsidRPr="00491A46" w:rsidRDefault="00491A46" w:rsidP="0002022A">
            <w:pPr>
              <w:widowControl/>
              <w:rPr>
                <w:rFonts w:ascii="Verdana" w:hAnsi="Verdana" w:cs="Arial"/>
                <w:sz w:val="20"/>
                <w:szCs w:val="20"/>
                <w:lang w:eastAsia="en-GB"/>
              </w:rPr>
            </w:pPr>
            <w:r w:rsidRPr="00942F0F">
              <w:rPr>
                <w:rFonts w:cs="Arial"/>
                <w:color w:val="000000" w:themeColor="dark1"/>
                <w:kern w:val="24"/>
                <w:lang w:val="fi-FI" w:eastAsia="en-GB"/>
              </w:rPr>
              <w:t>p-HT1</w:t>
            </w:r>
          </w:p>
        </w:tc>
        <w:tc>
          <w:tcPr>
            <w:tcW w:w="2265" w:type="dxa"/>
            <w:hideMark/>
          </w:tcPr>
          <w:p w14:paraId="422D4AEE" w14:textId="77777777" w:rsidR="00491A46" w:rsidRPr="00491A46" w:rsidRDefault="00491A46" w:rsidP="0002022A">
            <w:pPr>
              <w:widowControl/>
              <w:rPr>
                <w:rFonts w:ascii="Verdana" w:hAnsi="Verdana" w:cs="Arial"/>
                <w:color w:val="000000" w:themeColor="dark1"/>
                <w:kern w:val="24"/>
                <w:sz w:val="20"/>
                <w:szCs w:val="20"/>
                <w:lang w:val="fi-FI" w:eastAsia="en-GB"/>
              </w:rPr>
            </w:pPr>
            <w:r w:rsidRPr="00942F0F">
              <w:rPr>
                <w:rFonts w:cs="Arial"/>
                <w:color w:val="000000" w:themeColor="dark1"/>
                <w:kern w:val="24"/>
                <w:lang w:val="sv-SE" w:eastAsia="en-GB"/>
              </w:rPr>
              <w:t>potentially P or vP</w:t>
            </w:r>
          </w:p>
        </w:tc>
      </w:tr>
      <w:tr w:rsidR="00491A46" w:rsidRPr="00942F0F" w14:paraId="3FC67015" w14:textId="77777777" w:rsidTr="00491A46">
        <w:trPr>
          <w:trHeight w:val="496"/>
        </w:trPr>
        <w:tc>
          <w:tcPr>
            <w:tcW w:w="2265" w:type="dxa"/>
            <w:hideMark/>
          </w:tcPr>
          <w:p w14:paraId="4B39615E" w14:textId="77777777" w:rsidR="00491A46" w:rsidRPr="00491A46" w:rsidRDefault="00491A46" w:rsidP="0002022A">
            <w:pPr>
              <w:widowControl/>
              <w:rPr>
                <w:rFonts w:ascii="Verdana" w:hAnsi="Verdana" w:cs="Arial"/>
                <w:sz w:val="20"/>
                <w:szCs w:val="20"/>
                <w:lang w:eastAsia="en-GB"/>
              </w:rPr>
            </w:pPr>
            <w:r w:rsidRPr="00942F0F">
              <w:rPr>
                <w:rFonts w:cs="Arial"/>
                <w:color w:val="000000" w:themeColor="dark1"/>
                <w:kern w:val="24"/>
                <w:lang w:val="fi-FI" w:eastAsia="en-GB"/>
              </w:rPr>
              <w:t>p-HT2</w:t>
            </w:r>
          </w:p>
        </w:tc>
        <w:tc>
          <w:tcPr>
            <w:tcW w:w="2265" w:type="dxa"/>
            <w:hideMark/>
          </w:tcPr>
          <w:p w14:paraId="73593155" w14:textId="77777777" w:rsidR="00491A46" w:rsidRPr="00491A46" w:rsidRDefault="00491A46" w:rsidP="0002022A">
            <w:pPr>
              <w:widowControl/>
              <w:rPr>
                <w:rFonts w:ascii="Verdana" w:hAnsi="Verdana" w:cs="Arial"/>
                <w:color w:val="000000" w:themeColor="dark1"/>
                <w:kern w:val="24"/>
                <w:sz w:val="20"/>
                <w:szCs w:val="20"/>
                <w:lang w:val="fi-FI" w:eastAsia="en-GB"/>
              </w:rPr>
            </w:pPr>
            <w:r w:rsidRPr="00942F0F">
              <w:rPr>
                <w:rFonts w:cs="Arial"/>
                <w:color w:val="000000" w:themeColor="dark1"/>
                <w:kern w:val="24"/>
                <w:lang w:val="sv-SE" w:eastAsia="en-GB"/>
              </w:rPr>
              <w:t>potentially P or vP</w:t>
            </w:r>
          </w:p>
        </w:tc>
      </w:tr>
      <w:tr w:rsidR="00491A46" w:rsidRPr="00942F0F" w14:paraId="03CC9FA8" w14:textId="77777777" w:rsidTr="00491A46">
        <w:trPr>
          <w:trHeight w:val="479"/>
        </w:trPr>
        <w:tc>
          <w:tcPr>
            <w:tcW w:w="2265" w:type="dxa"/>
            <w:hideMark/>
          </w:tcPr>
          <w:p w14:paraId="3AC6A62D" w14:textId="77777777" w:rsidR="00491A46" w:rsidRPr="00491A46" w:rsidRDefault="00491A46" w:rsidP="0002022A">
            <w:pPr>
              <w:widowControl/>
              <w:rPr>
                <w:rFonts w:ascii="Verdana" w:hAnsi="Verdana" w:cs="Arial"/>
                <w:sz w:val="20"/>
                <w:szCs w:val="20"/>
                <w:lang w:eastAsia="en-GB"/>
              </w:rPr>
            </w:pPr>
            <w:r w:rsidRPr="00942F0F">
              <w:rPr>
                <w:rFonts w:cs="Arial"/>
                <w:color w:val="000000" w:themeColor="dark1"/>
                <w:kern w:val="24"/>
                <w:lang w:val="fi-FI" w:eastAsia="en-GB"/>
              </w:rPr>
              <w:t>p-HT3</w:t>
            </w:r>
          </w:p>
        </w:tc>
        <w:tc>
          <w:tcPr>
            <w:tcW w:w="2265" w:type="dxa"/>
            <w:hideMark/>
          </w:tcPr>
          <w:p w14:paraId="71E1F04D" w14:textId="77777777" w:rsidR="00491A46" w:rsidRPr="00491A46" w:rsidRDefault="00491A46" w:rsidP="0002022A">
            <w:pPr>
              <w:widowControl/>
              <w:rPr>
                <w:rFonts w:ascii="Verdana" w:hAnsi="Verdana" w:cs="Arial"/>
                <w:color w:val="000000" w:themeColor="dark1"/>
                <w:kern w:val="24"/>
                <w:sz w:val="20"/>
                <w:szCs w:val="20"/>
                <w:lang w:val="fi-FI" w:eastAsia="en-GB"/>
              </w:rPr>
            </w:pPr>
            <w:r w:rsidRPr="00942F0F">
              <w:rPr>
                <w:rFonts w:cs="Arial"/>
                <w:color w:val="000000" w:themeColor="dark1"/>
                <w:kern w:val="24"/>
                <w:lang w:val="sv-SE" w:eastAsia="en-GB"/>
              </w:rPr>
              <w:t>potentially P or vP</w:t>
            </w:r>
          </w:p>
        </w:tc>
      </w:tr>
      <w:tr w:rsidR="00491A46" w:rsidRPr="00942F0F" w14:paraId="48768897" w14:textId="77777777" w:rsidTr="00491A46">
        <w:trPr>
          <w:trHeight w:val="478"/>
        </w:trPr>
        <w:tc>
          <w:tcPr>
            <w:tcW w:w="2265" w:type="dxa"/>
            <w:hideMark/>
          </w:tcPr>
          <w:p w14:paraId="5C158FE0" w14:textId="77777777" w:rsidR="00491A46" w:rsidRPr="00491A46" w:rsidRDefault="00491A46" w:rsidP="0002022A">
            <w:pPr>
              <w:widowControl/>
              <w:rPr>
                <w:rFonts w:ascii="Verdana" w:hAnsi="Verdana" w:cs="Arial"/>
                <w:sz w:val="20"/>
                <w:szCs w:val="20"/>
                <w:lang w:eastAsia="en-GB"/>
              </w:rPr>
            </w:pPr>
            <w:r w:rsidRPr="00942F0F">
              <w:rPr>
                <w:rFonts w:cs="Arial"/>
                <w:color w:val="000000" w:themeColor="dark1"/>
                <w:kern w:val="24"/>
                <w:lang w:val="fi-FI" w:eastAsia="en-GB"/>
              </w:rPr>
              <w:t>p-Q</w:t>
            </w:r>
          </w:p>
        </w:tc>
        <w:tc>
          <w:tcPr>
            <w:tcW w:w="2265" w:type="dxa"/>
            <w:hideMark/>
          </w:tcPr>
          <w:p w14:paraId="423D65C8" w14:textId="77777777" w:rsidR="00491A46" w:rsidRPr="00491A46" w:rsidRDefault="00491A46" w:rsidP="0002022A">
            <w:pPr>
              <w:widowControl/>
              <w:rPr>
                <w:rFonts w:ascii="Verdana" w:hAnsi="Verdana" w:cs="Arial"/>
                <w:color w:val="000000" w:themeColor="dark1"/>
                <w:kern w:val="24"/>
                <w:sz w:val="20"/>
                <w:szCs w:val="20"/>
                <w:lang w:val="fi-FI" w:eastAsia="en-GB"/>
              </w:rPr>
            </w:pPr>
            <w:r w:rsidRPr="00942F0F">
              <w:rPr>
                <w:rFonts w:cs="Arial"/>
                <w:color w:val="000000" w:themeColor="dark1"/>
                <w:kern w:val="24"/>
                <w:lang w:val="fi-FI" w:eastAsia="en-GB"/>
              </w:rPr>
              <w:t>P and vP</w:t>
            </w:r>
          </w:p>
        </w:tc>
      </w:tr>
      <w:tr w:rsidR="00491A46" w:rsidRPr="00942F0F" w14:paraId="0D2B52DF" w14:textId="77777777" w:rsidTr="00491A46">
        <w:trPr>
          <w:trHeight w:val="461"/>
        </w:trPr>
        <w:tc>
          <w:tcPr>
            <w:tcW w:w="2265" w:type="dxa"/>
            <w:hideMark/>
          </w:tcPr>
          <w:p w14:paraId="0662E805" w14:textId="77777777" w:rsidR="00491A46" w:rsidRPr="00491A46" w:rsidRDefault="00491A46" w:rsidP="0002022A">
            <w:pPr>
              <w:widowControl/>
              <w:rPr>
                <w:rFonts w:ascii="Verdana" w:hAnsi="Verdana" w:cs="Arial"/>
                <w:sz w:val="20"/>
                <w:szCs w:val="20"/>
                <w:lang w:eastAsia="en-GB"/>
              </w:rPr>
            </w:pPr>
            <w:r w:rsidRPr="00942F0F">
              <w:rPr>
                <w:rFonts w:cs="Arial"/>
                <w:color w:val="000000" w:themeColor="dark1"/>
                <w:kern w:val="24"/>
                <w:lang w:val="fi-FI" w:eastAsia="en-GB"/>
              </w:rPr>
              <w:t>p-HQ1</w:t>
            </w:r>
          </w:p>
        </w:tc>
        <w:tc>
          <w:tcPr>
            <w:tcW w:w="2265" w:type="dxa"/>
            <w:hideMark/>
          </w:tcPr>
          <w:p w14:paraId="1B6BAF28" w14:textId="77777777" w:rsidR="00491A46" w:rsidRPr="00491A46" w:rsidRDefault="00491A46" w:rsidP="0002022A">
            <w:pPr>
              <w:widowControl/>
              <w:rPr>
                <w:rFonts w:ascii="Verdana" w:hAnsi="Verdana" w:cs="Arial"/>
                <w:color w:val="000000" w:themeColor="dark1"/>
                <w:kern w:val="24"/>
                <w:sz w:val="20"/>
                <w:szCs w:val="20"/>
                <w:lang w:val="fi-FI" w:eastAsia="en-GB"/>
              </w:rPr>
            </w:pPr>
            <w:r w:rsidRPr="00942F0F">
              <w:rPr>
                <w:rFonts w:cs="Arial"/>
                <w:color w:val="000000" w:themeColor="dark1"/>
                <w:kern w:val="24"/>
                <w:lang w:val="fi-FI" w:eastAsia="en-GB"/>
              </w:rPr>
              <w:t>potentially P or vP</w:t>
            </w:r>
          </w:p>
        </w:tc>
      </w:tr>
      <w:tr w:rsidR="00491A46" w:rsidRPr="00942F0F" w14:paraId="40BB1A27" w14:textId="77777777" w:rsidTr="00491A46">
        <w:trPr>
          <w:trHeight w:val="446"/>
        </w:trPr>
        <w:tc>
          <w:tcPr>
            <w:tcW w:w="2265" w:type="dxa"/>
            <w:hideMark/>
          </w:tcPr>
          <w:p w14:paraId="5216F779" w14:textId="77777777" w:rsidR="00491A46" w:rsidRPr="00491A46" w:rsidRDefault="00491A46" w:rsidP="0002022A">
            <w:pPr>
              <w:widowControl/>
              <w:rPr>
                <w:rFonts w:ascii="Verdana" w:hAnsi="Verdana" w:cs="Arial"/>
                <w:sz w:val="20"/>
                <w:szCs w:val="20"/>
                <w:lang w:eastAsia="en-GB"/>
              </w:rPr>
            </w:pPr>
            <w:r w:rsidRPr="00942F0F">
              <w:rPr>
                <w:rFonts w:cs="Arial"/>
                <w:color w:val="000000" w:themeColor="dark1"/>
                <w:kern w:val="24"/>
                <w:lang w:val="fi-FI" w:eastAsia="en-GB"/>
              </w:rPr>
              <w:t>p-HQ2</w:t>
            </w:r>
          </w:p>
        </w:tc>
        <w:tc>
          <w:tcPr>
            <w:tcW w:w="2265" w:type="dxa"/>
            <w:hideMark/>
          </w:tcPr>
          <w:p w14:paraId="5620BB37" w14:textId="77777777" w:rsidR="00491A46" w:rsidRPr="00491A46" w:rsidRDefault="00491A46" w:rsidP="0002022A">
            <w:pPr>
              <w:widowControl/>
              <w:rPr>
                <w:rFonts w:ascii="Verdana" w:hAnsi="Verdana" w:cs="Arial"/>
                <w:color w:val="000000" w:themeColor="dark1"/>
                <w:kern w:val="24"/>
                <w:sz w:val="20"/>
                <w:szCs w:val="20"/>
                <w:lang w:val="fi-FI" w:eastAsia="en-GB"/>
              </w:rPr>
            </w:pPr>
            <w:r w:rsidRPr="00942F0F">
              <w:rPr>
                <w:rFonts w:cs="Arial"/>
                <w:color w:val="000000" w:themeColor="dark1"/>
                <w:kern w:val="24"/>
                <w:lang w:val="fi-FI" w:eastAsia="en-GB"/>
              </w:rPr>
              <w:t>potentially P or vP</w:t>
            </w:r>
          </w:p>
        </w:tc>
      </w:tr>
      <w:tr w:rsidR="00491A46" w:rsidRPr="00942F0F" w14:paraId="01274205" w14:textId="77777777" w:rsidTr="00491A46">
        <w:trPr>
          <w:trHeight w:val="397"/>
        </w:trPr>
        <w:tc>
          <w:tcPr>
            <w:tcW w:w="2265" w:type="dxa"/>
            <w:hideMark/>
          </w:tcPr>
          <w:p w14:paraId="64E71698" w14:textId="77777777" w:rsidR="00491A46" w:rsidRPr="00491A46" w:rsidRDefault="00491A46" w:rsidP="0002022A">
            <w:pPr>
              <w:widowControl/>
              <w:rPr>
                <w:rFonts w:ascii="Verdana" w:hAnsi="Verdana" w:cs="Arial"/>
                <w:sz w:val="20"/>
                <w:szCs w:val="20"/>
                <w:lang w:eastAsia="en-GB"/>
              </w:rPr>
            </w:pPr>
            <w:r w:rsidRPr="00942F0F">
              <w:rPr>
                <w:rFonts w:cs="Arial"/>
                <w:color w:val="000000" w:themeColor="dark1"/>
                <w:kern w:val="24"/>
                <w:lang w:val="fi-FI" w:eastAsia="en-GB"/>
              </w:rPr>
              <w:t>p-HQ3</w:t>
            </w:r>
          </w:p>
        </w:tc>
        <w:tc>
          <w:tcPr>
            <w:tcW w:w="2265" w:type="dxa"/>
            <w:hideMark/>
          </w:tcPr>
          <w:p w14:paraId="105AA98D" w14:textId="77777777" w:rsidR="00491A46" w:rsidRPr="00491A46" w:rsidRDefault="00491A46" w:rsidP="0002022A">
            <w:pPr>
              <w:widowControl/>
              <w:rPr>
                <w:rFonts w:ascii="Verdana" w:hAnsi="Verdana" w:cs="Arial"/>
                <w:color w:val="000000" w:themeColor="dark1"/>
                <w:kern w:val="24"/>
                <w:sz w:val="20"/>
                <w:szCs w:val="20"/>
                <w:lang w:val="fi-FI" w:eastAsia="en-GB"/>
              </w:rPr>
            </w:pPr>
            <w:r w:rsidRPr="00942F0F">
              <w:rPr>
                <w:rFonts w:cs="Arial"/>
                <w:color w:val="000000" w:themeColor="dark1"/>
                <w:kern w:val="24"/>
                <w:lang w:val="fi-FI" w:eastAsia="en-GB"/>
              </w:rPr>
              <w:t>potentially P or vP</w:t>
            </w:r>
          </w:p>
        </w:tc>
      </w:tr>
      <w:bookmarkEnd w:id="764"/>
    </w:tbl>
    <w:p w14:paraId="5A1C6B58" w14:textId="77777777" w:rsidR="00841233" w:rsidRPr="00491A46" w:rsidRDefault="00841233" w:rsidP="00841233">
      <w:pPr>
        <w:spacing w:after="120"/>
        <w:rPr>
          <w:b/>
          <w:snapToGrid w:val="0"/>
          <w:sz w:val="18"/>
          <w:szCs w:val="18"/>
        </w:rPr>
      </w:pPr>
    </w:p>
    <w:p w14:paraId="0F4EEB49" w14:textId="77777777" w:rsidR="00743604" w:rsidRPr="00743604" w:rsidRDefault="00743604" w:rsidP="00E178E9">
      <w:pPr>
        <w:pStyle w:val="BodyText"/>
      </w:pPr>
    </w:p>
    <w:p w14:paraId="61A50611" w14:textId="77777777" w:rsidR="00775002" w:rsidRDefault="009A5369" w:rsidP="00FA3E41">
      <w:pPr>
        <w:pStyle w:val="Heading4"/>
        <w:numPr>
          <w:ilvl w:val="0"/>
          <w:numId w:val="0"/>
        </w:numPr>
        <w:ind w:left="284"/>
      </w:pPr>
      <w:bookmarkStart w:id="769" w:name="_Toc357083722"/>
      <w:r>
        <w:t xml:space="preserve">6.2.1.2 </w:t>
      </w:r>
      <w:r w:rsidR="00B12C39" w:rsidRPr="009A5369">
        <w:t>Bioaccumulation</w:t>
      </w:r>
      <w:bookmarkStart w:id="770" w:name="_Toc341888615"/>
      <w:bookmarkStart w:id="771" w:name="_Toc342400475"/>
      <w:bookmarkEnd w:id="762"/>
      <w:bookmarkEnd w:id="763"/>
      <w:bookmarkEnd w:id="769"/>
    </w:p>
    <w:p w14:paraId="12E69D02" w14:textId="77777777" w:rsidR="00BF5CD2" w:rsidRDefault="00BF5CD2" w:rsidP="00960279">
      <w:pPr>
        <w:spacing w:after="120"/>
        <w:jc w:val="both"/>
        <w:rPr>
          <w:snapToGrid w:val="0"/>
        </w:rPr>
      </w:pPr>
      <w:r w:rsidRPr="00FB0789">
        <w:rPr>
          <w:snapToGrid w:val="0"/>
        </w:rPr>
        <w:t xml:space="preserve">A substance fulfils the B criterion when the bioconcentration factor in aquatic species is higher than 2000, and the vB criterion when the bioconcentration factor in aquatic species is higher than 5000. A weight-of-evidence determination using expert judgement is applied by comparing all relevant and available information. For the bioaccumulation assessment of </w:t>
      </w:r>
      <w:r>
        <w:rPr>
          <w:snapToGrid w:val="0"/>
        </w:rPr>
        <w:t>Terphenyl, hydrogenated</w:t>
      </w:r>
      <w:r w:rsidRPr="00FB0789">
        <w:rPr>
          <w:snapToGrid w:val="0"/>
        </w:rPr>
        <w:t xml:space="preserve"> most weight is given to valid measured BCF-values, because these are directly </w:t>
      </w:r>
      <w:r w:rsidR="009D3B6B" w:rsidRPr="00FB0789">
        <w:rPr>
          <w:snapToGrid w:val="0"/>
        </w:rPr>
        <w:t>comparabl</w:t>
      </w:r>
      <w:r w:rsidR="009D3B6B">
        <w:rPr>
          <w:snapToGrid w:val="0"/>
        </w:rPr>
        <w:t>e</w:t>
      </w:r>
      <w:r w:rsidR="009D3B6B" w:rsidRPr="00FB0789">
        <w:rPr>
          <w:snapToGrid w:val="0"/>
        </w:rPr>
        <w:t xml:space="preserve"> </w:t>
      </w:r>
      <w:r w:rsidRPr="00FB0789">
        <w:rPr>
          <w:snapToGrid w:val="0"/>
        </w:rPr>
        <w:t xml:space="preserve">with the criteria. Measured BMF-values and BCF-values derived from these are used as supporting information as well as QSAR predictions. </w:t>
      </w:r>
    </w:p>
    <w:p w14:paraId="1C235AE6" w14:textId="52879544" w:rsidR="00BF5CD2" w:rsidRDefault="00BF5CD2" w:rsidP="00960279">
      <w:pPr>
        <w:spacing w:after="120"/>
        <w:jc w:val="both"/>
        <w:rPr>
          <w:snapToGrid w:val="0"/>
        </w:rPr>
      </w:pPr>
      <w:r>
        <w:rPr>
          <w:snapToGrid w:val="0"/>
        </w:rPr>
        <w:t>Based on the weight-of-evidence assessment of a</w:t>
      </w:r>
      <w:r w:rsidR="00D63C5A">
        <w:rPr>
          <w:snapToGrid w:val="0"/>
        </w:rPr>
        <w:t>vailable relevant information, t</w:t>
      </w:r>
      <w:r>
        <w:rPr>
          <w:snapToGrid w:val="0"/>
        </w:rPr>
        <w:t xml:space="preserve">erphenyl, hydrogenated fulfils the B and vB criteria because: </w:t>
      </w:r>
    </w:p>
    <w:p w14:paraId="1362D803" w14:textId="1FCE4B90" w:rsidR="00097940" w:rsidRDefault="001E1584" w:rsidP="007150D5">
      <w:pPr>
        <w:pStyle w:val="ListParagraph"/>
        <w:numPr>
          <w:ilvl w:val="0"/>
          <w:numId w:val="9"/>
        </w:numPr>
        <w:spacing w:after="120"/>
        <w:jc w:val="both"/>
        <w:rPr>
          <w:snapToGrid w:val="0"/>
          <w:lang w:val="en-US"/>
        </w:rPr>
      </w:pPr>
      <w:r>
        <w:rPr>
          <w:snapToGrid w:val="0"/>
        </w:rPr>
        <w:t>A</w:t>
      </w:r>
      <w:r w:rsidR="00BF5CD2">
        <w:rPr>
          <w:snapToGrid w:val="0"/>
          <w:lang w:val="en-US"/>
        </w:rPr>
        <w:t xml:space="preserve"> </w:t>
      </w:r>
      <w:r w:rsidR="00097940">
        <w:rPr>
          <w:snapToGrid w:val="0"/>
          <w:lang w:val="en-US"/>
        </w:rPr>
        <w:t xml:space="preserve">measured </w:t>
      </w:r>
      <w:r>
        <w:rPr>
          <w:snapToGrid w:val="0"/>
          <w:lang w:val="en-US"/>
        </w:rPr>
        <w:t xml:space="preserve">BCF </w:t>
      </w:r>
      <w:r w:rsidR="00BF5CD2" w:rsidRPr="00AB2728">
        <w:rPr>
          <w:snapToGrid w:val="0"/>
          <w:lang w:val="en-US"/>
        </w:rPr>
        <w:t xml:space="preserve">value in Rainbow trout </w:t>
      </w:r>
      <w:r w:rsidR="00097940">
        <w:rPr>
          <w:snapToGrid w:val="0"/>
          <w:lang w:val="en-US"/>
        </w:rPr>
        <w:t>above the vB criterion,</w:t>
      </w:r>
      <w:r w:rsidR="007B35F6">
        <w:rPr>
          <w:snapToGrid w:val="0"/>
          <w:lang w:val="en-US"/>
        </w:rPr>
        <w:t xml:space="preserve"> </w:t>
      </w:r>
      <w:r w:rsidR="00BF5CD2" w:rsidRPr="00AB2728">
        <w:rPr>
          <w:snapToGrid w:val="0"/>
          <w:lang w:val="en-US"/>
        </w:rPr>
        <w:t>12</w:t>
      </w:r>
      <w:r w:rsidR="00097940">
        <w:rPr>
          <w:snapToGrid w:val="0"/>
          <w:lang w:val="en-US"/>
        </w:rPr>
        <w:t> </w:t>
      </w:r>
      <w:r w:rsidR="00BF5CD2" w:rsidRPr="00AB2728">
        <w:rPr>
          <w:snapToGrid w:val="0"/>
          <w:lang w:val="en-US"/>
        </w:rPr>
        <w:t>993</w:t>
      </w:r>
      <w:r w:rsidR="00097940">
        <w:rPr>
          <w:snapToGrid w:val="0"/>
          <w:lang w:val="en-US"/>
        </w:rPr>
        <w:t>,</w:t>
      </w:r>
      <w:r w:rsidR="00BF5CD2" w:rsidRPr="00AB2728">
        <w:rPr>
          <w:snapToGrid w:val="0"/>
          <w:lang w:val="en-US"/>
        </w:rPr>
        <w:t xml:space="preserve"> is determined for o-terphenyl</w:t>
      </w:r>
      <w:r w:rsidR="00551651">
        <w:rPr>
          <w:snapToGrid w:val="0"/>
          <w:lang w:val="en-US"/>
        </w:rPr>
        <w:t xml:space="preserve"> (o-T)</w:t>
      </w:r>
      <w:r w:rsidR="00BF5CD2" w:rsidRPr="00AB2728">
        <w:rPr>
          <w:snapToGrid w:val="0"/>
          <w:lang w:val="en-US"/>
        </w:rPr>
        <w:t xml:space="preserve">, a relevant constituent of the </w:t>
      </w:r>
      <w:r w:rsidR="00BF5CD2" w:rsidRPr="00242E56">
        <w:rPr>
          <w:snapToGrid w:val="0"/>
          <w:lang w:val="en-US"/>
        </w:rPr>
        <w:t>UVCB substance</w:t>
      </w:r>
      <w:r w:rsidR="00FC5EC3">
        <w:rPr>
          <w:snapToGrid w:val="0"/>
          <w:lang w:val="en-US"/>
        </w:rPr>
        <w:t xml:space="preserve"> </w:t>
      </w:r>
      <w:r w:rsidR="00BF5CD2" w:rsidRPr="00242E56">
        <w:rPr>
          <w:snapToGrid w:val="0"/>
          <w:lang w:val="en-US"/>
        </w:rPr>
        <w:t>(Schlechtriem 2016)</w:t>
      </w:r>
      <w:r w:rsidR="00FC5EC3">
        <w:rPr>
          <w:snapToGrid w:val="0"/>
          <w:lang w:val="en-US"/>
        </w:rPr>
        <w:t>.</w:t>
      </w:r>
      <w:r w:rsidR="00BF5CD2" w:rsidRPr="008F6451">
        <w:rPr>
          <w:snapToGrid w:val="0"/>
          <w:lang w:val="en-US"/>
        </w:rPr>
        <w:t xml:space="preserve"> </w:t>
      </w:r>
      <w:r w:rsidR="00BF5CD2" w:rsidRPr="001759DE">
        <w:rPr>
          <w:snapToGrid w:val="0"/>
          <w:lang w:val="en-US"/>
        </w:rPr>
        <w:t>This study result is supported by measured BMF value</w:t>
      </w:r>
      <w:r w:rsidR="00097940">
        <w:rPr>
          <w:snapToGrid w:val="0"/>
          <w:lang w:val="en-US"/>
        </w:rPr>
        <w:t>s</w:t>
      </w:r>
      <w:r>
        <w:rPr>
          <w:snapToGrid w:val="0"/>
          <w:lang w:val="en-US"/>
        </w:rPr>
        <w:t xml:space="preserve"> in Rainbow trout, </w:t>
      </w:r>
      <w:r w:rsidR="00097940">
        <w:rPr>
          <w:snapToGrid w:val="0"/>
          <w:lang w:val="en-US"/>
        </w:rPr>
        <w:t xml:space="preserve">0.59 </w:t>
      </w:r>
      <w:r w:rsidR="00BF5CD2" w:rsidRPr="001759DE">
        <w:rPr>
          <w:snapToGrid w:val="0"/>
          <w:lang w:val="en-US"/>
        </w:rPr>
        <w:t>(OECD 2012</w:t>
      </w:r>
      <w:r w:rsidR="00BF5CD2" w:rsidRPr="00AB2728">
        <w:rPr>
          <w:snapToGrid w:val="0"/>
          <w:lang w:val="en-US"/>
        </w:rPr>
        <w:t>)</w:t>
      </w:r>
      <w:r>
        <w:rPr>
          <w:snapToGrid w:val="0"/>
          <w:lang w:val="en-US"/>
        </w:rPr>
        <w:t xml:space="preserve"> and</w:t>
      </w:r>
      <w:r w:rsidR="00097940">
        <w:rPr>
          <w:snapToGrid w:val="0"/>
          <w:lang w:val="en-US"/>
        </w:rPr>
        <w:t xml:space="preserve"> 0.2 (ExxonMobil 2010a)</w:t>
      </w:r>
      <w:r w:rsidR="00BF5CD2" w:rsidRPr="00AB2728">
        <w:rPr>
          <w:snapToGrid w:val="0"/>
          <w:lang w:val="en-US"/>
        </w:rPr>
        <w:t xml:space="preserve">, which predict </w:t>
      </w:r>
      <w:r w:rsidR="00BF5CD2">
        <w:rPr>
          <w:snapToGrid w:val="0"/>
          <w:lang w:val="en-US"/>
        </w:rPr>
        <w:t>BCF-</w:t>
      </w:r>
      <w:r w:rsidR="00BF5CD2" w:rsidRPr="00AB2728">
        <w:rPr>
          <w:snapToGrid w:val="0"/>
          <w:lang w:val="en-US"/>
        </w:rPr>
        <w:t>value</w:t>
      </w:r>
      <w:r w:rsidR="00097940">
        <w:rPr>
          <w:snapToGrid w:val="0"/>
          <w:lang w:val="en-US"/>
        </w:rPr>
        <w:t xml:space="preserve">s </w:t>
      </w:r>
      <w:r w:rsidR="00BF5CD2" w:rsidRPr="00AB2728">
        <w:rPr>
          <w:snapToGrid w:val="0"/>
          <w:lang w:val="en-US"/>
        </w:rPr>
        <w:t>of 6219 ±1647</w:t>
      </w:r>
      <w:r w:rsidR="00097940">
        <w:rPr>
          <w:snapToGrid w:val="0"/>
          <w:lang w:val="en-US"/>
        </w:rPr>
        <w:t xml:space="preserve"> and</w:t>
      </w:r>
      <w:r w:rsidR="0007275B">
        <w:rPr>
          <w:rFonts w:cs="Arial"/>
          <w:kern w:val="24"/>
          <w:lang w:val="en-US"/>
        </w:rPr>
        <w:t xml:space="preserve">4887 </w:t>
      </w:r>
      <w:r w:rsidR="0007275B" w:rsidRPr="00782BED">
        <w:rPr>
          <w:rFonts w:cs="Arial"/>
          <w:kern w:val="24"/>
        </w:rPr>
        <w:t>± 1611</w:t>
      </w:r>
      <w:r w:rsidR="00097940">
        <w:rPr>
          <w:snapToGrid w:val="0"/>
          <w:lang w:val="en-US"/>
        </w:rPr>
        <w:t>, respectively</w:t>
      </w:r>
      <w:r w:rsidR="00BF5CD2" w:rsidRPr="00AB2728">
        <w:rPr>
          <w:snapToGrid w:val="0"/>
          <w:lang w:val="en-US"/>
        </w:rPr>
        <w:t xml:space="preserve">. </w:t>
      </w:r>
    </w:p>
    <w:p w14:paraId="402D497B" w14:textId="377AA70F" w:rsidR="001E1584" w:rsidRPr="000048FD" w:rsidRDefault="001E1584" w:rsidP="000048FD">
      <w:pPr>
        <w:ind w:left="360"/>
        <w:jc w:val="both"/>
        <w:rPr>
          <w:rFonts w:eastAsiaTheme="minorHAnsi"/>
          <w:color w:val="000000"/>
          <w:lang w:val="en-US" w:eastAsia="en-US"/>
        </w:rPr>
      </w:pPr>
      <w:r>
        <w:rPr>
          <w:snapToGrid w:val="0"/>
          <w:lang w:val="en-US"/>
        </w:rPr>
        <w:t xml:space="preserve">Measured BCF </w:t>
      </w:r>
      <w:r w:rsidR="00BF5CD2" w:rsidRPr="001E1584">
        <w:rPr>
          <w:snapToGrid w:val="0"/>
          <w:lang w:val="en-US"/>
        </w:rPr>
        <w:t>values</w:t>
      </w:r>
      <w:r w:rsidR="00551651" w:rsidRPr="001E1584">
        <w:rPr>
          <w:snapToGrid w:val="0"/>
          <w:lang w:val="en-US"/>
        </w:rPr>
        <w:t xml:space="preserve"> for o-terphenyl (o-T)</w:t>
      </w:r>
      <w:r w:rsidRPr="001E1584">
        <w:rPr>
          <w:snapToGrid w:val="0"/>
          <w:lang w:val="en-US"/>
        </w:rPr>
        <w:t xml:space="preserve"> in Carp, </w:t>
      </w:r>
      <w:r w:rsidR="00BF5CD2" w:rsidRPr="001E1584">
        <w:rPr>
          <w:snapToGrid w:val="0"/>
          <w:lang w:val="en-US"/>
        </w:rPr>
        <w:t>1</w:t>
      </w:r>
      <w:r w:rsidRPr="001E1584">
        <w:rPr>
          <w:snapToGrid w:val="0"/>
          <w:lang w:val="en-US"/>
        </w:rPr>
        <w:t xml:space="preserve">900 ± 300 and 1100 ± 200, </w:t>
      </w:r>
      <w:r w:rsidR="00BF5CD2" w:rsidRPr="001E1584">
        <w:rPr>
          <w:snapToGrid w:val="0"/>
          <w:lang w:val="en-US"/>
        </w:rPr>
        <w:t xml:space="preserve">(NITE </w:t>
      </w:r>
      <w:r w:rsidR="00551651" w:rsidRPr="001E1584">
        <w:rPr>
          <w:snapToGrid w:val="0"/>
          <w:lang w:val="en-US"/>
        </w:rPr>
        <w:t>2012)</w:t>
      </w:r>
      <w:r w:rsidR="00BF5CD2" w:rsidRPr="001E1584">
        <w:rPr>
          <w:snapToGrid w:val="0"/>
          <w:lang w:val="en-US"/>
        </w:rPr>
        <w:t xml:space="preserve"> are close to the B criterion. </w:t>
      </w:r>
      <w:r w:rsidR="00B249FA">
        <w:rPr>
          <w:snapToGrid w:val="0"/>
          <w:lang w:val="en-US"/>
        </w:rPr>
        <w:t xml:space="preserve">(It is noted that </w:t>
      </w:r>
      <w:r w:rsidR="00B249FA">
        <w:rPr>
          <w:rFonts w:eastAsiaTheme="minorHAnsi"/>
          <w:color w:val="000000"/>
          <w:lang w:val="en-US" w:eastAsia="en-US"/>
        </w:rPr>
        <w:t>t</w:t>
      </w:r>
      <w:r w:rsidRPr="001E1584">
        <w:rPr>
          <w:rFonts w:eastAsiaTheme="minorHAnsi"/>
          <w:color w:val="000000"/>
          <w:lang w:val="en-US" w:eastAsia="en-US"/>
        </w:rPr>
        <w:t>hese</w:t>
      </w:r>
      <w:r w:rsidR="00793F63">
        <w:rPr>
          <w:rFonts w:eastAsiaTheme="minorHAnsi"/>
          <w:color w:val="000000"/>
          <w:lang w:val="en-US" w:eastAsia="en-US"/>
        </w:rPr>
        <w:t xml:space="preserve"> BCF values might be underestimations due to </w:t>
      </w:r>
      <w:r w:rsidRPr="001E1584">
        <w:rPr>
          <w:rFonts w:eastAsiaTheme="minorHAnsi"/>
          <w:color w:val="000000"/>
          <w:lang w:val="en-US" w:eastAsia="en-US"/>
        </w:rPr>
        <w:t>growth dilution.</w:t>
      </w:r>
      <w:r w:rsidR="00B249FA">
        <w:rPr>
          <w:rFonts w:eastAsiaTheme="minorHAnsi"/>
          <w:color w:val="000000"/>
          <w:lang w:val="en-US" w:eastAsia="en-US"/>
        </w:rPr>
        <w:t>)</w:t>
      </w:r>
      <w:r w:rsidRPr="001E1584">
        <w:rPr>
          <w:rFonts w:eastAsiaTheme="minorHAnsi"/>
          <w:color w:val="000000"/>
          <w:lang w:val="en-US" w:eastAsia="en-US"/>
        </w:rPr>
        <w:t xml:space="preserve"> </w:t>
      </w:r>
      <w:r w:rsidR="00BF5CD2" w:rsidRPr="001E1584">
        <w:rPr>
          <w:snapToGrid w:val="0"/>
          <w:lang w:val="en-US"/>
        </w:rPr>
        <w:t>The</w:t>
      </w:r>
      <w:r w:rsidR="00793F63">
        <w:rPr>
          <w:snapToGrid w:val="0"/>
          <w:lang w:val="en-US"/>
        </w:rPr>
        <w:t xml:space="preserve">y </w:t>
      </w:r>
      <w:r w:rsidR="00BF5CD2" w:rsidRPr="001E1584">
        <w:rPr>
          <w:snapToGrid w:val="0"/>
          <w:lang w:val="en-US"/>
        </w:rPr>
        <w:t>are</w:t>
      </w:r>
      <w:r w:rsidR="00280DCE">
        <w:rPr>
          <w:snapToGrid w:val="0"/>
          <w:lang w:val="en-US"/>
        </w:rPr>
        <w:t xml:space="preserve"> </w:t>
      </w:r>
      <w:r w:rsidR="00BF5CD2" w:rsidRPr="001E1584">
        <w:rPr>
          <w:snapToGrid w:val="0"/>
          <w:lang w:val="en-US"/>
        </w:rPr>
        <w:t>suppo</w:t>
      </w:r>
      <w:r>
        <w:rPr>
          <w:snapToGrid w:val="0"/>
          <w:lang w:val="en-US"/>
        </w:rPr>
        <w:t>rted by measured BMF values</w:t>
      </w:r>
      <w:r w:rsidR="00280DCE">
        <w:rPr>
          <w:snapToGrid w:val="0"/>
          <w:lang w:val="en-US"/>
        </w:rPr>
        <w:t xml:space="preserve"> of</w:t>
      </w:r>
      <w:r w:rsidR="00793F63">
        <w:rPr>
          <w:snapToGrid w:val="0"/>
          <w:lang w:val="en-US"/>
        </w:rPr>
        <w:t xml:space="preserve"> </w:t>
      </w:r>
      <w:r w:rsidR="00793F63">
        <w:rPr>
          <w:snapToGrid w:val="0"/>
          <w:lang w:val="en-US"/>
        </w:rPr>
        <w:lastRenderedPageBreak/>
        <w:t>0.09</w:t>
      </w:r>
      <w:r w:rsidR="00280DCE">
        <w:rPr>
          <w:snapToGrid w:val="0"/>
          <w:lang w:val="en-US"/>
        </w:rPr>
        <w:t xml:space="preserve"> </w:t>
      </w:r>
      <w:r w:rsidR="00BF5CD2" w:rsidRPr="001E1584">
        <w:rPr>
          <w:snapToGrid w:val="0"/>
          <w:lang w:val="en-US"/>
        </w:rPr>
        <w:t>– 0.25</w:t>
      </w:r>
      <w:r w:rsidR="00793F63">
        <w:rPr>
          <w:snapToGrid w:val="0"/>
          <w:lang w:val="en-US"/>
        </w:rPr>
        <w:t>,</w:t>
      </w:r>
      <w:r w:rsidR="00280DCE">
        <w:rPr>
          <w:snapToGrid w:val="0"/>
          <w:lang w:val="en-US"/>
        </w:rPr>
        <w:t xml:space="preserve"> </w:t>
      </w:r>
      <w:r w:rsidR="00793F63">
        <w:rPr>
          <w:snapToGrid w:val="0"/>
          <w:lang w:val="en-US"/>
        </w:rPr>
        <w:t>(OECD 2012, Inoue et al. 2012)</w:t>
      </w:r>
      <w:r w:rsidR="00BF5CD2" w:rsidRPr="001E1584">
        <w:rPr>
          <w:snapToGrid w:val="0"/>
          <w:lang w:val="en-US"/>
        </w:rPr>
        <w:t xml:space="preserve"> leading to estimated BCF values of</w:t>
      </w:r>
      <w:r w:rsidRPr="001E1584">
        <w:rPr>
          <w:snapToGrid w:val="0"/>
          <w:lang w:val="en-US"/>
        </w:rPr>
        <w:t xml:space="preserve"> </w:t>
      </w:r>
      <w:r w:rsidR="00097940" w:rsidRPr="005F46F9">
        <w:rPr>
          <w:rFonts w:cs="Arial"/>
          <w:kern w:val="24"/>
        </w:rPr>
        <w:t>1575</w:t>
      </w:r>
      <w:r w:rsidR="00793F63">
        <w:rPr>
          <w:rFonts w:cs="Arial"/>
          <w:kern w:val="24"/>
        </w:rPr>
        <w:t xml:space="preserve"> – 2108</w:t>
      </w:r>
      <w:r w:rsidRPr="001E1584">
        <w:rPr>
          <w:rFonts w:cs="Arial"/>
          <w:kern w:val="24"/>
        </w:rPr>
        <w:t xml:space="preserve">. </w:t>
      </w:r>
    </w:p>
    <w:p w14:paraId="2468CF2C" w14:textId="7767B3CD" w:rsidR="00BF5CD2" w:rsidRPr="001E1584" w:rsidRDefault="001E1584" w:rsidP="007150D5">
      <w:pPr>
        <w:pStyle w:val="ListParagraph"/>
        <w:numPr>
          <w:ilvl w:val="0"/>
          <w:numId w:val="9"/>
        </w:numPr>
        <w:jc w:val="both"/>
        <w:rPr>
          <w:snapToGrid w:val="0"/>
        </w:rPr>
      </w:pPr>
      <w:r>
        <w:rPr>
          <w:snapToGrid w:val="0"/>
          <w:lang w:val="en-US"/>
        </w:rPr>
        <w:t>P</w:t>
      </w:r>
      <w:r w:rsidR="00BF5CD2" w:rsidRPr="00242E56">
        <w:rPr>
          <w:snapToGrid w:val="0"/>
          <w:lang w:val="en-US"/>
        </w:rPr>
        <w:t>artially hydrogenated terphenyls (HT1, HT2) show high measured BCF-values</w:t>
      </w:r>
      <w:r w:rsidR="00FC1B9F">
        <w:rPr>
          <w:snapToGrid w:val="0"/>
          <w:lang w:val="en-US"/>
        </w:rPr>
        <w:t xml:space="preserve"> (1551 – 12 436)</w:t>
      </w:r>
      <w:r w:rsidR="00BF5CD2" w:rsidRPr="00242E56">
        <w:rPr>
          <w:snapToGrid w:val="0"/>
          <w:lang w:val="en-US"/>
        </w:rPr>
        <w:t xml:space="preserve"> </w:t>
      </w:r>
      <w:r w:rsidR="00BF5CD2">
        <w:rPr>
          <w:snapToGrid w:val="0"/>
          <w:lang w:val="en-US"/>
        </w:rPr>
        <w:t>in Carp and Bluegill</w:t>
      </w:r>
      <w:r w:rsidR="00551651">
        <w:rPr>
          <w:snapToGrid w:val="0"/>
          <w:lang w:val="en-US"/>
        </w:rPr>
        <w:t xml:space="preserve"> (</w:t>
      </w:r>
      <w:r w:rsidR="00551651" w:rsidRPr="00242E56">
        <w:rPr>
          <w:snapToGrid w:val="0"/>
          <w:lang w:val="en-US"/>
        </w:rPr>
        <w:t>NITE 2004, M</w:t>
      </w:r>
      <w:r w:rsidR="00551651" w:rsidRPr="00551651">
        <w:rPr>
          <w:snapToGrid w:val="0"/>
          <w:sz w:val="18"/>
          <w:lang w:val="en-US"/>
        </w:rPr>
        <w:t>onsanto</w:t>
      </w:r>
      <w:r w:rsidR="00551651" w:rsidRPr="00242E56">
        <w:rPr>
          <w:snapToGrid w:val="0"/>
          <w:lang w:val="en-US"/>
        </w:rPr>
        <w:t xml:space="preserve"> 1983</w:t>
      </w:r>
      <w:r w:rsidR="00551651">
        <w:rPr>
          <w:snapToGrid w:val="0"/>
          <w:lang w:val="en-US"/>
        </w:rPr>
        <w:t>) exceeding the vB criterion.</w:t>
      </w:r>
    </w:p>
    <w:p w14:paraId="63E09C81" w14:textId="77777777" w:rsidR="001E1584" w:rsidRPr="00242E56" w:rsidRDefault="001E1584" w:rsidP="00960279">
      <w:pPr>
        <w:pStyle w:val="ListParagraph"/>
        <w:jc w:val="both"/>
        <w:rPr>
          <w:snapToGrid w:val="0"/>
        </w:rPr>
      </w:pPr>
    </w:p>
    <w:p w14:paraId="3AE0F2AE" w14:textId="77777777" w:rsidR="008F4CDB" w:rsidRDefault="00BF5CD2" w:rsidP="007150D5">
      <w:pPr>
        <w:pStyle w:val="ListParagraph"/>
        <w:numPr>
          <w:ilvl w:val="0"/>
          <w:numId w:val="9"/>
        </w:numPr>
        <w:jc w:val="both"/>
        <w:rPr>
          <w:snapToGrid w:val="0"/>
        </w:rPr>
      </w:pPr>
      <w:r w:rsidRPr="003150FA">
        <w:rPr>
          <w:snapToGrid w:val="0"/>
        </w:rPr>
        <w:t>B</w:t>
      </w:r>
      <w:r w:rsidR="001E1584">
        <w:rPr>
          <w:snapToGrid w:val="0"/>
        </w:rPr>
        <w:t xml:space="preserve">ased on the BCF </w:t>
      </w:r>
      <w:r w:rsidRPr="003150FA">
        <w:rPr>
          <w:snapToGrid w:val="0"/>
        </w:rPr>
        <w:t xml:space="preserve">values measured for m,m-quaterphenyl (Q), 2273 </w:t>
      </w:r>
      <w:r w:rsidR="00280DCE">
        <w:rPr>
          <w:snapToGrid w:val="0"/>
        </w:rPr>
        <w:t>–</w:t>
      </w:r>
      <w:r w:rsidRPr="003150FA">
        <w:rPr>
          <w:snapToGrid w:val="0"/>
        </w:rPr>
        <w:t xml:space="preserve"> 3259</w:t>
      </w:r>
      <w:r w:rsidR="00280DCE">
        <w:rPr>
          <w:snapToGrid w:val="0"/>
        </w:rPr>
        <w:t>,</w:t>
      </w:r>
      <w:r w:rsidRPr="003150FA">
        <w:rPr>
          <w:snapToGrid w:val="0"/>
        </w:rPr>
        <w:t xml:space="preserve"> (</w:t>
      </w:r>
      <w:r w:rsidR="00280DCE" w:rsidRPr="002219B4">
        <w:rPr>
          <w:rFonts w:cstheme="minorBidi"/>
          <w:color w:val="000000" w:themeColor="text1"/>
          <w:kern w:val="24"/>
          <w:lang w:val="en-US"/>
        </w:rPr>
        <w:t>NOT</w:t>
      </w:r>
      <w:r w:rsidR="00280DCE">
        <w:rPr>
          <w:rFonts w:cstheme="minorBidi"/>
          <w:color w:val="000000" w:themeColor="text1"/>
          <w:kern w:val="24"/>
          <w:lang w:val="en-US"/>
        </w:rPr>
        <w:t>OX 2009b</w:t>
      </w:r>
      <w:r w:rsidRPr="003150FA">
        <w:rPr>
          <w:bCs/>
          <w:snapToGrid w:val="0"/>
          <w:color w:val="000000"/>
          <w:lang w:eastAsia="en-GB"/>
        </w:rPr>
        <w:t>), it c</w:t>
      </w:r>
      <w:r w:rsidRPr="003150FA">
        <w:rPr>
          <w:snapToGrid w:val="0"/>
        </w:rPr>
        <w:t xml:space="preserve">an be concluded that this constituent fulfils the B criterion but not the vB criterion. QSAR predictions are </w:t>
      </w:r>
      <w:r w:rsidR="00FC1B9F">
        <w:rPr>
          <w:snapToGrid w:val="0"/>
        </w:rPr>
        <w:t>9646</w:t>
      </w:r>
      <w:r w:rsidRPr="003150FA">
        <w:rPr>
          <w:snapToGrid w:val="0"/>
        </w:rPr>
        <w:t xml:space="preserve"> (regression model) and </w:t>
      </w:r>
      <w:r w:rsidR="00FC1B9F">
        <w:rPr>
          <w:snapToGrid w:val="0"/>
        </w:rPr>
        <w:t xml:space="preserve">1499 </w:t>
      </w:r>
      <w:r w:rsidRPr="003150FA">
        <w:rPr>
          <w:snapToGrid w:val="0"/>
        </w:rPr>
        <w:t xml:space="preserve">(Arnot-Gobas), thus </w:t>
      </w:r>
      <w:r w:rsidR="00551651">
        <w:rPr>
          <w:snapToGrid w:val="0"/>
        </w:rPr>
        <w:t xml:space="preserve">supporting </w:t>
      </w:r>
      <w:r w:rsidR="008F4CDB">
        <w:rPr>
          <w:snapToGrid w:val="0"/>
        </w:rPr>
        <w:t>this conclusion.</w:t>
      </w:r>
    </w:p>
    <w:p w14:paraId="62CAD3AD" w14:textId="77777777" w:rsidR="008F4CDB" w:rsidRPr="008F4CDB" w:rsidRDefault="008F4CDB" w:rsidP="008F4CDB">
      <w:pPr>
        <w:pStyle w:val="ListParagraph"/>
        <w:rPr>
          <w:snapToGrid w:val="0"/>
        </w:rPr>
      </w:pPr>
    </w:p>
    <w:p w14:paraId="1A278537" w14:textId="77777777" w:rsidR="00BF5CD2" w:rsidRDefault="008F4CDB" w:rsidP="008F4CDB">
      <w:pPr>
        <w:jc w:val="both"/>
        <w:rPr>
          <w:snapToGrid w:val="0"/>
        </w:rPr>
      </w:pPr>
      <w:r w:rsidRPr="008F4CDB">
        <w:rPr>
          <w:snapToGrid w:val="0"/>
        </w:rPr>
        <w:t xml:space="preserve">For some constituents </w:t>
      </w:r>
      <w:r w:rsidR="00F46A45">
        <w:rPr>
          <w:snapToGrid w:val="0"/>
        </w:rPr>
        <w:t xml:space="preserve">(m-T, p-T, HT3, HQ1, HQ2, </w:t>
      </w:r>
      <w:r>
        <w:rPr>
          <w:snapToGrid w:val="0"/>
        </w:rPr>
        <w:t xml:space="preserve">HQ3 </w:t>
      </w:r>
      <w:r w:rsidRPr="008F4CDB">
        <w:rPr>
          <w:snapToGrid w:val="0"/>
        </w:rPr>
        <w:t>a definitive conclusion is not possible</w:t>
      </w:r>
      <w:r>
        <w:rPr>
          <w:snapToGrid w:val="0"/>
        </w:rPr>
        <w:t xml:space="preserve"> due to lacking or contradictory data, </w:t>
      </w:r>
      <w:r w:rsidRPr="008F4CDB">
        <w:rPr>
          <w:snapToGrid w:val="0"/>
        </w:rPr>
        <w:t xml:space="preserve"> </w:t>
      </w:r>
    </w:p>
    <w:p w14:paraId="792E61FF" w14:textId="77777777" w:rsidR="008F4CDB" w:rsidRDefault="008F4CDB" w:rsidP="008F4CDB">
      <w:pPr>
        <w:jc w:val="both"/>
        <w:rPr>
          <w:snapToGrid w:val="0"/>
        </w:rPr>
      </w:pPr>
    </w:p>
    <w:p w14:paraId="03727DBC" w14:textId="77777777" w:rsidR="008F4CDB" w:rsidRDefault="00810260" w:rsidP="007150D5">
      <w:pPr>
        <w:pStyle w:val="ListParagraph"/>
        <w:numPr>
          <w:ilvl w:val="0"/>
          <w:numId w:val="9"/>
        </w:numPr>
        <w:jc w:val="both"/>
        <w:rPr>
          <w:snapToGrid w:val="0"/>
        </w:rPr>
      </w:pPr>
      <w:r>
        <w:rPr>
          <w:snapToGrid w:val="0"/>
        </w:rPr>
        <w:t>F</w:t>
      </w:r>
      <w:r w:rsidR="008F4CDB">
        <w:rPr>
          <w:snapToGrid w:val="0"/>
        </w:rPr>
        <w:t xml:space="preserve">or </w:t>
      </w:r>
      <w:r w:rsidR="00AF6249">
        <w:rPr>
          <w:snapToGrid w:val="0"/>
        </w:rPr>
        <w:t xml:space="preserve">p-T, </w:t>
      </w:r>
      <w:r w:rsidR="008F4CDB">
        <w:rPr>
          <w:snapToGrid w:val="0"/>
        </w:rPr>
        <w:t xml:space="preserve">HT3, </w:t>
      </w:r>
      <w:r w:rsidR="00AF6249">
        <w:rPr>
          <w:snapToGrid w:val="0"/>
        </w:rPr>
        <w:t xml:space="preserve">HQ1, HQ2, </w:t>
      </w:r>
      <w:r w:rsidR="008F4CDB">
        <w:rPr>
          <w:snapToGrid w:val="0"/>
        </w:rPr>
        <w:t>HQ3</w:t>
      </w:r>
      <w:r>
        <w:rPr>
          <w:snapToGrid w:val="0"/>
        </w:rPr>
        <w:t xml:space="preserve"> no experimen</w:t>
      </w:r>
      <w:r w:rsidR="008F4CDB">
        <w:rPr>
          <w:snapToGrid w:val="0"/>
        </w:rPr>
        <w:t>tal data on bioaccumulation is available</w:t>
      </w:r>
      <w:r>
        <w:rPr>
          <w:snapToGrid w:val="0"/>
        </w:rPr>
        <w:t>.</w:t>
      </w:r>
    </w:p>
    <w:p w14:paraId="5A4E3FC8" w14:textId="77777777" w:rsidR="00810260" w:rsidRDefault="00810260" w:rsidP="00810260">
      <w:pPr>
        <w:pStyle w:val="ListParagraph"/>
        <w:jc w:val="both"/>
        <w:rPr>
          <w:snapToGrid w:val="0"/>
        </w:rPr>
      </w:pPr>
    </w:p>
    <w:p w14:paraId="06F1B520" w14:textId="77777777" w:rsidR="00810260" w:rsidRDefault="00810260" w:rsidP="007150D5">
      <w:pPr>
        <w:pStyle w:val="ListParagraph"/>
        <w:numPr>
          <w:ilvl w:val="0"/>
          <w:numId w:val="9"/>
        </w:numPr>
        <w:jc w:val="both"/>
        <w:rPr>
          <w:snapToGrid w:val="0"/>
        </w:rPr>
      </w:pPr>
      <w:r>
        <w:rPr>
          <w:snapToGrid w:val="0"/>
        </w:rPr>
        <w:t>Based on log Kow values (&gt; 4.5) p-T, HT3, HQ1, HQ2 are potentially B/vB.</w:t>
      </w:r>
    </w:p>
    <w:p w14:paraId="01BE3B76" w14:textId="77777777" w:rsidR="00810260" w:rsidRDefault="00810260" w:rsidP="00810260">
      <w:pPr>
        <w:pStyle w:val="ListParagraph"/>
        <w:jc w:val="both"/>
        <w:rPr>
          <w:snapToGrid w:val="0"/>
        </w:rPr>
      </w:pPr>
    </w:p>
    <w:p w14:paraId="79FBBF22" w14:textId="77777777" w:rsidR="00810260" w:rsidRPr="00810260" w:rsidRDefault="00810260" w:rsidP="007150D5">
      <w:pPr>
        <w:pStyle w:val="ListParagraph"/>
        <w:numPr>
          <w:ilvl w:val="0"/>
          <w:numId w:val="9"/>
        </w:numPr>
        <w:spacing w:after="120"/>
        <w:jc w:val="both"/>
        <w:rPr>
          <w:snapToGrid w:val="0"/>
        </w:rPr>
      </w:pPr>
      <w:r w:rsidRPr="00810260">
        <w:rPr>
          <w:snapToGrid w:val="0"/>
          <w:lang w:val="en-US"/>
        </w:rPr>
        <w:t xml:space="preserve">For HQ3 the predicted logKow exceeds 10 and the predicted BCF values drop below 500. </w:t>
      </w:r>
      <w:r>
        <w:t>According to ECHA guidance (ECHA 2014), the aquatic BCF of a substance is probably lower than 2000 if the calculated Log K</w:t>
      </w:r>
      <w:r w:rsidRPr="00810260">
        <w:rPr>
          <w:sz w:val="13"/>
          <w:szCs w:val="13"/>
        </w:rPr>
        <w:t xml:space="preserve">ow </w:t>
      </w:r>
      <w:r>
        <w:t>is higher than 10.</w:t>
      </w:r>
    </w:p>
    <w:p w14:paraId="49E06E12" w14:textId="77777777" w:rsidR="00CE074D" w:rsidRPr="00810260" w:rsidRDefault="00CE074D" w:rsidP="007150D5">
      <w:pPr>
        <w:pStyle w:val="ListParagraph"/>
        <w:numPr>
          <w:ilvl w:val="0"/>
          <w:numId w:val="9"/>
        </w:numPr>
        <w:jc w:val="both"/>
        <w:rPr>
          <w:rFonts w:eastAsiaTheme="minorHAnsi"/>
          <w:color w:val="000000"/>
          <w:lang w:val="en-US" w:eastAsia="en-US"/>
        </w:rPr>
      </w:pPr>
      <w:r w:rsidRPr="008F4CDB">
        <w:rPr>
          <w:snapToGrid w:val="0"/>
          <w:lang w:val="en-US"/>
        </w:rPr>
        <w:t>For m-terphenyl QSAR predictions and logKow value indicate that the substance is potentially B. A dietary biomagnification study, on the other hand, shows rapid depuration in rainbow trout (</w:t>
      </w:r>
      <w:r w:rsidRPr="00AF6249">
        <w:rPr>
          <w:snapToGrid w:val="0"/>
        </w:rPr>
        <w:t>T</w:t>
      </w:r>
      <w:r w:rsidRPr="00AF6249">
        <w:rPr>
          <w:snapToGrid w:val="0"/>
          <w:vertAlign w:val="subscript"/>
        </w:rPr>
        <w:t xml:space="preserve">1/2 </w:t>
      </w:r>
      <w:r w:rsidRPr="00AF6249">
        <w:rPr>
          <w:snapToGrid w:val="0"/>
        </w:rPr>
        <w:t>= 0.52), whic</w:t>
      </w:r>
      <w:r w:rsidRPr="00810260">
        <w:rPr>
          <w:snapToGrid w:val="0"/>
        </w:rPr>
        <w:t xml:space="preserve">h corresponds to estimated BCF-values of </w:t>
      </w:r>
      <w:r w:rsidRPr="00810260">
        <w:rPr>
          <w:rFonts w:cs="Arial"/>
          <w:kern w:val="24"/>
        </w:rPr>
        <w:t xml:space="preserve">636 ± 199. </w:t>
      </w:r>
    </w:p>
    <w:p w14:paraId="41EB768A" w14:textId="77777777" w:rsidR="00BF5CD2" w:rsidRDefault="00BF5CD2" w:rsidP="00BF5CD2">
      <w:pPr>
        <w:spacing w:after="120"/>
        <w:rPr>
          <w:snapToGrid w:val="0"/>
        </w:rPr>
      </w:pPr>
    </w:p>
    <w:p w14:paraId="012F6959" w14:textId="72A46675" w:rsidR="00D8671D" w:rsidRPr="00D8671D" w:rsidRDefault="00D8671D" w:rsidP="00D8671D">
      <w:pPr>
        <w:pStyle w:val="Caption"/>
        <w:rPr>
          <w:szCs w:val="22"/>
        </w:rPr>
      </w:pPr>
      <w:bookmarkStart w:id="772" w:name="_Toc505607580"/>
      <w:r w:rsidRPr="00D8671D">
        <w:rPr>
          <w:szCs w:val="22"/>
        </w:rPr>
        <w:t xml:space="preserve">Table </w:t>
      </w:r>
      <w:r w:rsidRPr="00D8671D">
        <w:rPr>
          <w:szCs w:val="22"/>
        </w:rPr>
        <w:fldChar w:fldCharType="begin"/>
      </w:r>
      <w:r w:rsidRPr="00D8671D">
        <w:rPr>
          <w:szCs w:val="22"/>
        </w:rPr>
        <w:instrText xml:space="preserve"> SEQ Table \* ARABIC </w:instrText>
      </w:r>
      <w:r w:rsidRPr="00D8671D">
        <w:rPr>
          <w:szCs w:val="22"/>
        </w:rPr>
        <w:fldChar w:fldCharType="separate"/>
      </w:r>
      <w:r w:rsidR="002D78BF">
        <w:rPr>
          <w:noProof/>
          <w:szCs w:val="22"/>
        </w:rPr>
        <w:t>63</w:t>
      </w:r>
      <w:r w:rsidRPr="00D8671D">
        <w:rPr>
          <w:szCs w:val="22"/>
        </w:rPr>
        <w:fldChar w:fldCharType="end"/>
      </w:r>
      <w:r w:rsidRPr="00D8671D">
        <w:rPr>
          <w:szCs w:val="22"/>
        </w:rPr>
        <w:t>. B/vB conclusi</w:t>
      </w:r>
      <w:r w:rsidR="00D63C5A">
        <w:rPr>
          <w:szCs w:val="22"/>
        </w:rPr>
        <w:t>on of selected constituents of t</w:t>
      </w:r>
      <w:r w:rsidRPr="00D8671D">
        <w:rPr>
          <w:szCs w:val="22"/>
        </w:rPr>
        <w:t>erphenyl, hydrogenated</w:t>
      </w:r>
      <w:bookmarkEnd w:id="772"/>
    </w:p>
    <w:tbl>
      <w:tblPr>
        <w:tblStyle w:val="TaulukkoRuudukko8"/>
        <w:tblW w:w="4526" w:type="dxa"/>
        <w:tblLayout w:type="fixed"/>
        <w:tblLook w:val="0420" w:firstRow="1" w:lastRow="0" w:firstColumn="0" w:lastColumn="0" w:noHBand="0" w:noVBand="1"/>
      </w:tblPr>
      <w:tblGrid>
        <w:gridCol w:w="2263"/>
        <w:gridCol w:w="2263"/>
      </w:tblGrid>
      <w:tr w:rsidR="00FB0789" w:rsidRPr="00FB0789" w14:paraId="3069E617" w14:textId="77777777" w:rsidTr="008F6451">
        <w:trPr>
          <w:trHeight w:val="587"/>
        </w:trPr>
        <w:tc>
          <w:tcPr>
            <w:tcW w:w="2263" w:type="dxa"/>
          </w:tcPr>
          <w:p w14:paraId="12E92D50" w14:textId="77777777" w:rsidR="00FB0789" w:rsidRPr="00FB0789" w:rsidRDefault="00FB0789" w:rsidP="00FB0789">
            <w:pPr>
              <w:widowControl/>
              <w:rPr>
                <w:rFonts w:cs="Arial"/>
                <w:color w:val="000000" w:themeColor="dark1"/>
                <w:kern w:val="24"/>
                <w:lang w:val="en-US" w:eastAsia="en-GB"/>
              </w:rPr>
            </w:pPr>
          </w:p>
        </w:tc>
        <w:tc>
          <w:tcPr>
            <w:tcW w:w="2263" w:type="dxa"/>
          </w:tcPr>
          <w:p w14:paraId="167C0F76" w14:textId="77777777" w:rsidR="00FB0789" w:rsidRPr="00FB0789" w:rsidRDefault="00FB0789" w:rsidP="00FB0789">
            <w:pPr>
              <w:widowControl/>
              <w:rPr>
                <w:rFonts w:cs="Arial"/>
                <w:color w:val="000000" w:themeColor="dark1"/>
                <w:kern w:val="24"/>
                <w:lang w:val="sv-SE" w:eastAsia="en-GB"/>
              </w:rPr>
            </w:pPr>
            <w:r w:rsidRPr="00FB0789">
              <w:rPr>
                <w:rFonts w:cs="Arial"/>
                <w:color w:val="000000" w:themeColor="dark1"/>
                <w:kern w:val="24"/>
                <w:lang w:val="sv-SE" w:eastAsia="en-GB"/>
              </w:rPr>
              <w:t xml:space="preserve">Bioaccumulation </w:t>
            </w:r>
          </w:p>
        </w:tc>
      </w:tr>
      <w:tr w:rsidR="00FB0789" w:rsidRPr="00FB0789" w14:paraId="1BFF5A73" w14:textId="77777777" w:rsidTr="008F6451">
        <w:trPr>
          <w:trHeight w:val="411"/>
        </w:trPr>
        <w:tc>
          <w:tcPr>
            <w:tcW w:w="2263" w:type="dxa"/>
          </w:tcPr>
          <w:p w14:paraId="69ACD5BC" w14:textId="77777777" w:rsidR="00FB0789" w:rsidRPr="00FB0789" w:rsidRDefault="00FB0789" w:rsidP="00FB0789">
            <w:pPr>
              <w:widowControl/>
              <w:rPr>
                <w:rFonts w:cs="Arial"/>
                <w:lang w:val="sv-SE" w:eastAsia="en-GB"/>
              </w:rPr>
            </w:pPr>
            <w:r w:rsidRPr="00FB0789">
              <w:rPr>
                <w:rFonts w:cs="Arial"/>
                <w:color w:val="000000" w:themeColor="dark1"/>
                <w:kern w:val="24"/>
                <w:lang w:val="sv-SE" w:eastAsia="en-GB"/>
              </w:rPr>
              <w:t>o-T</w:t>
            </w:r>
          </w:p>
          <w:p w14:paraId="26907988" w14:textId="77777777" w:rsidR="00FB0789" w:rsidRPr="00FB0789" w:rsidRDefault="00FB0789" w:rsidP="00FB0789">
            <w:pPr>
              <w:widowControl/>
              <w:rPr>
                <w:rFonts w:cs="Arial"/>
                <w:color w:val="000000" w:themeColor="dark1"/>
                <w:kern w:val="24"/>
                <w:lang w:val="sv-SE" w:eastAsia="en-GB"/>
              </w:rPr>
            </w:pPr>
          </w:p>
        </w:tc>
        <w:tc>
          <w:tcPr>
            <w:tcW w:w="2263" w:type="dxa"/>
          </w:tcPr>
          <w:p w14:paraId="0F932BAE" w14:textId="77777777" w:rsidR="00FB0789" w:rsidRPr="00FB0789" w:rsidRDefault="00FB0789" w:rsidP="00FB0789">
            <w:pPr>
              <w:widowControl/>
              <w:rPr>
                <w:rFonts w:cs="Arial"/>
                <w:color w:val="000000" w:themeColor="dark1"/>
                <w:kern w:val="24"/>
                <w:lang w:val="sv-SE" w:eastAsia="en-GB"/>
              </w:rPr>
            </w:pPr>
            <w:r w:rsidRPr="00FB0789">
              <w:rPr>
                <w:rFonts w:cs="Arial"/>
                <w:color w:val="000000" w:themeColor="dark1"/>
                <w:kern w:val="24"/>
                <w:lang w:val="sv-SE" w:eastAsia="en-GB"/>
              </w:rPr>
              <w:t>B</w:t>
            </w:r>
            <w:r w:rsidR="00FC1B9F">
              <w:rPr>
                <w:rFonts w:cs="Arial"/>
                <w:color w:val="000000" w:themeColor="dark1"/>
                <w:kern w:val="24"/>
                <w:lang w:val="sv-SE" w:eastAsia="en-GB"/>
              </w:rPr>
              <w:t xml:space="preserve"> and </w:t>
            </w:r>
            <w:r w:rsidRPr="00FB0789">
              <w:rPr>
                <w:rFonts w:cs="Arial"/>
                <w:color w:val="000000" w:themeColor="dark1"/>
                <w:kern w:val="24"/>
                <w:lang w:val="sv-SE" w:eastAsia="en-GB"/>
              </w:rPr>
              <w:t>vB</w:t>
            </w:r>
          </w:p>
        </w:tc>
      </w:tr>
      <w:tr w:rsidR="00FB0789" w:rsidRPr="00FB0789" w14:paraId="392F24FA" w14:textId="77777777" w:rsidTr="008F6451">
        <w:trPr>
          <w:trHeight w:val="490"/>
        </w:trPr>
        <w:tc>
          <w:tcPr>
            <w:tcW w:w="2263" w:type="dxa"/>
          </w:tcPr>
          <w:p w14:paraId="2E3DB602" w14:textId="77777777" w:rsidR="00FB0789" w:rsidRPr="00FB0789" w:rsidRDefault="00FB0789" w:rsidP="00FB0789">
            <w:pPr>
              <w:widowControl/>
              <w:rPr>
                <w:rFonts w:cs="Arial"/>
                <w:lang w:val="sv-SE" w:eastAsia="en-GB"/>
              </w:rPr>
            </w:pPr>
            <w:r w:rsidRPr="00FB0789">
              <w:rPr>
                <w:rFonts w:cs="Arial"/>
                <w:color w:val="000000" w:themeColor="dark1"/>
                <w:kern w:val="24"/>
                <w:lang w:val="sv-SE" w:eastAsia="en-GB"/>
              </w:rPr>
              <w:t>m-T</w:t>
            </w:r>
          </w:p>
          <w:p w14:paraId="107C4877" w14:textId="77777777" w:rsidR="00FB0789" w:rsidRPr="00FB0789" w:rsidRDefault="00FB0789" w:rsidP="00FB0789">
            <w:pPr>
              <w:widowControl/>
              <w:rPr>
                <w:rFonts w:cs="Arial"/>
                <w:color w:val="000000" w:themeColor="dark1"/>
                <w:kern w:val="24"/>
                <w:lang w:val="sv-SE" w:eastAsia="en-GB"/>
              </w:rPr>
            </w:pPr>
          </w:p>
        </w:tc>
        <w:tc>
          <w:tcPr>
            <w:tcW w:w="2263" w:type="dxa"/>
          </w:tcPr>
          <w:p w14:paraId="0AF4B9A0" w14:textId="6069B901" w:rsidR="00782BED" w:rsidRDefault="00782BED" w:rsidP="00FB0789">
            <w:pPr>
              <w:widowControl/>
              <w:rPr>
                <w:rFonts w:cs="Arial"/>
                <w:color w:val="000000" w:themeColor="dark1"/>
                <w:kern w:val="24"/>
                <w:lang w:val="sv-SE" w:eastAsia="en-GB"/>
              </w:rPr>
            </w:pPr>
          </w:p>
          <w:p w14:paraId="6981F209" w14:textId="52EB4D2E" w:rsidR="00FB0789" w:rsidRPr="00FB0789" w:rsidRDefault="00782BED" w:rsidP="00FB0789">
            <w:pPr>
              <w:widowControl/>
              <w:rPr>
                <w:rFonts w:cs="Arial"/>
                <w:color w:val="000000" w:themeColor="dark1"/>
                <w:kern w:val="24"/>
                <w:lang w:val="sv-SE" w:eastAsia="en-GB"/>
              </w:rPr>
            </w:pPr>
            <w:r>
              <w:rPr>
                <w:rFonts w:cs="Arial"/>
                <w:color w:val="000000" w:themeColor="dark1"/>
                <w:kern w:val="24"/>
                <w:lang w:val="sv-SE" w:eastAsia="en-GB"/>
              </w:rPr>
              <w:t>not possible to conclude</w:t>
            </w:r>
          </w:p>
        </w:tc>
      </w:tr>
      <w:tr w:rsidR="00FB0789" w:rsidRPr="00FB0789" w14:paraId="6B37926F" w14:textId="77777777" w:rsidTr="008F6451">
        <w:trPr>
          <w:trHeight w:val="412"/>
        </w:trPr>
        <w:tc>
          <w:tcPr>
            <w:tcW w:w="2263" w:type="dxa"/>
            <w:hideMark/>
          </w:tcPr>
          <w:p w14:paraId="60AA5F43" w14:textId="77777777" w:rsidR="00FB0789" w:rsidRPr="00FB0789" w:rsidRDefault="00FB0789" w:rsidP="00FB0789">
            <w:pPr>
              <w:widowControl/>
              <w:rPr>
                <w:rFonts w:cs="Arial"/>
                <w:lang w:val="sv-SE" w:eastAsia="en-GB"/>
              </w:rPr>
            </w:pPr>
            <w:r w:rsidRPr="00FB0789">
              <w:rPr>
                <w:rFonts w:cs="Arial"/>
                <w:color w:val="000000" w:themeColor="dark1"/>
                <w:kern w:val="24"/>
                <w:lang w:val="sv-SE" w:eastAsia="en-GB"/>
              </w:rPr>
              <w:t>p-T</w:t>
            </w:r>
          </w:p>
        </w:tc>
        <w:tc>
          <w:tcPr>
            <w:tcW w:w="2263" w:type="dxa"/>
          </w:tcPr>
          <w:p w14:paraId="03158262" w14:textId="77777777" w:rsidR="00FB0789" w:rsidRPr="00FB0789" w:rsidRDefault="00511A36" w:rsidP="00FB0789">
            <w:pPr>
              <w:widowControl/>
              <w:rPr>
                <w:rFonts w:cs="Arial"/>
                <w:color w:val="000000" w:themeColor="dark1"/>
                <w:kern w:val="24"/>
                <w:lang w:val="sv-SE" w:eastAsia="en-GB"/>
              </w:rPr>
            </w:pPr>
            <w:r>
              <w:rPr>
                <w:rFonts w:cs="Arial"/>
                <w:color w:val="000000" w:themeColor="dark1"/>
                <w:kern w:val="24"/>
                <w:lang w:val="sv-SE" w:eastAsia="en-GB"/>
              </w:rPr>
              <w:t>potentially</w:t>
            </w:r>
            <w:r w:rsidR="00FB0789" w:rsidRPr="00FB0789">
              <w:rPr>
                <w:rFonts w:cs="Arial"/>
                <w:color w:val="000000" w:themeColor="dark1"/>
                <w:kern w:val="24"/>
                <w:lang w:val="sv-SE" w:eastAsia="en-GB"/>
              </w:rPr>
              <w:t xml:space="preserve"> B </w:t>
            </w:r>
            <w:r w:rsidR="0098394A">
              <w:rPr>
                <w:rFonts w:cs="Arial"/>
                <w:color w:val="000000" w:themeColor="dark1"/>
                <w:kern w:val="24"/>
                <w:lang w:val="sv-SE" w:eastAsia="en-GB"/>
              </w:rPr>
              <w:t>and vB</w:t>
            </w:r>
          </w:p>
        </w:tc>
      </w:tr>
      <w:tr w:rsidR="00FB0789" w:rsidRPr="00FB0789" w14:paraId="7797C85D" w14:textId="77777777" w:rsidTr="008F6451">
        <w:trPr>
          <w:trHeight w:val="497"/>
        </w:trPr>
        <w:tc>
          <w:tcPr>
            <w:tcW w:w="2263" w:type="dxa"/>
            <w:hideMark/>
          </w:tcPr>
          <w:p w14:paraId="4DF9AC4E" w14:textId="77777777" w:rsidR="00FB0789" w:rsidRPr="00FB0789" w:rsidRDefault="00FB0789" w:rsidP="00FB0789">
            <w:pPr>
              <w:widowControl/>
              <w:rPr>
                <w:rFonts w:cs="Arial"/>
                <w:lang w:eastAsia="en-GB"/>
              </w:rPr>
            </w:pPr>
            <w:r w:rsidRPr="00FB0789">
              <w:rPr>
                <w:rFonts w:cs="Arial"/>
                <w:color w:val="000000" w:themeColor="dark1"/>
                <w:kern w:val="24"/>
                <w:lang w:val="fi-FI" w:eastAsia="en-GB"/>
              </w:rPr>
              <w:t>p-HT1</w:t>
            </w:r>
          </w:p>
        </w:tc>
        <w:tc>
          <w:tcPr>
            <w:tcW w:w="2263" w:type="dxa"/>
          </w:tcPr>
          <w:p w14:paraId="7E54002D" w14:textId="1F962681" w:rsidR="00FB0789" w:rsidRPr="00FB0789" w:rsidRDefault="00FB0789" w:rsidP="00FB0789">
            <w:pPr>
              <w:widowControl/>
              <w:rPr>
                <w:rFonts w:cs="Arial"/>
                <w:color w:val="000000" w:themeColor="dark1"/>
                <w:kern w:val="24"/>
                <w:lang w:val="fi-FI" w:eastAsia="en-GB"/>
              </w:rPr>
            </w:pPr>
            <w:r w:rsidRPr="00FB0789">
              <w:rPr>
                <w:rFonts w:cs="Arial"/>
                <w:color w:val="000000" w:themeColor="dark1"/>
                <w:kern w:val="24"/>
                <w:lang w:val="fi-FI" w:eastAsia="en-GB"/>
              </w:rPr>
              <w:t>B</w:t>
            </w:r>
            <w:r w:rsidR="00E9684D">
              <w:rPr>
                <w:rFonts w:cs="Arial"/>
                <w:color w:val="000000" w:themeColor="dark1"/>
                <w:kern w:val="24"/>
                <w:lang w:val="fi-FI" w:eastAsia="en-GB"/>
              </w:rPr>
              <w:t xml:space="preserve"> and </w:t>
            </w:r>
            <w:r w:rsidRPr="00FB0789">
              <w:rPr>
                <w:rFonts w:cs="Arial"/>
                <w:color w:val="000000" w:themeColor="dark1"/>
                <w:kern w:val="24"/>
                <w:lang w:val="fi-FI" w:eastAsia="en-GB"/>
              </w:rPr>
              <w:t>vB</w:t>
            </w:r>
          </w:p>
        </w:tc>
      </w:tr>
      <w:tr w:rsidR="00FB0789" w:rsidRPr="00FB0789" w14:paraId="6FD5DA91" w14:textId="77777777" w:rsidTr="008F6451">
        <w:trPr>
          <w:trHeight w:val="496"/>
        </w:trPr>
        <w:tc>
          <w:tcPr>
            <w:tcW w:w="2263" w:type="dxa"/>
            <w:hideMark/>
          </w:tcPr>
          <w:p w14:paraId="14EE881B" w14:textId="77777777" w:rsidR="00FB0789" w:rsidRPr="00FB0789" w:rsidRDefault="00FB0789" w:rsidP="00FB0789">
            <w:pPr>
              <w:widowControl/>
              <w:rPr>
                <w:rFonts w:cs="Arial"/>
                <w:lang w:eastAsia="en-GB"/>
              </w:rPr>
            </w:pPr>
            <w:r w:rsidRPr="00FB0789">
              <w:rPr>
                <w:rFonts w:cs="Arial"/>
                <w:color w:val="000000" w:themeColor="dark1"/>
                <w:kern w:val="24"/>
                <w:lang w:val="fi-FI" w:eastAsia="en-GB"/>
              </w:rPr>
              <w:t>p-HT2</w:t>
            </w:r>
          </w:p>
        </w:tc>
        <w:tc>
          <w:tcPr>
            <w:tcW w:w="2263" w:type="dxa"/>
          </w:tcPr>
          <w:p w14:paraId="1DE83214" w14:textId="4DF9ABC0" w:rsidR="00FB0789" w:rsidRPr="00FB0789" w:rsidRDefault="00FB0789" w:rsidP="00FB0789">
            <w:pPr>
              <w:widowControl/>
              <w:rPr>
                <w:rFonts w:cs="Arial"/>
                <w:color w:val="000000" w:themeColor="dark1"/>
                <w:kern w:val="24"/>
                <w:lang w:val="fi-FI" w:eastAsia="en-GB"/>
              </w:rPr>
            </w:pPr>
            <w:r w:rsidRPr="00FB0789">
              <w:rPr>
                <w:rFonts w:cs="Arial"/>
                <w:color w:val="000000" w:themeColor="dark1"/>
                <w:kern w:val="24"/>
                <w:lang w:val="fi-FI" w:eastAsia="en-GB"/>
              </w:rPr>
              <w:t>B</w:t>
            </w:r>
            <w:r w:rsidR="00E9684D">
              <w:rPr>
                <w:rFonts w:cs="Arial"/>
                <w:color w:val="000000" w:themeColor="dark1"/>
                <w:kern w:val="24"/>
                <w:lang w:val="fi-FI" w:eastAsia="en-GB"/>
              </w:rPr>
              <w:t xml:space="preserve"> and </w:t>
            </w:r>
            <w:r w:rsidRPr="00FB0789">
              <w:rPr>
                <w:rFonts w:cs="Arial"/>
                <w:color w:val="000000" w:themeColor="dark1"/>
                <w:kern w:val="24"/>
                <w:lang w:val="fi-FI" w:eastAsia="en-GB"/>
              </w:rPr>
              <w:t>vB</w:t>
            </w:r>
          </w:p>
        </w:tc>
      </w:tr>
      <w:tr w:rsidR="00FB0789" w:rsidRPr="00FB0789" w14:paraId="12C6C561" w14:textId="77777777" w:rsidTr="008F6451">
        <w:trPr>
          <w:trHeight w:val="479"/>
        </w:trPr>
        <w:tc>
          <w:tcPr>
            <w:tcW w:w="2263" w:type="dxa"/>
            <w:hideMark/>
          </w:tcPr>
          <w:p w14:paraId="7A2EDA71" w14:textId="77777777" w:rsidR="00FB0789" w:rsidRPr="00FB0789" w:rsidRDefault="00FB0789" w:rsidP="00FB0789">
            <w:pPr>
              <w:widowControl/>
              <w:rPr>
                <w:rFonts w:cs="Arial"/>
                <w:lang w:eastAsia="en-GB"/>
              </w:rPr>
            </w:pPr>
            <w:r w:rsidRPr="00FB0789">
              <w:rPr>
                <w:rFonts w:cs="Arial"/>
                <w:color w:val="000000" w:themeColor="dark1"/>
                <w:kern w:val="24"/>
                <w:lang w:val="fi-FI" w:eastAsia="en-GB"/>
              </w:rPr>
              <w:t>p-HT3</w:t>
            </w:r>
          </w:p>
        </w:tc>
        <w:tc>
          <w:tcPr>
            <w:tcW w:w="2263" w:type="dxa"/>
          </w:tcPr>
          <w:p w14:paraId="727F254C" w14:textId="77777777" w:rsidR="00FB0789" w:rsidRPr="00FB0789" w:rsidRDefault="00511A36" w:rsidP="00FB0789">
            <w:pPr>
              <w:widowControl/>
              <w:rPr>
                <w:rFonts w:cs="Arial"/>
                <w:color w:val="000000" w:themeColor="dark1"/>
                <w:kern w:val="24"/>
                <w:lang w:val="fi-FI" w:eastAsia="en-GB"/>
              </w:rPr>
            </w:pPr>
            <w:r>
              <w:rPr>
                <w:rFonts w:cs="Arial"/>
                <w:color w:val="000000" w:themeColor="dark1"/>
                <w:kern w:val="24"/>
                <w:lang w:val="fi-FI" w:eastAsia="en-GB"/>
              </w:rPr>
              <w:t>potentially</w:t>
            </w:r>
            <w:r w:rsidR="00FB0789" w:rsidRPr="00FB0789">
              <w:rPr>
                <w:rFonts w:cs="Arial"/>
                <w:color w:val="000000" w:themeColor="dark1"/>
                <w:kern w:val="24"/>
                <w:lang w:val="fi-FI" w:eastAsia="en-GB"/>
              </w:rPr>
              <w:t xml:space="preserve"> B</w:t>
            </w:r>
          </w:p>
        </w:tc>
      </w:tr>
      <w:tr w:rsidR="00FB0789" w:rsidRPr="00FB0789" w14:paraId="789FC3C8" w14:textId="77777777" w:rsidTr="008F6451">
        <w:trPr>
          <w:trHeight w:val="478"/>
        </w:trPr>
        <w:tc>
          <w:tcPr>
            <w:tcW w:w="2263" w:type="dxa"/>
            <w:hideMark/>
          </w:tcPr>
          <w:p w14:paraId="6E8EDBF3" w14:textId="77777777" w:rsidR="00FB0789" w:rsidRPr="00FB0789" w:rsidRDefault="00FB0789" w:rsidP="00FB0789">
            <w:pPr>
              <w:widowControl/>
              <w:rPr>
                <w:rFonts w:cs="Arial"/>
                <w:lang w:eastAsia="en-GB"/>
              </w:rPr>
            </w:pPr>
            <w:r w:rsidRPr="00FB0789">
              <w:rPr>
                <w:rFonts w:cs="Arial"/>
                <w:color w:val="000000" w:themeColor="dark1"/>
                <w:kern w:val="24"/>
                <w:lang w:val="fi-FI" w:eastAsia="en-GB"/>
              </w:rPr>
              <w:t>p-Q</w:t>
            </w:r>
          </w:p>
        </w:tc>
        <w:tc>
          <w:tcPr>
            <w:tcW w:w="2263" w:type="dxa"/>
          </w:tcPr>
          <w:p w14:paraId="7998DE94" w14:textId="77777777" w:rsidR="00FB0789" w:rsidRPr="00FB0789" w:rsidRDefault="00FB0789" w:rsidP="00FB0789">
            <w:pPr>
              <w:widowControl/>
              <w:rPr>
                <w:rFonts w:cs="Arial"/>
                <w:color w:val="000000" w:themeColor="dark1"/>
                <w:kern w:val="24"/>
                <w:lang w:val="fi-FI" w:eastAsia="en-GB"/>
              </w:rPr>
            </w:pPr>
            <w:r w:rsidRPr="00FB0789">
              <w:rPr>
                <w:rFonts w:cs="Arial"/>
                <w:color w:val="000000" w:themeColor="dark1"/>
                <w:kern w:val="24"/>
                <w:lang w:val="fi-FI" w:eastAsia="en-GB"/>
              </w:rPr>
              <w:t>B</w:t>
            </w:r>
          </w:p>
        </w:tc>
      </w:tr>
      <w:tr w:rsidR="00FB0789" w:rsidRPr="00FB0789" w14:paraId="7DF626B4" w14:textId="77777777" w:rsidTr="008F6451">
        <w:trPr>
          <w:trHeight w:val="461"/>
        </w:trPr>
        <w:tc>
          <w:tcPr>
            <w:tcW w:w="2263" w:type="dxa"/>
            <w:hideMark/>
          </w:tcPr>
          <w:p w14:paraId="2426BEC7" w14:textId="77777777" w:rsidR="00FB0789" w:rsidRPr="00FB0789" w:rsidRDefault="00FB0789" w:rsidP="00FB0789">
            <w:pPr>
              <w:widowControl/>
              <w:rPr>
                <w:rFonts w:cs="Arial"/>
                <w:lang w:eastAsia="en-GB"/>
              </w:rPr>
            </w:pPr>
            <w:r w:rsidRPr="00FB0789">
              <w:rPr>
                <w:rFonts w:cs="Arial"/>
                <w:color w:val="000000" w:themeColor="dark1"/>
                <w:kern w:val="24"/>
                <w:lang w:val="fi-FI" w:eastAsia="en-GB"/>
              </w:rPr>
              <w:t>p-HQ1</w:t>
            </w:r>
          </w:p>
        </w:tc>
        <w:tc>
          <w:tcPr>
            <w:tcW w:w="2263" w:type="dxa"/>
          </w:tcPr>
          <w:p w14:paraId="7D719A27" w14:textId="480E596F" w:rsidR="00FB0789" w:rsidRDefault="00FB0789" w:rsidP="00FB0789">
            <w:pPr>
              <w:widowControl/>
              <w:rPr>
                <w:rFonts w:cs="Arial"/>
                <w:color w:val="000000" w:themeColor="dark1"/>
                <w:kern w:val="24"/>
                <w:lang w:val="fi-FI" w:eastAsia="en-GB"/>
              </w:rPr>
            </w:pPr>
          </w:p>
          <w:p w14:paraId="0A33BD69" w14:textId="77777777" w:rsidR="007C116B" w:rsidRPr="00FB0789" w:rsidRDefault="007C116B" w:rsidP="00FB0789">
            <w:pPr>
              <w:widowControl/>
              <w:rPr>
                <w:rFonts w:cs="Arial"/>
                <w:color w:val="000000" w:themeColor="dark1"/>
                <w:kern w:val="24"/>
                <w:lang w:val="fi-FI" w:eastAsia="en-GB"/>
              </w:rPr>
            </w:pPr>
            <w:r>
              <w:rPr>
                <w:rFonts w:cs="Arial"/>
                <w:color w:val="000000" w:themeColor="dark1"/>
                <w:kern w:val="24"/>
                <w:lang w:val="fi-FI" w:eastAsia="en-GB"/>
              </w:rPr>
              <w:t xml:space="preserve">potentially B or vB </w:t>
            </w:r>
          </w:p>
        </w:tc>
      </w:tr>
      <w:tr w:rsidR="00FB0789" w:rsidRPr="00FB0789" w14:paraId="00315EAA" w14:textId="77777777" w:rsidTr="008F6451">
        <w:trPr>
          <w:trHeight w:val="446"/>
        </w:trPr>
        <w:tc>
          <w:tcPr>
            <w:tcW w:w="2263" w:type="dxa"/>
            <w:hideMark/>
          </w:tcPr>
          <w:p w14:paraId="6737C51E" w14:textId="77777777" w:rsidR="00FB0789" w:rsidRPr="00FB0789" w:rsidRDefault="00FB0789" w:rsidP="00FB0789">
            <w:pPr>
              <w:widowControl/>
              <w:rPr>
                <w:rFonts w:cs="Arial"/>
                <w:lang w:eastAsia="en-GB"/>
              </w:rPr>
            </w:pPr>
            <w:r w:rsidRPr="00FB0789">
              <w:rPr>
                <w:rFonts w:cs="Arial"/>
                <w:color w:val="000000" w:themeColor="dark1"/>
                <w:kern w:val="24"/>
                <w:lang w:val="fi-FI" w:eastAsia="en-GB"/>
              </w:rPr>
              <w:t>p-HQ2</w:t>
            </w:r>
          </w:p>
        </w:tc>
        <w:tc>
          <w:tcPr>
            <w:tcW w:w="2263" w:type="dxa"/>
          </w:tcPr>
          <w:p w14:paraId="6192084E" w14:textId="6989C745" w:rsidR="00FB0789" w:rsidRDefault="00FB0789" w:rsidP="00FB0789">
            <w:pPr>
              <w:widowControl/>
              <w:rPr>
                <w:rFonts w:cs="Arial"/>
                <w:color w:val="000000" w:themeColor="dark1"/>
                <w:kern w:val="24"/>
                <w:lang w:val="fi-FI" w:eastAsia="en-GB"/>
              </w:rPr>
            </w:pPr>
          </w:p>
          <w:p w14:paraId="3A559491" w14:textId="77777777" w:rsidR="0007275B" w:rsidRPr="00FB0789" w:rsidRDefault="0007275B" w:rsidP="00FB0789">
            <w:pPr>
              <w:widowControl/>
              <w:rPr>
                <w:rFonts w:cs="Arial"/>
                <w:color w:val="000000" w:themeColor="dark1"/>
                <w:kern w:val="24"/>
                <w:lang w:val="fi-FI" w:eastAsia="en-GB"/>
              </w:rPr>
            </w:pPr>
            <w:r>
              <w:rPr>
                <w:rFonts w:cs="Arial"/>
                <w:color w:val="000000" w:themeColor="dark1"/>
                <w:kern w:val="24"/>
                <w:lang w:val="fi-FI" w:eastAsia="en-GB"/>
              </w:rPr>
              <w:t>potentially B or vB</w:t>
            </w:r>
          </w:p>
        </w:tc>
      </w:tr>
      <w:tr w:rsidR="00FB0789" w:rsidRPr="00FB0789" w14:paraId="77671369" w14:textId="77777777" w:rsidTr="008F6451">
        <w:trPr>
          <w:trHeight w:val="397"/>
        </w:trPr>
        <w:tc>
          <w:tcPr>
            <w:tcW w:w="2263" w:type="dxa"/>
            <w:hideMark/>
          </w:tcPr>
          <w:p w14:paraId="01094706" w14:textId="77777777" w:rsidR="00FB0789" w:rsidRPr="00FB0789" w:rsidRDefault="00FB0789" w:rsidP="00FB0789">
            <w:pPr>
              <w:widowControl/>
              <w:rPr>
                <w:rFonts w:cs="Arial"/>
                <w:lang w:eastAsia="en-GB"/>
              </w:rPr>
            </w:pPr>
            <w:r w:rsidRPr="00FB0789">
              <w:rPr>
                <w:rFonts w:cs="Arial"/>
                <w:color w:val="000000" w:themeColor="dark1"/>
                <w:kern w:val="24"/>
                <w:lang w:val="fi-FI" w:eastAsia="en-GB"/>
              </w:rPr>
              <w:t>p-HQ3</w:t>
            </w:r>
          </w:p>
        </w:tc>
        <w:tc>
          <w:tcPr>
            <w:tcW w:w="2263" w:type="dxa"/>
          </w:tcPr>
          <w:p w14:paraId="5BF66B8D" w14:textId="65AE9B00" w:rsidR="00FB0789" w:rsidRPr="000048FD" w:rsidRDefault="00FB0789" w:rsidP="00FB0789">
            <w:pPr>
              <w:widowControl/>
              <w:rPr>
                <w:rFonts w:cs="Arial"/>
                <w:color w:val="000000" w:themeColor="dark1"/>
                <w:kern w:val="24"/>
                <w:lang w:eastAsia="en-GB"/>
              </w:rPr>
            </w:pPr>
          </w:p>
          <w:p w14:paraId="1788D52E" w14:textId="77777777" w:rsidR="00E9684D" w:rsidRPr="000048FD" w:rsidRDefault="008F4CDB" w:rsidP="00FB0789">
            <w:pPr>
              <w:widowControl/>
              <w:rPr>
                <w:rFonts w:cs="Arial"/>
                <w:color w:val="000000" w:themeColor="dark1"/>
                <w:kern w:val="24"/>
                <w:lang w:eastAsia="en-GB"/>
              </w:rPr>
            </w:pPr>
            <w:r w:rsidRPr="000048FD">
              <w:rPr>
                <w:rFonts w:cs="Arial"/>
                <w:color w:val="000000" w:themeColor="dark1"/>
                <w:kern w:val="24"/>
                <w:lang w:eastAsia="en-GB"/>
              </w:rPr>
              <w:t xml:space="preserve">probably </w:t>
            </w:r>
            <w:r w:rsidR="00E9684D" w:rsidRPr="000048FD">
              <w:rPr>
                <w:rFonts w:cs="Arial"/>
                <w:color w:val="000000" w:themeColor="dark1"/>
                <w:kern w:val="24"/>
                <w:lang w:eastAsia="en-GB"/>
              </w:rPr>
              <w:t>not B or vB</w:t>
            </w:r>
          </w:p>
        </w:tc>
      </w:tr>
    </w:tbl>
    <w:p w14:paraId="48608AD8" w14:textId="77777777" w:rsidR="00FB0789" w:rsidRPr="00FB0789" w:rsidRDefault="00FB0789" w:rsidP="00FB0789">
      <w:pPr>
        <w:spacing w:after="120"/>
        <w:rPr>
          <w:snapToGrid w:val="0"/>
        </w:rPr>
      </w:pPr>
    </w:p>
    <w:p w14:paraId="42C34082" w14:textId="4BB61A03" w:rsidR="00B12C39" w:rsidRDefault="009A5369" w:rsidP="00FA3E41">
      <w:pPr>
        <w:pStyle w:val="Heading4"/>
        <w:numPr>
          <w:ilvl w:val="0"/>
          <w:numId w:val="0"/>
        </w:numPr>
        <w:ind w:left="284"/>
      </w:pPr>
      <w:bookmarkStart w:id="773" w:name="_Toc357083723"/>
      <w:r>
        <w:t xml:space="preserve">6.2.1.3 </w:t>
      </w:r>
      <w:r w:rsidR="00B12C39" w:rsidRPr="009A5369">
        <w:t>Toxicity</w:t>
      </w:r>
      <w:bookmarkEnd w:id="770"/>
      <w:bookmarkEnd w:id="771"/>
      <w:bookmarkEnd w:id="773"/>
    </w:p>
    <w:p w14:paraId="578E8208" w14:textId="77777777" w:rsidR="00601208" w:rsidRPr="00363E47" w:rsidRDefault="00601208" w:rsidP="00601208">
      <w:pPr>
        <w:widowControl/>
        <w:autoSpaceDE w:val="0"/>
        <w:autoSpaceDN w:val="0"/>
        <w:adjustRightInd w:val="0"/>
        <w:rPr>
          <w:rFonts w:cs="Verdana"/>
          <w:b/>
          <w:bCs/>
          <w:sz w:val="22"/>
          <w:szCs w:val="22"/>
          <w:lang w:eastAsia="en-GB"/>
        </w:rPr>
      </w:pPr>
      <w:r w:rsidRPr="00363E47">
        <w:rPr>
          <w:rFonts w:cs="Verdana"/>
          <w:b/>
          <w:bCs/>
          <w:sz w:val="22"/>
          <w:szCs w:val="22"/>
          <w:lang w:eastAsia="en-GB"/>
        </w:rPr>
        <w:t>6.2.1.3.1 Fulfilment of the T criterion based on human health classification</w:t>
      </w:r>
    </w:p>
    <w:p w14:paraId="111F5FB3" w14:textId="77777777" w:rsidR="00601208" w:rsidRDefault="00601208" w:rsidP="00601208">
      <w:pPr>
        <w:widowControl/>
        <w:autoSpaceDE w:val="0"/>
        <w:autoSpaceDN w:val="0"/>
        <w:adjustRightInd w:val="0"/>
        <w:rPr>
          <w:rFonts w:cs="Verdana"/>
          <w:lang w:eastAsia="en-GB"/>
        </w:rPr>
      </w:pPr>
    </w:p>
    <w:p w14:paraId="7BA713FD" w14:textId="77777777" w:rsidR="00AF2ACA" w:rsidRDefault="00AF2ACA" w:rsidP="00960279">
      <w:pPr>
        <w:pStyle w:val="BodyText"/>
        <w:jc w:val="both"/>
        <w:rPr>
          <w:rFonts w:cs="Verdana"/>
          <w:lang w:eastAsia="en-GB"/>
        </w:rPr>
      </w:pPr>
      <w:r>
        <w:rPr>
          <w:snapToGrid w:val="0"/>
        </w:rPr>
        <w:t>T</w:t>
      </w:r>
      <w:r w:rsidRPr="008F6451">
        <w:rPr>
          <w:snapToGrid w:val="0"/>
        </w:rPr>
        <w:t xml:space="preserve">he T criterion </w:t>
      </w:r>
      <w:r>
        <w:rPr>
          <w:snapToGrid w:val="0"/>
        </w:rPr>
        <w:t>is met</w:t>
      </w:r>
      <w:r w:rsidRPr="008F6451">
        <w:rPr>
          <w:snapToGrid w:val="0"/>
        </w:rPr>
        <w:t xml:space="preserve"> based on </w:t>
      </w:r>
      <w:r>
        <w:rPr>
          <w:snapToGrid w:val="0"/>
        </w:rPr>
        <w:t>toxicity testing, if the substance meets the cri</w:t>
      </w:r>
      <w:r w:rsidR="00E44407">
        <w:rPr>
          <w:snapToGrid w:val="0"/>
        </w:rPr>
        <w:t>teria for classification as carc</w:t>
      </w:r>
      <w:r>
        <w:rPr>
          <w:snapToGrid w:val="0"/>
        </w:rPr>
        <w:t>inogenic (cat. 1A/B), germ cell mutagenic (cat. 1A/B)</w:t>
      </w:r>
      <w:r w:rsidR="00E44407">
        <w:rPr>
          <w:snapToGrid w:val="0"/>
        </w:rPr>
        <w:t xml:space="preserve"> or toxic for reproduction (cat. 1 A/B or 2), or if there is other evidence on chronic toxicity, as identified by the substance meeting the criteria for classification: specific target organ toxicity after repeated exposure (STOT RE cat. 1 or 2) according to CLP-regulation</w:t>
      </w:r>
      <w:r w:rsidR="00960279">
        <w:rPr>
          <w:snapToGrid w:val="0"/>
        </w:rPr>
        <w:t>.</w:t>
      </w:r>
    </w:p>
    <w:p w14:paraId="53B6D96E" w14:textId="77777777" w:rsidR="00363E47" w:rsidRDefault="00363E47" w:rsidP="00960279">
      <w:pPr>
        <w:pStyle w:val="BodyText"/>
        <w:jc w:val="both"/>
        <w:rPr>
          <w:rFonts w:cs="Verdana"/>
          <w:lang w:eastAsia="en-GB"/>
        </w:rPr>
      </w:pPr>
      <w:r w:rsidRPr="00363E47">
        <w:rPr>
          <w:rFonts w:cs="Verdana"/>
          <w:lang w:eastAsia="en-GB"/>
        </w:rPr>
        <w:t>Based on th</w:t>
      </w:r>
      <w:r>
        <w:rPr>
          <w:rFonts w:cs="Verdana"/>
          <w:lang w:eastAsia="en-GB"/>
        </w:rPr>
        <w:t>e available</w:t>
      </w:r>
      <w:r w:rsidRPr="00363E47">
        <w:rPr>
          <w:rFonts w:cs="Verdana"/>
          <w:lang w:eastAsia="en-GB"/>
        </w:rPr>
        <w:t xml:space="preserve"> information, the T criterion </w:t>
      </w:r>
      <w:r w:rsidR="00E44407">
        <w:rPr>
          <w:rFonts w:cs="Verdana"/>
          <w:lang w:eastAsia="en-GB"/>
        </w:rPr>
        <w:t xml:space="preserve">for toxicity </w:t>
      </w:r>
      <w:r w:rsidRPr="00363E47">
        <w:rPr>
          <w:rFonts w:cs="Verdana"/>
          <w:lang w:eastAsia="en-GB"/>
        </w:rPr>
        <w:t>is not fulfilled at present</w:t>
      </w:r>
      <w:r>
        <w:rPr>
          <w:rFonts w:cs="Verdana"/>
          <w:lang w:eastAsia="en-GB"/>
        </w:rPr>
        <w:t xml:space="preserve">, </w:t>
      </w:r>
      <w:r w:rsidRPr="00B35272">
        <w:rPr>
          <w:rFonts w:cs="Verdana"/>
          <w:lang w:eastAsia="en-GB"/>
        </w:rPr>
        <w:t xml:space="preserve">although </w:t>
      </w:r>
      <w:r>
        <w:rPr>
          <w:rFonts w:cs="Verdana"/>
          <w:lang w:eastAsia="en-GB"/>
        </w:rPr>
        <w:t>it is acknowledged that there is a data gap</w:t>
      </w:r>
      <w:r w:rsidRPr="00B35272">
        <w:rPr>
          <w:rFonts w:cs="Verdana"/>
          <w:lang w:eastAsia="en-GB"/>
        </w:rPr>
        <w:t xml:space="preserve"> </w:t>
      </w:r>
      <w:r>
        <w:rPr>
          <w:rFonts w:cs="Verdana"/>
          <w:lang w:eastAsia="en-GB"/>
        </w:rPr>
        <w:t>concerning developmental toxicity. Therefore, a definitive c</w:t>
      </w:r>
      <w:r w:rsidR="00EC74C4">
        <w:rPr>
          <w:rFonts w:cs="Verdana"/>
          <w:lang w:eastAsia="en-GB"/>
        </w:rPr>
        <w:t>onclusion on T is not possible (f</w:t>
      </w:r>
      <w:r w:rsidR="00D8671D">
        <w:rPr>
          <w:rFonts w:cs="Verdana"/>
          <w:lang w:eastAsia="en-GB"/>
        </w:rPr>
        <w:t>or details see Annex IV</w:t>
      </w:r>
      <w:r w:rsidR="00D16770">
        <w:rPr>
          <w:rFonts w:cs="Verdana"/>
          <w:lang w:eastAsia="en-GB"/>
        </w:rPr>
        <w:t>)</w:t>
      </w:r>
      <w:r w:rsidR="00CA268B">
        <w:rPr>
          <w:rFonts w:cs="Verdana"/>
          <w:lang w:eastAsia="en-GB"/>
        </w:rPr>
        <w:t>.</w:t>
      </w:r>
    </w:p>
    <w:p w14:paraId="28C02901" w14:textId="77777777" w:rsidR="00363E47" w:rsidRPr="00601208" w:rsidRDefault="00363E47" w:rsidP="00363E47">
      <w:pPr>
        <w:pStyle w:val="BodyText"/>
      </w:pPr>
      <w:r w:rsidRPr="00363E47">
        <w:rPr>
          <w:rFonts w:cs="Verdana"/>
          <w:b/>
          <w:bCs/>
          <w:sz w:val="22"/>
          <w:szCs w:val="22"/>
          <w:lang w:eastAsia="en-GB"/>
        </w:rPr>
        <w:t>6.2.1.3.2 Fulfilment of the T criterion based on ecotoxicity data</w:t>
      </w:r>
    </w:p>
    <w:p w14:paraId="6EF1CF3F" w14:textId="77777777" w:rsidR="008F6451" w:rsidRDefault="008F6451" w:rsidP="00960279">
      <w:pPr>
        <w:pStyle w:val="BodyText"/>
        <w:jc w:val="both"/>
        <w:rPr>
          <w:snapToGrid w:val="0"/>
        </w:rPr>
      </w:pPr>
      <w:r w:rsidRPr="008F6451">
        <w:rPr>
          <w:snapToGrid w:val="0"/>
        </w:rPr>
        <w:t>A substance fulfils the T criterion based on ecotoxicity testing if the long term NOEC or EC10 values is less than 10 µg/l. Substances that have EC50 values below 0.1 mg/l</w:t>
      </w:r>
      <w:r w:rsidR="00F60847">
        <w:rPr>
          <w:snapToGrid w:val="0"/>
        </w:rPr>
        <w:t xml:space="preserve"> are considered as screening T </w:t>
      </w:r>
      <w:r w:rsidRPr="008F6451">
        <w:rPr>
          <w:snapToGrid w:val="0"/>
        </w:rPr>
        <w:t>(ECHA 2017</w:t>
      </w:r>
      <w:r w:rsidR="005F46F9">
        <w:rPr>
          <w:snapToGrid w:val="0"/>
        </w:rPr>
        <w:t>a</w:t>
      </w:r>
      <w:r w:rsidRPr="008F6451">
        <w:rPr>
          <w:snapToGrid w:val="0"/>
        </w:rPr>
        <w:t>)</w:t>
      </w:r>
      <w:r w:rsidR="00F60847">
        <w:rPr>
          <w:snapToGrid w:val="0"/>
        </w:rPr>
        <w:t>.</w:t>
      </w:r>
      <w:r w:rsidRPr="008F6451">
        <w:rPr>
          <w:snapToGrid w:val="0"/>
        </w:rPr>
        <w:t xml:space="preserve"> A weight-of-evidence determination using expert judgement is applied by comparing all relevant and available information</w:t>
      </w:r>
      <w:r w:rsidR="002746BE">
        <w:rPr>
          <w:snapToGrid w:val="0"/>
        </w:rPr>
        <w:t xml:space="preserve"> (see Annex </w:t>
      </w:r>
      <w:r w:rsidR="00D8671D">
        <w:rPr>
          <w:snapToGrid w:val="0"/>
        </w:rPr>
        <w:t>IV</w:t>
      </w:r>
      <w:r w:rsidR="00511A36">
        <w:rPr>
          <w:snapToGrid w:val="0"/>
        </w:rPr>
        <w:t xml:space="preserve"> </w:t>
      </w:r>
      <w:r w:rsidR="002746BE">
        <w:rPr>
          <w:snapToGrid w:val="0"/>
        </w:rPr>
        <w:t>for details)</w:t>
      </w:r>
      <w:r w:rsidRPr="008F6451">
        <w:rPr>
          <w:snapToGrid w:val="0"/>
        </w:rPr>
        <w:t xml:space="preserve">. </w:t>
      </w:r>
    </w:p>
    <w:p w14:paraId="4DA89374" w14:textId="77777777" w:rsidR="001759DE" w:rsidRDefault="001759DE" w:rsidP="00960279">
      <w:pPr>
        <w:spacing w:after="120"/>
        <w:jc w:val="both"/>
        <w:rPr>
          <w:snapToGrid w:val="0"/>
        </w:rPr>
      </w:pPr>
      <w:r>
        <w:rPr>
          <w:snapToGrid w:val="0"/>
        </w:rPr>
        <w:t xml:space="preserve">Based on the weight-of-evidence assessment </w:t>
      </w:r>
      <w:r w:rsidR="00057EF4">
        <w:rPr>
          <w:snapToGrid w:val="0"/>
        </w:rPr>
        <w:t>of available relevant infor</w:t>
      </w:r>
      <w:r>
        <w:rPr>
          <w:snapToGrid w:val="0"/>
        </w:rPr>
        <w:t xml:space="preserve">mation, it is not possible to conclude on T because, </w:t>
      </w:r>
    </w:p>
    <w:p w14:paraId="572DB4D0" w14:textId="2F59605F" w:rsidR="00D16770" w:rsidRPr="00D16770" w:rsidRDefault="00D16770" w:rsidP="007150D5">
      <w:pPr>
        <w:pStyle w:val="ListParagraph"/>
        <w:numPr>
          <w:ilvl w:val="0"/>
          <w:numId w:val="9"/>
        </w:numPr>
        <w:spacing w:after="120"/>
        <w:jc w:val="both"/>
        <w:rPr>
          <w:snapToGrid w:val="0"/>
        </w:rPr>
      </w:pPr>
      <w:r w:rsidRPr="00D16770">
        <w:rPr>
          <w:snapToGrid w:val="0"/>
        </w:rPr>
        <w:t xml:space="preserve">Many of the </w:t>
      </w:r>
      <w:r w:rsidR="00E70CD3">
        <w:rPr>
          <w:snapToGrid w:val="0"/>
        </w:rPr>
        <w:t xml:space="preserve">available </w:t>
      </w:r>
      <w:r w:rsidRPr="00D16770">
        <w:rPr>
          <w:snapToGrid w:val="0"/>
        </w:rPr>
        <w:t xml:space="preserve">studies have been conducted with water accommodated fractions of commercial products of </w:t>
      </w:r>
      <w:r w:rsidR="00E70CD3">
        <w:rPr>
          <w:snapToGrid w:val="0"/>
        </w:rPr>
        <w:t>the UVCB substance (</w:t>
      </w:r>
      <w:r w:rsidRPr="00D16770">
        <w:rPr>
          <w:snapToGrid w:val="0"/>
        </w:rPr>
        <w:t>terphenyl,</w:t>
      </w:r>
      <w:r w:rsidR="006562B0">
        <w:rPr>
          <w:snapToGrid w:val="0"/>
        </w:rPr>
        <w:t xml:space="preserve"> </w:t>
      </w:r>
      <w:r w:rsidRPr="00D16770">
        <w:rPr>
          <w:snapToGrid w:val="0"/>
        </w:rPr>
        <w:t>hydrogenated</w:t>
      </w:r>
      <w:r w:rsidR="00E70CD3">
        <w:rPr>
          <w:snapToGrid w:val="0"/>
        </w:rPr>
        <w:t>)</w:t>
      </w:r>
      <w:r w:rsidRPr="00D16770">
        <w:rPr>
          <w:snapToGrid w:val="0"/>
        </w:rPr>
        <w:t xml:space="preserve"> using nominal concentrations. Documentation on the test substance identity in the commercial products is scarce or non-existent.  As the constituents of terphenyl, hydrogenated are </w:t>
      </w:r>
      <w:r w:rsidR="00280DCE" w:rsidRPr="00D16770">
        <w:rPr>
          <w:snapToGrid w:val="0"/>
        </w:rPr>
        <w:t xml:space="preserve">scarcely water soluble </w:t>
      </w:r>
      <w:r w:rsidR="00280DCE">
        <w:rPr>
          <w:snapToGrid w:val="0"/>
        </w:rPr>
        <w:t xml:space="preserve">and </w:t>
      </w:r>
      <w:r w:rsidRPr="00D16770">
        <w:rPr>
          <w:snapToGrid w:val="0"/>
        </w:rPr>
        <w:t xml:space="preserve">quite volatile </w:t>
      </w:r>
      <w:r w:rsidR="00280DCE">
        <w:rPr>
          <w:snapToGrid w:val="0"/>
        </w:rPr>
        <w:t>from water solutions</w:t>
      </w:r>
      <w:r w:rsidRPr="00D16770">
        <w:rPr>
          <w:snapToGrid w:val="0"/>
        </w:rPr>
        <w:t>, use of nominal concentrations without information on measured concentrations is not considered reliable. Therefore,</w:t>
      </w:r>
      <w:r w:rsidR="00E70CD3">
        <w:rPr>
          <w:snapToGrid w:val="0"/>
        </w:rPr>
        <w:t xml:space="preserve"> it is not possible to make conclusions based on these tests.  </w:t>
      </w:r>
      <w:r w:rsidRPr="00D16770">
        <w:rPr>
          <w:snapToGrid w:val="0"/>
        </w:rPr>
        <w:t xml:space="preserve"> </w:t>
      </w:r>
    </w:p>
    <w:p w14:paraId="0F7E6A14" w14:textId="77777777" w:rsidR="00057EF4" w:rsidRPr="00057EF4" w:rsidRDefault="00E70CD3" w:rsidP="007150D5">
      <w:pPr>
        <w:pStyle w:val="ListParagraph"/>
        <w:numPr>
          <w:ilvl w:val="0"/>
          <w:numId w:val="9"/>
        </w:numPr>
        <w:spacing w:after="120"/>
        <w:jc w:val="both"/>
        <w:rPr>
          <w:bCs/>
          <w:snapToGrid w:val="0"/>
          <w:color w:val="000000"/>
          <w:szCs w:val="24"/>
          <w:lang w:eastAsia="en-GB"/>
        </w:rPr>
      </w:pPr>
      <w:r>
        <w:rPr>
          <w:snapToGrid w:val="0"/>
        </w:rPr>
        <w:t>E</w:t>
      </w:r>
      <w:r w:rsidRPr="00F96E2B">
        <w:rPr>
          <w:snapToGrid w:val="0"/>
        </w:rPr>
        <w:t xml:space="preserve">cotoxicity test results </w:t>
      </w:r>
      <w:r w:rsidR="00FE3D6F">
        <w:rPr>
          <w:snapToGrid w:val="0"/>
        </w:rPr>
        <w:t xml:space="preserve">are </w:t>
      </w:r>
      <w:r w:rsidRPr="00F96E2B">
        <w:rPr>
          <w:snapToGrid w:val="0"/>
        </w:rPr>
        <w:t xml:space="preserve">available for </w:t>
      </w:r>
      <w:r>
        <w:rPr>
          <w:snapToGrid w:val="0"/>
        </w:rPr>
        <w:t xml:space="preserve">the constituents </w:t>
      </w:r>
      <w:r w:rsidRPr="00F96E2B">
        <w:rPr>
          <w:snapToGrid w:val="0"/>
        </w:rPr>
        <w:t>o-, m- and p-terphenyl</w:t>
      </w:r>
      <w:r>
        <w:rPr>
          <w:bCs/>
          <w:snapToGrid w:val="0"/>
          <w:color w:val="000000"/>
          <w:szCs w:val="24"/>
          <w:lang w:eastAsia="en-GB"/>
        </w:rPr>
        <w:t>, but the</w:t>
      </w:r>
      <w:r w:rsidR="00057EF4" w:rsidRPr="00057EF4">
        <w:rPr>
          <w:bCs/>
          <w:snapToGrid w:val="0"/>
          <w:color w:val="000000"/>
          <w:szCs w:val="24"/>
          <w:lang w:eastAsia="en-GB"/>
        </w:rPr>
        <w:t xml:space="preserve"> level of detail on most of the </w:t>
      </w:r>
      <w:r>
        <w:rPr>
          <w:bCs/>
          <w:snapToGrid w:val="0"/>
          <w:color w:val="000000"/>
          <w:szCs w:val="24"/>
          <w:lang w:eastAsia="en-GB"/>
        </w:rPr>
        <w:t xml:space="preserve">acute </w:t>
      </w:r>
      <w:r w:rsidR="00057EF4" w:rsidRPr="00057EF4">
        <w:rPr>
          <w:bCs/>
          <w:snapToGrid w:val="0"/>
          <w:color w:val="000000"/>
          <w:szCs w:val="24"/>
          <w:lang w:eastAsia="en-GB"/>
        </w:rPr>
        <w:t>ecotoxicity tests, and all</w:t>
      </w:r>
      <w:r w:rsidR="00280DCE">
        <w:rPr>
          <w:bCs/>
          <w:snapToGrid w:val="0"/>
          <w:color w:val="000000"/>
          <w:szCs w:val="24"/>
          <w:lang w:eastAsia="en-GB"/>
        </w:rPr>
        <w:t xml:space="preserve"> </w:t>
      </w:r>
      <w:r w:rsidR="00057EF4" w:rsidRPr="00057EF4">
        <w:rPr>
          <w:bCs/>
          <w:snapToGrid w:val="0"/>
          <w:color w:val="000000"/>
          <w:szCs w:val="24"/>
          <w:lang w:eastAsia="en-GB"/>
        </w:rPr>
        <w:t>of the long-term ecotoxicity tests</w:t>
      </w:r>
      <w:r w:rsidR="00883BD9">
        <w:rPr>
          <w:bCs/>
          <w:snapToGrid w:val="0"/>
          <w:color w:val="000000"/>
          <w:szCs w:val="24"/>
          <w:lang w:eastAsia="en-GB"/>
        </w:rPr>
        <w:t>,</w:t>
      </w:r>
      <w:r w:rsidR="00057EF4" w:rsidRPr="00057EF4">
        <w:rPr>
          <w:bCs/>
          <w:snapToGrid w:val="0"/>
          <w:color w:val="000000"/>
          <w:szCs w:val="24"/>
          <w:lang w:eastAsia="en-GB"/>
        </w:rPr>
        <w:t xml:space="preserve"> is low and crucial information is missing</w:t>
      </w:r>
      <w:r w:rsidR="002746BE">
        <w:rPr>
          <w:bCs/>
          <w:snapToGrid w:val="0"/>
          <w:color w:val="000000"/>
          <w:szCs w:val="24"/>
          <w:lang w:eastAsia="en-GB"/>
        </w:rPr>
        <w:t xml:space="preserve">. Therefore, </w:t>
      </w:r>
      <w:r w:rsidR="00057EF4" w:rsidRPr="00057EF4">
        <w:rPr>
          <w:bCs/>
          <w:snapToGrid w:val="0"/>
          <w:color w:val="000000"/>
          <w:szCs w:val="24"/>
          <w:lang w:eastAsia="en-GB"/>
        </w:rPr>
        <w:t xml:space="preserve">the reliability of </w:t>
      </w:r>
      <w:r w:rsidR="00FE3D6F">
        <w:rPr>
          <w:bCs/>
          <w:snapToGrid w:val="0"/>
          <w:color w:val="000000"/>
          <w:szCs w:val="24"/>
          <w:lang w:eastAsia="en-GB"/>
        </w:rPr>
        <w:t xml:space="preserve">most of </w:t>
      </w:r>
      <w:r w:rsidR="00057EF4" w:rsidRPr="00057EF4">
        <w:rPr>
          <w:bCs/>
          <w:snapToGrid w:val="0"/>
          <w:color w:val="000000"/>
          <w:szCs w:val="24"/>
          <w:lang w:eastAsia="en-GB"/>
        </w:rPr>
        <w:t>the stud</w:t>
      </w:r>
      <w:r w:rsidR="00CA268B">
        <w:rPr>
          <w:bCs/>
          <w:snapToGrid w:val="0"/>
          <w:color w:val="000000"/>
          <w:szCs w:val="24"/>
          <w:lang w:eastAsia="en-GB"/>
        </w:rPr>
        <w:t>ies cannot be rated (Klimish 4 - not assignable</w:t>
      </w:r>
      <w:r w:rsidR="00057EF4" w:rsidRPr="00057EF4">
        <w:rPr>
          <w:bCs/>
          <w:snapToGrid w:val="0"/>
          <w:color w:val="000000"/>
          <w:szCs w:val="24"/>
          <w:lang w:eastAsia="en-GB"/>
        </w:rPr>
        <w:t xml:space="preserve">). </w:t>
      </w:r>
    </w:p>
    <w:p w14:paraId="7FB844EC" w14:textId="77777777" w:rsidR="008F6451" w:rsidRPr="00CA268B" w:rsidRDefault="00057EF4" w:rsidP="007150D5">
      <w:pPr>
        <w:pStyle w:val="ListParagraph"/>
        <w:numPr>
          <w:ilvl w:val="0"/>
          <w:numId w:val="9"/>
        </w:numPr>
        <w:jc w:val="both"/>
        <w:rPr>
          <w:lang w:eastAsia="en-GB"/>
        </w:rPr>
      </w:pPr>
      <w:r w:rsidRPr="00883BD9">
        <w:rPr>
          <w:bCs/>
          <w:snapToGrid w:val="0"/>
          <w:color w:val="000000"/>
          <w:szCs w:val="24"/>
          <w:lang w:eastAsia="en-GB"/>
        </w:rPr>
        <w:t>The M</w:t>
      </w:r>
      <w:r w:rsidR="002746BE" w:rsidRPr="00883BD9">
        <w:rPr>
          <w:bCs/>
          <w:snapToGrid w:val="0"/>
          <w:color w:val="000000"/>
          <w:szCs w:val="24"/>
          <w:lang w:eastAsia="en-GB"/>
        </w:rPr>
        <w:t>onsanto</w:t>
      </w:r>
      <w:r w:rsidRPr="00883BD9">
        <w:rPr>
          <w:bCs/>
          <w:snapToGrid w:val="0"/>
          <w:color w:val="000000"/>
          <w:szCs w:val="24"/>
          <w:lang w:eastAsia="en-GB"/>
        </w:rPr>
        <w:t xml:space="preserve"> 1993 study is considered as reliable with restriction (Klimish 2).</w:t>
      </w:r>
      <w:r w:rsidR="00FE3D6F">
        <w:rPr>
          <w:bCs/>
          <w:snapToGrid w:val="0"/>
          <w:color w:val="000000"/>
          <w:szCs w:val="24"/>
          <w:lang w:eastAsia="en-GB"/>
        </w:rPr>
        <w:t xml:space="preserve"> T</w:t>
      </w:r>
      <w:r w:rsidRPr="00883BD9">
        <w:rPr>
          <w:bCs/>
          <w:snapToGrid w:val="0"/>
          <w:color w:val="000000"/>
          <w:szCs w:val="24"/>
          <w:lang w:eastAsia="en-GB"/>
        </w:rPr>
        <w:t xml:space="preserve">he acute </w:t>
      </w:r>
      <w:r w:rsidRPr="00883BD9">
        <w:rPr>
          <w:bCs/>
          <w:i/>
          <w:snapToGrid w:val="0"/>
          <w:color w:val="000000"/>
          <w:szCs w:val="24"/>
          <w:lang w:eastAsia="en-GB"/>
        </w:rPr>
        <w:t>Daphnia magna</w:t>
      </w:r>
      <w:r w:rsidRPr="00883BD9">
        <w:rPr>
          <w:bCs/>
          <w:snapToGrid w:val="0"/>
          <w:color w:val="000000"/>
          <w:szCs w:val="24"/>
          <w:lang w:eastAsia="en-GB"/>
        </w:rPr>
        <w:t xml:space="preserve"> EC50 values determined in this test are </w:t>
      </w:r>
      <w:r w:rsidR="00FE3D6F">
        <w:rPr>
          <w:bCs/>
          <w:snapToGrid w:val="0"/>
          <w:color w:val="000000"/>
          <w:szCs w:val="24"/>
          <w:lang w:eastAsia="en-GB"/>
        </w:rPr>
        <w:t>below</w:t>
      </w:r>
      <w:r w:rsidRPr="00883BD9">
        <w:rPr>
          <w:bCs/>
          <w:snapToGrid w:val="0"/>
          <w:color w:val="000000"/>
          <w:szCs w:val="24"/>
          <w:lang w:eastAsia="en-GB"/>
        </w:rPr>
        <w:t xml:space="preserve"> the T screening criterion (0.1 mg/l) (0.045 mg/l for o-terphenyl and 0.022 mg/l for m-terphenyl.) </w:t>
      </w:r>
      <w:r w:rsidR="00E44407">
        <w:rPr>
          <w:bCs/>
          <w:snapToGrid w:val="0"/>
          <w:color w:val="000000"/>
          <w:szCs w:val="24"/>
          <w:lang w:eastAsia="en-GB"/>
        </w:rPr>
        <w:t xml:space="preserve">A definitive conclusion cannot, however, be made based on the screening criterion. </w:t>
      </w:r>
    </w:p>
    <w:p w14:paraId="5B3912C2" w14:textId="77777777" w:rsidR="00CA268B" w:rsidRPr="008F6451" w:rsidRDefault="00CA268B" w:rsidP="00CA268B">
      <w:pPr>
        <w:pStyle w:val="ListParagraph"/>
        <w:jc w:val="both"/>
        <w:rPr>
          <w:lang w:eastAsia="en-GB"/>
        </w:rPr>
      </w:pPr>
    </w:p>
    <w:p w14:paraId="37919496" w14:textId="77777777" w:rsidR="008F6451" w:rsidRPr="00D8671D" w:rsidRDefault="008F6451" w:rsidP="007150D5">
      <w:pPr>
        <w:pStyle w:val="ListParagraph"/>
        <w:numPr>
          <w:ilvl w:val="0"/>
          <w:numId w:val="9"/>
        </w:numPr>
        <w:spacing w:after="120"/>
        <w:jc w:val="both"/>
        <w:rPr>
          <w:snapToGrid w:val="0"/>
          <w:color w:val="000000"/>
          <w:szCs w:val="24"/>
          <w:lang w:eastAsia="en-GB"/>
        </w:rPr>
      </w:pPr>
      <w:r w:rsidRPr="00057EF4">
        <w:rPr>
          <w:bCs/>
          <w:snapToGrid w:val="0"/>
          <w:color w:val="000000"/>
          <w:szCs w:val="24"/>
          <w:lang w:eastAsia="en-GB"/>
        </w:rPr>
        <w:t xml:space="preserve">Although </w:t>
      </w:r>
      <w:r w:rsidR="00A24F39">
        <w:rPr>
          <w:bCs/>
          <w:snapToGrid w:val="0"/>
          <w:color w:val="000000"/>
          <w:szCs w:val="24"/>
          <w:lang w:eastAsia="en-GB"/>
        </w:rPr>
        <w:t xml:space="preserve">a definitive conclusion cannot be drawn based on </w:t>
      </w:r>
      <w:r w:rsidRPr="00057EF4">
        <w:rPr>
          <w:bCs/>
          <w:snapToGrid w:val="0"/>
          <w:color w:val="000000"/>
          <w:szCs w:val="24"/>
          <w:lang w:eastAsia="en-GB"/>
        </w:rPr>
        <w:t>available information</w:t>
      </w:r>
      <w:r w:rsidR="00A24F39">
        <w:rPr>
          <w:bCs/>
          <w:snapToGrid w:val="0"/>
          <w:color w:val="000000"/>
          <w:szCs w:val="24"/>
          <w:lang w:eastAsia="en-GB"/>
        </w:rPr>
        <w:t xml:space="preserve">, </w:t>
      </w:r>
      <w:r w:rsidRPr="00057EF4">
        <w:rPr>
          <w:bCs/>
          <w:snapToGrid w:val="0"/>
          <w:color w:val="000000"/>
          <w:szCs w:val="24"/>
          <w:lang w:eastAsia="en-GB"/>
        </w:rPr>
        <w:t xml:space="preserve">the ECOSAR predictions and testing results give rather consistent results for o-terphenyl and indicate that NOECs for fish and Daphnids </w:t>
      </w:r>
      <w:r w:rsidR="00E70CD3">
        <w:rPr>
          <w:bCs/>
          <w:snapToGrid w:val="0"/>
          <w:color w:val="000000"/>
          <w:szCs w:val="24"/>
          <w:lang w:eastAsia="en-GB"/>
        </w:rPr>
        <w:t xml:space="preserve">(11 – 25 µg/l) are </w:t>
      </w:r>
      <w:r w:rsidR="00883BD9">
        <w:rPr>
          <w:bCs/>
          <w:snapToGrid w:val="0"/>
          <w:color w:val="000000"/>
          <w:szCs w:val="24"/>
          <w:lang w:eastAsia="en-GB"/>
        </w:rPr>
        <w:t>close to</w:t>
      </w:r>
      <w:r w:rsidRPr="00057EF4">
        <w:rPr>
          <w:bCs/>
          <w:snapToGrid w:val="0"/>
          <w:color w:val="000000"/>
          <w:szCs w:val="24"/>
          <w:lang w:eastAsia="en-GB"/>
        </w:rPr>
        <w:t xml:space="preserve"> the T </w:t>
      </w:r>
      <w:r w:rsidR="00883BD9">
        <w:rPr>
          <w:bCs/>
          <w:snapToGrid w:val="0"/>
          <w:color w:val="000000"/>
          <w:szCs w:val="24"/>
          <w:lang w:eastAsia="en-GB"/>
        </w:rPr>
        <w:t>criterion.</w:t>
      </w:r>
      <w:r w:rsidR="00E70CD3">
        <w:rPr>
          <w:bCs/>
          <w:snapToGrid w:val="0"/>
          <w:color w:val="000000"/>
          <w:szCs w:val="24"/>
          <w:lang w:eastAsia="en-GB"/>
        </w:rPr>
        <w:t xml:space="preserve"> Also EC50 values </w:t>
      </w:r>
      <w:r w:rsidR="00E44407">
        <w:rPr>
          <w:bCs/>
          <w:snapToGrid w:val="0"/>
          <w:color w:val="000000"/>
          <w:szCs w:val="24"/>
          <w:lang w:eastAsia="en-GB"/>
        </w:rPr>
        <w:t xml:space="preserve">for o-terphenyl </w:t>
      </w:r>
      <w:r w:rsidR="00E70CD3">
        <w:rPr>
          <w:bCs/>
          <w:snapToGrid w:val="0"/>
          <w:color w:val="000000"/>
          <w:szCs w:val="24"/>
          <w:lang w:eastAsia="en-GB"/>
        </w:rPr>
        <w:t>are close to the T screening criterion (0.025 – 0.13 mg/l</w:t>
      </w:r>
      <w:r w:rsidR="00280DCE">
        <w:rPr>
          <w:bCs/>
          <w:snapToGrid w:val="0"/>
          <w:color w:val="000000"/>
          <w:szCs w:val="24"/>
          <w:lang w:eastAsia="en-GB"/>
        </w:rPr>
        <w:t>)</w:t>
      </w:r>
      <w:r w:rsidR="00E70CD3">
        <w:rPr>
          <w:bCs/>
          <w:snapToGrid w:val="0"/>
          <w:color w:val="000000"/>
          <w:szCs w:val="24"/>
          <w:lang w:eastAsia="en-GB"/>
        </w:rPr>
        <w:t xml:space="preserve"> with one exception </w:t>
      </w:r>
      <w:r w:rsidR="00280DCE">
        <w:rPr>
          <w:bCs/>
          <w:snapToGrid w:val="0"/>
          <w:color w:val="000000"/>
          <w:szCs w:val="24"/>
          <w:lang w:eastAsia="en-GB"/>
        </w:rPr>
        <w:t>(</w:t>
      </w:r>
      <w:r w:rsidR="00E70CD3">
        <w:rPr>
          <w:bCs/>
          <w:snapToGrid w:val="0"/>
          <w:color w:val="000000"/>
          <w:szCs w:val="24"/>
          <w:lang w:eastAsia="en-GB"/>
        </w:rPr>
        <w:t>EC50 0.52</w:t>
      </w:r>
      <w:r w:rsidR="00CA268B">
        <w:rPr>
          <w:bCs/>
          <w:snapToGrid w:val="0"/>
          <w:color w:val="000000"/>
          <w:szCs w:val="24"/>
          <w:lang w:eastAsia="en-GB"/>
        </w:rPr>
        <w:t xml:space="preserve"> mg/l</w:t>
      </w:r>
      <w:r w:rsidR="00E70CD3">
        <w:rPr>
          <w:bCs/>
          <w:snapToGrid w:val="0"/>
          <w:color w:val="000000"/>
          <w:szCs w:val="24"/>
          <w:lang w:eastAsia="en-GB"/>
        </w:rPr>
        <w:t xml:space="preserve">). </w:t>
      </w:r>
    </w:p>
    <w:p w14:paraId="66FE1ED9" w14:textId="77777777" w:rsidR="00D8671D" w:rsidRPr="008F6451" w:rsidRDefault="00D8671D" w:rsidP="00D8671D">
      <w:pPr>
        <w:pStyle w:val="ListParagraph"/>
        <w:spacing w:after="120"/>
        <w:rPr>
          <w:snapToGrid w:val="0"/>
          <w:color w:val="000000"/>
          <w:szCs w:val="24"/>
          <w:lang w:eastAsia="en-GB"/>
        </w:rPr>
      </w:pPr>
    </w:p>
    <w:p w14:paraId="3DF25B4D" w14:textId="678443B0" w:rsidR="008F6451" w:rsidRPr="008F6451" w:rsidRDefault="00D8671D" w:rsidP="00D8671D">
      <w:pPr>
        <w:pStyle w:val="Caption"/>
        <w:rPr>
          <w:bCs w:val="0"/>
          <w:snapToGrid w:val="0"/>
          <w:color w:val="000000"/>
          <w:lang w:eastAsia="en-GB"/>
        </w:rPr>
      </w:pPr>
      <w:bookmarkStart w:id="774" w:name="_Toc505607581"/>
      <w:r>
        <w:t xml:space="preserve">Table </w:t>
      </w:r>
      <w:r w:rsidR="00C16E30">
        <w:fldChar w:fldCharType="begin"/>
      </w:r>
      <w:r w:rsidR="00C16E30">
        <w:instrText xml:space="preserve"> SEQ Table \* ARABIC </w:instrText>
      </w:r>
      <w:r w:rsidR="00C16E30">
        <w:fldChar w:fldCharType="separate"/>
      </w:r>
      <w:r w:rsidR="00CA51ED">
        <w:rPr>
          <w:noProof/>
        </w:rPr>
        <w:t>64</w:t>
      </w:r>
      <w:r w:rsidR="00C16E30">
        <w:rPr>
          <w:noProof/>
        </w:rPr>
        <w:fldChar w:fldCharType="end"/>
      </w:r>
      <w:r>
        <w:t xml:space="preserve">. T </w:t>
      </w:r>
      <w:r w:rsidRPr="00D8671D">
        <w:rPr>
          <w:szCs w:val="22"/>
        </w:rPr>
        <w:t>conclusi</w:t>
      </w:r>
      <w:r w:rsidR="00D63C5A">
        <w:rPr>
          <w:szCs w:val="22"/>
        </w:rPr>
        <w:t>on of selected constituents of t</w:t>
      </w:r>
      <w:r w:rsidRPr="00D8671D">
        <w:rPr>
          <w:szCs w:val="22"/>
        </w:rPr>
        <w:t>erphenyl, hydrogenated</w:t>
      </w:r>
      <w:bookmarkEnd w:id="774"/>
    </w:p>
    <w:tbl>
      <w:tblPr>
        <w:tblStyle w:val="TaulukkoRuudukko9"/>
        <w:tblW w:w="7933" w:type="dxa"/>
        <w:tblLayout w:type="fixed"/>
        <w:tblLook w:val="0420" w:firstRow="1" w:lastRow="0" w:firstColumn="0" w:lastColumn="0" w:noHBand="0" w:noVBand="1"/>
      </w:tblPr>
      <w:tblGrid>
        <w:gridCol w:w="2263"/>
        <w:gridCol w:w="2694"/>
        <w:gridCol w:w="2976"/>
      </w:tblGrid>
      <w:tr w:rsidR="008F6451" w:rsidRPr="008F6451" w14:paraId="3EBC2B8B" w14:textId="77777777" w:rsidTr="00477938">
        <w:trPr>
          <w:trHeight w:val="389"/>
        </w:trPr>
        <w:tc>
          <w:tcPr>
            <w:tcW w:w="2263" w:type="dxa"/>
          </w:tcPr>
          <w:p w14:paraId="15A5651A" w14:textId="77777777" w:rsidR="008F6451" w:rsidRPr="008F6451" w:rsidRDefault="008F6451" w:rsidP="008F6451">
            <w:pPr>
              <w:widowControl/>
              <w:rPr>
                <w:rFonts w:cs="Arial"/>
                <w:color w:val="000000" w:themeColor="dark1"/>
                <w:kern w:val="24"/>
                <w:lang w:val="en-US" w:eastAsia="en-GB"/>
              </w:rPr>
            </w:pPr>
          </w:p>
        </w:tc>
        <w:tc>
          <w:tcPr>
            <w:tcW w:w="2694" w:type="dxa"/>
          </w:tcPr>
          <w:p w14:paraId="09FDA48F" w14:textId="354D5FD9" w:rsidR="008F6451" w:rsidRPr="008F6451" w:rsidRDefault="008F6451" w:rsidP="00477938">
            <w:pPr>
              <w:widowControl/>
              <w:autoSpaceDE w:val="0"/>
              <w:autoSpaceDN w:val="0"/>
              <w:adjustRightInd w:val="0"/>
              <w:rPr>
                <w:rFonts w:cs="Arial"/>
                <w:color w:val="000000" w:themeColor="dark1"/>
                <w:kern w:val="24"/>
                <w:lang w:val="sv-SE" w:eastAsia="en-GB"/>
              </w:rPr>
            </w:pPr>
            <w:r w:rsidRPr="008F6451">
              <w:rPr>
                <w:bCs/>
                <w:lang w:val="fi-FI" w:eastAsia="en-US"/>
              </w:rPr>
              <w:t>Toxicity</w:t>
            </w:r>
            <w:r w:rsidR="00477938">
              <w:rPr>
                <w:bCs/>
                <w:lang w:val="fi-FI" w:eastAsia="en-US"/>
              </w:rPr>
              <w:t xml:space="preserve"> </w:t>
            </w:r>
            <w:r w:rsidRPr="008F6451">
              <w:rPr>
                <w:bCs/>
                <w:lang w:val="fi-FI" w:eastAsia="en-US"/>
              </w:rPr>
              <w:t>Human</w:t>
            </w:r>
            <w:r w:rsidR="00477938">
              <w:rPr>
                <w:bCs/>
                <w:lang w:val="fi-FI" w:eastAsia="en-US"/>
              </w:rPr>
              <w:t xml:space="preserve"> </w:t>
            </w:r>
            <w:r w:rsidRPr="008F6451">
              <w:rPr>
                <w:bCs/>
                <w:lang w:val="fi-FI" w:eastAsia="en-US"/>
              </w:rPr>
              <w:t>health</w:t>
            </w:r>
          </w:p>
        </w:tc>
        <w:tc>
          <w:tcPr>
            <w:tcW w:w="2976" w:type="dxa"/>
          </w:tcPr>
          <w:p w14:paraId="207EE24B" w14:textId="09CA7E82" w:rsidR="008F6451" w:rsidRPr="008F6451" w:rsidRDefault="008F6451" w:rsidP="00477938">
            <w:pPr>
              <w:widowControl/>
              <w:autoSpaceDE w:val="0"/>
              <w:autoSpaceDN w:val="0"/>
              <w:adjustRightInd w:val="0"/>
              <w:rPr>
                <w:rFonts w:cs="Arial"/>
                <w:color w:val="000000" w:themeColor="dark1"/>
                <w:kern w:val="24"/>
                <w:lang w:val="sv-SE" w:eastAsia="en-GB"/>
              </w:rPr>
            </w:pPr>
            <w:r w:rsidRPr="008F6451">
              <w:rPr>
                <w:bCs/>
                <w:lang w:val="fi-FI" w:eastAsia="en-US"/>
              </w:rPr>
              <w:t>Toxicity</w:t>
            </w:r>
            <w:r w:rsidR="00477938">
              <w:rPr>
                <w:bCs/>
                <w:lang w:val="fi-FI" w:eastAsia="en-US"/>
              </w:rPr>
              <w:t xml:space="preserve"> </w:t>
            </w:r>
            <w:r w:rsidRPr="008F6451">
              <w:rPr>
                <w:bCs/>
                <w:lang w:val="fi-FI" w:eastAsia="en-US"/>
              </w:rPr>
              <w:t>Aquatic</w:t>
            </w:r>
            <w:r w:rsidR="00477938">
              <w:rPr>
                <w:bCs/>
                <w:lang w:val="fi-FI" w:eastAsia="en-US"/>
              </w:rPr>
              <w:t xml:space="preserve"> </w:t>
            </w:r>
            <w:r w:rsidRPr="008F6451">
              <w:rPr>
                <w:bCs/>
                <w:lang w:val="fi-FI" w:eastAsia="en-US"/>
              </w:rPr>
              <w:t>Environment</w:t>
            </w:r>
          </w:p>
        </w:tc>
      </w:tr>
      <w:tr w:rsidR="008F6451" w:rsidRPr="008F6451" w14:paraId="23A7BE25" w14:textId="77777777" w:rsidTr="002746BE">
        <w:trPr>
          <w:trHeight w:val="411"/>
        </w:trPr>
        <w:tc>
          <w:tcPr>
            <w:tcW w:w="2263" w:type="dxa"/>
          </w:tcPr>
          <w:p w14:paraId="53DF429F" w14:textId="77777777" w:rsidR="008F6451" w:rsidRPr="008F6451" w:rsidRDefault="008F6451" w:rsidP="008F6451">
            <w:pPr>
              <w:widowControl/>
              <w:rPr>
                <w:rFonts w:cs="Arial"/>
                <w:lang w:val="sv-SE" w:eastAsia="en-GB"/>
              </w:rPr>
            </w:pPr>
            <w:r w:rsidRPr="008F6451">
              <w:rPr>
                <w:rFonts w:cs="Arial"/>
                <w:color w:val="000000" w:themeColor="dark1"/>
                <w:kern w:val="24"/>
                <w:lang w:val="sv-SE" w:eastAsia="en-GB"/>
              </w:rPr>
              <w:t>o-T</w:t>
            </w:r>
          </w:p>
          <w:p w14:paraId="370BA069" w14:textId="77777777" w:rsidR="008F6451" w:rsidRPr="008F6451" w:rsidRDefault="008F6451" w:rsidP="008F6451">
            <w:pPr>
              <w:widowControl/>
              <w:rPr>
                <w:rFonts w:cs="Arial"/>
                <w:color w:val="000000" w:themeColor="dark1"/>
                <w:kern w:val="24"/>
                <w:lang w:val="sv-SE" w:eastAsia="en-GB"/>
              </w:rPr>
            </w:pPr>
          </w:p>
        </w:tc>
        <w:tc>
          <w:tcPr>
            <w:tcW w:w="2694" w:type="dxa"/>
          </w:tcPr>
          <w:p w14:paraId="54159D08" w14:textId="77777777" w:rsidR="008F6451" w:rsidRPr="008F6451" w:rsidRDefault="008F6451" w:rsidP="008F6451">
            <w:pPr>
              <w:widowControl/>
              <w:rPr>
                <w:rFonts w:cs="Arial"/>
                <w:color w:val="000000" w:themeColor="dark1"/>
                <w:kern w:val="24"/>
                <w:lang w:val="sv-SE" w:eastAsia="en-GB"/>
              </w:rPr>
            </w:pPr>
            <w:r w:rsidRPr="008F6451">
              <w:rPr>
                <w:rFonts w:cs="Arial"/>
                <w:color w:val="000000" w:themeColor="dark1"/>
                <w:kern w:val="24"/>
                <w:lang w:val="sv-SE" w:eastAsia="en-GB"/>
              </w:rPr>
              <w:t>-</w:t>
            </w:r>
          </w:p>
        </w:tc>
        <w:tc>
          <w:tcPr>
            <w:tcW w:w="2976" w:type="dxa"/>
          </w:tcPr>
          <w:p w14:paraId="5C362148" w14:textId="77777777" w:rsidR="008F6451" w:rsidRPr="008F6451" w:rsidRDefault="00511A36" w:rsidP="008F6451">
            <w:pPr>
              <w:widowControl/>
              <w:rPr>
                <w:rFonts w:cs="Arial"/>
                <w:color w:val="000000" w:themeColor="dark1"/>
                <w:kern w:val="24"/>
                <w:lang w:val="en-US" w:eastAsia="en-GB"/>
              </w:rPr>
            </w:pPr>
            <w:r>
              <w:rPr>
                <w:rFonts w:cs="Arial"/>
                <w:color w:val="000000" w:themeColor="dark1"/>
                <w:kern w:val="24"/>
                <w:lang w:val="en-US" w:eastAsia="en-GB"/>
              </w:rPr>
              <w:t>potentially</w:t>
            </w:r>
            <w:r w:rsidR="008F6451" w:rsidRPr="008F6451">
              <w:rPr>
                <w:rFonts w:cs="Arial"/>
                <w:color w:val="000000" w:themeColor="dark1"/>
                <w:kern w:val="24"/>
                <w:lang w:val="en-US" w:eastAsia="en-GB"/>
              </w:rPr>
              <w:t xml:space="preserve"> T / close to T</w:t>
            </w:r>
          </w:p>
        </w:tc>
      </w:tr>
      <w:tr w:rsidR="008F6451" w:rsidRPr="008F6451" w14:paraId="0609C378" w14:textId="77777777" w:rsidTr="002746BE">
        <w:trPr>
          <w:trHeight w:val="490"/>
        </w:trPr>
        <w:tc>
          <w:tcPr>
            <w:tcW w:w="2263" w:type="dxa"/>
          </w:tcPr>
          <w:p w14:paraId="753655FF" w14:textId="77777777" w:rsidR="008F6451" w:rsidRPr="008F6451" w:rsidRDefault="008F6451" w:rsidP="008F6451">
            <w:pPr>
              <w:widowControl/>
              <w:rPr>
                <w:rFonts w:cs="Arial"/>
                <w:lang w:val="sv-SE" w:eastAsia="en-GB"/>
              </w:rPr>
            </w:pPr>
            <w:r w:rsidRPr="008F6451">
              <w:rPr>
                <w:rFonts w:cs="Arial"/>
                <w:color w:val="000000" w:themeColor="dark1"/>
                <w:kern w:val="24"/>
                <w:lang w:val="sv-SE" w:eastAsia="en-GB"/>
              </w:rPr>
              <w:t>m-T</w:t>
            </w:r>
          </w:p>
          <w:p w14:paraId="408E1F8F" w14:textId="77777777" w:rsidR="008F6451" w:rsidRPr="008F6451" w:rsidRDefault="008F6451" w:rsidP="008F6451">
            <w:pPr>
              <w:widowControl/>
              <w:rPr>
                <w:rFonts w:cs="Arial"/>
                <w:color w:val="000000" w:themeColor="dark1"/>
                <w:kern w:val="24"/>
                <w:lang w:val="sv-SE" w:eastAsia="en-GB"/>
              </w:rPr>
            </w:pPr>
          </w:p>
        </w:tc>
        <w:tc>
          <w:tcPr>
            <w:tcW w:w="2694" w:type="dxa"/>
          </w:tcPr>
          <w:p w14:paraId="275D779C" w14:textId="77777777" w:rsidR="008F6451" w:rsidRPr="008F6451" w:rsidRDefault="008F6451" w:rsidP="008F6451">
            <w:pPr>
              <w:widowControl/>
              <w:rPr>
                <w:rFonts w:cs="Arial"/>
                <w:color w:val="000000" w:themeColor="dark1"/>
                <w:kern w:val="24"/>
                <w:lang w:val="sv-SE" w:eastAsia="en-GB"/>
              </w:rPr>
            </w:pPr>
            <w:r w:rsidRPr="008F6451">
              <w:rPr>
                <w:rFonts w:cs="Arial"/>
                <w:color w:val="000000" w:themeColor="dark1"/>
                <w:kern w:val="24"/>
                <w:lang w:val="sv-SE" w:eastAsia="en-GB"/>
              </w:rPr>
              <w:t>-</w:t>
            </w:r>
          </w:p>
        </w:tc>
        <w:tc>
          <w:tcPr>
            <w:tcW w:w="2976" w:type="dxa"/>
          </w:tcPr>
          <w:p w14:paraId="47C25A29" w14:textId="77777777" w:rsidR="008F6451" w:rsidRPr="008F6451" w:rsidRDefault="00511A36" w:rsidP="008F6451">
            <w:pPr>
              <w:widowControl/>
              <w:rPr>
                <w:rFonts w:cs="Arial"/>
                <w:color w:val="000000" w:themeColor="dark1"/>
                <w:kern w:val="24"/>
                <w:lang w:val="en-US" w:eastAsia="en-GB"/>
              </w:rPr>
            </w:pPr>
            <w:r>
              <w:rPr>
                <w:rFonts w:cs="Arial"/>
                <w:color w:val="000000" w:themeColor="dark1"/>
                <w:kern w:val="24"/>
                <w:lang w:val="en-US" w:eastAsia="en-GB"/>
              </w:rPr>
              <w:t>potentially</w:t>
            </w:r>
            <w:r w:rsidR="008F6451" w:rsidRPr="008F6451">
              <w:rPr>
                <w:rFonts w:cs="Arial"/>
                <w:color w:val="000000" w:themeColor="dark1"/>
                <w:kern w:val="24"/>
                <w:lang w:val="en-US" w:eastAsia="en-GB"/>
              </w:rPr>
              <w:t xml:space="preserve"> T /close to T</w:t>
            </w:r>
          </w:p>
        </w:tc>
      </w:tr>
      <w:tr w:rsidR="008F6451" w:rsidRPr="008F6451" w14:paraId="02EB8E96" w14:textId="77777777" w:rsidTr="002746BE">
        <w:trPr>
          <w:trHeight w:val="412"/>
        </w:trPr>
        <w:tc>
          <w:tcPr>
            <w:tcW w:w="2263" w:type="dxa"/>
            <w:hideMark/>
          </w:tcPr>
          <w:p w14:paraId="3F9C8DA3" w14:textId="77777777" w:rsidR="008F6451" w:rsidRPr="008F6451" w:rsidRDefault="008F6451" w:rsidP="008F6451">
            <w:pPr>
              <w:widowControl/>
              <w:rPr>
                <w:rFonts w:cs="Arial"/>
                <w:lang w:val="sv-SE" w:eastAsia="en-GB"/>
              </w:rPr>
            </w:pPr>
            <w:r w:rsidRPr="008F6451">
              <w:rPr>
                <w:rFonts w:cs="Arial"/>
                <w:color w:val="000000" w:themeColor="dark1"/>
                <w:kern w:val="24"/>
                <w:lang w:val="sv-SE" w:eastAsia="en-GB"/>
              </w:rPr>
              <w:t>p-T</w:t>
            </w:r>
          </w:p>
        </w:tc>
        <w:tc>
          <w:tcPr>
            <w:tcW w:w="2694" w:type="dxa"/>
          </w:tcPr>
          <w:p w14:paraId="73F28525" w14:textId="77777777" w:rsidR="008F6451" w:rsidRPr="008F6451" w:rsidRDefault="008F6451" w:rsidP="008F6451">
            <w:pPr>
              <w:widowControl/>
              <w:rPr>
                <w:rFonts w:cs="Arial"/>
                <w:color w:val="000000" w:themeColor="dark1"/>
                <w:kern w:val="24"/>
                <w:lang w:val="sv-SE" w:eastAsia="en-GB"/>
              </w:rPr>
            </w:pPr>
            <w:r w:rsidRPr="008F6451">
              <w:rPr>
                <w:rFonts w:cs="Arial"/>
                <w:color w:val="000000" w:themeColor="dark1"/>
                <w:kern w:val="24"/>
                <w:lang w:val="sv-SE" w:eastAsia="en-GB"/>
              </w:rPr>
              <w:t>-</w:t>
            </w:r>
          </w:p>
        </w:tc>
        <w:tc>
          <w:tcPr>
            <w:tcW w:w="2976" w:type="dxa"/>
          </w:tcPr>
          <w:p w14:paraId="39EAE1F7" w14:textId="1EA28B10" w:rsidR="008F6451" w:rsidRPr="00E449B3" w:rsidRDefault="008F6451" w:rsidP="008F6451">
            <w:pPr>
              <w:widowControl/>
              <w:rPr>
                <w:rFonts w:cs="Arial"/>
                <w:color w:val="000000" w:themeColor="dark1"/>
                <w:kern w:val="24"/>
                <w:lang w:val="en-US" w:eastAsia="en-GB"/>
              </w:rPr>
            </w:pPr>
            <w:r w:rsidRPr="00E449B3">
              <w:rPr>
                <w:rFonts w:cs="Arial"/>
                <w:color w:val="000000" w:themeColor="dark1"/>
                <w:kern w:val="24"/>
                <w:lang w:val="en-US" w:eastAsia="en-GB"/>
              </w:rPr>
              <w:t>no experimental data</w:t>
            </w:r>
            <w:r w:rsidR="00426FBB">
              <w:rPr>
                <w:rFonts w:cs="Arial"/>
                <w:color w:val="000000" w:themeColor="dark1"/>
                <w:kern w:val="24"/>
                <w:lang w:eastAsia="en-GB"/>
              </w:rPr>
              <w:t xml:space="preserve">; </w:t>
            </w:r>
            <w:r w:rsidR="00426FBB" w:rsidRPr="000048FD">
              <w:rPr>
                <w:rFonts w:cs="Arial"/>
                <w:color w:val="000000" w:themeColor="dark1"/>
                <w:kern w:val="24"/>
                <w:lang w:eastAsia="en-GB"/>
              </w:rPr>
              <w:t>not possible to conclude</w:t>
            </w:r>
          </w:p>
        </w:tc>
      </w:tr>
      <w:tr w:rsidR="008F6451" w:rsidRPr="008F6451" w14:paraId="780A1B26" w14:textId="77777777" w:rsidTr="002746BE">
        <w:trPr>
          <w:trHeight w:val="497"/>
        </w:trPr>
        <w:tc>
          <w:tcPr>
            <w:tcW w:w="2263" w:type="dxa"/>
            <w:hideMark/>
          </w:tcPr>
          <w:p w14:paraId="21C9B968" w14:textId="77777777" w:rsidR="008F6451" w:rsidRPr="008F6451" w:rsidRDefault="008F6451" w:rsidP="008F6451">
            <w:pPr>
              <w:widowControl/>
              <w:rPr>
                <w:rFonts w:cs="Arial"/>
                <w:lang w:eastAsia="en-GB"/>
              </w:rPr>
            </w:pPr>
            <w:r w:rsidRPr="008F6451">
              <w:rPr>
                <w:rFonts w:cs="Arial"/>
                <w:color w:val="000000" w:themeColor="dark1"/>
                <w:kern w:val="24"/>
                <w:lang w:val="fi-FI" w:eastAsia="en-GB"/>
              </w:rPr>
              <w:lastRenderedPageBreak/>
              <w:t>p-HT1</w:t>
            </w:r>
          </w:p>
        </w:tc>
        <w:tc>
          <w:tcPr>
            <w:tcW w:w="2694" w:type="dxa"/>
          </w:tcPr>
          <w:p w14:paraId="52DA8501" w14:textId="77777777" w:rsidR="008F6451" w:rsidRPr="008F6451" w:rsidRDefault="008F6451" w:rsidP="008F6451">
            <w:pPr>
              <w:widowControl/>
              <w:rPr>
                <w:rFonts w:cs="Arial"/>
                <w:color w:val="000000" w:themeColor="dark1"/>
                <w:kern w:val="24"/>
                <w:lang w:val="fi-FI" w:eastAsia="en-GB"/>
              </w:rPr>
            </w:pPr>
            <w:r w:rsidRPr="008F6451">
              <w:rPr>
                <w:rFonts w:cs="Arial"/>
                <w:color w:val="000000" w:themeColor="dark1"/>
                <w:kern w:val="24"/>
                <w:lang w:val="fi-FI" w:eastAsia="en-GB"/>
              </w:rPr>
              <w:t>-</w:t>
            </w:r>
          </w:p>
        </w:tc>
        <w:tc>
          <w:tcPr>
            <w:tcW w:w="2976" w:type="dxa"/>
          </w:tcPr>
          <w:p w14:paraId="242D4704" w14:textId="3A98F741" w:rsidR="008F6451" w:rsidRPr="00E449B3" w:rsidRDefault="008F6451" w:rsidP="008F6451">
            <w:pPr>
              <w:widowControl/>
              <w:rPr>
                <w:rFonts w:cs="Arial"/>
                <w:color w:val="000000" w:themeColor="dark1"/>
                <w:kern w:val="24"/>
                <w:lang w:val="en-US" w:eastAsia="en-GB"/>
              </w:rPr>
            </w:pPr>
            <w:r w:rsidRPr="00E449B3">
              <w:rPr>
                <w:rFonts w:cs="Arial"/>
                <w:color w:val="000000" w:themeColor="dark1"/>
                <w:kern w:val="24"/>
                <w:lang w:val="en-US" w:eastAsia="en-GB"/>
              </w:rPr>
              <w:t>no experimental data</w:t>
            </w:r>
            <w:r w:rsidR="00426FBB">
              <w:rPr>
                <w:rFonts w:cs="Arial"/>
                <w:color w:val="000000" w:themeColor="dark1"/>
                <w:kern w:val="24"/>
                <w:lang w:eastAsia="en-GB"/>
              </w:rPr>
              <w:t xml:space="preserve">; </w:t>
            </w:r>
            <w:r w:rsidR="00426FBB" w:rsidRPr="000048FD">
              <w:rPr>
                <w:rFonts w:cs="Arial"/>
                <w:color w:val="000000" w:themeColor="dark1"/>
                <w:kern w:val="24"/>
                <w:lang w:eastAsia="en-GB"/>
              </w:rPr>
              <w:t>not possible to conclude</w:t>
            </w:r>
          </w:p>
        </w:tc>
      </w:tr>
      <w:tr w:rsidR="008F6451" w:rsidRPr="008F6451" w14:paraId="003D30C4" w14:textId="77777777" w:rsidTr="002746BE">
        <w:trPr>
          <w:trHeight w:val="496"/>
        </w:trPr>
        <w:tc>
          <w:tcPr>
            <w:tcW w:w="2263" w:type="dxa"/>
            <w:hideMark/>
          </w:tcPr>
          <w:p w14:paraId="36C07193" w14:textId="77777777" w:rsidR="008F6451" w:rsidRPr="008F6451" w:rsidRDefault="008F6451" w:rsidP="008F6451">
            <w:pPr>
              <w:widowControl/>
              <w:rPr>
                <w:rFonts w:cs="Arial"/>
                <w:lang w:eastAsia="en-GB"/>
              </w:rPr>
            </w:pPr>
            <w:r w:rsidRPr="008F6451">
              <w:rPr>
                <w:rFonts w:cs="Arial"/>
                <w:color w:val="000000" w:themeColor="dark1"/>
                <w:kern w:val="24"/>
                <w:lang w:val="fi-FI" w:eastAsia="en-GB"/>
              </w:rPr>
              <w:t>p-HT2</w:t>
            </w:r>
          </w:p>
        </w:tc>
        <w:tc>
          <w:tcPr>
            <w:tcW w:w="2694" w:type="dxa"/>
          </w:tcPr>
          <w:p w14:paraId="0FD1D61E" w14:textId="77777777" w:rsidR="008F6451" w:rsidRPr="008F6451" w:rsidRDefault="008F6451" w:rsidP="008F6451">
            <w:pPr>
              <w:widowControl/>
              <w:rPr>
                <w:rFonts w:cs="Arial"/>
                <w:color w:val="000000" w:themeColor="dark1"/>
                <w:kern w:val="24"/>
                <w:lang w:val="fi-FI" w:eastAsia="en-GB"/>
              </w:rPr>
            </w:pPr>
            <w:r w:rsidRPr="008F6451">
              <w:rPr>
                <w:rFonts w:cs="Arial"/>
                <w:color w:val="000000" w:themeColor="dark1"/>
                <w:kern w:val="24"/>
                <w:lang w:val="fi-FI" w:eastAsia="en-GB"/>
              </w:rPr>
              <w:t>-</w:t>
            </w:r>
          </w:p>
        </w:tc>
        <w:tc>
          <w:tcPr>
            <w:tcW w:w="2976" w:type="dxa"/>
          </w:tcPr>
          <w:p w14:paraId="000FFBD8" w14:textId="13008C70" w:rsidR="008F6451" w:rsidRPr="00E449B3" w:rsidRDefault="008F6451" w:rsidP="008F6451">
            <w:pPr>
              <w:widowControl/>
              <w:rPr>
                <w:rFonts w:cs="Arial"/>
                <w:color w:val="000000" w:themeColor="dark1"/>
                <w:kern w:val="24"/>
                <w:lang w:val="en-US" w:eastAsia="en-GB"/>
              </w:rPr>
            </w:pPr>
            <w:r w:rsidRPr="00E449B3">
              <w:rPr>
                <w:rFonts w:cs="Arial"/>
                <w:color w:val="000000" w:themeColor="dark1"/>
                <w:kern w:val="24"/>
                <w:lang w:val="en-US" w:eastAsia="en-GB"/>
              </w:rPr>
              <w:t>no experimental data</w:t>
            </w:r>
            <w:r w:rsidR="00426FBB">
              <w:rPr>
                <w:rFonts w:cs="Arial"/>
                <w:color w:val="000000" w:themeColor="dark1"/>
                <w:kern w:val="24"/>
                <w:lang w:eastAsia="en-GB"/>
              </w:rPr>
              <w:t xml:space="preserve">; </w:t>
            </w:r>
            <w:r w:rsidR="00426FBB" w:rsidRPr="000048FD">
              <w:rPr>
                <w:rFonts w:cs="Arial"/>
                <w:color w:val="000000" w:themeColor="dark1"/>
                <w:kern w:val="24"/>
                <w:lang w:eastAsia="en-GB"/>
              </w:rPr>
              <w:t>not possible to conclude</w:t>
            </w:r>
          </w:p>
        </w:tc>
      </w:tr>
      <w:tr w:rsidR="008F6451" w:rsidRPr="008F6451" w14:paraId="2834EA16" w14:textId="77777777" w:rsidTr="002746BE">
        <w:trPr>
          <w:trHeight w:val="479"/>
        </w:trPr>
        <w:tc>
          <w:tcPr>
            <w:tcW w:w="2263" w:type="dxa"/>
            <w:hideMark/>
          </w:tcPr>
          <w:p w14:paraId="46847186" w14:textId="77777777" w:rsidR="008F6451" w:rsidRPr="008F6451" w:rsidRDefault="008F6451" w:rsidP="008F6451">
            <w:pPr>
              <w:widowControl/>
              <w:rPr>
                <w:rFonts w:cs="Arial"/>
                <w:lang w:eastAsia="en-GB"/>
              </w:rPr>
            </w:pPr>
            <w:r w:rsidRPr="008F6451">
              <w:rPr>
                <w:rFonts w:cs="Arial"/>
                <w:color w:val="000000" w:themeColor="dark1"/>
                <w:kern w:val="24"/>
                <w:lang w:val="fi-FI" w:eastAsia="en-GB"/>
              </w:rPr>
              <w:t>p-HT3</w:t>
            </w:r>
          </w:p>
        </w:tc>
        <w:tc>
          <w:tcPr>
            <w:tcW w:w="2694" w:type="dxa"/>
          </w:tcPr>
          <w:p w14:paraId="6203EA27" w14:textId="77777777" w:rsidR="008F6451" w:rsidRPr="008F6451" w:rsidRDefault="008F6451" w:rsidP="008F6451">
            <w:pPr>
              <w:widowControl/>
              <w:rPr>
                <w:rFonts w:cs="Arial"/>
                <w:color w:val="000000" w:themeColor="dark1"/>
                <w:kern w:val="24"/>
                <w:lang w:val="fi-FI" w:eastAsia="en-GB"/>
              </w:rPr>
            </w:pPr>
            <w:r w:rsidRPr="008F6451">
              <w:rPr>
                <w:rFonts w:cs="Arial"/>
                <w:color w:val="000000" w:themeColor="dark1"/>
                <w:kern w:val="24"/>
                <w:lang w:val="fi-FI" w:eastAsia="en-GB"/>
              </w:rPr>
              <w:t>-</w:t>
            </w:r>
          </w:p>
        </w:tc>
        <w:tc>
          <w:tcPr>
            <w:tcW w:w="2976" w:type="dxa"/>
          </w:tcPr>
          <w:p w14:paraId="4B3AC218" w14:textId="4469E07E" w:rsidR="008F6451" w:rsidRPr="00E449B3" w:rsidRDefault="008F6451" w:rsidP="008F6451">
            <w:pPr>
              <w:widowControl/>
              <w:rPr>
                <w:rFonts w:cs="Arial"/>
                <w:color w:val="000000" w:themeColor="dark1"/>
                <w:kern w:val="24"/>
                <w:lang w:val="en-US" w:eastAsia="en-GB"/>
              </w:rPr>
            </w:pPr>
            <w:r w:rsidRPr="00E449B3">
              <w:rPr>
                <w:rFonts w:cs="Arial"/>
                <w:color w:val="000000" w:themeColor="dark1"/>
                <w:kern w:val="24"/>
                <w:lang w:val="en-US" w:eastAsia="en-GB"/>
              </w:rPr>
              <w:t>no experimental data</w:t>
            </w:r>
            <w:r w:rsidR="00426FBB">
              <w:rPr>
                <w:rFonts w:cs="Arial"/>
                <w:color w:val="000000" w:themeColor="dark1"/>
                <w:kern w:val="24"/>
                <w:lang w:eastAsia="en-GB"/>
              </w:rPr>
              <w:t xml:space="preserve">; </w:t>
            </w:r>
            <w:r w:rsidR="00426FBB" w:rsidRPr="000048FD">
              <w:rPr>
                <w:rFonts w:cs="Arial"/>
                <w:color w:val="000000" w:themeColor="dark1"/>
                <w:kern w:val="24"/>
                <w:lang w:eastAsia="en-GB"/>
              </w:rPr>
              <w:t>not possible to conclude</w:t>
            </w:r>
          </w:p>
        </w:tc>
      </w:tr>
      <w:tr w:rsidR="008F6451" w:rsidRPr="008F6451" w14:paraId="255B3545" w14:textId="77777777" w:rsidTr="002746BE">
        <w:trPr>
          <w:trHeight w:val="478"/>
        </w:trPr>
        <w:tc>
          <w:tcPr>
            <w:tcW w:w="2263" w:type="dxa"/>
            <w:hideMark/>
          </w:tcPr>
          <w:p w14:paraId="11051FE4" w14:textId="77777777" w:rsidR="008F6451" w:rsidRPr="008F6451" w:rsidRDefault="008F6451" w:rsidP="008F6451">
            <w:pPr>
              <w:widowControl/>
              <w:rPr>
                <w:rFonts w:cs="Arial"/>
                <w:lang w:eastAsia="en-GB"/>
              </w:rPr>
            </w:pPr>
            <w:r w:rsidRPr="008F6451">
              <w:rPr>
                <w:rFonts w:cs="Arial"/>
                <w:color w:val="000000" w:themeColor="dark1"/>
                <w:kern w:val="24"/>
                <w:lang w:val="fi-FI" w:eastAsia="en-GB"/>
              </w:rPr>
              <w:t>p-Q</w:t>
            </w:r>
          </w:p>
        </w:tc>
        <w:tc>
          <w:tcPr>
            <w:tcW w:w="2694" w:type="dxa"/>
          </w:tcPr>
          <w:p w14:paraId="0CA535C3" w14:textId="77777777" w:rsidR="008F6451" w:rsidRPr="008F6451" w:rsidRDefault="008F6451" w:rsidP="008F6451">
            <w:pPr>
              <w:widowControl/>
              <w:rPr>
                <w:rFonts w:cs="Arial"/>
                <w:color w:val="000000" w:themeColor="dark1"/>
                <w:kern w:val="24"/>
                <w:lang w:val="fi-FI" w:eastAsia="en-GB"/>
              </w:rPr>
            </w:pPr>
            <w:r w:rsidRPr="008F6451">
              <w:rPr>
                <w:rFonts w:cs="Arial"/>
                <w:color w:val="000000" w:themeColor="dark1"/>
                <w:kern w:val="24"/>
                <w:lang w:val="fi-FI" w:eastAsia="en-GB"/>
              </w:rPr>
              <w:t>-</w:t>
            </w:r>
          </w:p>
        </w:tc>
        <w:tc>
          <w:tcPr>
            <w:tcW w:w="2976" w:type="dxa"/>
          </w:tcPr>
          <w:p w14:paraId="390C3BB4" w14:textId="08B5EA62" w:rsidR="008F6451" w:rsidRPr="00E449B3" w:rsidRDefault="008F6451" w:rsidP="008F6451">
            <w:pPr>
              <w:widowControl/>
              <w:rPr>
                <w:rFonts w:cs="Arial"/>
                <w:color w:val="000000" w:themeColor="dark1"/>
                <w:kern w:val="24"/>
                <w:lang w:val="en-US" w:eastAsia="en-GB"/>
              </w:rPr>
            </w:pPr>
            <w:r w:rsidRPr="00E449B3">
              <w:rPr>
                <w:rFonts w:cs="Arial"/>
                <w:color w:val="000000" w:themeColor="dark1"/>
                <w:kern w:val="24"/>
                <w:lang w:val="en-US" w:eastAsia="en-GB"/>
              </w:rPr>
              <w:t>no experimental data</w:t>
            </w:r>
            <w:r w:rsidR="00426FBB">
              <w:rPr>
                <w:rFonts w:cs="Arial"/>
                <w:color w:val="000000" w:themeColor="dark1"/>
                <w:kern w:val="24"/>
                <w:lang w:eastAsia="en-GB"/>
              </w:rPr>
              <w:t xml:space="preserve">; </w:t>
            </w:r>
            <w:r w:rsidR="00426FBB" w:rsidRPr="000048FD">
              <w:rPr>
                <w:rFonts w:cs="Arial"/>
                <w:color w:val="000000" w:themeColor="dark1"/>
                <w:kern w:val="24"/>
                <w:lang w:eastAsia="en-GB"/>
              </w:rPr>
              <w:t>not possible to conclude</w:t>
            </w:r>
          </w:p>
        </w:tc>
      </w:tr>
      <w:tr w:rsidR="008F6451" w:rsidRPr="008F6451" w14:paraId="49A99307" w14:textId="77777777" w:rsidTr="002746BE">
        <w:trPr>
          <w:trHeight w:val="461"/>
        </w:trPr>
        <w:tc>
          <w:tcPr>
            <w:tcW w:w="2263" w:type="dxa"/>
            <w:hideMark/>
          </w:tcPr>
          <w:p w14:paraId="3717597B" w14:textId="77777777" w:rsidR="008F6451" w:rsidRPr="008F6451" w:rsidRDefault="008F6451" w:rsidP="008F6451">
            <w:pPr>
              <w:widowControl/>
              <w:rPr>
                <w:rFonts w:cs="Arial"/>
                <w:lang w:eastAsia="en-GB"/>
              </w:rPr>
            </w:pPr>
            <w:r w:rsidRPr="008F6451">
              <w:rPr>
                <w:rFonts w:cs="Arial"/>
                <w:color w:val="000000" w:themeColor="dark1"/>
                <w:kern w:val="24"/>
                <w:lang w:val="fi-FI" w:eastAsia="en-GB"/>
              </w:rPr>
              <w:t>p-HQ1</w:t>
            </w:r>
          </w:p>
        </w:tc>
        <w:tc>
          <w:tcPr>
            <w:tcW w:w="2694" w:type="dxa"/>
          </w:tcPr>
          <w:p w14:paraId="15D08D1E" w14:textId="77777777" w:rsidR="008F6451" w:rsidRPr="008F6451" w:rsidRDefault="008F6451" w:rsidP="008F6451">
            <w:pPr>
              <w:widowControl/>
              <w:rPr>
                <w:rFonts w:cs="Arial"/>
                <w:color w:val="000000" w:themeColor="dark1"/>
                <w:kern w:val="24"/>
                <w:lang w:val="fi-FI" w:eastAsia="en-GB"/>
              </w:rPr>
            </w:pPr>
            <w:r w:rsidRPr="008F6451">
              <w:rPr>
                <w:rFonts w:cs="Arial"/>
                <w:color w:val="000000" w:themeColor="dark1"/>
                <w:kern w:val="24"/>
                <w:lang w:val="fi-FI" w:eastAsia="en-GB"/>
              </w:rPr>
              <w:t>-</w:t>
            </w:r>
          </w:p>
        </w:tc>
        <w:tc>
          <w:tcPr>
            <w:tcW w:w="2976" w:type="dxa"/>
          </w:tcPr>
          <w:p w14:paraId="7CC26BAC" w14:textId="1D0601ED" w:rsidR="008F6451" w:rsidRPr="00E449B3" w:rsidRDefault="008F6451" w:rsidP="008F6451">
            <w:pPr>
              <w:widowControl/>
              <w:rPr>
                <w:rFonts w:cs="Arial"/>
                <w:color w:val="000000" w:themeColor="dark1"/>
                <w:kern w:val="24"/>
                <w:lang w:val="en-US" w:eastAsia="en-GB"/>
              </w:rPr>
            </w:pPr>
            <w:r w:rsidRPr="00E449B3">
              <w:rPr>
                <w:rFonts w:cs="Arial"/>
                <w:color w:val="000000" w:themeColor="dark1"/>
                <w:kern w:val="24"/>
                <w:lang w:val="en-US" w:eastAsia="en-GB"/>
              </w:rPr>
              <w:t>no experimental data</w:t>
            </w:r>
            <w:r w:rsidR="00426FBB">
              <w:rPr>
                <w:rFonts w:cs="Arial"/>
                <w:color w:val="000000" w:themeColor="dark1"/>
                <w:kern w:val="24"/>
                <w:lang w:eastAsia="en-GB"/>
              </w:rPr>
              <w:t xml:space="preserve">; </w:t>
            </w:r>
            <w:r w:rsidR="00426FBB" w:rsidRPr="000048FD">
              <w:rPr>
                <w:rFonts w:cs="Arial"/>
                <w:color w:val="000000" w:themeColor="dark1"/>
                <w:kern w:val="24"/>
                <w:lang w:eastAsia="en-GB"/>
              </w:rPr>
              <w:t>not possible to conclude</w:t>
            </w:r>
          </w:p>
        </w:tc>
      </w:tr>
      <w:tr w:rsidR="008F6451" w:rsidRPr="008F6451" w14:paraId="27A588EA" w14:textId="77777777" w:rsidTr="002746BE">
        <w:trPr>
          <w:trHeight w:val="446"/>
        </w:trPr>
        <w:tc>
          <w:tcPr>
            <w:tcW w:w="2263" w:type="dxa"/>
            <w:hideMark/>
          </w:tcPr>
          <w:p w14:paraId="097A62F7" w14:textId="77777777" w:rsidR="008F6451" w:rsidRPr="008F6451" w:rsidRDefault="008F6451" w:rsidP="008F6451">
            <w:pPr>
              <w:widowControl/>
              <w:rPr>
                <w:rFonts w:cs="Arial"/>
                <w:lang w:eastAsia="en-GB"/>
              </w:rPr>
            </w:pPr>
            <w:r w:rsidRPr="008F6451">
              <w:rPr>
                <w:rFonts w:cs="Arial"/>
                <w:color w:val="000000" w:themeColor="dark1"/>
                <w:kern w:val="24"/>
                <w:lang w:val="fi-FI" w:eastAsia="en-GB"/>
              </w:rPr>
              <w:t>p-HQ2</w:t>
            </w:r>
          </w:p>
        </w:tc>
        <w:tc>
          <w:tcPr>
            <w:tcW w:w="2694" w:type="dxa"/>
          </w:tcPr>
          <w:p w14:paraId="37335507" w14:textId="77777777" w:rsidR="008F6451" w:rsidRPr="008F6451" w:rsidRDefault="008F6451" w:rsidP="008F6451">
            <w:pPr>
              <w:widowControl/>
              <w:rPr>
                <w:rFonts w:cs="Arial"/>
                <w:color w:val="000000" w:themeColor="dark1"/>
                <w:kern w:val="24"/>
                <w:lang w:val="fi-FI" w:eastAsia="en-GB"/>
              </w:rPr>
            </w:pPr>
            <w:r w:rsidRPr="008F6451">
              <w:rPr>
                <w:rFonts w:cs="Arial"/>
                <w:color w:val="000000" w:themeColor="dark1"/>
                <w:kern w:val="24"/>
                <w:lang w:val="fi-FI" w:eastAsia="en-GB"/>
              </w:rPr>
              <w:t>-</w:t>
            </w:r>
          </w:p>
        </w:tc>
        <w:tc>
          <w:tcPr>
            <w:tcW w:w="2976" w:type="dxa"/>
          </w:tcPr>
          <w:p w14:paraId="4751C954" w14:textId="6F784E27" w:rsidR="008F6451" w:rsidRPr="00E449B3" w:rsidRDefault="008F6451" w:rsidP="008F6451">
            <w:pPr>
              <w:widowControl/>
              <w:rPr>
                <w:rFonts w:cs="Arial"/>
                <w:color w:val="000000" w:themeColor="dark1"/>
                <w:kern w:val="24"/>
                <w:lang w:val="en-US" w:eastAsia="en-GB"/>
              </w:rPr>
            </w:pPr>
            <w:r w:rsidRPr="00E449B3">
              <w:rPr>
                <w:rFonts w:cs="Arial"/>
                <w:color w:val="000000" w:themeColor="dark1"/>
                <w:kern w:val="24"/>
                <w:lang w:val="en-US" w:eastAsia="en-GB"/>
              </w:rPr>
              <w:t>no experimental data</w:t>
            </w:r>
            <w:r w:rsidR="00426FBB">
              <w:rPr>
                <w:rFonts w:cs="Arial"/>
                <w:color w:val="000000" w:themeColor="dark1"/>
                <w:kern w:val="24"/>
                <w:lang w:eastAsia="en-GB"/>
              </w:rPr>
              <w:t xml:space="preserve">; </w:t>
            </w:r>
            <w:r w:rsidR="00426FBB" w:rsidRPr="000048FD">
              <w:rPr>
                <w:rFonts w:cs="Arial"/>
                <w:color w:val="000000" w:themeColor="dark1"/>
                <w:kern w:val="24"/>
                <w:lang w:eastAsia="en-GB"/>
              </w:rPr>
              <w:t>not possible to conclude</w:t>
            </w:r>
          </w:p>
        </w:tc>
      </w:tr>
      <w:tr w:rsidR="008F6451" w:rsidRPr="008F6451" w14:paraId="337C4E4D" w14:textId="77777777" w:rsidTr="002746BE">
        <w:trPr>
          <w:trHeight w:val="397"/>
        </w:trPr>
        <w:tc>
          <w:tcPr>
            <w:tcW w:w="2263" w:type="dxa"/>
            <w:hideMark/>
          </w:tcPr>
          <w:p w14:paraId="148233FB" w14:textId="77777777" w:rsidR="008F6451" w:rsidRPr="008F6451" w:rsidRDefault="008F6451" w:rsidP="008F6451">
            <w:pPr>
              <w:widowControl/>
              <w:rPr>
                <w:rFonts w:cs="Arial"/>
                <w:lang w:eastAsia="en-GB"/>
              </w:rPr>
            </w:pPr>
            <w:r w:rsidRPr="008F6451">
              <w:rPr>
                <w:rFonts w:cs="Arial"/>
                <w:color w:val="000000" w:themeColor="dark1"/>
                <w:kern w:val="24"/>
                <w:lang w:val="fi-FI" w:eastAsia="en-GB"/>
              </w:rPr>
              <w:t>p-HQ3</w:t>
            </w:r>
          </w:p>
        </w:tc>
        <w:tc>
          <w:tcPr>
            <w:tcW w:w="2694" w:type="dxa"/>
          </w:tcPr>
          <w:p w14:paraId="6210D5C9" w14:textId="77777777" w:rsidR="008F6451" w:rsidRPr="008F6451" w:rsidRDefault="008F6451" w:rsidP="008F6451">
            <w:pPr>
              <w:widowControl/>
              <w:rPr>
                <w:rFonts w:cs="Arial"/>
                <w:color w:val="000000" w:themeColor="dark1"/>
                <w:kern w:val="24"/>
                <w:lang w:val="fi-FI" w:eastAsia="en-GB"/>
              </w:rPr>
            </w:pPr>
            <w:r w:rsidRPr="008F6451">
              <w:rPr>
                <w:rFonts w:cs="Arial"/>
                <w:color w:val="000000" w:themeColor="dark1"/>
                <w:kern w:val="24"/>
                <w:lang w:val="fi-FI" w:eastAsia="en-GB"/>
              </w:rPr>
              <w:t>-</w:t>
            </w:r>
          </w:p>
        </w:tc>
        <w:tc>
          <w:tcPr>
            <w:tcW w:w="2976" w:type="dxa"/>
          </w:tcPr>
          <w:p w14:paraId="3AE6634D" w14:textId="0726545A" w:rsidR="008F6451" w:rsidRPr="00E449B3" w:rsidRDefault="008F6451" w:rsidP="008F6451">
            <w:pPr>
              <w:widowControl/>
              <w:rPr>
                <w:rFonts w:cs="Arial"/>
                <w:color w:val="000000" w:themeColor="dark1"/>
                <w:kern w:val="24"/>
                <w:lang w:val="en-US" w:eastAsia="en-GB"/>
              </w:rPr>
            </w:pPr>
            <w:r w:rsidRPr="00E449B3">
              <w:rPr>
                <w:rFonts w:cs="Arial"/>
                <w:color w:val="000000" w:themeColor="dark1"/>
                <w:kern w:val="24"/>
                <w:lang w:val="en-US" w:eastAsia="en-GB"/>
              </w:rPr>
              <w:t>no experimental data</w:t>
            </w:r>
            <w:r w:rsidR="00426FBB">
              <w:rPr>
                <w:rFonts w:cs="Arial"/>
                <w:color w:val="000000" w:themeColor="dark1"/>
                <w:kern w:val="24"/>
                <w:lang w:eastAsia="en-GB"/>
              </w:rPr>
              <w:t xml:space="preserve">; </w:t>
            </w:r>
            <w:r w:rsidR="00426FBB" w:rsidRPr="000048FD">
              <w:rPr>
                <w:rFonts w:cs="Arial"/>
                <w:color w:val="000000" w:themeColor="dark1"/>
                <w:kern w:val="24"/>
                <w:lang w:eastAsia="en-GB"/>
              </w:rPr>
              <w:t>not possible to conclude</w:t>
            </w:r>
          </w:p>
        </w:tc>
      </w:tr>
    </w:tbl>
    <w:p w14:paraId="582598DE" w14:textId="77777777" w:rsidR="00D63C5A" w:rsidRDefault="00D63C5A" w:rsidP="00FA3E41">
      <w:pPr>
        <w:pStyle w:val="Heading3"/>
      </w:pPr>
      <w:bookmarkStart w:id="775" w:name="_Toc341888616"/>
      <w:bookmarkStart w:id="776" w:name="_Toc342400476"/>
      <w:bookmarkStart w:id="777" w:name="_Toc354499646"/>
      <w:bookmarkStart w:id="778" w:name="_Toc357083724"/>
      <w:bookmarkStart w:id="779" w:name="_Toc357184270"/>
      <w:bookmarkStart w:id="780" w:name="_Toc357184506"/>
      <w:bookmarkStart w:id="781" w:name="_Toc357185308"/>
      <w:bookmarkStart w:id="782" w:name="_Toc357186156"/>
      <w:bookmarkStart w:id="783" w:name="_Toc357186305"/>
      <w:bookmarkStart w:id="784" w:name="_Toc357437591"/>
      <w:bookmarkStart w:id="785" w:name="_Toc357590864"/>
      <w:bookmarkStart w:id="786" w:name="_Toc357692896"/>
      <w:bookmarkStart w:id="787" w:name="_Toc365649722"/>
      <w:bookmarkStart w:id="788" w:name="_Toc365649871"/>
      <w:bookmarkStart w:id="789" w:name="_Toc366489923"/>
      <w:bookmarkStart w:id="790" w:name="_Toc418498627"/>
      <w:bookmarkStart w:id="791" w:name="_Toc418506082"/>
    </w:p>
    <w:p w14:paraId="54044F79" w14:textId="77777777" w:rsidR="00DD20DA" w:rsidRPr="00DD20DA" w:rsidRDefault="00DD20DA" w:rsidP="00DD20DA">
      <w:pPr>
        <w:pStyle w:val="BodyText"/>
      </w:pPr>
    </w:p>
    <w:p w14:paraId="72C45671" w14:textId="5CBDAA92" w:rsidR="00B12C39" w:rsidRPr="009A5369" w:rsidRDefault="009A5369" w:rsidP="00D63C5A">
      <w:pPr>
        <w:pStyle w:val="Heading3"/>
        <w:numPr>
          <w:ilvl w:val="0"/>
          <w:numId w:val="0"/>
        </w:numPr>
      </w:pPr>
      <w:bookmarkStart w:id="792" w:name="_Toc508101453"/>
      <w:r>
        <w:t xml:space="preserve">6.2.2 </w:t>
      </w:r>
      <w:r w:rsidR="00B12C39" w:rsidRPr="009A5369">
        <w:t>Summary and overall conclusions on the vPvB properties</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14:paraId="78416ED3" w14:textId="77777777" w:rsidR="009A7073" w:rsidRDefault="009A7073" w:rsidP="009A7073">
      <w:pPr>
        <w:widowControl/>
        <w:autoSpaceDE w:val="0"/>
        <w:autoSpaceDN w:val="0"/>
        <w:adjustRightInd w:val="0"/>
        <w:jc w:val="both"/>
        <w:rPr>
          <w:rFonts w:cs="Verdana"/>
          <w:lang w:eastAsia="en-GB"/>
        </w:rPr>
      </w:pPr>
      <w:r w:rsidRPr="009A0757">
        <w:rPr>
          <w:rFonts w:cs="Verdana"/>
          <w:lang w:eastAsia="en-GB"/>
        </w:rPr>
        <w:t xml:space="preserve">A </w:t>
      </w:r>
      <w:r>
        <w:rPr>
          <w:rFonts w:cs="Verdana"/>
          <w:lang w:eastAsia="en-GB"/>
        </w:rPr>
        <w:t>weight-of-evidence</w:t>
      </w:r>
      <w:r w:rsidRPr="009A0757">
        <w:rPr>
          <w:rFonts w:cs="Verdana"/>
          <w:lang w:eastAsia="en-GB"/>
        </w:rPr>
        <w:t xml:space="preserve"> determination according to the provisions of Annex XIII of REACH is used</w:t>
      </w:r>
      <w:r>
        <w:rPr>
          <w:rFonts w:cs="Verdana"/>
          <w:lang w:eastAsia="en-GB"/>
        </w:rPr>
        <w:t xml:space="preserve"> </w:t>
      </w:r>
      <w:r w:rsidRPr="009A0757">
        <w:rPr>
          <w:rFonts w:cs="Verdana"/>
          <w:lang w:eastAsia="en-GB"/>
        </w:rPr>
        <w:t xml:space="preserve">to </w:t>
      </w:r>
      <w:r>
        <w:rPr>
          <w:rFonts w:cs="Verdana"/>
          <w:lang w:eastAsia="en-GB"/>
        </w:rPr>
        <w:t xml:space="preserve">assess the </w:t>
      </w:r>
      <w:r w:rsidRPr="009A0757">
        <w:rPr>
          <w:rFonts w:cs="Verdana"/>
          <w:lang w:eastAsia="en-GB"/>
        </w:rPr>
        <w:t>PBT</w:t>
      </w:r>
      <w:r>
        <w:rPr>
          <w:rFonts w:cs="Verdana"/>
          <w:lang w:eastAsia="en-GB"/>
        </w:rPr>
        <w:t>/</w:t>
      </w:r>
      <w:r w:rsidRPr="009A0757">
        <w:rPr>
          <w:rFonts w:cs="Verdana"/>
          <w:lang w:eastAsia="en-GB"/>
        </w:rPr>
        <w:t>vPvB</w:t>
      </w:r>
      <w:r>
        <w:rPr>
          <w:rFonts w:cs="Verdana"/>
          <w:lang w:eastAsia="en-GB"/>
        </w:rPr>
        <w:t xml:space="preserve"> properties of the substance</w:t>
      </w:r>
      <w:r w:rsidRPr="009A0757">
        <w:rPr>
          <w:rFonts w:cs="Verdana"/>
          <w:lang w:eastAsia="en-GB"/>
        </w:rPr>
        <w:t>. All</w:t>
      </w:r>
      <w:r>
        <w:rPr>
          <w:rFonts w:cs="Verdana"/>
          <w:lang w:eastAsia="en-GB"/>
        </w:rPr>
        <w:t xml:space="preserve"> </w:t>
      </w:r>
      <w:r w:rsidRPr="009A0757">
        <w:rPr>
          <w:rFonts w:cs="Verdana"/>
          <w:lang w:eastAsia="en-GB"/>
        </w:rPr>
        <w:t xml:space="preserve">available information (such as the results of standard tests, </w:t>
      </w:r>
      <w:r>
        <w:rPr>
          <w:rFonts w:cs="Verdana"/>
          <w:lang w:eastAsia="en-GB"/>
        </w:rPr>
        <w:t xml:space="preserve">modelling </w:t>
      </w:r>
      <w:r w:rsidRPr="009A0757">
        <w:rPr>
          <w:rFonts w:cs="Verdana"/>
          <w:lang w:eastAsia="en-GB"/>
        </w:rPr>
        <w:t>and (Q)SAR results) was con</w:t>
      </w:r>
      <w:r>
        <w:rPr>
          <w:rFonts w:cs="Verdana"/>
          <w:lang w:eastAsia="en-GB"/>
        </w:rPr>
        <w:t>sidered together in a weight-of-evidence</w:t>
      </w:r>
      <w:r w:rsidRPr="009A0757">
        <w:rPr>
          <w:rFonts w:cs="Verdana"/>
          <w:lang w:eastAsia="en-GB"/>
        </w:rPr>
        <w:t xml:space="preserve"> approach. </w:t>
      </w:r>
    </w:p>
    <w:p w14:paraId="01459CE0" w14:textId="77777777" w:rsidR="009A7073" w:rsidRDefault="009A7073" w:rsidP="009A7073">
      <w:pPr>
        <w:widowControl/>
        <w:autoSpaceDE w:val="0"/>
        <w:autoSpaceDN w:val="0"/>
        <w:adjustRightInd w:val="0"/>
        <w:jc w:val="both"/>
        <w:rPr>
          <w:rFonts w:cs="Verdana"/>
          <w:lang w:eastAsia="en-GB"/>
        </w:rPr>
      </w:pPr>
    </w:p>
    <w:p w14:paraId="669FF98A" w14:textId="77777777" w:rsidR="009A7073" w:rsidRDefault="009A7073" w:rsidP="009A7073">
      <w:pPr>
        <w:pStyle w:val="BodyText"/>
        <w:jc w:val="both"/>
      </w:pPr>
      <w:r w:rsidRPr="00CB54CD">
        <w:t>According to the ECHA guidance (ECHA 2017</w:t>
      </w:r>
      <w:r>
        <w:t>a</w:t>
      </w:r>
      <w:r w:rsidRPr="00CB54CD">
        <w:t xml:space="preserve">, R.11), the </w:t>
      </w:r>
      <w:r w:rsidRPr="00CB54CD">
        <w:rPr>
          <w:i/>
          <w:iCs/>
        </w:rPr>
        <w:t xml:space="preserve">Weight-of-Evidence </w:t>
      </w:r>
      <w:r w:rsidRPr="00CB54CD">
        <w:t>determination by expert judgement enables the use of all (screening and assessment) information types listed in Section 3 of Annex XIII to the REACH Regulation in the PBT/vPvB assessment for comparing with the criteria, although not all of these information types can be directly (numerically) compared with the criteria.</w:t>
      </w:r>
    </w:p>
    <w:p w14:paraId="22351DDE" w14:textId="77777777" w:rsidR="009A7073" w:rsidRDefault="009A7073" w:rsidP="009A7073">
      <w:pPr>
        <w:pStyle w:val="Heading4"/>
        <w:numPr>
          <w:ilvl w:val="0"/>
          <w:numId w:val="0"/>
        </w:numPr>
      </w:pPr>
      <w:r>
        <w:t>Persistence</w:t>
      </w:r>
    </w:p>
    <w:p w14:paraId="6AC7A0D1" w14:textId="77777777" w:rsidR="009A7073" w:rsidRPr="00742C09" w:rsidRDefault="009A7073" w:rsidP="009A7073">
      <w:pPr>
        <w:widowControl/>
        <w:autoSpaceDE w:val="0"/>
        <w:autoSpaceDN w:val="0"/>
        <w:adjustRightInd w:val="0"/>
        <w:jc w:val="both"/>
        <w:rPr>
          <w:rFonts w:cs="Verdana"/>
          <w:color w:val="000000"/>
          <w:lang w:val="en-US" w:eastAsia="en-GB"/>
        </w:rPr>
      </w:pPr>
      <w:r w:rsidRPr="00742C09">
        <w:rPr>
          <w:rFonts w:cs="Verdana"/>
          <w:color w:val="000000"/>
          <w:lang w:val="en-US" w:eastAsia="en-GB"/>
        </w:rPr>
        <w:t xml:space="preserve">A substance fulfils the persistence criterion (P) in any of the following situations: </w:t>
      </w:r>
    </w:p>
    <w:p w14:paraId="07716399" w14:textId="77777777" w:rsidR="009A7073" w:rsidRPr="00742C09" w:rsidRDefault="009A7073" w:rsidP="009A7073">
      <w:pPr>
        <w:widowControl/>
        <w:autoSpaceDE w:val="0"/>
        <w:autoSpaceDN w:val="0"/>
        <w:adjustRightInd w:val="0"/>
        <w:jc w:val="both"/>
        <w:rPr>
          <w:rFonts w:cs="Verdana"/>
          <w:color w:val="000000"/>
          <w:lang w:val="en-US" w:eastAsia="en-GB"/>
        </w:rPr>
      </w:pPr>
      <w:r w:rsidRPr="00742C09">
        <w:rPr>
          <w:rFonts w:cs="Verdana"/>
          <w:color w:val="000000"/>
          <w:lang w:val="en-US" w:eastAsia="en-GB"/>
        </w:rPr>
        <w:t xml:space="preserve">(a) the degradation half-life in marine water is higher than 60 days; </w:t>
      </w:r>
    </w:p>
    <w:p w14:paraId="240686D4" w14:textId="77777777" w:rsidR="009A7073" w:rsidRPr="00742C09" w:rsidRDefault="009A7073" w:rsidP="009A7073">
      <w:pPr>
        <w:widowControl/>
        <w:autoSpaceDE w:val="0"/>
        <w:autoSpaceDN w:val="0"/>
        <w:adjustRightInd w:val="0"/>
        <w:jc w:val="both"/>
        <w:rPr>
          <w:rFonts w:cs="Verdana"/>
          <w:color w:val="000000"/>
          <w:lang w:val="en-US" w:eastAsia="en-GB"/>
        </w:rPr>
      </w:pPr>
      <w:r w:rsidRPr="00742C09">
        <w:rPr>
          <w:rFonts w:cs="Verdana"/>
          <w:color w:val="000000"/>
          <w:lang w:val="en-US" w:eastAsia="en-GB"/>
        </w:rPr>
        <w:t xml:space="preserve">(b) the degradation half-life in fresh or estuarine water is higher than 40 days; </w:t>
      </w:r>
    </w:p>
    <w:p w14:paraId="296F26DE" w14:textId="77777777" w:rsidR="009A7073" w:rsidRPr="00742C09" w:rsidRDefault="009A7073" w:rsidP="009A7073">
      <w:pPr>
        <w:widowControl/>
        <w:autoSpaceDE w:val="0"/>
        <w:autoSpaceDN w:val="0"/>
        <w:adjustRightInd w:val="0"/>
        <w:jc w:val="both"/>
        <w:rPr>
          <w:rFonts w:cs="Verdana"/>
          <w:color w:val="000000"/>
          <w:lang w:val="en-US" w:eastAsia="en-GB"/>
        </w:rPr>
      </w:pPr>
      <w:r w:rsidRPr="00742C09">
        <w:rPr>
          <w:rFonts w:cs="Verdana"/>
          <w:color w:val="000000"/>
          <w:lang w:val="en-US" w:eastAsia="en-GB"/>
        </w:rPr>
        <w:t xml:space="preserve">(c) the degradation half-life in marine sediment is higher than 180 days; </w:t>
      </w:r>
    </w:p>
    <w:p w14:paraId="2832E0CD" w14:textId="77777777" w:rsidR="009A7073" w:rsidRPr="00742C09" w:rsidRDefault="009A7073" w:rsidP="009A7073">
      <w:pPr>
        <w:widowControl/>
        <w:autoSpaceDE w:val="0"/>
        <w:autoSpaceDN w:val="0"/>
        <w:adjustRightInd w:val="0"/>
        <w:jc w:val="both"/>
        <w:rPr>
          <w:rFonts w:cs="Verdana"/>
          <w:color w:val="000000"/>
          <w:lang w:val="en-US" w:eastAsia="en-GB"/>
        </w:rPr>
      </w:pPr>
      <w:r w:rsidRPr="00742C09">
        <w:rPr>
          <w:rFonts w:cs="Verdana"/>
          <w:color w:val="000000"/>
          <w:lang w:val="en-US" w:eastAsia="en-GB"/>
        </w:rPr>
        <w:t xml:space="preserve">(d) the degradation half-life in fresh or estuarine water sediment is higher than 120 days; </w:t>
      </w:r>
    </w:p>
    <w:p w14:paraId="42E6DD42" w14:textId="77777777" w:rsidR="009A7073" w:rsidRPr="00742C09" w:rsidRDefault="009A7073" w:rsidP="009A7073">
      <w:pPr>
        <w:pStyle w:val="BodyText"/>
        <w:jc w:val="both"/>
        <w:rPr>
          <w:lang w:val="en-US"/>
        </w:rPr>
      </w:pPr>
      <w:r w:rsidRPr="00742C09">
        <w:rPr>
          <w:rFonts w:cs="Verdana"/>
          <w:color w:val="000000"/>
          <w:lang w:val="en-US" w:eastAsia="en-GB"/>
        </w:rPr>
        <w:t xml:space="preserve">(e) the degradation half-life in soil is higher than 120 days. </w:t>
      </w:r>
    </w:p>
    <w:p w14:paraId="2DC2FD14" w14:textId="77777777" w:rsidR="009A7073" w:rsidRPr="00742C09" w:rsidRDefault="009A7073" w:rsidP="009A7073">
      <w:pPr>
        <w:widowControl/>
        <w:autoSpaceDE w:val="0"/>
        <w:autoSpaceDN w:val="0"/>
        <w:adjustRightInd w:val="0"/>
        <w:jc w:val="both"/>
        <w:rPr>
          <w:rFonts w:cs="Verdana"/>
          <w:color w:val="000000"/>
          <w:lang w:val="en-US" w:eastAsia="en-GB"/>
        </w:rPr>
      </w:pPr>
      <w:r w:rsidRPr="00742C09">
        <w:rPr>
          <w:rFonts w:cs="Verdana"/>
          <w:color w:val="000000"/>
          <w:lang w:val="en-US" w:eastAsia="en-GB"/>
        </w:rPr>
        <w:t xml:space="preserve">A substance fulfils the “very persistent” criterion (vP) in any of the following situations: </w:t>
      </w:r>
    </w:p>
    <w:p w14:paraId="2C73A269" w14:textId="77777777" w:rsidR="009A7073" w:rsidRPr="00742C09" w:rsidRDefault="009A7073" w:rsidP="009A7073">
      <w:pPr>
        <w:widowControl/>
        <w:autoSpaceDE w:val="0"/>
        <w:autoSpaceDN w:val="0"/>
        <w:adjustRightInd w:val="0"/>
        <w:jc w:val="both"/>
        <w:rPr>
          <w:rFonts w:cs="Verdana"/>
          <w:color w:val="000000"/>
          <w:lang w:val="en-US" w:eastAsia="en-GB"/>
        </w:rPr>
      </w:pPr>
      <w:r w:rsidRPr="00742C09">
        <w:rPr>
          <w:rFonts w:cs="Verdana"/>
          <w:color w:val="000000"/>
          <w:lang w:val="en-US" w:eastAsia="en-GB"/>
        </w:rPr>
        <w:t xml:space="preserve">(a) the degradation half-life in marine, fresh or estuarine water is higher than 60 days; </w:t>
      </w:r>
    </w:p>
    <w:p w14:paraId="6B2A6E2F" w14:textId="77777777" w:rsidR="009A7073" w:rsidRPr="00742C09" w:rsidRDefault="009A7073" w:rsidP="009A7073">
      <w:pPr>
        <w:widowControl/>
        <w:autoSpaceDE w:val="0"/>
        <w:autoSpaceDN w:val="0"/>
        <w:adjustRightInd w:val="0"/>
        <w:jc w:val="both"/>
        <w:rPr>
          <w:rFonts w:cs="Verdana"/>
          <w:color w:val="000000"/>
          <w:lang w:val="en-US" w:eastAsia="en-GB"/>
        </w:rPr>
      </w:pPr>
      <w:r w:rsidRPr="00742C09">
        <w:rPr>
          <w:rFonts w:cs="Verdana"/>
          <w:color w:val="000000"/>
          <w:lang w:val="en-US" w:eastAsia="en-GB"/>
        </w:rPr>
        <w:t xml:space="preserve">(b) the degradation half-life in marine, fresh or estuarine water sediment is higher than 180 days; </w:t>
      </w:r>
    </w:p>
    <w:p w14:paraId="55D1EB52" w14:textId="77777777" w:rsidR="009A7073" w:rsidRPr="00CB54CD" w:rsidRDefault="009A7073" w:rsidP="009A7073">
      <w:pPr>
        <w:pStyle w:val="BodyText"/>
        <w:jc w:val="both"/>
      </w:pPr>
      <w:r w:rsidRPr="00742C09">
        <w:rPr>
          <w:rFonts w:cs="Verdana"/>
          <w:color w:val="000000"/>
          <w:lang w:val="en-US" w:eastAsia="en-GB"/>
        </w:rPr>
        <w:t xml:space="preserve">(c) the degradation half-life in soil is higher than 180 days. </w:t>
      </w:r>
    </w:p>
    <w:p w14:paraId="713D9881" w14:textId="0B6BA266" w:rsidR="009A7073" w:rsidRDefault="009A7073" w:rsidP="009A7073">
      <w:pPr>
        <w:pStyle w:val="BodyText"/>
        <w:jc w:val="both"/>
      </w:pPr>
      <w:r>
        <w:t>For</w:t>
      </w:r>
      <w:r w:rsidR="00477938">
        <w:t xml:space="preserve"> the persistence assessment of t</w:t>
      </w:r>
      <w:r>
        <w:t xml:space="preserve">erphenyl, hydrogenated, most weight is given to half-lives measured in standard simulation tests or simulation tests which are considered comparable to standard tests in terms of reliability and test conditions. Half-lives from such tests can be directly compared with the P/vP criteria. Results from simulation tests with conditions differing from standard tests (or with insufficient documentation), screening tests, QSAR predictions, and microbial culture studies, are used as supporting information. </w:t>
      </w:r>
    </w:p>
    <w:p w14:paraId="63108665" w14:textId="298C9C5C" w:rsidR="009A7073" w:rsidRDefault="009A7073" w:rsidP="009A7073">
      <w:pPr>
        <w:spacing w:after="120"/>
        <w:jc w:val="both"/>
        <w:rPr>
          <w:snapToGrid w:val="0"/>
        </w:rPr>
      </w:pPr>
      <w:r>
        <w:rPr>
          <w:snapToGrid w:val="0"/>
        </w:rPr>
        <w:t>Based on the weight-of-evidence assessment of a</w:t>
      </w:r>
      <w:r w:rsidR="00477938">
        <w:rPr>
          <w:snapToGrid w:val="0"/>
        </w:rPr>
        <w:t>vailable relevant information, t</w:t>
      </w:r>
      <w:r>
        <w:rPr>
          <w:snapToGrid w:val="0"/>
        </w:rPr>
        <w:t xml:space="preserve">erphenyl, hydrogenated fulfils the P and vP criteria. The relevant findings are summarised below: </w:t>
      </w:r>
    </w:p>
    <w:p w14:paraId="0C00C283" w14:textId="77777777" w:rsidR="009A7073" w:rsidRPr="005F46F9" w:rsidRDefault="009A7073" w:rsidP="007150D5">
      <w:pPr>
        <w:pStyle w:val="ListParagraph"/>
        <w:numPr>
          <w:ilvl w:val="0"/>
          <w:numId w:val="9"/>
        </w:numPr>
        <w:spacing w:after="120"/>
        <w:jc w:val="both"/>
        <w:rPr>
          <w:snapToGrid w:val="0"/>
          <w:lang w:val="en-US"/>
        </w:rPr>
      </w:pPr>
      <w:r>
        <w:lastRenderedPageBreak/>
        <w:t>Based on available information, abiotic degradation is expected to occur at such a low rate that it is not considered a relevant route of degradation for P/vP assessment</w:t>
      </w:r>
    </w:p>
    <w:p w14:paraId="1432CBB2" w14:textId="77777777" w:rsidR="009A7073" w:rsidRPr="003F3ACB" w:rsidRDefault="009A7073" w:rsidP="007150D5">
      <w:pPr>
        <w:pStyle w:val="ListParagraph"/>
        <w:numPr>
          <w:ilvl w:val="0"/>
          <w:numId w:val="9"/>
        </w:numPr>
        <w:spacing w:after="120"/>
        <w:jc w:val="both"/>
        <w:rPr>
          <w:snapToGrid w:val="0"/>
          <w:lang w:val="en-US"/>
        </w:rPr>
      </w:pPr>
      <w:r w:rsidRPr="003F3ACB">
        <w:rPr>
          <w:snapToGrid w:val="0"/>
        </w:rPr>
        <w:t>In a</w:t>
      </w:r>
      <w:r w:rsidRPr="003F3ACB">
        <w:rPr>
          <w:b/>
          <w:snapToGrid w:val="0"/>
        </w:rPr>
        <w:t xml:space="preserve"> soil simulation test</w:t>
      </w:r>
      <w:r w:rsidRPr="003F3ACB">
        <w:rPr>
          <w:snapToGrid w:val="0"/>
        </w:rPr>
        <w:t xml:space="preserve"> d</w:t>
      </w:r>
      <w:r w:rsidRPr="003F3ACB">
        <w:rPr>
          <w:snapToGrid w:val="0"/>
          <w:lang w:val="en-US"/>
        </w:rPr>
        <w:t xml:space="preserve">issipation half-lives in soil of </w:t>
      </w:r>
      <w:r>
        <w:rPr>
          <w:snapToGrid w:val="0"/>
          <w:lang w:val="en-US"/>
        </w:rPr>
        <w:t>≥</w:t>
      </w:r>
      <w:r w:rsidRPr="003F3ACB">
        <w:rPr>
          <w:snapToGrid w:val="0"/>
          <w:lang w:val="en-US"/>
        </w:rPr>
        <w:t>218 days (temperature-corrected to 12</w:t>
      </w:r>
      <w:r>
        <w:rPr>
          <w:snapToGrid w:val="0"/>
          <w:lang w:val="en-US"/>
        </w:rPr>
        <w:t>°</w:t>
      </w:r>
      <w:r w:rsidRPr="003F3ACB">
        <w:rPr>
          <w:snapToGrid w:val="0"/>
          <w:lang w:val="en-US"/>
        </w:rPr>
        <w:t xml:space="preserve">C) were determined for terphenyl and </w:t>
      </w:r>
      <w:r>
        <w:rPr>
          <w:snapToGrid w:val="0"/>
          <w:lang w:val="en-US"/>
        </w:rPr>
        <w:t>&gt;224</w:t>
      </w:r>
      <w:r w:rsidRPr="003F3ACB">
        <w:rPr>
          <w:snapToGrid w:val="0"/>
          <w:lang w:val="en-US"/>
        </w:rPr>
        <w:t xml:space="preserve"> days quaterphenyl (Monsanto Company 1989)</w:t>
      </w:r>
      <w:r>
        <w:rPr>
          <w:snapToGrid w:val="0"/>
          <w:lang w:val="en-US"/>
        </w:rPr>
        <w:t xml:space="preserve"> thus fulfilling the P and vP criteria</w:t>
      </w:r>
      <w:r w:rsidRPr="003F3ACB">
        <w:rPr>
          <w:snapToGrid w:val="0"/>
          <w:lang w:val="en-US"/>
        </w:rPr>
        <w:t xml:space="preserve">. These half-lives were determined for a mixture of terphenyls, quaterphenyls, and polyphenyls (the proportions of the different isomers </w:t>
      </w:r>
      <w:r>
        <w:rPr>
          <w:snapToGrid w:val="0"/>
          <w:lang w:val="en-US"/>
        </w:rPr>
        <w:t xml:space="preserve">are </w:t>
      </w:r>
      <w:r w:rsidRPr="003F3ACB">
        <w:rPr>
          <w:snapToGrid w:val="0"/>
          <w:lang w:val="en-US"/>
        </w:rPr>
        <w:t xml:space="preserve">not </w:t>
      </w:r>
      <w:r>
        <w:rPr>
          <w:snapToGrid w:val="0"/>
          <w:lang w:val="en-US"/>
        </w:rPr>
        <w:t>known</w:t>
      </w:r>
      <w:r w:rsidRPr="003F3ACB">
        <w:rPr>
          <w:snapToGrid w:val="0"/>
          <w:lang w:val="en-US"/>
        </w:rPr>
        <w:t xml:space="preserve">). </w:t>
      </w:r>
      <w:r>
        <w:rPr>
          <w:snapToGrid w:val="0"/>
          <w:lang w:val="en-US"/>
        </w:rPr>
        <w:t xml:space="preserve">Quaterphenyls and terphenyls </w:t>
      </w:r>
      <w:r w:rsidRPr="003F3ACB">
        <w:rPr>
          <w:snapToGrid w:val="0"/>
          <w:lang w:val="en-US"/>
        </w:rPr>
        <w:t>are relevant constituents of the UVCB substance.</w:t>
      </w:r>
      <w:r>
        <w:rPr>
          <w:snapToGrid w:val="0"/>
          <w:lang w:val="en-US"/>
        </w:rPr>
        <w:t xml:space="preserve"> </w:t>
      </w:r>
    </w:p>
    <w:p w14:paraId="7BBD36AA" w14:textId="77777777" w:rsidR="009A7073" w:rsidRDefault="009A7073" w:rsidP="007150D5">
      <w:pPr>
        <w:pStyle w:val="ListParagraph"/>
        <w:numPr>
          <w:ilvl w:val="0"/>
          <w:numId w:val="9"/>
        </w:numPr>
        <w:spacing w:after="120"/>
        <w:jc w:val="both"/>
        <w:rPr>
          <w:snapToGrid w:val="0"/>
          <w:lang w:val="en-US"/>
        </w:rPr>
      </w:pPr>
      <w:r>
        <w:rPr>
          <w:snapToGrid w:val="0"/>
          <w:lang w:val="en-US"/>
        </w:rPr>
        <w:t xml:space="preserve">In a </w:t>
      </w:r>
      <w:r w:rsidRPr="002D4347">
        <w:rPr>
          <w:b/>
          <w:snapToGrid w:val="0"/>
          <w:lang w:val="en-US"/>
        </w:rPr>
        <w:t>seawater simulation test</w:t>
      </w:r>
      <w:r>
        <w:rPr>
          <w:snapToGrid w:val="0"/>
          <w:lang w:val="en-US"/>
        </w:rPr>
        <w:t xml:space="preserve"> with hydrocarbon mixtures (ExxonMobil Biomedical Science, Inc., 2009) primary degradation half-live (temperature-corrected to 12°C) of &gt;182 days was reported for o-terphenyl and half-lives of 32 d and 108 d for m-terphenyl, suggesting that o-terphenyl and m-terphenyl fulfil the P/vP criterion in marine water.</w:t>
      </w:r>
    </w:p>
    <w:p w14:paraId="24E71125" w14:textId="77777777" w:rsidR="009A7073" w:rsidRDefault="009A7073" w:rsidP="007150D5">
      <w:pPr>
        <w:pStyle w:val="ListParagraph"/>
        <w:widowControl/>
        <w:numPr>
          <w:ilvl w:val="0"/>
          <w:numId w:val="9"/>
        </w:numPr>
        <w:spacing w:after="120"/>
        <w:ind w:left="714" w:hanging="357"/>
        <w:jc w:val="both"/>
        <w:rPr>
          <w:snapToGrid w:val="0"/>
          <w:lang w:val="en-US"/>
        </w:rPr>
      </w:pPr>
      <w:r w:rsidRPr="00563418">
        <w:rPr>
          <w:snapToGrid w:val="0"/>
          <w:lang w:val="en-US"/>
        </w:rPr>
        <w:t>In an</w:t>
      </w:r>
      <w:r w:rsidRPr="00563418">
        <w:rPr>
          <w:b/>
          <w:snapToGrid w:val="0"/>
          <w:lang w:val="en-US"/>
        </w:rPr>
        <w:t xml:space="preserve"> OECD 307 soil simulation test</w:t>
      </w:r>
      <w:r w:rsidRPr="00563418">
        <w:rPr>
          <w:snapToGrid w:val="0"/>
          <w:lang w:val="en-US"/>
        </w:rPr>
        <w:t xml:space="preserve"> a dissipation half-life of 2-10 days (NOTOX 2009) for p-dicyclohexylbenzene (HT2) was detected during the test</w:t>
      </w:r>
      <w:r>
        <w:rPr>
          <w:snapToGrid w:val="0"/>
          <w:lang w:val="en-US"/>
        </w:rPr>
        <w:t xml:space="preserve"> </w:t>
      </w:r>
      <w:r w:rsidRPr="00E30139">
        <w:rPr>
          <w:snapToGrid w:val="0"/>
          <w:lang w:val="en-US"/>
        </w:rPr>
        <w:t>when the half-lifes are calculated for the whole test duration using bi-phasic models.</w:t>
      </w:r>
      <w:r>
        <w:rPr>
          <w:snapToGrid w:val="0"/>
          <w:lang w:val="en-US"/>
        </w:rPr>
        <w:t xml:space="preserve"> </w:t>
      </w:r>
      <w:r>
        <w:t>Assuming that all NER is parent substance, the half-life is 6-18 days in two soils whereas for one soil no exact half-life can be determined and it is estimated that the half-life for this soil is above test duration, i.e.,&gt;120 days.</w:t>
      </w:r>
      <w:r w:rsidRPr="00563418">
        <w:rPr>
          <w:snapToGrid w:val="0"/>
          <w:lang w:val="en-US"/>
        </w:rPr>
        <w:t xml:space="preserve"> </w:t>
      </w:r>
      <w:r>
        <w:t>When second-phase (‘slow-phase’) from bi-phasic models are used the half-lives were 38-46 days in one soil (with possible underestimation as the kinetic fit was not optimal), 185 days in one soil (with uncertainty as the k</w:t>
      </w:r>
      <w:r w:rsidRPr="00E30139">
        <w:rPr>
          <w:vertAlign w:val="subscript"/>
        </w:rPr>
        <w:t>2</w:t>
      </w:r>
      <w:r>
        <w:t xml:space="preserve"> parameter was not statistically significant and as the half-life obtained from temperature conversion is longer than the experimental period) whereas for one of the soils, no reliable second-phase half-lives could be determined. In this study a significant part of applied radioactivity partitioned to soil and was quantified as non-extractable residues (NER), which has a strong influence on the shape of the dissipation curve, which causes uncertainty for the determination of the degradation half-life. </w:t>
      </w:r>
      <w:r w:rsidRPr="00563418">
        <w:rPr>
          <w:snapToGrid w:val="0"/>
          <w:lang w:val="en-US"/>
        </w:rPr>
        <w:t>The results indicate that p-dicyclohexylbenzene (HT2) is potentially P or vP. Definitive P/vP conclusion has not been drawn in this assessment due to limited data on NER.</w:t>
      </w:r>
    </w:p>
    <w:p w14:paraId="4F8975CF" w14:textId="12D2D84F" w:rsidR="009A7073" w:rsidRPr="001B6A4E" w:rsidRDefault="009A7073" w:rsidP="007150D5">
      <w:pPr>
        <w:pStyle w:val="ListParagraph"/>
        <w:numPr>
          <w:ilvl w:val="0"/>
          <w:numId w:val="9"/>
        </w:numPr>
        <w:spacing w:after="120"/>
        <w:jc w:val="both"/>
        <w:rPr>
          <w:snapToGrid w:val="0"/>
          <w:lang w:val="en-US"/>
        </w:rPr>
      </w:pPr>
      <w:r>
        <w:t xml:space="preserve">In </w:t>
      </w:r>
      <w:r w:rsidRPr="00711513">
        <w:rPr>
          <w:b/>
        </w:rPr>
        <w:t>non-standard biodegradation ultimate biodegradation tests</w:t>
      </w:r>
      <w:r>
        <w:t xml:space="preserve"> (</w:t>
      </w:r>
      <w:r>
        <w:rPr>
          <w:bCs/>
          <w:color w:val="000000"/>
          <w:szCs w:val="24"/>
          <w:lang w:eastAsia="en-GB"/>
        </w:rPr>
        <w:t>Monsanto report ES-80-SS34, Monsanto 1977a</w:t>
      </w:r>
      <w:r>
        <w:t>), degradation of UVCB substances (expected to contain same or structurally similar constituents as terphenyl, hydrogenated) based on CO</w:t>
      </w:r>
      <w:r w:rsidRPr="009B6400">
        <w:rPr>
          <w:vertAlign w:val="subscript"/>
        </w:rPr>
        <w:t>2</w:t>
      </w:r>
      <w:r>
        <w:t xml:space="preserve"> evolution was at the most 14 % within 35 days, suggesting that the tested substances are not readily biodegradable and therefore potentially P or vP.</w:t>
      </w:r>
    </w:p>
    <w:p w14:paraId="677956F8" w14:textId="77777777" w:rsidR="009A7073" w:rsidRPr="00AE1B63" w:rsidRDefault="009A7073" w:rsidP="007150D5">
      <w:pPr>
        <w:pStyle w:val="ListParagraph"/>
        <w:numPr>
          <w:ilvl w:val="0"/>
          <w:numId w:val="9"/>
        </w:numPr>
        <w:spacing w:after="120"/>
        <w:jc w:val="both"/>
        <w:rPr>
          <w:snapToGrid w:val="0"/>
          <w:lang w:val="en-US"/>
        </w:rPr>
      </w:pPr>
      <w:r w:rsidRPr="00AE1B63">
        <w:rPr>
          <w:snapToGrid w:val="0"/>
          <w:lang w:val="en-US"/>
        </w:rPr>
        <w:t xml:space="preserve">A </w:t>
      </w:r>
      <w:r w:rsidRPr="00AE1B63">
        <w:rPr>
          <w:b/>
          <w:snapToGrid w:val="0"/>
          <w:lang w:val="en-US"/>
        </w:rPr>
        <w:t xml:space="preserve">river die-away test, </w:t>
      </w:r>
      <w:r w:rsidRPr="004C15FB">
        <w:t xml:space="preserve">when tested separately, o- and p-terphenyl showed no or neglible degradation during 28 days whereas m- was started to degrade after 16 days. When tested in a mixture </w:t>
      </w:r>
      <w:r>
        <w:t xml:space="preserve">of m-, o-, and p-terphenyls, </w:t>
      </w:r>
      <w:r w:rsidRPr="004C15FB">
        <w:t xml:space="preserve">o- terphenyl </w:t>
      </w:r>
      <w:r>
        <w:t xml:space="preserve">and m-terphenyl </w:t>
      </w:r>
      <w:r w:rsidRPr="004C15FB">
        <w:t xml:space="preserve">started to biodegrade after 30 days. </w:t>
      </w:r>
      <w:r>
        <w:t>A</w:t>
      </w:r>
      <w:r w:rsidRPr="004D5A5D">
        <w:t xml:space="preserve"> HT3 constituent showed no degradation in 30 days </w:t>
      </w:r>
      <w:r>
        <w:t xml:space="preserve">whereas </w:t>
      </w:r>
      <w:r w:rsidRPr="004C15FB">
        <w:t xml:space="preserve">HT1 and HT2 constituents were more degradable </w:t>
      </w:r>
      <w:r w:rsidRPr="004D5A5D">
        <w:t>(Mic 1983a).</w:t>
      </w:r>
      <w:r>
        <w:rPr>
          <w:snapToGrid w:val="0"/>
          <w:lang w:val="en-US"/>
        </w:rPr>
        <w:t xml:space="preserve"> The results </w:t>
      </w:r>
      <w:r w:rsidRPr="00AE1B63">
        <w:rPr>
          <w:snapToGrid w:val="0"/>
          <w:lang w:val="en-US"/>
        </w:rPr>
        <w:t xml:space="preserve">suggest that the tested o-T </w:t>
      </w:r>
      <w:r>
        <w:rPr>
          <w:snapToGrid w:val="0"/>
          <w:lang w:val="en-US"/>
        </w:rPr>
        <w:t>p-T</w:t>
      </w:r>
      <w:r w:rsidRPr="00AE1B63">
        <w:rPr>
          <w:snapToGrid w:val="0"/>
          <w:lang w:val="en-US"/>
        </w:rPr>
        <w:t xml:space="preserve"> and HT3 constituents are potentially P or vP</w:t>
      </w:r>
      <w:r>
        <w:rPr>
          <w:snapToGrid w:val="0"/>
          <w:lang w:val="en-US"/>
        </w:rPr>
        <w:t xml:space="preserve"> whereas for the constituents with higher degradation, m-T, HT1 and HT2, no conclusion can be drawn as only primary degradation was measured and, in the case of m-T, as the results were different when tested in mixture or as individual compound. </w:t>
      </w:r>
    </w:p>
    <w:p w14:paraId="350A60F4" w14:textId="1AC5F0A4" w:rsidR="009A7073" w:rsidRPr="00742C09" w:rsidRDefault="009A7073" w:rsidP="007150D5">
      <w:pPr>
        <w:pStyle w:val="ListParagraph"/>
        <w:numPr>
          <w:ilvl w:val="0"/>
          <w:numId w:val="9"/>
        </w:numPr>
        <w:spacing w:after="120"/>
        <w:jc w:val="both"/>
        <w:rPr>
          <w:snapToGrid w:val="0"/>
          <w:lang w:val="en-US"/>
        </w:rPr>
      </w:pPr>
      <w:r w:rsidRPr="00742C09">
        <w:rPr>
          <w:snapToGrid w:val="0"/>
          <w:lang w:val="en-US"/>
        </w:rPr>
        <w:t xml:space="preserve">A </w:t>
      </w:r>
      <w:r w:rsidRPr="00742C09">
        <w:rPr>
          <w:b/>
          <w:snapToGrid w:val="0"/>
          <w:lang w:val="en-US"/>
        </w:rPr>
        <w:t>shake-flask carbon dioxide evolution test with a hydrocarbon-adapted inoculum</w:t>
      </w:r>
      <w:r>
        <w:rPr>
          <w:b/>
          <w:snapToGrid w:val="0"/>
          <w:lang w:val="en-US"/>
        </w:rPr>
        <w:t xml:space="preserve"> </w:t>
      </w:r>
      <w:r>
        <w:rPr>
          <w:snapToGrid w:val="0"/>
          <w:lang w:val="en-US"/>
        </w:rPr>
        <w:t>(Mic 1983b</w:t>
      </w:r>
      <w:r w:rsidRPr="00FA6CB3">
        <w:rPr>
          <w:snapToGrid w:val="0"/>
          <w:lang w:val="en-US"/>
        </w:rPr>
        <w:t>)</w:t>
      </w:r>
      <w:r w:rsidRPr="00742C09">
        <w:rPr>
          <w:b/>
          <w:snapToGrid w:val="0"/>
          <w:lang w:val="en-US"/>
        </w:rPr>
        <w:t xml:space="preserve"> </w:t>
      </w:r>
      <w:r>
        <w:rPr>
          <w:snapToGrid w:val="0"/>
          <w:lang w:val="en-US"/>
        </w:rPr>
        <w:t xml:space="preserve">showed </w:t>
      </w:r>
      <w:r w:rsidR="00825DAF">
        <w:rPr>
          <w:snapToGrid w:val="0"/>
          <w:lang w:val="en-US"/>
        </w:rPr>
        <w:t>relatively low (9-38%) mineralis</w:t>
      </w:r>
      <w:r>
        <w:rPr>
          <w:snapToGrid w:val="0"/>
          <w:lang w:val="en-US"/>
        </w:rPr>
        <w:t xml:space="preserve">ation for o-T, m-T, p-T, pHT2, p-HT3, and p-Q) in 55 days, suggesting that o-T, m-T, p-T, pHT2, p-HT3, and p-Q are potentially P or vP. No conclusion can be drawn from this study for p-HT1 as its higher degradation (63%) may be explained by the adapted inoculum. </w:t>
      </w:r>
    </w:p>
    <w:p w14:paraId="6A3649F4" w14:textId="6C393E96" w:rsidR="009A7073" w:rsidRPr="00911FE6" w:rsidRDefault="009A7073" w:rsidP="007150D5">
      <w:pPr>
        <w:pStyle w:val="ListParagraph"/>
        <w:numPr>
          <w:ilvl w:val="0"/>
          <w:numId w:val="9"/>
        </w:numPr>
        <w:spacing w:after="120"/>
        <w:jc w:val="both"/>
        <w:rPr>
          <w:snapToGrid w:val="0"/>
          <w:lang w:val="en-US"/>
        </w:rPr>
      </w:pPr>
      <w:r>
        <w:t xml:space="preserve">In an </w:t>
      </w:r>
      <w:r w:rsidRPr="00911FE6">
        <w:rPr>
          <w:b/>
        </w:rPr>
        <w:t>SCAS</w:t>
      </w:r>
      <w:r>
        <w:t xml:space="preserve"> study (Monsanto 1973) the mean disappearance of hydrogenated quaterphenyls (HQ) was 16% at the end of the SCAS </w:t>
      </w:r>
      <w:r w:rsidR="00825DAF">
        <w:t>study (with negligible volatilis</w:t>
      </w:r>
      <w:r>
        <w:t xml:space="preserve">ation), in a test system considered to be favourable for microbial adaptation. The presence of a detectable amoung of HQ at the end of the following </w:t>
      </w:r>
      <w:r w:rsidRPr="00911FE6">
        <w:rPr>
          <w:b/>
        </w:rPr>
        <w:t>die-away procedure</w:t>
      </w:r>
      <w:r>
        <w:t xml:space="preserve"> is in line with the results of the SCAS study</w:t>
      </w:r>
      <w:r w:rsidRPr="00911FE6">
        <w:rPr>
          <w:snapToGrid w:val="0"/>
          <w:lang w:val="en-US"/>
        </w:rPr>
        <w:t xml:space="preserve">. </w:t>
      </w:r>
      <w:r w:rsidRPr="0056670C">
        <w:t>The test substance (HQ40) was a mixture of approximately 80 % quaterphenyls with a degree of 40 % hydrogenation (the residual 20 % consists of terphenyl and higher (&gt; 5-ring) phenyl structures).</w:t>
      </w:r>
      <w:r>
        <w:t xml:space="preserve"> </w:t>
      </w:r>
      <w:r w:rsidRPr="00911FE6">
        <w:rPr>
          <w:snapToGrid w:val="0"/>
          <w:lang w:val="en-US"/>
        </w:rPr>
        <w:t xml:space="preserve">The results suggest that HQ is </w:t>
      </w:r>
      <w:r w:rsidRPr="00911FE6">
        <w:rPr>
          <w:snapToGrid w:val="0"/>
          <w:lang w:val="en-US"/>
        </w:rPr>
        <w:lastRenderedPageBreak/>
        <w:t xml:space="preserve">potentially P or vP. </w:t>
      </w:r>
    </w:p>
    <w:p w14:paraId="3FC00343" w14:textId="77777777" w:rsidR="009A7073" w:rsidRPr="00FA6CB3" w:rsidRDefault="009A7073" w:rsidP="007150D5">
      <w:pPr>
        <w:pStyle w:val="BodyText"/>
        <w:numPr>
          <w:ilvl w:val="0"/>
          <w:numId w:val="9"/>
        </w:numPr>
        <w:jc w:val="both"/>
        <w:rPr>
          <w:lang w:val="en-US"/>
        </w:rPr>
      </w:pPr>
      <w:r w:rsidRPr="00FA6CB3">
        <w:rPr>
          <w:lang w:val="en-US"/>
        </w:rPr>
        <w:t xml:space="preserve">P-terphenyl persisted in </w:t>
      </w:r>
      <w:r w:rsidRPr="00FA6CB3">
        <w:rPr>
          <w:b/>
          <w:lang w:val="en-US"/>
        </w:rPr>
        <w:t>an SCAS test system</w:t>
      </w:r>
      <w:r w:rsidRPr="00FA6CB3">
        <w:rPr>
          <w:lang w:val="en-US"/>
        </w:rPr>
        <w:t xml:space="preserve"> (Monsanto 1974) despite the possible adaptation during the test and in a </w:t>
      </w:r>
      <w:r w:rsidRPr="00FA6CB3">
        <w:rPr>
          <w:b/>
          <w:lang w:val="en-US"/>
        </w:rPr>
        <w:t>die-away</w:t>
      </w:r>
      <w:r w:rsidRPr="00FA6CB3">
        <w:rPr>
          <w:lang w:val="en-US"/>
        </w:rPr>
        <w:t xml:space="preserve"> procedure conducted with an inoculum from the SCAS system.</w:t>
      </w:r>
      <w:r>
        <w:rPr>
          <w:lang w:val="en-US"/>
        </w:rPr>
        <w:t xml:space="preserve"> Test substance was a </w:t>
      </w:r>
      <w:r w:rsidRPr="00FA6CB3">
        <w:rPr>
          <w:lang w:val="en-US"/>
        </w:rPr>
        <w:t>mixture containing mainly o-, m-, and p-terphenyls</w:t>
      </w:r>
      <w:r>
        <w:rPr>
          <w:lang w:val="en-US"/>
        </w:rPr>
        <w:t xml:space="preserve">. The results suggest that p-terphenyl is potentially P or vP whereas for m- and o-terphenyl no conclusions can be done due to different concentrations of the isomers in the test substance and possible abiotic losses. </w:t>
      </w:r>
    </w:p>
    <w:p w14:paraId="4449F137" w14:textId="77777777" w:rsidR="009A7073" w:rsidRPr="00CA00F7" w:rsidRDefault="009A7073" w:rsidP="007150D5">
      <w:pPr>
        <w:pStyle w:val="BodyText"/>
        <w:numPr>
          <w:ilvl w:val="0"/>
          <w:numId w:val="9"/>
        </w:numPr>
        <w:jc w:val="both"/>
        <w:rPr>
          <w:lang w:val="en-US"/>
        </w:rPr>
      </w:pPr>
      <w:r>
        <w:rPr>
          <w:lang w:val="en-US"/>
        </w:rPr>
        <w:t xml:space="preserve">In </w:t>
      </w:r>
      <w:r w:rsidRPr="00391117">
        <w:rPr>
          <w:b/>
          <w:lang w:val="en-US"/>
        </w:rPr>
        <w:t>a shake-flask carbon dioxide evolution test</w:t>
      </w:r>
      <w:r>
        <w:rPr>
          <w:lang w:val="en-US"/>
        </w:rPr>
        <w:t xml:space="preserve"> (Monsanto 1991) with an inoculum pre-exposed to p-terphenyl, p-terphenyl showed no significantmineralisation or primary degradation in 42 days. The CO</w:t>
      </w:r>
      <w:r w:rsidRPr="002D686C">
        <w:rPr>
          <w:vertAlign w:val="subscript"/>
          <w:lang w:val="en-US"/>
        </w:rPr>
        <w:t>2</w:t>
      </w:r>
      <w:r>
        <w:rPr>
          <w:lang w:val="en-US"/>
        </w:rPr>
        <w:t xml:space="preserve"> production after 42 days was 8-9% in the active test and 7% in sterile control. The mean residue recovery after 42 days was 78.0-81.1% of initial level in the active test and 82.1 in sterile control). The results </w:t>
      </w:r>
      <w:r w:rsidRPr="00CA00F7">
        <w:rPr>
          <w:lang w:val="en-US"/>
        </w:rPr>
        <w:t>suggest that p-terphenyl is potentially P or vP.</w:t>
      </w:r>
    </w:p>
    <w:p w14:paraId="63B79695" w14:textId="60964A70" w:rsidR="009A7073" w:rsidRPr="00FD596D" w:rsidRDefault="009A7073" w:rsidP="007150D5">
      <w:pPr>
        <w:pStyle w:val="BodyText"/>
        <w:numPr>
          <w:ilvl w:val="0"/>
          <w:numId w:val="9"/>
        </w:numPr>
        <w:jc w:val="both"/>
        <w:rPr>
          <w:lang w:val="en-US"/>
        </w:rPr>
      </w:pPr>
      <w:r w:rsidRPr="00FC6E5C">
        <w:rPr>
          <w:snapToGrid w:val="0"/>
          <w:lang w:val="en-US"/>
        </w:rPr>
        <w:t xml:space="preserve">In </w:t>
      </w:r>
      <w:r w:rsidRPr="00FC6E5C">
        <w:rPr>
          <w:b/>
          <w:snapToGrid w:val="0"/>
          <w:lang w:val="en-US"/>
        </w:rPr>
        <w:t>a microbial culture study</w:t>
      </w:r>
      <w:r w:rsidRPr="00FC6E5C">
        <w:rPr>
          <w:snapToGrid w:val="0"/>
          <w:lang w:val="en-US"/>
        </w:rPr>
        <w:t xml:space="preserve"> (Ohmori et al</w:t>
      </w:r>
      <w:r>
        <w:rPr>
          <w:snapToGrid w:val="0"/>
          <w:lang w:val="en-US"/>
        </w:rPr>
        <w:t xml:space="preserve"> 1971) </w:t>
      </w:r>
      <w:r w:rsidRPr="00B112CE">
        <w:rPr>
          <w:snapToGrid w:val="0"/>
          <w:lang w:val="en-US"/>
        </w:rPr>
        <w:t>the amounts and properties of microbial strains isolated from environmental samples using terphenyl or other hydrocarbons as a sole carbon source suggest that terphenyl is a less favourable growth substrate compared to other hydrocarbons tested (</w:t>
      </w:r>
      <w:r w:rsidRPr="00022DB9">
        <w:rPr>
          <w:i/>
          <w:snapToGrid w:val="0"/>
          <w:lang w:val="en-US"/>
        </w:rPr>
        <w:t>n</w:t>
      </w:r>
      <w:r w:rsidRPr="00B112CE">
        <w:rPr>
          <w:snapToGrid w:val="0"/>
          <w:lang w:val="en-US"/>
        </w:rPr>
        <w:t xml:space="preserve">-paraffin, biphenyl, diphenylmethane, diphenylethane, </w:t>
      </w:r>
      <w:r w:rsidRPr="00B112CE">
        <w:rPr>
          <w:i/>
          <w:snapToGrid w:val="0"/>
          <w:lang w:val="en-US"/>
        </w:rPr>
        <w:t>trans-</w:t>
      </w:r>
      <w:r w:rsidRPr="00B112CE">
        <w:rPr>
          <w:snapToGrid w:val="0"/>
          <w:lang w:val="en-US"/>
        </w:rPr>
        <w:t>stilbene) and therefore the ultimate degradability of terphenyl in the environment may be limited.</w:t>
      </w:r>
      <w:r>
        <w:rPr>
          <w:snapToGrid w:val="0"/>
          <w:lang w:val="en-US"/>
        </w:rPr>
        <w:t xml:space="preserve"> The results indic</w:t>
      </w:r>
      <w:r w:rsidR="00825DAF">
        <w:rPr>
          <w:snapToGrid w:val="0"/>
          <w:lang w:val="en-US"/>
        </w:rPr>
        <w:t>ate presence of terphenyl utilis</w:t>
      </w:r>
      <w:r>
        <w:rPr>
          <w:snapToGrid w:val="0"/>
          <w:lang w:val="en-US"/>
        </w:rPr>
        <w:t>ing microorganisms but also suggest th</w:t>
      </w:r>
      <w:r w:rsidR="00825DAF">
        <w:rPr>
          <w:snapToGrid w:val="0"/>
          <w:lang w:val="en-US"/>
        </w:rPr>
        <w:t>at microorganisms able to utilis</w:t>
      </w:r>
      <w:r>
        <w:rPr>
          <w:snapToGrid w:val="0"/>
          <w:lang w:val="en-US"/>
        </w:rPr>
        <w:t>e other hydrocarbons ar</w:t>
      </w:r>
      <w:r w:rsidR="00825DAF">
        <w:rPr>
          <w:snapToGrid w:val="0"/>
          <w:lang w:val="en-US"/>
        </w:rPr>
        <w:t>e not necessarily able to utilis</w:t>
      </w:r>
      <w:r>
        <w:rPr>
          <w:snapToGrid w:val="0"/>
          <w:lang w:val="en-US"/>
        </w:rPr>
        <w:t xml:space="preserve">e terphenyl. The results suggest that o-, m-, and p-terphenyl are potentially P or vP. </w:t>
      </w:r>
    </w:p>
    <w:p w14:paraId="1518B689" w14:textId="77777777" w:rsidR="009A7073" w:rsidRDefault="009A7073" w:rsidP="007150D5">
      <w:pPr>
        <w:pStyle w:val="ListParagraph"/>
        <w:numPr>
          <w:ilvl w:val="0"/>
          <w:numId w:val="9"/>
        </w:numPr>
        <w:spacing w:after="120"/>
        <w:jc w:val="both"/>
        <w:rPr>
          <w:snapToGrid w:val="0"/>
          <w:lang w:val="en-US"/>
        </w:rPr>
      </w:pPr>
      <w:r w:rsidRPr="001A6D4C">
        <w:rPr>
          <w:b/>
          <w:snapToGrid w:val="0"/>
          <w:lang w:val="en-US"/>
        </w:rPr>
        <w:t xml:space="preserve">BIOWIN models </w:t>
      </w:r>
      <w:r>
        <w:rPr>
          <w:b/>
          <w:snapToGrid w:val="0"/>
          <w:lang w:val="en-US"/>
        </w:rPr>
        <w:t>3</w:t>
      </w:r>
      <w:r w:rsidRPr="001A6D4C">
        <w:rPr>
          <w:b/>
          <w:snapToGrid w:val="0"/>
          <w:lang w:val="en-US"/>
        </w:rPr>
        <w:t xml:space="preserve"> and 6 in combination</w:t>
      </w:r>
      <w:r>
        <w:rPr>
          <w:snapToGrid w:val="0"/>
          <w:lang w:val="en-US"/>
        </w:rPr>
        <w:t xml:space="preserve"> indicate that o-T, m-T, p-T, p-HT1, p-HT2, p-Q, p-HQ1, p-HQ2, p-HQ3, and p-HQ4, are potentially P or vP, as the P/vP screening criteria for this model combination are fulfilled. Regarding HT3 no conclusion can be done as the BIOWIN 3 model is not applicable. </w:t>
      </w:r>
    </w:p>
    <w:p w14:paraId="701F6887" w14:textId="77777777" w:rsidR="009A7073" w:rsidRDefault="009A7073" w:rsidP="007150D5">
      <w:pPr>
        <w:pStyle w:val="ListParagraph"/>
        <w:numPr>
          <w:ilvl w:val="0"/>
          <w:numId w:val="9"/>
        </w:numPr>
        <w:spacing w:after="120"/>
        <w:jc w:val="both"/>
        <w:rPr>
          <w:snapToGrid w:val="0"/>
          <w:lang w:val="en-US"/>
        </w:rPr>
      </w:pPr>
      <w:r w:rsidRPr="001A6D4C">
        <w:rPr>
          <w:b/>
          <w:snapToGrid w:val="0"/>
          <w:lang w:val="en-US"/>
        </w:rPr>
        <w:t xml:space="preserve">BIOWIN models </w:t>
      </w:r>
      <w:r>
        <w:rPr>
          <w:b/>
          <w:snapToGrid w:val="0"/>
          <w:lang w:val="en-US"/>
        </w:rPr>
        <w:t>2</w:t>
      </w:r>
      <w:r w:rsidRPr="001A6D4C">
        <w:rPr>
          <w:b/>
          <w:snapToGrid w:val="0"/>
          <w:lang w:val="en-US"/>
        </w:rPr>
        <w:t xml:space="preserve"> and </w:t>
      </w:r>
      <w:r>
        <w:rPr>
          <w:b/>
          <w:snapToGrid w:val="0"/>
          <w:lang w:val="en-US"/>
        </w:rPr>
        <w:t>3</w:t>
      </w:r>
      <w:r w:rsidRPr="001A6D4C">
        <w:rPr>
          <w:b/>
          <w:snapToGrid w:val="0"/>
          <w:lang w:val="en-US"/>
        </w:rPr>
        <w:t xml:space="preserve"> in combination</w:t>
      </w:r>
      <w:r>
        <w:rPr>
          <w:snapToGrid w:val="0"/>
          <w:lang w:val="en-US"/>
        </w:rPr>
        <w:t xml:space="preserve"> indicate that o-T, m-T, P-T, p-HT1, p-HT2, p-Q, p-HQ1, p-HQ2, p-HQ3, and p-HQ4 do not screen as P or vP. Regarding HT3 no conclusion can be done as the BIOWIN 3 model is not applicable.</w:t>
      </w:r>
    </w:p>
    <w:p w14:paraId="7FF9FD2C" w14:textId="5CBE3B7F" w:rsidR="009A7073" w:rsidRDefault="009A7073" w:rsidP="007150D5">
      <w:pPr>
        <w:pStyle w:val="ListParagraph"/>
        <w:numPr>
          <w:ilvl w:val="0"/>
          <w:numId w:val="9"/>
        </w:numPr>
        <w:spacing w:after="120"/>
        <w:jc w:val="both"/>
        <w:rPr>
          <w:snapToGrid w:val="0"/>
          <w:lang w:val="en-US"/>
        </w:rPr>
      </w:pPr>
      <w:r w:rsidRPr="001A6D4C">
        <w:rPr>
          <w:b/>
          <w:snapToGrid w:val="0"/>
          <w:lang w:val="en-US"/>
        </w:rPr>
        <w:t>BioHCwin model</w:t>
      </w:r>
      <w:r>
        <w:rPr>
          <w:snapToGrid w:val="0"/>
          <w:lang w:val="en-US"/>
        </w:rPr>
        <w:t xml:space="preserve"> predicts primary degradation half-lives of 315 days for HT1, 470 days for HT2, 69 days for HT3, 68 days for HQ1, 809 days for HQ2, and 305 days for HQ3,  exceeding the P and vP criteria in water (HT1, HT2, HT3, HQ1, HQ2, and HQ3) and in soil and sediment (HT1, HT2, HQ2, HQ3). No conclusion could be done for </w:t>
      </w:r>
      <w:r>
        <w:rPr>
          <w:lang w:val="en-US"/>
        </w:rPr>
        <w:t>o-T, m-T, p-T, and Q</w:t>
      </w:r>
      <w:r>
        <w:rPr>
          <w:snapToGrid w:val="0"/>
          <w:lang w:val="en-US"/>
        </w:rPr>
        <w:t xml:space="preserve"> (for which half-lives were 7-8 days and thus below the P and vP criteria) because </w:t>
      </w:r>
      <w:r>
        <w:t xml:space="preserve">BioHCwin </w:t>
      </w:r>
      <w:r w:rsidRPr="003A5EDE">
        <w:t xml:space="preserve">model </w:t>
      </w:r>
      <w:r>
        <w:t xml:space="preserve">gives a </w:t>
      </w:r>
      <w:r w:rsidRPr="003A5EDE">
        <w:t xml:space="preserve">primary biodegradation </w:t>
      </w:r>
      <w:r>
        <w:t xml:space="preserve">half-life estimate </w:t>
      </w:r>
      <w:r w:rsidRPr="003A5EDE">
        <w:t xml:space="preserve">and </w:t>
      </w:r>
      <w:r>
        <w:t xml:space="preserve">because </w:t>
      </w:r>
      <w:r w:rsidRPr="003A5EDE">
        <w:t xml:space="preserve">data obtained with mixtures </w:t>
      </w:r>
      <w:r>
        <w:t xml:space="preserve">has been used in its training set. </w:t>
      </w:r>
      <w:r>
        <w:rPr>
          <w:snapToGrid w:val="0"/>
          <w:lang w:val="en-US"/>
        </w:rPr>
        <w:t>Half-lives used to derive the BioHCwin model include results obtained from water, soil, and sediment studies.</w:t>
      </w:r>
    </w:p>
    <w:p w14:paraId="52DC580E" w14:textId="77777777" w:rsidR="00A51C32" w:rsidRDefault="00A51C32" w:rsidP="009A7073">
      <w:pPr>
        <w:pStyle w:val="Caption"/>
        <w:rPr>
          <w:snapToGrid w:val="0"/>
        </w:rPr>
      </w:pPr>
    </w:p>
    <w:p w14:paraId="2845DB03" w14:textId="421E33EF" w:rsidR="009A7073" w:rsidRPr="00D8671D" w:rsidRDefault="009A7073" w:rsidP="009A7073">
      <w:pPr>
        <w:pStyle w:val="Caption"/>
        <w:rPr>
          <w:szCs w:val="22"/>
        </w:rPr>
      </w:pPr>
      <w:r w:rsidRPr="00D8671D">
        <w:rPr>
          <w:szCs w:val="22"/>
        </w:rPr>
        <w:t>P/vP conclusi</w:t>
      </w:r>
      <w:r w:rsidR="00477938">
        <w:rPr>
          <w:szCs w:val="22"/>
        </w:rPr>
        <w:t>on of selected constituents of t</w:t>
      </w:r>
      <w:r w:rsidRPr="00D8671D">
        <w:rPr>
          <w:szCs w:val="22"/>
        </w:rPr>
        <w:t>erphenyl, hydrogenated</w:t>
      </w:r>
    </w:p>
    <w:tbl>
      <w:tblPr>
        <w:tblStyle w:val="TaulukkoRuudukko8"/>
        <w:tblW w:w="4530" w:type="dxa"/>
        <w:tblLayout w:type="fixed"/>
        <w:tblLook w:val="04A0" w:firstRow="1" w:lastRow="0" w:firstColumn="1" w:lastColumn="0" w:noHBand="0" w:noVBand="1"/>
      </w:tblPr>
      <w:tblGrid>
        <w:gridCol w:w="2265"/>
        <w:gridCol w:w="2265"/>
      </w:tblGrid>
      <w:tr w:rsidR="009A7073" w:rsidRPr="00942F0F" w14:paraId="4E380DD9" w14:textId="77777777" w:rsidTr="0073693B">
        <w:trPr>
          <w:trHeight w:val="587"/>
        </w:trPr>
        <w:tc>
          <w:tcPr>
            <w:tcW w:w="2265" w:type="dxa"/>
          </w:tcPr>
          <w:p w14:paraId="1AEFD710" w14:textId="77777777" w:rsidR="009A7073" w:rsidRPr="00491A46" w:rsidRDefault="009A7073" w:rsidP="0073693B">
            <w:pPr>
              <w:widowControl/>
              <w:rPr>
                <w:rFonts w:ascii="Verdana" w:hAnsi="Verdana" w:cs="Arial"/>
                <w:color w:val="000000" w:themeColor="dark1"/>
                <w:kern w:val="24"/>
                <w:sz w:val="20"/>
                <w:szCs w:val="20"/>
                <w:lang w:val="en-US" w:eastAsia="en-GB"/>
              </w:rPr>
            </w:pPr>
          </w:p>
        </w:tc>
        <w:tc>
          <w:tcPr>
            <w:tcW w:w="2265" w:type="dxa"/>
            <w:hideMark/>
          </w:tcPr>
          <w:p w14:paraId="7E1A3389" w14:textId="77777777" w:rsidR="009A7073" w:rsidRPr="00491A46" w:rsidRDefault="009A7073" w:rsidP="0073693B">
            <w:pPr>
              <w:widowControl/>
              <w:rPr>
                <w:rFonts w:ascii="Verdana" w:hAnsi="Verdana" w:cs="Arial"/>
                <w:color w:val="000000" w:themeColor="dark1"/>
                <w:kern w:val="24"/>
                <w:sz w:val="20"/>
                <w:szCs w:val="20"/>
                <w:lang w:val="sv-SE" w:eastAsia="en-GB"/>
              </w:rPr>
            </w:pPr>
            <w:r w:rsidRPr="00942F0F">
              <w:rPr>
                <w:rFonts w:cs="Arial"/>
                <w:color w:val="000000" w:themeColor="dark1"/>
                <w:kern w:val="24"/>
                <w:lang w:val="sv-SE" w:eastAsia="en-GB"/>
              </w:rPr>
              <w:t>Persistence</w:t>
            </w:r>
          </w:p>
        </w:tc>
      </w:tr>
      <w:tr w:rsidR="009A7073" w:rsidRPr="00942F0F" w14:paraId="5A521872" w14:textId="77777777" w:rsidTr="0073693B">
        <w:trPr>
          <w:trHeight w:val="411"/>
        </w:trPr>
        <w:tc>
          <w:tcPr>
            <w:tcW w:w="2265" w:type="dxa"/>
          </w:tcPr>
          <w:p w14:paraId="57781A11" w14:textId="77777777" w:rsidR="009A7073" w:rsidRPr="00491A46" w:rsidRDefault="009A7073" w:rsidP="0073693B">
            <w:pPr>
              <w:widowControl/>
              <w:rPr>
                <w:rFonts w:ascii="Verdana" w:hAnsi="Verdana" w:cs="Arial"/>
                <w:sz w:val="20"/>
                <w:szCs w:val="20"/>
                <w:lang w:val="sv-SE" w:eastAsia="en-GB"/>
              </w:rPr>
            </w:pPr>
            <w:r w:rsidRPr="00942F0F">
              <w:rPr>
                <w:rFonts w:cs="Arial"/>
                <w:color w:val="000000" w:themeColor="dark1"/>
                <w:kern w:val="24"/>
                <w:lang w:val="sv-SE" w:eastAsia="en-GB"/>
              </w:rPr>
              <w:t>o-T</w:t>
            </w:r>
          </w:p>
          <w:p w14:paraId="358CEF05" w14:textId="77777777" w:rsidR="009A7073" w:rsidRPr="00491A46" w:rsidRDefault="009A7073" w:rsidP="0073693B">
            <w:pPr>
              <w:widowControl/>
              <w:rPr>
                <w:rFonts w:ascii="Verdana" w:hAnsi="Verdana" w:cs="Arial"/>
                <w:color w:val="000000" w:themeColor="dark1"/>
                <w:kern w:val="24"/>
                <w:sz w:val="20"/>
                <w:szCs w:val="20"/>
                <w:lang w:val="sv-SE" w:eastAsia="en-GB"/>
              </w:rPr>
            </w:pPr>
          </w:p>
        </w:tc>
        <w:tc>
          <w:tcPr>
            <w:tcW w:w="2265" w:type="dxa"/>
            <w:hideMark/>
          </w:tcPr>
          <w:p w14:paraId="7ABA5B6B" w14:textId="77777777" w:rsidR="009A7073" w:rsidRPr="00491A46" w:rsidRDefault="009A7073" w:rsidP="0073693B">
            <w:pPr>
              <w:widowControl/>
              <w:rPr>
                <w:rFonts w:ascii="Verdana" w:hAnsi="Verdana" w:cs="Arial"/>
                <w:color w:val="000000" w:themeColor="dark1"/>
                <w:kern w:val="24"/>
                <w:sz w:val="20"/>
                <w:szCs w:val="20"/>
                <w:lang w:val="sv-SE" w:eastAsia="en-GB"/>
              </w:rPr>
            </w:pPr>
            <w:r w:rsidRPr="00942F0F">
              <w:rPr>
                <w:rFonts w:cs="Arial"/>
                <w:color w:val="000000" w:themeColor="dark1"/>
                <w:kern w:val="24"/>
                <w:lang w:val="sv-SE" w:eastAsia="en-GB"/>
              </w:rPr>
              <w:t>P and vP</w:t>
            </w:r>
          </w:p>
        </w:tc>
      </w:tr>
      <w:tr w:rsidR="009A7073" w:rsidRPr="00942F0F" w14:paraId="5A0DD00E" w14:textId="77777777" w:rsidTr="0073693B">
        <w:trPr>
          <w:trHeight w:val="490"/>
        </w:trPr>
        <w:tc>
          <w:tcPr>
            <w:tcW w:w="2265" w:type="dxa"/>
          </w:tcPr>
          <w:p w14:paraId="1A80C1EE" w14:textId="77777777" w:rsidR="009A7073" w:rsidRPr="00491A46" w:rsidRDefault="009A7073" w:rsidP="0073693B">
            <w:pPr>
              <w:widowControl/>
              <w:rPr>
                <w:rFonts w:ascii="Verdana" w:hAnsi="Verdana" w:cs="Arial"/>
                <w:sz w:val="20"/>
                <w:szCs w:val="20"/>
                <w:lang w:val="sv-SE" w:eastAsia="en-GB"/>
              </w:rPr>
            </w:pPr>
            <w:r w:rsidRPr="00942F0F">
              <w:rPr>
                <w:rFonts w:cs="Arial"/>
                <w:color w:val="000000" w:themeColor="dark1"/>
                <w:kern w:val="24"/>
                <w:lang w:val="sv-SE" w:eastAsia="en-GB"/>
              </w:rPr>
              <w:t>m-T</w:t>
            </w:r>
          </w:p>
          <w:p w14:paraId="589C8C3E" w14:textId="77777777" w:rsidR="009A7073" w:rsidRPr="00491A46" w:rsidRDefault="009A7073" w:rsidP="0073693B">
            <w:pPr>
              <w:widowControl/>
              <w:rPr>
                <w:rFonts w:ascii="Verdana" w:hAnsi="Verdana" w:cs="Arial"/>
                <w:color w:val="000000" w:themeColor="dark1"/>
                <w:kern w:val="24"/>
                <w:sz w:val="20"/>
                <w:szCs w:val="20"/>
                <w:lang w:val="sv-SE" w:eastAsia="en-GB"/>
              </w:rPr>
            </w:pPr>
          </w:p>
        </w:tc>
        <w:tc>
          <w:tcPr>
            <w:tcW w:w="2265" w:type="dxa"/>
            <w:hideMark/>
          </w:tcPr>
          <w:p w14:paraId="08BD1CFD" w14:textId="77777777" w:rsidR="009A7073" w:rsidRPr="00491A46" w:rsidRDefault="009A7073" w:rsidP="0073693B">
            <w:pPr>
              <w:widowControl/>
              <w:rPr>
                <w:rFonts w:ascii="Verdana" w:hAnsi="Verdana" w:cs="Arial"/>
                <w:color w:val="000000" w:themeColor="dark1"/>
                <w:kern w:val="24"/>
                <w:sz w:val="20"/>
                <w:szCs w:val="20"/>
                <w:lang w:val="sv-SE" w:eastAsia="en-GB"/>
              </w:rPr>
            </w:pPr>
            <w:r w:rsidRPr="00942F0F">
              <w:rPr>
                <w:rFonts w:cs="Arial"/>
                <w:color w:val="000000" w:themeColor="dark1"/>
                <w:kern w:val="24"/>
                <w:lang w:val="sv-SE" w:eastAsia="en-GB"/>
              </w:rPr>
              <w:t>potentially P or vP</w:t>
            </w:r>
          </w:p>
        </w:tc>
      </w:tr>
      <w:tr w:rsidR="009A7073" w:rsidRPr="00942F0F" w14:paraId="23E86495" w14:textId="77777777" w:rsidTr="0073693B">
        <w:trPr>
          <w:trHeight w:val="412"/>
        </w:trPr>
        <w:tc>
          <w:tcPr>
            <w:tcW w:w="2265" w:type="dxa"/>
            <w:hideMark/>
          </w:tcPr>
          <w:p w14:paraId="5EF38120" w14:textId="77777777" w:rsidR="009A7073" w:rsidRPr="00491A46" w:rsidRDefault="009A7073" w:rsidP="0073693B">
            <w:pPr>
              <w:widowControl/>
              <w:rPr>
                <w:rFonts w:ascii="Verdana" w:hAnsi="Verdana" w:cs="Arial"/>
                <w:sz w:val="20"/>
                <w:szCs w:val="20"/>
                <w:lang w:val="sv-SE" w:eastAsia="en-GB"/>
              </w:rPr>
            </w:pPr>
            <w:r w:rsidRPr="00942F0F">
              <w:rPr>
                <w:rFonts w:cs="Arial"/>
                <w:color w:val="000000" w:themeColor="dark1"/>
                <w:kern w:val="24"/>
                <w:lang w:val="sv-SE" w:eastAsia="en-GB"/>
              </w:rPr>
              <w:t>p-T</w:t>
            </w:r>
          </w:p>
        </w:tc>
        <w:tc>
          <w:tcPr>
            <w:tcW w:w="2265" w:type="dxa"/>
            <w:hideMark/>
          </w:tcPr>
          <w:p w14:paraId="3EAD92E0" w14:textId="77777777" w:rsidR="009A7073" w:rsidRPr="00491A46" w:rsidRDefault="009A7073" w:rsidP="0073693B">
            <w:pPr>
              <w:widowControl/>
              <w:rPr>
                <w:rFonts w:ascii="Verdana" w:hAnsi="Verdana" w:cs="Arial"/>
                <w:color w:val="000000" w:themeColor="dark1"/>
                <w:kern w:val="24"/>
                <w:sz w:val="20"/>
                <w:szCs w:val="20"/>
                <w:lang w:val="sv-SE" w:eastAsia="en-GB"/>
              </w:rPr>
            </w:pPr>
            <w:r w:rsidRPr="00942F0F">
              <w:rPr>
                <w:rFonts w:cs="Arial"/>
                <w:color w:val="000000" w:themeColor="dark1"/>
                <w:kern w:val="24"/>
                <w:lang w:val="sv-SE" w:eastAsia="en-GB"/>
              </w:rPr>
              <w:t>P and vP</w:t>
            </w:r>
          </w:p>
        </w:tc>
      </w:tr>
      <w:tr w:rsidR="009A7073" w:rsidRPr="00942F0F" w14:paraId="7971F0A8" w14:textId="77777777" w:rsidTr="0073693B">
        <w:trPr>
          <w:trHeight w:val="497"/>
        </w:trPr>
        <w:tc>
          <w:tcPr>
            <w:tcW w:w="2265" w:type="dxa"/>
            <w:hideMark/>
          </w:tcPr>
          <w:p w14:paraId="25676D5D" w14:textId="77777777" w:rsidR="009A7073" w:rsidRPr="00491A46" w:rsidRDefault="009A7073" w:rsidP="0073693B">
            <w:pPr>
              <w:widowControl/>
              <w:rPr>
                <w:rFonts w:ascii="Verdana" w:hAnsi="Verdana" w:cs="Arial"/>
                <w:sz w:val="20"/>
                <w:szCs w:val="20"/>
                <w:lang w:eastAsia="en-GB"/>
              </w:rPr>
            </w:pPr>
            <w:r w:rsidRPr="00942F0F">
              <w:rPr>
                <w:rFonts w:cs="Arial"/>
                <w:color w:val="000000" w:themeColor="dark1"/>
                <w:kern w:val="24"/>
                <w:lang w:val="fi-FI" w:eastAsia="en-GB"/>
              </w:rPr>
              <w:t>p-HT1</w:t>
            </w:r>
          </w:p>
        </w:tc>
        <w:tc>
          <w:tcPr>
            <w:tcW w:w="2265" w:type="dxa"/>
            <w:hideMark/>
          </w:tcPr>
          <w:p w14:paraId="0BDB5C55" w14:textId="77777777" w:rsidR="009A7073" w:rsidRPr="00491A46" w:rsidRDefault="009A7073" w:rsidP="0073693B">
            <w:pPr>
              <w:widowControl/>
              <w:rPr>
                <w:rFonts w:ascii="Verdana" w:hAnsi="Verdana" w:cs="Arial"/>
                <w:color w:val="000000" w:themeColor="dark1"/>
                <w:kern w:val="24"/>
                <w:sz w:val="20"/>
                <w:szCs w:val="20"/>
                <w:lang w:val="fi-FI" w:eastAsia="en-GB"/>
              </w:rPr>
            </w:pPr>
            <w:r w:rsidRPr="00942F0F">
              <w:rPr>
                <w:rFonts w:cs="Arial"/>
                <w:color w:val="000000" w:themeColor="dark1"/>
                <w:kern w:val="24"/>
                <w:lang w:val="sv-SE" w:eastAsia="en-GB"/>
              </w:rPr>
              <w:t>potentially P or vP</w:t>
            </w:r>
          </w:p>
        </w:tc>
      </w:tr>
      <w:tr w:rsidR="009A7073" w:rsidRPr="00942F0F" w14:paraId="0A5A6834" w14:textId="77777777" w:rsidTr="0073693B">
        <w:trPr>
          <w:trHeight w:val="496"/>
        </w:trPr>
        <w:tc>
          <w:tcPr>
            <w:tcW w:w="2265" w:type="dxa"/>
            <w:hideMark/>
          </w:tcPr>
          <w:p w14:paraId="232A5DAF" w14:textId="77777777" w:rsidR="009A7073" w:rsidRPr="00491A46" w:rsidRDefault="009A7073" w:rsidP="0073693B">
            <w:pPr>
              <w:widowControl/>
              <w:rPr>
                <w:rFonts w:ascii="Verdana" w:hAnsi="Verdana" w:cs="Arial"/>
                <w:sz w:val="20"/>
                <w:szCs w:val="20"/>
                <w:lang w:eastAsia="en-GB"/>
              </w:rPr>
            </w:pPr>
            <w:r w:rsidRPr="00942F0F">
              <w:rPr>
                <w:rFonts w:cs="Arial"/>
                <w:color w:val="000000" w:themeColor="dark1"/>
                <w:kern w:val="24"/>
                <w:lang w:val="fi-FI" w:eastAsia="en-GB"/>
              </w:rPr>
              <w:lastRenderedPageBreak/>
              <w:t>p-HT2</w:t>
            </w:r>
          </w:p>
        </w:tc>
        <w:tc>
          <w:tcPr>
            <w:tcW w:w="2265" w:type="dxa"/>
            <w:hideMark/>
          </w:tcPr>
          <w:p w14:paraId="2B58D7C5" w14:textId="77777777" w:rsidR="009A7073" w:rsidRPr="00491A46" w:rsidRDefault="009A7073" w:rsidP="0073693B">
            <w:pPr>
              <w:widowControl/>
              <w:rPr>
                <w:rFonts w:ascii="Verdana" w:hAnsi="Verdana" w:cs="Arial"/>
                <w:color w:val="000000" w:themeColor="dark1"/>
                <w:kern w:val="24"/>
                <w:sz w:val="20"/>
                <w:szCs w:val="20"/>
                <w:lang w:val="fi-FI" w:eastAsia="en-GB"/>
              </w:rPr>
            </w:pPr>
            <w:r w:rsidRPr="00942F0F">
              <w:rPr>
                <w:rFonts w:cs="Arial"/>
                <w:color w:val="000000" w:themeColor="dark1"/>
                <w:kern w:val="24"/>
                <w:lang w:val="sv-SE" w:eastAsia="en-GB"/>
              </w:rPr>
              <w:t>potentially P or vP</w:t>
            </w:r>
          </w:p>
        </w:tc>
      </w:tr>
      <w:tr w:rsidR="009A7073" w:rsidRPr="00942F0F" w14:paraId="5BDABE5C" w14:textId="77777777" w:rsidTr="0073693B">
        <w:trPr>
          <w:trHeight w:val="479"/>
        </w:trPr>
        <w:tc>
          <w:tcPr>
            <w:tcW w:w="2265" w:type="dxa"/>
            <w:hideMark/>
          </w:tcPr>
          <w:p w14:paraId="495C38E1" w14:textId="77777777" w:rsidR="009A7073" w:rsidRPr="00491A46" w:rsidRDefault="009A7073" w:rsidP="0073693B">
            <w:pPr>
              <w:widowControl/>
              <w:rPr>
                <w:rFonts w:ascii="Verdana" w:hAnsi="Verdana" w:cs="Arial"/>
                <w:sz w:val="20"/>
                <w:szCs w:val="20"/>
                <w:lang w:eastAsia="en-GB"/>
              </w:rPr>
            </w:pPr>
            <w:r w:rsidRPr="00942F0F">
              <w:rPr>
                <w:rFonts w:cs="Arial"/>
                <w:color w:val="000000" w:themeColor="dark1"/>
                <w:kern w:val="24"/>
                <w:lang w:val="fi-FI" w:eastAsia="en-GB"/>
              </w:rPr>
              <w:t>p-HT3</w:t>
            </w:r>
          </w:p>
        </w:tc>
        <w:tc>
          <w:tcPr>
            <w:tcW w:w="2265" w:type="dxa"/>
            <w:hideMark/>
          </w:tcPr>
          <w:p w14:paraId="71FEED19" w14:textId="77777777" w:rsidR="009A7073" w:rsidRPr="00491A46" w:rsidRDefault="009A7073" w:rsidP="0073693B">
            <w:pPr>
              <w:widowControl/>
              <w:rPr>
                <w:rFonts w:ascii="Verdana" w:hAnsi="Verdana" w:cs="Arial"/>
                <w:color w:val="000000" w:themeColor="dark1"/>
                <w:kern w:val="24"/>
                <w:sz w:val="20"/>
                <w:szCs w:val="20"/>
                <w:lang w:val="fi-FI" w:eastAsia="en-GB"/>
              </w:rPr>
            </w:pPr>
            <w:r w:rsidRPr="00942F0F">
              <w:rPr>
                <w:rFonts w:cs="Arial"/>
                <w:color w:val="000000" w:themeColor="dark1"/>
                <w:kern w:val="24"/>
                <w:lang w:val="sv-SE" w:eastAsia="en-GB"/>
              </w:rPr>
              <w:t>potentially P or vP</w:t>
            </w:r>
          </w:p>
        </w:tc>
      </w:tr>
      <w:tr w:rsidR="009A7073" w:rsidRPr="00942F0F" w14:paraId="43B980C2" w14:textId="77777777" w:rsidTr="0073693B">
        <w:trPr>
          <w:trHeight w:val="478"/>
        </w:trPr>
        <w:tc>
          <w:tcPr>
            <w:tcW w:w="2265" w:type="dxa"/>
            <w:hideMark/>
          </w:tcPr>
          <w:p w14:paraId="71C5A703" w14:textId="77777777" w:rsidR="009A7073" w:rsidRPr="00491A46" w:rsidRDefault="009A7073" w:rsidP="0073693B">
            <w:pPr>
              <w:widowControl/>
              <w:rPr>
                <w:rFonts w:ascii="Verdana" w:hAnsi="Verdana" w:cs="Arial"/>
                <w:sz w:val="20"/>
                <w:szCs w:val="20"/>
                <w:lang w:eastAsia="en-GB"/>
              </w:rPr>
            </w:pPr>
            <w:r w:rsidRPr="00942F0F">
              <w:rPr>
                <w:rFonts w:cs="Arial"/>
                <w:color w:val="000000" w:themeColor="dark1"/>
                <w:kern w:val="24"/>
                <w:lang w:val="fi-FI" w:eastAsia="en-GB"/>
              </w:rPr>
              <w:t>p-Q</w:t>
            </w:r>
          </w:p>
        </w:tc>
        <w:tc>
          <w:tcPr>
            <w:tcW w:w="2265" w:type="dxa"/>
            <w:hideMark/>
          </w:tcPr>
          <w:p w14:paraId="46A504E4" w14:textId="77777777" w:rsidR="009A7073" w:rsidRPr="00491A46" w:rsidRDefault="009A7073" w:rsidP="0073693B">
            <w:pPr>
              <w:widowControl/>
              <w:rPr>
                <w:rFonts w:ascii="Verdana" w:hAnsi="Verdana" w:cs="Arial"/>
                <w:color w:val="000000" w:themeColor="dark1"/>
                <w:kern w:val="24"/>
                <w:sz w:val="20"/>
                <w:szCs w:val="20"/>
                <w:lang w:val="fi-FI" w:eastAsia="en-GB"/>
              </w:rPr>
            </w:pPr>
            <w:r w:rsidRPr="00942F0F">
              <w:rPr>
                <w:rFonts w:cs="Arial"/>
                <w:color w:val="000000" w:themeColor="dark1"/>
                <w:kern w:val="24"/>
                <w:lang w:val="fi-FI" w:eastAsia="en-GB"/>
              </w:rPr>
              <w:t>P and vP</w:t>
            </w:r>
          </w:p>
        </w:tc>
      </w:tr>
      <w:tr w:rsidR="009A7073" w:rsidRPr="00942F0F" w14:paraId="6C3504D6" w14:textId="77777777" w:rsidTr="0073693B">
        <w:trPr>
          <w:trHeight w:val="461"/>
        </w:trPr>
        <w:tc>
          <w:tcPr>
            <w:tcW w:w="2265" w:type="dxa"/>
            <w:hideMark/>
          </w:tcPr>
          <w:p w14:paraId="3E8D7BD3" w14:textId="77777777" w:rsidR="009A7073" w:rsidRPr="00491A46" w:rsidRDefault="009A7073" w:rsidP="0073693B">
            <w:pPr>
              <w:widowControl/>
              <w:rPr>
                <w:rFonts w:ascii="Verdana" w:hAnsi="Verdana" w:cs="Arial"/>
                <w:sz w:val="20"/>
                <w:szCs w:val="20"/>
                <w:lang w:eastAsia="en-GB"/>
              </w:rPr>
            </w:pPr>
            <w:r w:rsidRPr="00942F0F">
              <w:rPr>
                <w:rFonts w:cs="Arial"/>
                <w:color w:val="000000" w:themeColor="dark1"/>
                <w:kern w:val="24"/>
                <w:lang w:val="fi-FI" w:eastAsia="en-GB"/>
              </w:rPr>
              <w:t>p-HQ1</w:t>
            </w:r>
          </w:p>
        </w:tc>
        <w:tc>
          <w:tcPr>
            <w:tcW w:w="2265" w:type="dxa"/>
            <w:hideMark/>
          </w:tcPr>
          <w:p w14:paraId="54D43654" w14:textId="77777777" w:rsidR="009A7073" w:rsidRPr="00491A46" w:rsidRDefault="009A7073" w:rsidP="0073693B">
            <w:pPr>
              <w:widowControl/>
              <w:rPr>
                <w:rFonts w:ascii="Verdana" w:hAnsi="Verdana" w:cs="Arial"/>
                <w:color w:val="000000" w:themeColor="dark1"/>
                <w:kern w:val="24"/>
                <w:sz w:val="20"/>
                <w:szCs w:val="20"/>
                <w:lang w:val="fi-FI" w:eastAsia="en-GB"/>
              </w:rPr>
            </w:pPr>
            <w:r w:rsidRPr="00942F0F">
              <w:rPr>
                <w:rFonts w:cs="Arial"/>
                <w:color w:val="000000" w:themeColor="dark1"/>
                <w:kern w:val="24"/>
                <w:lang w:val="fi-FI" w:eastAsia="en-GB"/>
              </w:rPr>
              <w:t>potentially P or vP</w:t>
            </w:r>
          </w:p>
        </w:tc>
      </w:tr>
      <w:tr w:rsidR="009A7073" w:rsidRPr="00942F0F" w14:paraId="5C95B17F" w14:textId="77777777" w:rsidTr="0073693B">
        <w:trPr>
          <w:trHeight w:val="446"/>
        </w:trPr>
        <w:tc>
          <w:tcPr>
            <w:tcW w:w="2265" w:type="dxa"/>
            <w:hideMark/>
          </w:tcPr>
          <w:p w14:paraId="49077B28" w14:textId="77777777" w:rsidR="009A7073" w:rsidRPr="00491A46" w:rsidRDefault="009A7073" w:rsidP="0073693B">
            <w:pPr>
              <w:widowControl/>
              <w:rPr>
                <w:rFonts w:ascii="Verdana" w:hAnsi="Verdana" w:cs="Arial"/>
                <w:sz w:val="20"/>
                <w:szCs w:val="20"/>
                <w:lang w:eastAsia="en-GB"/>
              </w:rPr>
            </w:pPr>
            <w:r w:rsidRPr="00942F0F">
              <w:rPr>
                <w:rFonts w:cs="Arial"/>
                <w:color w:val="000000" w:themeColor="dark1"/>
                <w:kern w:val="24"/>
                <w:lang w:val="fi-FI" w:eastAsia="en-GB"/>
              </w:rPr>
              <w:t>p-HQ2</w:t>
            </w:r>
          </w:p>
        </w:tc>
        <w:tc>
          <w:tcPr>
            <w:tcW w:w="2265" w:type="dxa"/>
            <w:hideMark/>
          </w:tcPr>
          <w:p w14:paraId="3F0C7949" w14:textId="77777777" w:rsidR="009A7073" w:rsidRPr="00491A46" w:rsidRDefault="009A7073" w:rsidP="0073693B">
            <w:pPr>
              <w:widowControl/>
              <w:rPr>
                <w:rFonts w:ascii="Verdana" w:hAnsi="Verdana" w:cs="Arial"/>
                <w:color w:val="000000" w:themeColor="dark1"/>
                <w:kern w:val="24"/>
                <w:sz w:val="20"/>
                <w:szCs w:val="20"/>
                <w:lang w:val="fi-FI" w:eastAsia="en-GB"/>
              </w:rPr>
            </w:pPr>
            <w:r w:rsidRPr="00942F0F">
              <w:rPr>
                <w:rFonts w:cs="Arial"/>
                <w:color w:val="000000" w:themeColor="dark1"/>
                <w:kern w:val="24"/>
                <w:lang w:val="fi-FI" w:eastAsia="en-GB"/>
              </w:rPr>
              <w:t>potentially P or vP</w:t>
            </w:r>
          </w:p>
        </w:tc>
      </w:tr>
      <w:tr w:rsidR="009A7073" w:rsidRPr="00942F0F" w14:paraId="4947E2E3" w14:textId="77777777" w:rsidTr="0073693B">
        <w:trPr>
          <w:trHeight w:val="397"/>
        </w:trPr>
        <w:tc>
          <w:tcPr>
            <w:tcW w:w="2265" w:type="dxa"/>
            <w:hideMark/>
          </w:tcPr>
          <w:p w14:paraId="75C73604" w14:textId="77777777" w:rsidR="009A7073" w:rsidRPr="00491A46" w:rsidRDefault="009A7073" w:rsidP="0073693B">
            <w:pPr>
              <w:widowControl/>
              <w:rPr>
                <w:rFonts w:ascii="Verdana" w:hAnsi="Verdana" w:cs="Arial"/>
                <w:sz w:val="20"/>
                <w:szCs w:val="20"/>
                <w:lang w:eastAsia="en-GB"/>
              </w:rPr>
            </w:pPr>
            <w:r w:rsidRPr="00942F0F">
              <w:rPr>
                <w:rFonts w:cs="Arial"/>
                <w:color w:val="000000" w:themeColor="dark1"/>
                <w:kern w:val="24"/>
                <w:lang w:val="fi-FI" w:eastAsia="en-GB"/>
              </w:rPr>
              <w:t>p-HQ3</w:t>
            </w:r>
          </w:p>
        </w:tc>
        <w:tc>
          <w:tcPr>
            <w:tcW w:w="2265" w:type="dxa"/>
            <w:hideMark/>
          </w:tcPr>
          <w:p w14:paraId="76703255" w14:textId="77777777" w:rsidR="009A7073" w:rsidRPr="00491A46" w:rsidRDefault="009A7073" w:rsidP="0073693B">
            <w:pPr>
              <w:widowControl/>
              <w:rPr>
                <w:rFonts w:ascii="Verdana" w:hAnsi="Verdana" w:cs="Arial"/>
                <w:color w:val="000000" w:themeColor="dark1"/>
                <w:kern w:val="24"/>
                <w:sz w:val="20"/>
                <w:szCs w:val="20"/>
                <w:lang w:val="fi-FI" w:eastAsia="en-GB"/>
              </w:rPr>
            </w:pPr>
            <w:r w:rsidRPr="00942F0F">
              <w:rPr>
                <w:rFonts w:cs="Arial"/>
                <w:color w:val="000000" w:themeColor="dark1"/>
                <w:kern w:val="24"/>
                <w:lang w:val="fi-FI" w:eastAsia="en-GB"/>
              </w:rPr>
              <w:t>potentially P or vP</w:t>
            </w:r>
          </w:p>
        </w:tc>
      </w:tr>
    </w:tbl>
    <w:p w14:paraId="65D7E99E" w14:textId="77777777" w:rsidR="009A7073" w:rsidRPr="00491A46" w:rsidRDefault="009A7073" w:rsidP="009A7073">
      <w:pPr>
        <w:spacing w:after="120"/>
        <w:rPr>
          <w:b/>
          <w:snapToGrid w:val="0"/>
          <w:sz w:val="18"/>
          <w:szCs w:val="18"/>
        </w:rPr>
      </w:pPr>
    </w:p>
    <w:p w14:paraId="272A335C" w14:textId="77777777" w:rsidR="009A7073" w:rsidRDefault="009A7073" w:rsidP="009A7073">
      <w:pPr>
        <w:pStyle w:val="Heading4"/>
        <w:numPr>
          <w:ilvl w:val="0"/>
          <w:numId w:val="0"/>
        </w:numPr>
      </w:pPr>
      <w:r w:rsidRPr="009A5369">
        <w:t>Bioaccumulation</w:t>
      </w:r>
    </w:p>
    <w:p w14:paraId="1901058C" w14:textId="77E8B2DE" w:rsidR="009A7073" w:rsidRDefault="009A7073" w:rsidP="009A7073">
      <w:pPr>
        <w:spacing w:after="120"/>
        <w:jc w:val="both"/>
        <w:rPr>
          <w:snapToGrid w:val="0"/>
        </w:rPr>
      </w:pPr>
      <w:r w:rsidRPr="00FB0789">
        <w:rPr>
          <w:snapToGrid w:val="0"/>
        </w:rPr>
        <w:t xml:space="preserve">A substance fulfils the B criterion when the bioconcentration factor in aquatic species is higher than 2000, and the vB criterion when the bioconcentration factor in aquatic species is higher than 5000. A weight-of-evidence determination using expert judgement is applied by comparing all relevant and available information. For the bioaccumulation assessment of </w:t>
      </w:r>
      <w:r w:rsidR="00477938">
        <w:rPr>
          <w:snapToGrid w:val="0"/>
        </w:rPr>
        <w:t>t</w:t>
      </w:r>
      <w:r>
        <w:rPr>
          <w:snapToGrid w:val="0"/>
        </w:rPr>
        <w:t>erphenyl, hydrogenated</w:t>
      </w:r>
      <w:r w:rsidRPr="00FB0789">
        <w:rPr>
          <w:snapToGrid w:val="0"/>
        </w:rPr>
        <w:t xml:space="preserve"> most weight is given to valid measured BCF-values, because these are directly comparabl</w:t>
      </w:r>
      <w:r>
        <w:rPr>
          <w:snapToGrid w:val="0"/>
        </w:rPr>
        <w:t>e</w:t>
      </w:r>
      <w:r w:rsidRPr="00FB0789">
        <w:rPr>
          <w:snapToGrid w:val="0"/>
        </w:rPr>
        <w:t xml:space="preserve"> with the criteria. Measured BMF-values and BCF-values derived from these are used as supporting information as well as QSAR predictions. </w:t>
      </w:r>
    </w:p>
    <w:p w14:paraId="573E9D61" w14:textId="2C676D5B" w:rsidR="009A7073" w:rsidRDefault="009A7073" w:rsidP="009A7073">
      <w:pPr>
        <w:spacing w:after="120"/>
        <w:jc w:val="both"/>
        <w:rPr>
          <w:snapToGrid w:val="0"/>
        </w:rPr>
      </w:pPr>
      <w:r>
        <w:rPr>
          <w:snapToGrid w:val="0"/>
        </w:rPr>
        <w:t>Based on the weight-of-evidence assessment of a</w:t>
      </w:r>
      <w:r w:rsidR="00477938">
        <w:rPr>
          <w:snapToGrid w:val="0"/>
        </w:rPr>
        <w:t>vailable relevant information, t</w:t>
      </w:r>
      <w:r>
        <w:rPr>
          <w:snapToGrid w:val="0"/>
        </w:rPr>
        <w:t xml:space="preserve">erphenyl, hydrogenated fulfils the B and vB criteria because: </w:t>
      </w:r>
    </w:p>
    <w:p w14:paraId="1828840F" w14:textId="77777777" w:rsidR="009A7073" w:rsidRDefault="009A7073" w:rsidP="007150D5">
      <w:pPr>
        <w:pStyle w:val="ListParagraph"/>
        <w:numPr>
          <w:ilvl w:val="0"/>
          <w:numId w:val="9"/>
        </w:numPr>
        <w:spacing w:after="120"/>
        <w:jc w:val="both"/>
        <w:rPr>
          <w:snapToGrid w:val="0"/>
          <w:lang w:val="en-US"/>
        </w:rPr>
      </w:pPr>
      <w:r>
        <w:rPr>
          <w:snapToGrid w:val="0"/>
        </w:rPr>
        <w:t>A</w:t>
      </w:r>
      <w:r>
        <w:rPr>
          <w:snapToGrid w:val="0"/>
          <w:lang w:val="en-US"/>
        </w:rPr>
        <w:t xml:space="preserve"> measured BCF </w:t>
      </w:r>
      <w:r w:rsidRPr="00AB2728">
        <w:rPr>
          <w:snapToGrid w:val="0"/>
          <w:lang w:val="en-US"/>
        </w:rPr>
        <w:t xml:space="preserve">value in Rainbow trout </w:t>
      </w:r>
      <w:r>
        <w:rPr>
          <w:snapToGrid w:val="0"/>
          <w:lang w:val="en-US"/>
        </w:rPr>
        <w:t xml:space="preserve">above the vB criterion, </w:t>
      </w:r>
      <w:r w:rsidRPr="00AB2728">
        <w:rPr>
          <w:snapToGrid w:val="0"/>
          <w:lang w:val="en-US"/>
        </w:rPr>
        <w:t>12</w:t>
      </w:r>
      <w:r>
        <w:rPr>
          <w:snapToGrid w:val="0"/>
          <w:lang w:val="en-US"/>
        </w:rPr>
        <w:t> </w:t>
      </w:r>
      <w:r w:rsidRPr="00AB2728">
        <w:rPr>
          <w:snapToGrid w:val="0"/>
          <w:lang w:val="en-US"/>
        </w:rPr>
        <w:t>993</w:t>
      </w:r>
      <w:r>
        <w:rPr>
          <w:snapToGrid w:val="0"/>
          <w:lang w:val="en-US"/>
        </w:rPr>
        <w:t>,</w:t>
      </w:r>
      <w:r w:rsidRPr="00AB2728">
        <w:rPr>
          <w:snapToGrid w:val="0"/>
          <w:lang w:val="en-US"/>
        </w:rPr>
        <w:t xml:space="preserve"> is determined for o-terphenyl</w:t>
      </w:r>
      <w:r>
        <w:rPr>
          <w:snapToGrid w:val="0"/>
          <w:lang w:val="en-US"/>
        </w:rPr>
        <w:t xml:space="preserve"> (o-T)</w:t>
      </w:r>
      <w:r w:rsidRPr="00AB2728">
        <w:rPr>
          <w:snapToGrid w:val="0"/>
          <w:lang w:val="en-US"/>
        </w:rPr>
        <w:t xml:space="preserve">, a relevant constituent of the </w:t>
      </w:r>
      <w:r w:rsidRPr="00242E56">
        <w:rPr>
          <w:snapToGrid w:val="0"/>
          <w:lang w:val="en-US"/>
        </w:rPr>
        <w:t>UVCB substance</w:t>
      </w:r>
      <w:r>
        <w:rPr>
          <w:snapToGrid w:val="0"/>
          <w:lang w:val="en-US"/>
        </w:rPr>
        <w:t xml:space="preserve"> </w:t>
      </w:r>
      <w:r w:rsidRPr="00242E56">
        <w:rPr>
          <w:snapToGrid w:val="0"/>
          <w:lang w:val="en-US"/>
        </w:rPr>
        <w:t>(Schlechtriem 2016)</w:t>
      </w:r>
      <w:r>
        <w:rPr>
          <w:snapToGrid w:val="0"/>
          <w:lang w:val="en-US"/>
        </w:rPr>
        <w:t>.</w:t>
      </w:r>
      <w:r w:rsidRPr="008F6451">
        <w:rPr>
          <w:snapToGrid w:val="0"/>
          <w:lang w:val="en-US"/>
        </w:rPr>
        <w:t xml:space="preserve"> </w:t>
      </w:r>
      <w:r w:rsidRPr="001759DE">
        <w:rPr>
          <w:snapToGrid w:val="0"/>
          <w:lang w:val="en-US"/>
        </w:rPr>
        <w:t>This study result is supported by measured BMF value</w:t>
      </w:r>
      <w:r>
        <w:rPr>
          <w:snapToGrid w:val="0"/>
          <w:lang w:val="en-US"/>
        </w:rPr>
        <w:t xml:space="preserve">s in Rainbow trout, 0.59 </w:t>
      </w:r>
      <w:r w:rsidRPr="001759DE">
        <w:rPr>
          <w:snapToGrid w:val="0"/>
          <w:lang w:val="en-US"/>
        </w:rPr>
        <w:t>(OECD 2012</w:t>
      </w:r>
      <w:r w:rsidRPr="00AB2728">
        <w:rPr>
          <w:snapToGrid w:val="0"/>
          <w:lang w:val="en-US"/>
        </w:rPr>
        <w:t>)</w:t>
      </w:r>
      <w:r>
        <w:rPr>
          <w:snapToGrid w:val="0"/>
          <w:lang w:val="en-US"/>
        </w:rPr>
        <w:t xml:space="preserve"> and 0.2 (ExxonMobil 2010a)</w:t>
      </w:r>
      <w:r w:rsidRPr="00AB2728">
        <w:rPr>
          <w:snapToGrid w:val="0"/>
          <w:lang w:val="en-US"/>
        </w:rPr>
        <w:t xml:space="preserve">, which predict </w:t>
      </w:r>
      <w:r>
        <w:rPr>
          <w:snapToGrid w:val="0"/>
          <w:lang w:val="en-US"/>
        </w:rPr>
        <w:t>BCF-</w:t>
      </w:r>
      <w:r w:rsidRPr="00AB2728">
        <w:rPr>
          <w:snapToGrid w:val="0"/>
          <w:lang w:val="en-US"/>
        </w:rPr>
        <w:t>value</w:t>
      </w:r>
      <w:r>
        <w:rPr>
          <w:snapToGrid w:val="0"/>
          <w:lang w:val="en-US"/>
        </w:rPr>
        <w:t xml:space="preserve">s </w:t>
      </w:r>
      <w:r w:rsidRPr="00AB2728">
        <w:rPr>
          <w:snapToGrid w:val="0"/>
          <w:lang w:val="en-US"/>
        </w:rPr>
        <w:t>of 6219 ±1647</w:t>
      </w:r>
      <w:r>
        <w:rPr>
          <w:snapToGrid w:val="0"/>
          <w:lang w:val="en-US"/>
        </w:rPr>
        <w:t xml:space="preserve"> and</w:t>
      </w:r>
      <w:r>
        <w:rPr>
          <w:rFonts w:cs="Arial"/>
          <w:kern w:val="24"/>
          <w:lang w:val="en-US"/>
        </w:rPr>
        <w:t xml:space="preserve">4887 </w:t>
      </w:r>
      <w:r w:rsidRPr="00782BED">
        <w:rPr>
          <w:rFonts w:cs="Arial"/>
          <w:kern w:val="24"/>
        </w:rPr>
        <w:t>± 1611</w:t>
      </w:r>
      <w:r>
        <w:rPr>
          <w:snapToGrid w:val="0"/>
          <w:lang w:val="en-US"/>
        </w:rPr>
        <w:t>, respectively</w:t>
      </w:r>
      <w:r w:rsidRPr="00AB2728">
        <w:rPr>
          <w:snapToGrid w:val="0"/>
          <w:lang w:val="en-US"/>
        </w:rPr>
        <w:t xml:space="preserve">. </w:t>
      </w:r>
    </w:p>
    <w:p w14:paraId="655EE38D" w14:textId="77777777" w:rsidR="009A7073" w:rsidRPr="000048FD" w:rsidRDefault="009A7073" w:rsidP="009A7073">
      <w:pPr>
        <w:ind w:left="360"/>
        <w:jc w:val="both"/>
        <w:rPr>
          <w:rFonts w:eastAsiaTheme="minorHAnsi"/>
          <w:color w:val="000000"/>
          <w:lang w:val="en-US" w:eastAsia="en-US"/>
        </w:rPr>
      </w:pPr>
      <w:r>
        <w:rPr>
          <w:snapToGrid w:val="0"/>
          <w:lang w:val="en-US"/>
        </w:rPr>
        <w:t xml:space="preserve">Measured BCF </w:t>
      </w:r>
      <w:r w:rsidRPr="001E1584">
        <w:rPr>
          <w:snapToGrid w:val="0"/>
          <w:lang w:val="en-US"/>
        </w:rPr>
        <w:t xml:space="preserve">values for o-terphenyl (o-T) in Carp, 1900 ± 300 and 1100 ± 200, (NITE 2012) are close to the B criterion. </w:t>
      </w:r>
      <w:r>
        <w:rPr>
          <w:snapToGrid w:val="0"/>
          <w:lang w:val="en-US"/>
        </w:rPr>
        <w:t xml:space="preserve">(It is noted that </w:t>
      </w:r>
      <w:r>
        <w:rPr>
          <w:rFonts w:eastAsiaTheme="minorHAnsi"/>
          <w:color w:val="000000"/>
          <w:lang w:val="en-US" w:eastAsia="en-US"/>
        </w:rPr>
        <w:t>t</w:t>
      </w:r>
      <w:r w:rsidRPr="001E1584">
        <w:rPr>
          <w:rFonts w:eastAsiaTheme="minorHAnsi"/>
          <w:color w:val="000000"/>
          <w:lang w:val="en-US" w:eastAsia="en-US"/>
        </w:rPr>
        <w:t>hese</w:t>
      </w:r>
      <w:r>
        <w:rPr>
          <w:rFonts w:eastAsiaTheme="minorHAnsi"/>
          <w:color w:val="000000"/>
          <w:lang w:val="en-US" w:eastAsia="en-US"/>
        </w:rPr>
        <w:t xml:space="preserve"> BCF values might be underestimations due to </w:t>
      </w:r>
      <w:r w:rsidRPr="001E1584">
        <w:rPr>
          <w:rFonts w:eastAsiaTheme="minorHAnsi"/>
          <w:color w:val="000000"/>
          <w:lang w:val="en-US" w:eastAsia="en-US"/>
        </w:rPr>
        <w:t>growth dilution.</w:t>
      </w:r>
      <w:r>
        <w:rPr>
          <w:rFonts w:eastAsiaTheme="minorHAnsi"/>
          <w:color w:val="000000"/>
          <w:lang w:val="en-US" w:eastAsia="en-US"/>
        </w:rPr>
        <w:t>)</w:t>
      </w:r>
      <w:r w:rsidRPr="001E1584">
        <w:rPr>
          <w:rFonts w:eastAsiaTheme="minorHAnsi"/>
          <w:color w:val="000000"/>
          <w:lang w:val="en-US" w:eastAsia="en-US"/>
        </w:rPr>
        <w:t xml:space="preserve"> </w:t>
      </w:r>
      <w:r w:rsidRPr="001E1584">
        <w:rPr>
          <w:snapToGrid w:val="0"/>
          <w:lang w:val="en-US"/>
        </w:rPr>
        <w:t>The</w:t>
      </w:r>
      <w:r>
        <w:rPr>
          <w:snapToGrid w:val="0"/>
          <w:lang w:val="en-US"/>
        </w:rPr>
        <w:t xml:space="preserve">y </w:t>
      </w:r>
      <w:r w:rsidRPr="001E1584">
        <w:rPr>
          <w:snapToGrid w:val="0"/>
          <w:lang w:val="en-US"/>
        </w:rPr>
        <w:t>are</w:t>
      </w:r>
      <w:r>
        <w:rPr>
          <w:snapToGrid w:val="0"/>
          <w:lang w:val="en-US"/>
        </w:rPr>
        <w:t xml:space="preserve"> </w:t>
      </w:r>
      <w:r w:rsidRPr="001E1584">
        <w:rPr>
          <w:snapToGrid w:val="0"/>
          <w:lang w:val="en-US"/>
        </w:rPr>
        <w:t>suppo</w:t>
      </w:r>
      <w:r>
        <w:rPr>
          <w:snapToGrid w:val="0"/>
          <w:lang w:val="en-US"/>
        </w:rPr>
        <w:t xml:space="preserve">rted by measured BMF values of 0.09 </w:t>
      </w:r>
      <w:r w:rsidRPr="001E1584">
        <w:rPr>
          <w:snapToGrid w:val="0"/>
          <w:lang w:val="en-US"/>
        </w:rPr>
        <w:t>– 0.25</w:t>
      </w:r>
      <w:r>
        <w:rPr>
          <w:snapToGrid w:val="0"/>
          <w:lang w:val="en-US"/>
        </w:rPr>
        <w:t>, (OECD 2012, Inoue et al. 2012)</w:t>
      </w:r>
      <w:r w:rsidRPr="001E1584">
        <w:rPr>
          <w:snapToGrid w:val="0"/>
          <w:lang w:val="en-US"/>
        </w:rPr>
        <w:t xml:space="preserve"> leading to estimated BCF values of </w:t>
      </w:r>
      <w:r w:rsidRPr="005F46F9">
        <w:rPr>
          <w:rFonts w:cs="Arial"/>
          <w:kern w:val="24"/>
        </w:rPr>
        <w:t>1575</w:t>
      </w:r>
      <w:r>
        <w:rPr>
          <w:rFonts w:cs="Arial"/>
          <w:kern w:val="24"/>
        </w:rPr>
        <w:t xml:space="preserve"> – 2108</w:t>
      </w:r>
      <w:r w:rsidRPr="001E1584">
        <w:rPr>
          <w:rFonts w:cs="Arial"/>
          <w:kern w:val="24"/>
        </w:rPr>
        <w:t xml:space="preserve">. </w:t>
      </w:r>
    </w:p>
    <w:p w14:paraId="044C8998" w14:textId="77777777" w:rsidR="009A7073" w:rsidRPr="001E1584" w:rsidRDefault="009A7073" w:rsidP="007150D5">
      <w:pPr>
        <w:pStyle w:val="ListParagraph"/>
        <w:numPr>
          <w:ilvl w:val="0"/>
          <w:numId w:val="9"/>
        </w:numPr>
        <w:jc w:val="both"/>
        <w:rPr>
          <w:snapToGrid w:val="0"/>
        </w:rPr>
      </w:pPr>
      <w:r>
        <w:rPr>
          <w:snapToGrid w:val="0"/>
          <w:lang w:val="en-US"/>
        </w:rPr>
        <w:t>P</w:t>
      </w:r>
      <w:r w:rsidRPr="00242E56">
        <w:rPr>
          <w:snapToGrid w:val="0"/>
          <w:lang w:val="en-US"/>
        </w:rPr>
        <w:t>artially hydrogenated terphenyls (HT1, HT2) show high measured BCF-values</w:t>
      </w:r>
      <w:r>
        <w:rPr>
          <w:snapToGrid w:val="0"/>
          <w:lang w:val="en-US"/>
        </w:rPr>
        <w:t xml:space="preserve"> (1551 – 12 436)</w:t>
      </w:r>
      <w:r w:rsidRPr="00242E56">
        <w:rPr>
          <w:snapToGrid w:val="0"/>
          <w:lang w:val="en-US"/>
        </w:rPr>
        <w:t xml:space="preserve"> </w:t>
      </w:r>
      <w:r>
        <w:rPr>
          <w:snapToGrid w:val="0"/>
          <w:lang w:val="en-US"/>
        </w:rPr>
        <w:t>in Carp and Bluegill (</w:t>
      </w:r>
      <w:r w:rsidRPr="00242E56">
        <w:rPr>
          <w:snapToGrid w:val="0"/>
          <w:lang w:val="en-US"/>
        </w:rPr>
        <w:t>NITE 2004, M</w:t>
      </w:r>
      <w:r w:rsidRPr="00551651">
        <w:rPr>
          <w:snapToGrid w:val="0"/>
          <w:sz w:val="18"/>
          <w:lang w:val="en-US"/>
        </w:rPr>
        <w:t>onsanto</w:t>
      </w:r>
      <w:r w:rsidRPr="00242E56">
        <w:rPr>
          <w:snapToGrid w:val="0"/>
          <w:lang w:val="en-US"/>
        </w:rPr>
        <w:t xml:space="preserve"> 1983</w:t>
      </w:r>
      <w:r>
        <w:rPr>
          <w:snapToGrid w:val="0"/>
          <w:lang w:val="en-US"/>
        </w:rPr>
        <w:t>) exceeding the vB criterion.</w:t>
      </w:r>
    </w:p>
    <w:p w14:paraId="074738E1" w14:textId="77777777" w:rsidR="009A7073" w:rsidRPr="00242E56" w:rsidRDefault="009A7073" w:rsidP="009A7073">
      <w:pPr>
        <w:pStyle w:val="ListParagraph"/>
        <w:jc w:val="both"/>
        <w:rPr>
          <w:snapToGrid w:val="0"/>
        </w:rPr>
      </w:pPr>
    </w:p>
    <w:p w14:paraId="525DCD1B" w14:textId="77777777" w:rsidR="009A7073" w:rsidRDefault="009A7073" w:rsidP="007150D5">
      <w:pPr>
        <w:pStyle w:val="ListParagraph"/>
        <w:numPr>
          <w:ilvl w:val="0"/>
          <w:numId w:val="9"/>
        </w:numPr>
        <w:jc w:val="both"/>
        <w:rPr>
          <w:snapToGrid w:val="0"/>
        </w:rPr>
      </w:pPr>
      <w:r w:rsidRPr="003150FA">
        <w:rPr>
          <w:snapToGrid w:val="0"/>
        </w:rPr>
        <w:t>B</w:t>
      </w:r>
      <w:r>
        <w:rPr>
          <w:snapToGrid w:val="0"/>
        </w:rPr>
        <w:t xml:space="preserve">ased on the BCF </w:t>
      </w:r>
      <w:r w:rsidRPr="003150FA">
        <w:rPr>
          <w:snapToGrid w:val="0"/>
        </w:rPr>
        <w:t xml:space="preserve">values measured for m,m-quaterphenyl (Q), 2273 </w:t>
      </w:r>
      <w:r>
        <w:rPr>
          <w:snapToGrid w:val="0"/>
        </w:rPr>
        <w:t>–</w:t>
      </w:r>
      <w:r w:rsidRPr="003150FA">
        <w:rPr>
          <w:snapToGrid w:val="0"/>
        </w:rPr>
        <w:t xml:space="preserve"> 3259</w:t>
      </w:r>
      <w:r>
        <w:rPr>
          <w:snapToGrid w:val="0"/>
        </w:rPr>
        <w:t>,</w:t>
      </w:r>
      <w:r w:rsidRPr="003150FA">
        <w:rPr>
          <w:snapToGrid w:val="0"/>
        </w:rPr>
        <w:t xml:space="preserve"> (</w:t>
      </w:r>
      <w:r w:rsidRPr="002219B4">
        <w:rPr>
          <w:rFonts w:cstheme="minorBidi"/>
          <w:color w:val="000000" w:themeColor="text1"/>
          <w:kern w:val="24"/>
          <w:lang w:val="en-US"/>
        </w:rPr>
        <w:t>NOT</w:t>
      </w:r>
      <w:r>
        <w:rPr>
          <w:rFonts w:cstheme="minorBidi"/>
          <w:color w:val="000000" w:themeColor="text1"/>
          <w:kern w:val="24"/>
          <w:lang w:val="en-US"/>
        </w:rPr>
        <w:t>OX 2009b</w:t>
      </w:r>
      <w:r w:rsidRPr="003150FA">
        <w:rPr>
          <w:bCs/>
          <w:snapToGrid w:val="0"/>
          <w:color w:val="000000"/>
          <w:lang w:eastAsia="en-GB"/>
        </w:rPr>
        <w:t>), it c</w:t>
      </w:r>
      <w:r w:rsidRPr="003150FA">
        <w:rPr>
          <w:snapToGrid w:val="0"/>
        </w:rPr>
        <w:t xml:space="preserve">an be concluded that this constituent fulfils the B criterion but not the vB criterion. QSAR predictions are </w:t>
      </w:r>
      <w:r>
        <w:rPr>
          <w:snapToGrid w:val="0"/>
        </w:rPr>
        <w:t>9646</w:t>
      </w:r>
      <w:r w:rsidRPr="003150FA">
        <w:rPr>
          <w:snapToGrid w:val="0"/>
        </w:rPr>
        <w:t xml:space="preserve"> (regression model) and </w:t>
      </w:r>
      <w:r>
        <w:rPr>
          <w:snapToGrid w:val="0"/>
        </w:rPr>
        <w:t xml:space="preserve">1499 </w:t>
      </w:r>
      <w:r w:rsidRPr="003150FA">
        <w:rPr>
          <w:snapToGrid w:val="0"/>
        </w:rPr>
        <w:t xml:space="preserve">(Arnot-Gobas), thus </w:t>
      </w:r>
      <w:r>
        <w:rPr>
          <w:snapToGrid w:val="0"/>
        </w:rPr>
        <w:t>supporting this conclusion.</w:t>
      </w:r>
    </w:p>
    <w:p w14:paraId="73925594" w14:textId="77777777" w:rsidR="009A7073" w:rsidRPr="008F4CDB" w:rsidRDefault="009A7073" w:rsidP="009A7073">
      <w:pPr>
        <w:pStyle w:val="ListParagraph"/>
        <w:rPr>
          <w:snapToGrid w:val="0"/>
        </w:rPr>
      </w:pPr>
    </w:p>
    <w:p w14:paraId="4FEA07A0" w14:textId="77777777" w:rsidR="009A7073" w:rsidRDefault="009A7073" w:rsidP="009A7073">
      <w:pPr>
        <w:jc w:val="both"/>
        <w:rPr>
          <w:snapToGrid w:val="0"/>
        </w:rPr>
      </w:pPr>
      <w:r w:rsidRPr="008F4CDB">
        <w:rPr>
          <w:snapToGrid w:val="0"/>
        </w:rPr>
        <w:t xml:space="preserve">For some constituents </w:t>
      </w:r>
      <w:r>
        <w:rPr>
          <w:snapToGrid w:val="0"/>
        </w:rPr>
        <w:t xml:space="preserve">(m-T, p-T, HT3, HQ1, HQ2, HQ3 </w:t>
      </w:r>
      <w:r w:rsidRPr="008F4CDB">
        <w:rPr>
          <w:snapToGrid w:val="0"/>
        </w:rPr>
        <w:t>a definitive conclusion is not possible</w:t>
      </w:r>
      <w:r>
        <w:rPr>
          <w:snapToGrid w:val="0"/>
        </w:rPr>
        <w:t xml:space="preserve"> due to lacking or contradictory data, </w:t>
      </w:r>
      <w:r w:rsidRPr="008F4CDB">
        <w:rPr>
          <w:snapToGrid w:val="0"/>
        </w:rPr>
        <w:t xml:space="preserve"> </w:t>
      </w:r>
    </w:p>
    <w:p w14:paraId="60335E83" w14:textId="77777777" w:rsidR="009A7073" w:rsidRDefault="009A7073" w:rsidP="009A7073">
      <w:pPr>
        <w:jc w:val="both"/>
        <w:rPr>
          <w:snapToGrid w:val="0"/>
        </w:rPr>
      </w:pPr>
    </w:p>
    <w:p w14:paraId="2DBDBC2E" w14:textId="77777777" w:rsidR="009A7073" w:rsidRDefault="009A7073" w:rsidP="007150D5">
      <w:pPr>
        <w:pStyle w:val="ListParagraph"/>
        <w:numPr>
          <w:ilvl w:val="0"/>
          <w:numId w:val="9"/>
        </w:numPr>
        <w:jc w:val="both"/>
        <w:rPr>
          <w:snapToGrid w:val="0"/>
        </w:rPr>
      </w:pPr>
      <w:r>
        <w:rPr>
          <w:snapToGrid w:val="0"/>
        </w:rPr>
        <w:t>For p-T, HT3, HQ1, HQ2, HQ3 no experimental data on bioaccumulation is available.</w:t>
      </w:r>
    </w:p>
    <w:p w14:paraId="62E8FC76" w14:textId="77777777" w:rsidR="009A7073" w:rsidRDefault="009A7073" w:rsidP="009A7073">
      <w:pPr>
        <w:pStyle w:val="ListParagraph"/>
        <w:jc w:val="both"/>
        <w:rPr>
          <w:snapToGrid w:val="0"/>
        </w:rPr>
      </w:pPr>
    </w:p>
    <w:p w14:paraId="1F2A2D36" w14:textId="77777777" w:rsidR="009A7073" w:rsidRDefault="009A7073" w:rsidP="007150D5">
      <w:pPr>
        <w:pStyle w:val="ListParagraph"/>
        <w:numPr>
          <w:ilvl w:val="0"/>
          <w:numId w:val="9"/>
        </w:numPr>
        <w:jc w:val="both"/>
        <w:rPr>
          <w:snapToGrid w:val="0"/>
        </w:rPr>
      </w:pPr>
      <w:r>
        <w:rPr>
          <w:snapToGrid w:val="0"/>
        </w:rPr>
        <w:t>Based on log Kow values (&gt; 4.5) p-T, HT3, HQ1, HQ2 are potentially B/vB.</w:t>
      </w:r>
    </w:p>
    <w:p w14:paraId="30152B23" w14:textId="77777777" w:rsidR="009A7073" w:rsidRDefault="009A7073" w:rsidP="009A7073">
      <w:pPr>
        <w:pStyle w:val="ListParagraph"/>
        <w:jc w:val="both"/>
        <w:rPr>
          <w:snapToGrid w:val="0"/>
        </w:rPr>
      </w:pPr>
    </w:p>
    <w:p w14:paraId="3724B23C" w14:textId="77777777" w:rsidR="009A7073" w:rsidRPr="00810260" w:rsidRDefault="009A7073" w:rsidP="007150D5">
      <w:pPr>
        <w:pStyle w:val="ListParagraph"/>
        <w:numPr>
          <w:ilvl w:val="0"/>
          <w:numId w:val="9"/>
        </w:numPr>
        <w:spacing w:after="120"/>
        <w:jc w:val="both"/>
        <w:rPr>
          <w:snapToGrid w:val="0"/>
        </w:rPr>
      </w:pPr>
      <w:r w:rsidRPr="00810260">
        <w:rPr>
          <w:snapToGrid w:val="0"/>
          <w:lang w:val="en-US"/>
        </w:rPr>
        <w:t xml:space="preserve">For HQ3 the predicted logKow exceeds 10 and the predicted BCF values drop below 500. </w:t>
      </w:r>
      <w:r>
        <w:t>According to ECHA guidance (ECHA 2014), the aquatic BCF of a substance is probably lower than 2000 if the calculated Log K</w:t>
      </w:r>
      <w:r w:rsidRPr="00810260">
        <w:rPr>
          <w:sz w:val="13"/>
          <w:szCs w:val="13"/>
        </w:rPr>
        <w:t xml:space="preserve">ow </w:t>
      </w:r>
      <w:r>
        <w:t>is higher than 10.</w:t>
      </w:r>
    </w:p>
    <w:p w14:paraId="15D67D71" w14:textId="77777777" w:rsidR="009A7073" w:rsidRPr="006562B0" w:rsidRDefault="009A7073" w:rsidP="007150D5">
      <w:pPr>
        <w:pStyle w:val="ListParagraph"/>
        <w:numPr>
          <w:ilvl w:val="0"/>
          <w:numId w:val="9"/>
        </w:numPr>
        <w:jc w:val="both"/>
        <w:rPr>
          <w:rFonts w:eastAsiaTheme="minorHAnsi"/>
          <w:color w:val="000000"/>
          <w:lang w:val="en-US" w:eastAsia="en-US"/>
        </w:rPr>
      </w:pPr>
      <w:r w:rsidRPr="008F4CDB">
        <w:rPr>
          <w:snapToGrid w:val="0"/>
          <w:lang w:val="en-US"/>
        </w:rPr>
        <w:t>For m-terphenyl QSAR predictions and logKow value indicate that the substance is potentially B. A dietary biomagnification study, on the other hand, shows rapid depuration in rainbow trout (</w:t>
      </w:r>
      <w:r w:rsidRPr="00AF6249">
        <w:rPr>
          <w:snapToGrid w:val="0"/>
        </w:rPr>
        <w:t>T</w:t>
      </w:r>
      <w:r w:rsidRPr="00AF6249">
        <w:rPr>
          <w:snapToGrid w:val="0"/>
          <w:vertAlign w:val="subscript"/>
        </w:rPr>
        <w:t xml:space="preserve">1/2 </w:t>
      </w:r>
      <w:r w:rsidRPr="00AF6249">
        <w:rPr>
          <w:snapToGrid w:val="0"/>
        </w:rPr>
        <w:t>= 0.52), whic</w:t>
      </w:r>
      <w:r w:rsidRPr="00810260">
        <w:rPr>
          <w:snapToGrid w:val="0"/>
        </w:rPr>
        <w:t xml:space="preserve">h corresponds to estimated BCF-values of </w:t>
      </w:r>
      <w:r w:rsidRPr="00810260">
        <w:rPr>
          <w:rFonts w:cs="Arial"/>
          <w:kern w:val="24"/>
        </w:rPr>
        <w:t xml:space="preserve">636 ± 199. </w:t>
      </w:r>
    </w:p>
    <w:p w14:paraId="3DC1003A" w14:textId="77777777" w:rsidR="006562B0" w:rsidRDefault="006562B0" w:rsidP="006562B0">
      <w:pPr>
        <w:jc w:val="both"/>
        <w:rPr>
          <w:rFonts w:eastAsiaTheme="minorHAnsi"/>
          <w:color w:val="000000"/>
          <w:lang w:val="en-US" w:eastAsia="en-US"/>
        </w:rPr>
      </w:pPr>
    </w:p>
    <w:p w14:paraId="02B64AA1" w14:textId="77777777" w:rsidR="006562B0" w:rsidRDefault="006562B0" w:rsidP="006562B0">
      <w:pPr>
        <w:jc w:val="both"/>
        <w:rPr>
          <w:rFonts w:eastAsiaTheme="minorHAnsi"/>
          <w:color w:val="000000"/>
          <w:lang w:val="en-US" w:eastAsia="en-US"/>
        </w:rPr>
      </w:pPr>
    </w:p>
    <w:p w14:paraId="2659AE19" w14:textId="77777777" w:rsidR="006562B0" w:rsidRDefault="006562B0" w:rsidP="006562B0">
      <w:pPr>
        <w:jc w:val="both"/>
        <w:rPr>
          <w:rFonts w:eastAsiaTheme="minorHAnsi"/>
          <w:color w:val="000000"/>
          <w:lang w:val="en-US" w:eastAsia="en-US"/>
        </w:rPr>
      </w:pPr>
    </w:p>
    <w:p w14:paraId="09036F4B" w14:textId="77777777" w:rsidR="006562B0" w:rsidRPr="006562B0" w:rsidRDefault="006562B0" w:rsidP="006562B0">
      <w:pPr>
        <w:jc w:val="both"/>
        <w:rPr>
          <w:rFonts w:eastAsiaTheme="minorHAnsi"/>
          <w:color w:val="000000"/>
          <w:lang w:val="en-US" w:eastAsia="en-US"/>
        </w:rPr>
      </w:pPr>
    </w:p>
    <w:p w14:paraId="60972321" w14:textId="77777777" w:rsidR="009A7073" w:rsidRDefault="009A7073" w:rsidP="009A7073">
      <w:pPr>
        <w:spacing w:after="120"/>
        <w:rPr>
          <w:snapToGrid w:val="0"/>
        </w:rPr>
      </w:pPr>
    </w:p>
    <w:p w14:paraId="212B82FB" w14:textId="0F40C20C" w:rsidR="009A7073" w:rsidRPr="00D8671D" w:rsidRDefault="009A7073" w:rsidP="009A7073">
      <w:pPr>
        <w:pStyle w:val="Caption"/>
        <w:rPr>
          <w:szCs w:val="22"/>
        </w:rPr>
      </w:pPr>
      <w:r w:rsidRPr="00D8671D">
        <w:rPr>
          <w:szCs w:val="22"/>
        </w:rPr>
        <w:t>B/vB conclusi</w:t>
      </w:r>
      <w:r w:rsidR="00477938">
        <w:rPr>
          <w:szCs w:val="22"/>
        </w:rPr>
        <w:t>on of selected constituents of t</w:t>
      </w:r>
      <w:r w:rsidRPr="00D8671D">
        <w:rPr>
          <w:szCs w:val="22"/>
        </w:rPr>
        <w:t>erphenyl, hydrogenated</w:t>
      </w:r>
    </w:p>
    <w:tbl>
      <w:tblPr>
        <w:tblStyle w:val="TaulukkoRuudukko8"/>
        <w:tblW w:w="4526" w:type="dxa"/>
        <w:tblLayout w:type="fixed"/>
        <w:tblLook w:val="0420" w:firstRow="1" w:lastRow="0" w:firstColumn="0" w:lastColumn="0" w:noHBand="0" w:noVBand="1"/>
      </w:tblPr>
      <w:tblGrid>
        <w:gridCol w:w="2263"/>
        <w:gridCol w:w="2263"/>
      </w:tblGrid>
      <w:tr w:rsidR="009A7073" w:rsidRPr="00FB0789" w14:paraId="45910A25" w14:textId="77777777" w:rsidTr="0073693B">
        <w:trPr>
          <w:trHeight w:val="587"/>
        </w:trPr>
        <w:tc>
          <w:tcPr>
            <w:tcW w:w="2263" w:type="dxa"/>
          </w:tcPr>
          <w:p w14:paraId="1D4C906E" w14:textId="77777777" w:rsidR="009A7073" w:rsidRPr="00FB0789" w:rsidRDefault="009A7073" w:rsidP="0073693B">
            <w:pPr>
              <w:widowControl/>
              <w:rPr>
                <w:rFonts w:cs="Arial"/>
                <w:color w:val="000000" w:themeColor="dark1"/>
                <w:kern w:val="24"/>
                <w:lang w:val="en-US" w:eastAsia="en-GB"/>
              </w:rPr>
            </w:pPr>
          </w:p>
        </w:tc>
        <w:tc>
          <w:tcPr>
            <w:tcW w:w="2263" w:type="dxa"/>
          </w:tcPr>
          <w:p w14:paraId="1D4D9D1C" w14:textId="77777777" w:rsidR="009A7073" w:rsidRPr="00FB0789" w:rsidRDefault="009A7073" w:rsidP="0073693B">
            <w:pPr>
              <w:widowControl/>
              <w:rPr>
                <w:rFonts w:cs="Arial"/>
                <w:color w:val="000000" w:themeColor="dark1"/>
                <w:kern w:val="24"/>
                <w:lang w:val="sv-SE" w:eastAsia="en-GB"/>
              </w:rPr>
            </w:pPr>
            <w:r w:rsidRPr="00FB0789">
              <w:rPr>
                <w:rFonts w:cs="Arial"/>
                <w:color w:val="000000" w:themeColor="dark1"/>
                <w:kern w:val="24"/>
                <w:lang w:val="sv-SE" w:eastAsia="en-GB"/>
              </w:rPr>
              <w:t xml:space="preserve">Bioaccumulation </w:t>
            </w:r>
          </w:p>
        </w:tc>
      </w:tr>
      <w:tr w:rsidR="009A7073" w:rsidRPr="00FB0789" w14:paraId="7400AEA4" w14:textId="77777777" w:rsidTr="0073693B">
        <w:trPr>
          <w:trHeight w:val="411"/>
        </w:trPr>
        <w:tc>
          <w:tcPr>
            <w:tcW w:w="2263" w:type="dxa"/>
          </w:tcPr>
          <w:p w14:paraId="683F1883" w14:textId="77777777" w:rsidR="009A7073" w:rsidRPr="00FB0789" w:rsidRDefault="009A7073" w:rsidP="0073693B">
            <w:pPr>
              <w:widowControl/>
              <w:rPr>
                <w:rFonts w:cs="Arial"/>
                <w:lang w:val="sv-SE" w:eastAsia="en-GB"/>
              </w:rPr>
            </w:pPr>
            <w:r w:rsidRPr="00FB0789">
              <w:rPr>
                <w:rFonts w:cs="Arial"/>
                <w:color w:val="000000" w:themeColor="dark1"/>
                <w:kern w:val="24"/>
                <w:lang w:val="sv-SE" w:eastAsia="en-GB"/>
              </w:rPr>
              <w:t>o-T</w:t>
            </w:r>
          </w:p>
          <w:p w14:paraId="579C4915" w14:textId="77777777" w:rsidR="009A7073" w:rsidRPr="00FB0789" w:rsidRDefault="009A7073" w:rsidP="0073693B">
            <w:pPr>
              <w:widowControl/>
              <w:rPr>
                <w:rFonts w:cs="Arial"/>
                <w:color w:val="000000" w:themeColor="dark1"/>
                <w:kern w:val="24"/>
                <w:lang w:val="sv-SE" w:eastAsia="en-GB"/>
              </w:rPr>
            </w:pPr>
          </w:p>
        </w:tc>
        <w:tc>
          <w:tcPr>
            <w:tcW w:w="2263" w:type="dxa"/>
          </w:tcPr>
          <w:p w14:paraId="21AC8F43" w14:textId="77777777" w:rsidR="009A7073" w:rsidRPr="00FB0789" w:rsidRDefault="009A7073" w:rsidP="0073693B">
            <w:pPr>
              <w:widowControl/>
              <w:rPr>
                <w:rFonts w:cs="Arial"/>
                <w:color w:val="000000" w:themeColor="dark1"/>
                <w:kern w:val="24"/>
                <w:lang w:val="sv-SE" w:eastAsia="en-GB"/>
              </w:rPr>
            </w:pPr>
            <w:r w:rsidRPr="00FB0789">
              <w:rPr>
                <w:rFonts w:cs="Arial"/>
                <w:color w:val="000000" w:themeColor="dark1"/>
                <w:kern w:val="24"/>
                <w:lang w:val="sv-SE" w:eastAsia="en-GB"/>
              </w:rPr>
              <w:t>B</w:t>
            </w:r>
            <w:r>
              <w:rPr>
                <w:rFonts w:cs="Arial"/>
                <w:color w:val="000000" w:themeColor="dark1"/>
                <w:kern w:val="24"/>
                <w:lang w:val="sv-SE" w:eastAsia="en-GB"/>
              </w:rPr>
              <w:t xml:space="preserve"> and </w:t>
            </w:r>
            <w:r w:rsidRPr="00FB0789">
              <w:rPr>
                <w:rFonts w:cs="Arial"/>
                <w:color w:val="000000" w:themeColor="dark1"/>
                <w:kern w:val="24"/>
                <w:lang w:val="sv-SE" w:eastAsia="en-GB"/>
              </w:rPr>
              <w:t>vB</w:t>
            </w:r>
          </w:p>
        </w:tc>
      </w:tr>
      <w:tr w:rsidR="009A7073" w:rsidRPr="00FB0789" w14:paraId="529DDE68" w14:textId="77777777" w:rsidTr="0073693B">
        <w:trPr>
          <w:trHeight w:val="490"/>
        </w:trPr>
        <w:tc>
          <w:tcPr>
            <w:tcW w:w="2263" w:type="dxa"/>
          </w:tcPr>
          <w:p w14:paraId="5938B759" w14:textId="77777777" w:rsidR="009A7073" w:rsidRPr="00FB0789" w:rsidRDefault="009A7073" w:rsidP="0073693B">
            <w:pPr>
              <w:widowControl/>
              <w:rPr>
                <w:rFonts w:cs="Arial"/>
                <w:lang w:val="sv-SE" w:eastAsia="en-GB"/>
              </w:rPr>
            </w:pPr>
            <w:r w:rsidRPr="00FB0789">
              <w:rPr>
                <w:rFonts w:cs="Arial"/>
                <w:color w:val="000000" w:themeColor="dark1"/>
                <w:kern w:val="24"/>
                <w:lang w:val="sv-SE" w:eastAsia="en-GB"/>
              </w:rPr>
              <w:t>m-T</w:t>
            </w:r>
          </w:p>
          <w:p w14:paraId="6FDEAF37" w14:textId="77777777" w:rsidR="009A7073" w:rsidRPr="00FB0789" w:rsidRDefault="009A7073" w:rsidP="0073693B">
            <w:pPr>
              <w:widowControl/>
              <w:rPr>
                <w:rFonts w:cs="Arial"/>
                <w:color w:val="000000" w:themeColor="dark1"/>
                <w:kern w:val="24"/>
                <w:lang w:val="sv-SE" w:eastAsia="en-GB"/>
              </w:rPr>
            </w:pPr>
          </w:p>
        </w:tc>
        <w:tc>
          <w:tcPr>
            <w:tcW w:w="2263" w:type="dxa"/>
          </w:tcPr>
          <w:p w14:paraId="4CF4C1AC" w14:textId="77777777" w:rsidR="009A7073" w:rsidRDefault="009A7073" w:rsidP="0073693B">
            <w:pPr>
              <w:widowControl/>
              <w:rPr>
                <w:rFonts w:cs="Arial"/>
                <w:color w:val="000000" w:themeColor="dark1"/>
                <w:kern w:val="24"/>
                <w:lang w:val="sv-SE" w:eastAsia="en-GB"/>
              </w:rPr>
            </w:pPr>
          </w:p>
          <w:p w14:paraId="64B6C484" w14:textId="77777777" w:rsidR="009A7073" w:rsidRPr="00FB0789" w:rsidRDefault="009A7073" w:rsidP="0073693B">
            <w:pPr>
              <w:widowControl/>
              <w:rPr>
                <w:rFonts w:cs="Arial"/>
                <w:color w:val="000000" w:themeColor="dark1"/>
                <w:kern w:val="24"/>
                <w:lang w:val="sv-SE" w:eastAsia="en-GB"/>
              </w:rPr>
            </w:pPr>
            <w:r>
              <w:rPr>
                <w:rFonts w:cs="Arial"/>
                <w:color w:val="000000" w:themeColor="dark1"/>
                <w:kern w:val="24"/>
                <w:lang w:val="sv-SE" w:eastAsia="en-GB"/>
              </w:rPr>
              <w:t>not possible to conclude</w:t>
            </w:r>
          </w:p>
        </w:tc>
      </w:tr>
      <w:tr w:rsidR="009A7073" w:rsidRPr="00FB0789" w14:paraId="77E207E1" w14:textId="77777777" w:rsidTr="0073693B">
        <w:trPr>
          <w:trHeight w:val="412"/>
        </w:trPr>
        <w:tc>
          <w:tcPr>
            <w:tcW w:w="2263" w:type="dxa"/>
            <w:hideMark/>
          </w:tcPr>
          <w:p w14:paraId="0D6A2F8D" w14:textId="77777777" w:rsidR="009A7073" w:rsidRPr="00FB0789" w:rsidRDefault="009A7073" w:rsidP="0073693B">
            <w:pPr>
              <w:widowControl/>
              <w:rPr>
                <w:rFonts w:cs="Arial"/>
                <w:lang w:val="sv-SE" w:eastAsia="en-GB"/>
              </w:rPr>
            </w:pPr>
            <w:r w:rsidRPr="00FB0789">
              <w:rPr>
                <w:rFonts w:cs="Arial"/>
                <w:color w:val="000000" w:themeColor="dark1"/>
                <w:kern w:val="24"/>
                <w:lang w:val="sv-SE" w:eastAsia="en-GB"/>
              </w:rPr>
              <w:t>p-T</w:t>
            </w:r>
          </w:p>
        </w:tc>
        <w:tc>
          <w:tcPr>
            <w:tcW w:w="2263" w:type="dxa"/>
          </w:tcPr>
          <w:p w14:paraId="3DAED9B0" w14:textId="77777777" w:rsidR="009A7073" w:rsidRPr="00FB0789" w:rsidRDefault="009A7073" w:rsidP="0073693B">
            <w:pPr>
              <w:widowControl/>
              <w:rPr>
                <w:rFonts w:cs="Arial"/>
                <w:color w:val="000000" w:themeColor="dark1"/>
                <w:kern w:val="24"/>
                <w:lang w:val="sv-SE" w:eastAsia="en-GB"/>
              </w:rPr>
            </w:pPr>
            <w:r>
              <w:rPr>
                <w:rFonts w:cs="Arial"/>
                <w:color w:val="000000" w:themeColor="dark1"/>
                <w:kern w:val="24"/>
                <w:lang w:val="sv-SE" w:eastAsia="en-GB"/>
              </w:rPr>
              <w:t>potentially</w:t>
            </w:r>
            <w:r w:rsidRPr="00FB0789">
              <w:rPr>
                <w:rFonts w:cs="Arial"/>
                <w:color w:val="000000" w:themeColor="dark1"/>
                <w:kern w:val="24"/>
                <w:lang w:val="sv-SE" w:eastAsia="en-GB"/>
              </w:rPr>
              <w:t xml:space="preserve"> B </w:t>
            </w:r>
            <w:r>
              <w:rPr>
                <w:rFonts w:cs="Arial"/>
                <w:color w:val="000000" w:themeColor="dark1"/>
                <w:kern w:val="24"/>
                <w:lang w:val="sv-SE" w:eastAsia="en-GB"/>
              </w:rPr>
              <w:t>and vB</w:t>
            </w:r>
          </w:p>
        </w:tc>
      </w:tr>
      <w:tr w:rsidR="009A7073" w:rsidRPr="00FB0789" w14:paraId="1BC0EA94" w14:textId="77777777" w:rsidTr="0073693B">
        <w:trPr>
          <w:trHeight w:val="497"/>
        </w:trPr>
        <w:tc>
          <w:tcPr>
            <w:tcW w:w="2263" w:type="dxa"/>
            <w:hideMark/>
          </w:tcPr>
          <w:p w14:paraId="355545DD" w14:textId="77777777" w:rsidR="009A7073" w:rsidRPr="00FB0789" w:rsidRDefault="009A7073" w:rsidP="0073693B">
            <w:pPr>
              <w:widowControl/>
              <w:rPr>
                <w:rFonts w:cs="Arial"/>
                <w:lang w:eastAsia="en-GB"/>
              </w:rPr>
            </w:pPr>
            <w:r w:rsidRPr="00FB0789">
              <w:rPr>
                <w:rFonts w:cs="Arial"/>
                <w:color w:val="000000" w:themeColor="dark1"/>
                <w:kern w:val="24"/>
                <w:lang w:val="fi-FI" w:eastAsia="en-GB"/>
              </w:rPr>
              <w:t>p-HT1</w:t>
            </w:r>
          </w:p>
        </w:tc>
        <w:tc>
          <w:tcPr>
            <w:tcW w:w="2263" w:type="dxa"/>
          </w:tcPr>
          <w:p w14:paraId="23660455" w14:textId="77777777" w:rsidR="009A7073" w:rsidRPr="00FB0789" w:rsidRDefault="009A7073" w:rsidP="0073693B">
            <w:pPr>
              <w:widowControl/>
              <w:rPr>
                <w:rFonts w:cs="Arial"/>
                <w:color w:val="000000" w:themeColor="dark1"/>
                <w:kern w:val="24"/>
                <w:lang w:val="fi-FI" w:eastAsia="en-GB"/>
              </w:rPr>
            </w:pPr>
            <w:r w:rsidRPr="00FB0789">
              <w:rPr>
                <w:rFonts w:cs="Arial"/>
                <w:color w:val="000000" w:themeColor="dark1"/>
                <w:kern w:val="24"/>
                <w:lang w:val="fi-FI" w:eastAsia="en-GB"/>
              </w:rPr>
              <w:t>B</w:t>
            </w:r>
            <w:r>
              <w:rPr>
                <w:rFonts w:cs="Arial"/>
                <w:color w:val="000000" w:themeColor="dark1"/>
                <w:kern w:val="24"/>
                <w:lang w:val="fi-FI" w:eastAsia="en-GB"/>
              </w:rPr>
              <w:t xml:space="preserve"> and </w:t>
            </w:r>
            <w:r w:rsidRPr="00FB0789">
              <w:rPr>
                <w:rFonts w:cs="Arial"/>
                <w:color w:val="000000" w:themeColor="dark1"/>
                <w:kern w:val="24"/>
                <w:lang w:val="fi-FI" w:eastAsia="en-GB"/>
              </w:rPr>
              <w:t>vB</w:t>
            </w:r>
          </w:p>
        </w:tc>
      </w:tr>
      <w:tr w:rsidR="009A7073" w:rsidRPr="00FB0789" w14:paraId="2017CA36" w14:textId="77777777" w:rsidTr="0073693B">
        <w:trPr>
          <w:trHeight w:val="496"/>
        </w:trPr>
        <w:tc>
          <w:tcPr>
            <w:tcW w:w="2263" w:type="dxa"/>
            <w:hideMark/>
          </w:tcPr>
          <w:p w14:paraId="52F3DDFF" w14:textId="77777777" w:rsidR="009A7073" w:rsidRPr="00FB0789" w:rsidRDefault="009A7073" w:rsidP="0073693B">
            <w:pPr>
              <w:widowControl/>
              <w:rPr>
                <w:rFonts w:cs="Arial"/>
                <w:lang w:eastAsia="en-GB"/>
              </w:rPr>
            </w:pPr>
            <w:r w:rsidRPr="00FB0789">
              <w:rPr>
                <w:rFonts w:cs="Arial"/>
                <w:color w:val="000000" w:themeColor="dark1"/>
                <w:kern w:val="24"/>
                <w:lang w:val="fi-FI" w:eastAsia="en-GB"/>
              </w:rPr>
              <w:t>p-HT2</w:t>
            </w:r>
          </w:p>
        </w:tc>
        <w:tc>
          <w:tcPr>
            <w:tcW w:w="2263" w:type="dxa"/>
          </w:tcPr>
          <w:p w14:paraId="70985C3F" w14:textId="77777777" w:rsidR="009A7073" w:rsidRPr="00FB0789" w:rsidRDefault="009A7073" w:rsidP="0073693B">
            <w:pPr>
              <w:widowControl/>
              <w:rPr>
                <w:rFonts w:cs="Arial"/>
                <w:color w:val="000000" w:themeColor="dark1"/>
                <w:kern w:val="24"/>
                <w:lang w:val="fi-FI" w:eastAsia="en-GB"/>
              </w:rPr>
            </w:pPr>
            <w:r w:rsidRPr="00FB0789">
              <w:rPr>
                <w:rFonts w:cs="Arial"/>
                <w:color w:val="000000" w:themeColor="dark1"/>
                <w:kern w:val="24"/>
                <w:lang w:val="fi-FI" w:eastAsia="en-GB"/>
              </w:rPr>
              <w:t>B</w:t>
            </w:r>
            <w:r>
              <w:rPr>
                <w:rFonts w:cs="Arial"/>
                <w:color w:val="000000" w:themeColor="dark1"/>
                <w:kern w:val="24"/>
                <w:lang w:val="fi-FI" w:eastAsia="en-GB"/>
              </w:rPr>
              <w:t xml:space="preserve"> and </w:t>
            </w:r>
            <w:r w:rsidRPr="00FB0789">
              <w:rPr>
                <w:rFonts w:cs="Arial"/>
                <w:color w:val="000000" w:themeColor="dark1"/>
                <w:kern w:val="24"/>
                <w:lang w:val="fi-FI" w:eastAsia="en-GB"/>
              </w:rPr>
              <w:t>vB</w:t>
            </w:r>
          </w:p>
        </w:tc>
      </w:tr>
      <w:tr w:rsidR="009A7073" w:rsidRPr="00FB0789" w14:paraId="187AFBD8" w14:textId="77777777" w:rsidTr="0073693B">
        <w:trPr>
          <w:trHeight w:val="479"/>
        </w:trPr>
        <w:tc>
          <w:tcPr>
            <w:tcW w:w="2263" w:type="dxa"/>
            <w:hideMark/>
          </w:tcPr>
          <w:p w14:paraId="4BB52DB1" w14:textId="77777777" w:rsidR="009A7073" w:rsidRPr="00FB0789" w:rsidRDefault="009A7073" w:rsidP="0073693B">
            <w:pPr>
              <w:widowControl/>
              <w:rPr>
                <w:rFonts w:cs="Arial"/>
                <w:lang w:eastAsia="en-GB"/>
              </w:rPr>
            </w:pPr>
            <w:r w:rsidRPr="00FB0789">
              <w:rPr>
                <w:rFonts w:cs="Arial"/>
                <w:color w:val="000000" w:themeColor="dark1"/>
                <w:kern w:val="24"/>
                <w:lang w:val="fi-FI" w:eastAsia="en-GB"/>
              </w:rPr>
              <w:t>p-HT3</w:t>
            </w:r>
          </w:p>
        </w:tc>
        <w:tc>
          <w:tcPr>
            <w:tcW w:w="2263" w:type="dxa"/>
          </w:tcPr>
          <w:p w14:paraId="00A6C25C" w14:textId="77777777" w:rsidR="009A7073" w:rsidRPr="00FB0789" w:rsidRDefault="009A7073" w:rsidP="0073693B">
            <w:pPr>
              <w:widowControl/>
              <w:rPr>
                <w:rFonts w:cs="Arial"/>
                <w:color w:val="000000" w:themeColor="dark1"/>
                <w:kern w:val="24"/>
                <w:lang w:val="fi-FI" w:eastAsia="en-GB"/>
              </w:rPr>
            </w:pPr>
            <w:r>
              <w:rPr>
                <w:rFonts w:cs="Arial"/>
                <w:color w:val="000000" w:themeColor="dark1"/>
                <w:kern w:val="24"/>
                <w:lang w:val="fi-FI" w:eastAsia="en-GB"/>
              </w:rPr>
              <w:t>potentially</w:t>
            </w:r>
            <w:r w:rsidRPr="00FB0789">
              <w:rPr>
                <w:rFonts w:cs="Arial"/>
                <w:color w:val="000000" w:themeColor="dark1"/>
                <w:kern w:val="24"/>
                <w:lang w:val="fi-FI" w:eastAsia="en-GB"/>
              </w:rPr>
              <w:t xml:space="preserve"> B</w:t>
            </w:r>
          </w:p>
        </w:tc>
      </w:tr>
      <w:tr w:rsidR="009A7073" w:rsidRPr="00FB0789" w14:paraId="046FA7AA" w14:textId="77777777" w:rsidTr="0073693B">
        <w:trPr>
          <w:trHeight w:val="478"/>
        </w:trPr>
        <w:tc>
          <w:tcPr>
            <w:tcW w:w="2263" w:type="dxa"/>
            <w:hideMark/>
          </w:tcPr>
          <w:p w14:paraId="411C5EB1" w14:textId="77777777" w:rsidR="009A7073" w:rsidRPr="00FB0789" w:rsidRDefault="009A7073" w:rsidP="0073693B">
            <w:pPr>
              <w:widowControl/>
              <w:rPr>
                <w:rFonts w:cs="Arial"/>
                <w:lang w:eastAsia="en-GB"/>
              </w:rPr>
            </w:pPr>
            <w:r w:rsidRPr="00FB0789">
              <w:rPr>
                <w:rFonts w:cs="Arial"/>
                <w:color w:val="000000" w:themeColor="dark1"/>
                <w:kern w:val="24"/>
                <w:lang w:val="fi-FI" w:eastAsia="en-GB"/>
              </w:rPr>
              <w:t>p-Q</w:t>
            </w:r>
          </w:p>
        </w:tc>
        <w:tc>
          <w:tcPr>
            <w:tcW w:w="2263" w:type="dxa"/>
          </w:tcPr>
          <w:p w14:paraId="78698DBE" w14:textId="77777777" w:rsidR="009A7073" w:rsidRPr="00FB0789" w:rsidRDefault="009A7073" w:rsidP="0073693B">
            <w:pPr>
              <w:widowControl/>
              <w:rPr>
                <w:rFonts w:cs="Arial"/>
                <w:color w:val="000000" w:themeColor="dark1"/>
                <w:kern w:val="24"/>
                <w:lang w:val="fi-FI" w:eastAsia="en-GB"/>
              </w:rPr>
            </w:pPr>
            <w:r w:rsidRPr="00FB0789">
              <w:rPr>
                <w:rFonts w:cs="Arial"/>
                <w:color w:val="000000" w:themeColor="dark1"/>
                <w:kern w:val="24"/>
                <w:lang w:val="fi-FI" w:eastAsia="en-GB"/>
              </w:rPr>
              <w:t>B</w:t>
            </w:r>
          </w:p>
        </w:tc>
      </w:tr>
      <w:tr w:rsidR="009A7073" w:rsidRPr="00FB0789" w14:paraId="647C276D" w14:textId="77777777" w:rsidTr="0073693B">
        <w:trPr>
          <w:trHeight w:val="461"/>
        </w:trPr>
        <w:tc>
          <w:tcPr>
            <w:tcW w:w="2263" w:type="dxa"/>
            <w:hideMark/>
          </w:tcPr>
          <w:p w14:paraId="4A7FDF20" w14:textId="77777777" w:rsidR="009A7073" w:rsidRPr="00FB0789" w:rsidRDefault="009A7073" w:rsidP="0073693B">
            <w:pPr>
              <w:widowControl/>
              <w:rPr>
                <w:rFonts w:cs="Arial"/>
                <w:lang w:eastAsia="en-GB"/>
              </w:rPr>
            </w:pPr>
            <w:r w:rsidRPr="00FB0789">
              <w:rPr>
                <w:rFonts w:cs="Arial"/>
                <w:color w:val="000000" w:themeColor="dark1"/>
                <w:kern w:val="24"/>
                <w:lang w:val="fi-FI" w:eastAsia="en-GB"/>
              </w:rPr>
              <w:t>p-HQ1</w:t>
            </w:r>
          </w:p>
        </w:tc>
        <w:tc>
          <w:tcPr>
            <w:tcW w:w="2263" w:type="dxa"/>
          </w:tcPr>
          <w:p w14:paraId="269FBB93" w14:textId="77777777" w:rsidR="009A7073" w:rsidRDefault="009A7073" w:rsidP="0073693B">
            <w:pPr>
              <w:widowControl/>
              <w:rPr>
                <w:rFonts w:cs="Arial"/>
                <w:color w:val="000000" w:themeColor="dark1"/>
                <w:kern w:val="24"/>
                <w:lang w:val="fi-FI" w:eastAsia="en-GB"/>
              </w:rPr>
            </w:pPr>
          </w:p>
          <w:p w14:paraId="58EBADEC" w14:textId="77777777" w:rsidR="009A7073" w:rsidRPr="00FB0789" w:rsidRDefault="009A7073" w:rsidP="0073693B">
            <w:pPr>
              <w:widowControl/>
              <w:rPr>
                <w:rFonts w:cs="Arial"/>
                <w:color w:val="000000" w:themeColor="dark1"/>
                <w:kern w:val="24"/>
                <w:lang w:val="fi-FI" w:eastAsia="en-GB"/>
              </w:rPr>
            </w:pPr>
            <w:r>
              <w:rPr>
                <w:rFonts w:cs="Arial"/>
                <w:color w:val="000000" w:themeColor="dark1"/>
                <w:kern w:val="24"/>
                <w:lang w:val="fi-FI" w:eastAsia="en-GB"/>
              </w:rPr>
              <w:t xml:space="preserve">potentially B or vB </w:t>
            </w:r>
          </w:p>
        </w:tc>
      </w:tr>
      <w:tr w:rsidR="009A7073" w:rsidRPr="00FB0789" w14:paraId="1DC99355" w14:textId="77777777" w:rsidTr="0073693B">
        <w:trPr>
          <w:trHeight w:val="446"/>
        </w:trPr>
        <w:tc>
          <w:tcPr>
            <w:tcW w:w="2263" w:type="dxa"/>
            <w:hideMark/>
          </w:tcPr>
          <w:p w14:paraId="0A0161A2" w14:textId="77777777" w:rsidR="009A7073" w:rsidRPr="00FB0789" w:rsidRDefault="009A7073" w:rsidP="0073693B">
            <w:pPr>
              <w:widowControl/>
              <w:rPr>
                <w:rFonts w:cs="Arial"/>
                <w:lang w:eastAsia="en-GB"/>
              </w:rPr>
            </w:pPr>
            <w:r w:rsidRPr="00FB0789">
              <w:rPr>
                <w:rFonts w:cs="Arial"/>
                <w:color w:val="000000" w:themeColor="dark1"/>
                <w:kern w:val="24"/>
                <w:lang w:val="fi-FI" w:eastAsia="en-GB"/>
              </w:rPr>
              <w:t>p-HQ2</w:t>
            </w:r>
          </w:p>
        </w:tc>
        <w:tc>
          <w:tcPr>
            <w:tcW w:w="2263" w:type="dxa"/>
          </w:tcPr>
          <w:p w14:paraId="720B3FF1" w14:textId="77777777" w:rsidR="009A7073" w:rsidRDefault="009A7073" w:rsidP="0073693B">
            <w:pPr>
              <w:widowControl/>
              <w:rPr>
                <w:rFonts w:cs="Arial"/>
                <w:color w:val="000000" w:themeColor="dark1"/>
                <w:kern w:val="24"/>
                <w:lang w:val="fi-FI" w:eastAsia="en-GB"/>
              </w:rPr>
            </w:pPr>
          </w:p>
          <w:p w14:paraId="34A0F451" w14:textId="77777777" w:rsidR="009A7073" w:rsidRPr="00FB0789" w:rsidRDefault="009A7073" w:rsidP="0073693B">
            <w:pPr>
              <w:widowControl/>
              <w:rPr>
                <w:rFonts w:cs="Arial"/>
                <w:color w:val="000000" w:themeColor="dark1"/>
                <w:kern w:val="24"/>
                <w:lang w:val="fi-FI" w:eastAsia="en-GB"/>
              </w:rPr>
            </w:pPr>
            <w:r>
              <w:rPr>
                <w:rFonts w:cs="Arial"/>
                <w:color w:val="000000" w:themeColor="dark1"/>
                <w:kern w:val="24"/>
                <w:lang w:val="fi-FI" w:eastAsia="en-GB"/>
              </w:rPr>
              <w:t>potentially B or vB</w:t>
            </w:r>
          </w:p>
        </w:tc>
      </w:tr>
      <w:tr w:rsidR="009A7073" w:rsidRPr="00FB0789" w14:paraId="6B76D894" w14:textId="77777777" w:rsidTr="0073693B">
        <w:trPr>
          <w:trHeight w:val="397"/>
        </w:trPr>
        <w:tc>
          <w:tcPr>
            <w:tcW w:w="2263" w:type="dxa"/>
            <w:hideMark/>
          </w:tcPr>
          <w:p w14:paraId="5925D76E" w14:textId="77777777" w:rsidR="009A7073" w:rsidRPr="00FB0789" w:rsidRDefault="009A7073" w:rsidP="0073693B">
            <w:pPr>
              <w:widowControl/>
              <w:rPr>
                <w:rFonts w:cs="Arial"/>
                <w:lang w:eastAsia="en-GB"/>
              </w:rPr>
            </w:pPr>
            <w:r w:rsidRPr="00FB0789">
              <w:rPr>
                <w:rFonts w:cs="Arial"/>
                <w:color w:val="000000" w:themeColor="dark1"/>
                <w:kern w:val="24"/>
                <w:lang w:val="fi-FI" w:eastAsia="en-GB"/>
              </w:rPr>
              <w:t>p-HQ3</w:t>
            </w:r>
          </w:p>
        </w:tc>
        <w:tc>
          <w:tcPr>
            <w:tcW w:w="2263" w:type="dxa"/>
          </w:tcPr>
          <w:p w14:paraId="1BC66F9B" w14:textId="77777777" w:rsidR="009A7073" w:rsidRPr="000048FD" w:rsidRDefault="009A7073" w:rsidP="0073693B">
            <w:pPr>
              <w:widowControl/>
              <w:rPr>
                <w:rFonts w:cs="Arial"/>
                <w:color w:val="000000" w:themeColor="dark1"/>
                <w:kern w:val="24"/>
                <w:lang w:eastAsia="en-GB"/>
              </w:rPr>
            </w:pPr>
          </w:p>
          <w:p w14:paraId="26B43C37" w14:textId="77777777" w:rsidR="009A7073" w:rsidRPr="000048FD" w:rsidRDefault="009A7073" w:rsidP="0073693B">
            <w:pPr>
              <w:widowControl/>
              <w:rPr>
                <w:rFonts w:cs="Arial"/>
                <w:color w:val="000000" w:themeColor="dark1"/>
                <w:kern w:val="24"/>
                <w:lang w:eastAsia="en-GB"/>
              </w:rPr>
            </w:pPr>
            <w:r w:rsidRPr="000048FD">
              <w:rPr>
                <w:rFonts w:cs="Arial"/>
                <w:color w:val="000000" w:themeColor="dark1"/>
                <w:kern w:val="24"/>
                <w:lang w:eastAsia="en-GB"/>
              </w:rPr>
              <w:t>probably not B or vB</w:t>
            </w:r>
          </w:p>
        </w:tc>
      </w:tr>
    </w:tbl>
    <w:p w14:paraId="495F945C" w14:textId="77777777" w:rsidR="009A7073" w:rsidRPr="00FB0789" w:rsidRDefault="009A7073" w:rsidP="009A7073">
      <w:pPr>
        <w:spacing w:after="120"/>
        <w:rPr>
          <w:snapToGrid w:val="0"/>
        </w:rPr>
      </w:pPr>
    </w:p>
    <w:p w14:paraId="72CB6B28" w14:textId="77777777" w:rsidR="009A7073" w:rsidRDefault="009A7073" w:rsidP="009A7073">
      <w:pPr>
        <w:widowControl/>
        <w:autoSpaceDE w:val="0"/>
        <w:autoSpaceDN w:val="0"/>
        <w:adjustRightInd w:val="0"/>
        <w:jc w:val="both"/>
        <w:rPr>
          <w:rFonts w:cs="Verdana"/>
          <w:lang w:eastAsia="en-GB"/>
        </w:rPr>
      </w:pPr>
    </w:p>
    <w:p w14:paraId="630F99F1" w14:textId="77777777" w:rsidR="009A7073" w:rsidRPr="00475193" w:rsidRDefault="009A7073" w:rsidP="009A7073">
      <w:pPr>
        <w:jc w:val="both"/>
        <w:rPr>
          <w:rFonts w:cs="Verdana"/>
          <w:lang w:eastAsia="en-GB"/>
        </w:rPr>
      </w:pPr>
    </w:p>
    <w:p w14:paraId="6891A231" w14:textId="77777777" w:rsidR="009A7073" w:rsidRPr="00AE0A7A" w:rsidRDefault="009A7073" w:rsidP="009A7073">
      <w:pPr>
        <w:jc w:val="both"/>
        <w:rPr>
          <w:rFonts w:cs="Verdana"/>
          <w:b/>
          <w:u w:val="single"/>
          <w:lang w:eastAsia="en-GB"/>
        </w:rPr>
      </w:pPr>
      <w:r w:rsidRPr="00AE0A7A">
        <w:rPr>
          <w:rFonts w:cs="Verdana"/>
          <w:b/>
          <w:u w:val="single"/>
          <w:lang w:eastAsia="en-GB"/>
        </w:rPr>
        <w:t>Conclusion</w:t>
      </w:r>
    </w:p>
    <w:p w14:paraId="36082FD5" w14:textId="77777777" w:rsidR="009A7073" w:rsidRPr="00475193" w:rsidRDefault="009A7073" w:rsidP="009A7073">
      <w:pPr>
        <w:jc w:val="both"/>
        <w:rPr>
          <w:rFonts w:cs="Verdana"/>
          <w:lang w:eastAsia="en-GB"/>
        </w:rPr>
      </w:pPr>
    </w:p>
    <w:p w14:paraId="731FC5C8" w14:textId="736564B7" w:rsidR="009A7073" w:rsidRDefault="009A7073" w:rsidP="009A7073">
      <w:pPr>
        <w:widowControl/>
        <w:autoSpaceDE w:val="0"/>
        <w:autoSpaceDN w:val="0"/>
        <w:adjustRightInd w:val="0"/>
        <w:jc w:val="both"/>
        <w:rPr>
          <w:snapToGrid w:val="0"/>
        </w:rPr>
      </w:pPr>
      <w:r>
        <w:rPr>
          <w:snapToGrid w:val="0"/>
        </w:rPr>
        <w:t>It can be definitively concluded that a</w:t>
      </w:r>
      <w:r w:rsidRPr="008B064C">
        <w:rPr>
          <w:snapToGrid w:val="0"/>
        </w:rPr>
        <w:t>t least o-terphenyl fulfils both vP and vB criteria. As o-terphenyl occurs in significant concentrations in the UVCB substance (&gt; 0.1 %</w:t>
      </w:r>
      <w:r>
        <w:rPr>
          <w:snapToGrid w:val="0"/>
        </w:rPr>
        <w:t xml:space="preserve"> w/w</w:t>
      </w:r>
      <w:r w:rsidRPr="008B064C">
        <w:rPr>
          <w:snapToGrid w:val="0"/>
        </w:rPr>
        <w:t>)</w:t>
      </w:r>
      <w:r>
        <w:rPr>
          <w:snapToGrid w:val="0"/>
        </w:rPr>
        <w:t>,</w:t>
      </w:r>
      <w:r w:rsidR="00477938">
        <w:rPr>
          <w:snapToGrid w:val="0"/>
        </w:rPr>
        <w:t xml:space="preserve"> t</w:t>
      </w:r>
      <w:r w:rsidRPr="008B064C">
        <w:rPr>
          <w:snapToGrid w:val="0"/>
        </w:rPr>
        <w:t>erphenyl, hydrogenated is considered to fulfil the vPvB criteria.</w:t>
      </w:r>
    </w:p>
    <w:p w14:paraId="24F38DD5" w14:textId="77777777" w:rsidR="009A7073" w:rsidRDefault="009A7073" w:rsidP="009A7073">
      <w:pPr>
        <w:widowControl/>
        <w:autoSpaceDE w:val="0"/>
        <w:autoSpaceDN w:val="0"/>
        <w:adjustRightInd w:val="0"/>
        <w:jc w:val="both"/>
        <w:rPr>
          <w:snapToGrid w:val="0"/>
        </w:rPr>
      </w:pPr>
    </w:p>
    <w:p w14:paraId="2E94E7BE" w14:textId="08F7BAA4" w:rsidR="009A7073" w:rsidRPr="00FA6F76" w:rsidRDefault="009A7073" w:rsidP="009A7073">
      <w:pPr>
        <w:widowControl/>
        <w:autoSpaceDE w:val="0"/>
        <w:autoSpaceDN w:val="0"/>
        <w:adjustRightInd w:val="0"/>
        <w:jc w:val="both"/>
        <w:rPr>
          <w:lang w:eastAsia="en-US"/>
        </w:rPr>
      </w:pPr>
      <w:r w:rsidRPr="003D316B">
        <w:rPr>
          <w:lang w:eastAsia="en-US"/>
        </w:rPr>
        <w:t xml:space="preserve">In conclusion, </w:t>
      </w:r>
      <w:r w:rsidR="00477938">
        <w:rPr>
          <w:szCs w:val="24"/>
          <w:lang w:eastAsia="en-US"/>
        </w:rPr>
        <w:t>t</w:t>
      </w:r>
      <w:r w:rsidRPr="003D316B">
        <w:rPr>
          <w:szCs w:val="24"/>
          <w:lang w:eastAsia="en-US"/>
        </w:rPr>
        <w:t xml:space="preserve">erphenyl, hydrogenated </w:t>
      </w:r>
      <w:r w:rsidRPr="003D316B">
        <w:rPr>
          <w:lang w:eastAsia="en-US"/>
        </w:rPr>
        <w:t>meets the criteria for a</w:t>
      </w:r>
      <w:r w:rsidRPr="003D316B">
        <w:rPr>
          <w:i/>
          <w:lang w:eastAsia="en-US"/>
        </w:rPr>
        <w:t xml:space="preserve"> </w:t>
      </w:r>
      <w:r w:rsidRPr="003D316B">
        <w:rPr>
          <w:lang w:eastAsia="en-US"/>
        </w:rPr>
        <w:t>vPvB</w:t>
      </w:r>
      <w:r w:rsidRPr="003D316B">
        <w:rPr>
          <w:i/>
          <w:lang w:eastAsia="en-US"/>
        </w:rPr>
        <w:t xml:space="preserve"> </w:t>
      </w:r>
      <w:r w:rsidRPr="003D316B">
        <w:rPr>
          <w:lang w:eastAsia="en-US"/>
        </w:rPr>
        <w:t>substance according to Article 57 (e)</w:t>
      </w:r>
      <w:r w:rsidRPr="003D316B">
        <w:rPr>
          <w:i/>
          <w:lang w:eastAsia="en-US"/>
        </w:rPr>
        <w:t xml:space="preserve"> </w:t>
      </w:r>
      <w:r w:rsidRPr="003D316B">
        <w:rPr>
          <w:lang w:eastAsia="en-US"/>
        </w:rPr>
        <w:t>REACH</w:t>
      </w:r>
      <w:r w:rsidRPr="003D316B">
        <w:rPr>
          <w:i/>
          <w:lang w:eastAsia="en-US"/>
        </w:rPr>
        <w:t>.</w:t>
      </w:r>
    </w:p>
    <w:p w14:paraId="218B22D1" w14:textId="77777777" w:rsidR="009A7073" w:rsidRDefault="009A7073" w:rsidP="009A7073">
      <w:pPr>
        <w:widowControl/>
        <w:autoSpaceDE w:val="0"/>
        <w:autoSpaceDN w:val="0"/>
        <w:adjustRightInd w:val="0"/>
        <w:rPr>
          <w:rFonts w:cs="Verdana"/>
          <w:i/>
          <w:lang w:eastAsia="en-GB"/>
        </w:rPr>
      </w:pPr>
    </w:p>
    <w:p w14:paraId="71352FCC" w14:textId="77777777" w:rsidR="006E7834" w:rsidRDefault="006E7834" w:rsidP="00BA62DD">
      <w:pPr>
        <w:widowControl/>
        <w:autoSpaceDE w:val="0"/>
        <w:autoSpaceDN w:val="0"/>
        <w:adjustRightInd w:val="0"/>
        <w:jc w:val="both"/>
        <w:rPr>
          <w:i/>
        </w:rPr>
      </w:pPr>
    </w:p>
    <w:p w14:paraId="4E90D686" w14:textId="7D5DD122" w:rsidR="00822C3F" w:rsidRDefault="00822C3F" w:rsidP="00960279">
      <w:pPr>
        <w:spacing w:after="120"/>
        <w:jc w:val="both"/>
        <w:rPr>
          <w:snapToGrid w:val="0"/>
        </w:rPr>
      </w:pPr>
    </w:p>
    <w:p w14:paraId="2582BC68" w14:textId="2D669199" w:rsidR="008B064C" w:rsidRDefault="00970B94" w:rsidP="00960279">
      <w:pPr>
        <w:spacing w:after="120"/>
        <w:jc w:val="both"/>
        <w:rPr>
          <w:snapToGrid w:val="0"/>
        </w:rPr>
      </w:pPr>
      <w:r>
        <w:rPr>
          <w:snapToGrid w:val="0"/>
        </w:rPr>
        <w:t xml:space="preserve"> </w:t>
      </w:r>
    </w:p>
    <w:p w14:paraId="6556E31E" w14:textId="77777777" w:rsidR="008B064C" w:rsidRDefault="008B064C" w:rsidP="008B064C">
      <w:pPr>
        <w:spacing w:after="120"/>
        <w:rPr>
          <w:snapToGrid w:val="0"/>
        </w:rPr>
      </w:pPr>
    </w:p>
    <w:p w14:paraId="59CC226D" w14:textId="77777777" w:rsidR="0053184F" w:rsidRDefault="0053184F" w:rsidP="00E42790">
      <w:pPr>
        <w:widowControl/>
        <w:autoSpaceDE w:val="0"/>
        <w:autoSpaceDN w:val="0"/>
        <w:adjustRightInd w:val="0"/>
        <w:jc w:val="both"/>
        <w:rPr>
          <w:lang w:eastAsia="en-US"/>
        </w:rPr>
      </w:pPr>
    </w:p>
    <w:p w14:paraId="0751A1DE" w14:textId="77777777" w:rsidR="0053184F" w:rsidRDefault="0053184F" w:rsidP="00E42790">
      <w:pPr>
        <w:widowControl/>
        <w:autoSpaceDE w:val="0"/>
        <w:autoSpaceDN w:val="0"/>
        <w:adjustRightInd w:val="0"/>
        <w:jc w:val="both"/>
        <w:rPr>
          <w:lang w:eastAsia="en-US"/>
        </w:rPr>
      </w:pPr>
    </w:p>
    <w:p w14:paraId="61BB7533" w14:textId="77777777" w:rsidR="00BF78CF" w:rsidRPr="00E42790" w:rsidRDefault="00BF78CF" w:rsidP="00E42790">
      <w:pPr>
        <w:widowControl/>
        <w:autoSpaceDE w:val="0"/>
        <w:autoSpaceDN w:val="0"/>
        <w:adjustRightInd w:val="0"/>
        <w:jc w:val="both"/>
        <w:rPr>
          <w:rFonts w:cs="Verdana"/>
          <w:lang w:eastAsia="en-GB"/>
        </w:rPr>
      </w:pPr>
    </w:p>
    <w:p w14:paraId="6F8BFE2A" w14:textId="77777777" w:rsidR="00B12C39" w:rsidRPr="00CD2F3D" w:rsidRDefault="00B12C39" w:rsidP="00CD2F3D">
      <w:pPr>
        <w:pStyle w:val="Title"/>
        <w:numPr>
          <w:ilvl w:val="0"/>
          <w:numId w:val="0"/>
        </w:numPr>
        <w:jc w:val="center"/>
        <w:rPr>
          <w:sz w:val="32"/>
        </w:rPr>
      </w:pPr>
      <w:r>
        <w:rPr>
          <w:highlight w:val="yellow"/>
        </w:rPr>
        <w:br w:type="page"/>
      </w:r>
      <w:bookmarkStart w:id="793" w:name="_Toc316637392"/>
      <w:bookmarkStart w:id="794" w:name="_Toc341888619"/>
      <w:bookmarkStart w:id="795" w:name="_Toc342400479"/>
      <w:bookmarkStart w:id="796" w:name="_Toc357184272"/>
      <w:bookmarkStart w:id="797" w:name="_Toc357184508"/>
      <w:bookmarkStart w:id="798" w:name="_Toc357185310"/>
      <w:bookmarkStart w:id="799" w:name="_Toc357186158"/>
      <w:bookmarkStart w:id="800" w:name="_Toc357186307"/>
      <w:bookmarkStart w:id="801" w:name="_Toc357437596"/>
      <w:bookmarkStart w:id="802" w:name="_Toc357590869"/>
      <w:bookmarkStart w:id="803" w:name="_Toc357692901"/>
      <w:bookmarkStart w:id="804" w:name="_Toc365649727"/>
      <w:bookmarkStart w:id="805" w:name="_Toc365649876"/>
      <w:bookmarkStart w:id="806" w:name="_Toc366489928"/>
      <w:bookmarkStart w:id="807" w:name="_Toc418498632"/>
      <w:bookmarkStart w:id="808" w:name="_Toc418506087"/>
      <w:bookmarkStart w:id="809" w:name="_Toc508101454"/>
      <w:r w:rsidRPr="00CD2F3D">
        <w:rPr>
          <w:sz w:val="32"/>
        </w:rPr>
        <w:lastRenderedPageBreak/>
        <w:t>Part II</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14:paraId="68A28CE3" w14:textId="77777777" w:rsidR="00683CE9" w:rsidRPr="00683CE9" w:rsidRDefault="00683CE9" w:rsidP="00683CE9">
      <w:pPr>
        <w:rPr>
          <w:lang w:eastAsia="en-US"/>
        </w:rPr>
      </w:pPr>
      <w:bookmarkStart w:id="810" w:name="_Toc316637393"/>
      <w:bookmarkStart w:id="811" w:name="_Toc341888620"/>
      <w:bookmarkStart w:id="812" w:name="_Toc342400480"/>
    </w:p>
    <w:p w14:paraId="3F03D594" w14:textId="77777777" w:rsidR="0089087B" w:rsidRDefault="0089087B" w:rsidP="0089087B">
      <w:pPr>
        <w:pStyle w:val="Heading1"/>
      </w:pPr>
      <w:bookmarkStart w:id="813" w:name="_Toc422996193"/>
      <w:bookmarkStart w:id="814" w:name="_Toc508101455"/>
      <w:bookmarkEnd w:id="810"/>
      <w:bookmarkEnd w:id="811"/>
      <w:bookmarkEnd w:id="812"/>
      <w:r>
        <w:t>Registration and C&amp;L notification status</w:t>
      </w:r>
      <w:bookmarkEnd w:id="813"/>
      <w:bookmarkEnd w:id="814"/>
      <w:r>
        <w:t xml:space="preserve"> </w:t>
      </w:r>
    </w:p>
    <w:p w14:paraId="112564F0" w14:textId="77777777" w:rsidR="0089087B" w:rsidRDefault="00B467B2" w:rsidP="007150D5">
      <w:pPr>
        <w:pStyle w:val="Heading2"/>
        <w:numPr>
          <w:ilvl w:val="1"/>
          <w:numId w:val="7"/>
        </w:numPr>
        <w:tabs>
          <w:tab w:val="clear" w:pos="360"/>
          <w:tab w:val="num" w:pos="284"/>
        </w:tabs>
      </w:pPr>
      <w:bookmarkStart w:id="815" w:name="_Toc422996194"/>
      <w:bookmarkStart w:id="816" w:name="_Toc508101456"/>
      <w:r>
        <w:t>R</w:t>
      </w:r>
      <w:r w:rsidR="0089087B">
        <w:t>egistration status</w:t>
      </w:r>
      <w:bookmarkEnd w:id="815"/>
      <w:bookmarkEnd w:id="816"/>
      <w:r w:rsidR="0089087B">
        <w:t xml:space="preserve"> </w:t>
      </w:r>
    </w:p>
    <w:p w14:paraId="629DFA51" w14:textId="77777777" w:rsidR="003215DB" w:rsidRPr="003215DB" w:rsidRDefault="003215DB" w:rsidP="003215DB">
      <w:pPr>
        <w:pStyle w:val="Caption"/>
        <w:rPr>
          <w:b/>
          <w:sz w:val="18"/>
        </w:rPr>
      </w:pPr>
      <w:bookmarkStart w:id="817" w:name="_Toc505607583"/>
      <w:r w:rsidRPr="003215DB">
        <w:rPr>
          <w:b/>
          <w:sz w:val="18"/>
        </w:rPr>
        <w:t xml:space="preserve">Table </w:t>
      </w:r>
      <w:r w:rsidR="00FC7184">
        <w:rPr>
          <w:b/>
          <w:sz w:val="18"/>
        </w:rPr>
        <w:fldChar w:fldCharType="begin"/>
      </w:r>
      <w:r w:rsidR="00FC7184">
        <w:rPr>
          <w:b/>
          <w:sz w:val="18"/>
        </w:rPr>
        <w:instrText xml:space="preserve"> SEQ Table \* ARABIC </w:instrText>
      </w:r>
      <w:r w:rsidR="00FC7184">
        <w:rPr>
          <w:b/>
          <w:sz w:val="18"/>
        </w:rPr>
        <w:fldChar w:fldCharType="separate"/>
      </w:r>
      <w:r w:rsidR="002D78BF">
        <w:rPr>
          <w:b/>
          <w:noProof/>
          <w:sz w:val="18"/>
        </w:rPr>
        <w:t>66</w:t>
      </w:r>
      <w:r w:rsidR="00FC7184">
        <w:rPr>
          <w:b/>
          <w:sz w:val="18"/>
        </w:rPr>
        <w:fldChar w:fldCharType="end"/>
      </w:r>
      <w:r w:rsidRPr="003215DB">
        <w:rPr>
          <w:b/>
          <w:sz w:val="18"/>
        </w:rPr>
        <w:t xml:space="preserve"> </w:t>
      </w:r>
      <w:r w:rsidR="00B467B2">
        <w:rPr>
          <w:b/>
          <w:sz w:val="18"/>
        </w:rPr>
        <w:t>R</w:t>
      </w:r>
      <w:r w:rsidRPr="003215DB">
        <w:rPr>
          <w:b/>
          <w:sz w:val="18"/>
        </w:rPr>
        <w:t>egistration status</w:t>
      </w:r>
      <w:bookmarkEnd w:id="817"/>
    </w:p>
    <w:tbl>
      <w:tblPr>
        <w:tblW w:w="8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5"/>
        <w:gridCol w:w="4825"/>
      </w:tblGrid>
      <w:tr w:rsidR="0089087B" w:rsidRPr="00336750" w14:paraId="3FC704B1" w14:textId="77777777" w:rsidTr="00550964">
        <w:trPr>
          <w:trHeight w:val="375"/>
          <w:jc w:val="center"/>
        </w:trPr>
        <w:tc>
          <w:tcPr>
            <w:tcW w:w="8270" w:type="dxa"/>
            <w:gridSpan w:val="2"/>
            <w:shd w:val="clear" w:color="auto" w:fill="auto"/>
            <w:vAlign w:val="center"/>
          </w:tcPr>
          <w:p w14:paraId="6198D8EE" w14:textId="77777777" w:rsidR="0089087B" w:rsidRPr="00C5178C" w:rsidRDefault="0089087B" w:rsidP="0089087B">
            <w:pPr>
              <w:pStyle w:val="Caption"/>
              <w:rPr>
                <w:b/>
                <w:sz w:val="20"/>
              </w:rPr>
            </w:pPr>
            <w:r w:rsidRPr="00973C04">
              <w:rPr>
                <w:b/>
                <w:sz w:val="20"/>
              </w:rPr>
              <w:t xml:space="preserve">From </w:t>
            </w:r>
            <w:r>
              <w:rPr>
                <w:b/>
                <w:sz w:val="20"/>
              </w:rPr>
              <w:t xml:space="preserve">the </w:t>
            </w:r>
            <w:r w:rsidRPr="00973C04">
              <w:rPr>
                <w:b/>
                <w:sz w:val="20"/>
              </w:rPr>
              <w:t>ECHA dissemination site</w:t>
            </w:r>
            <w:r w:rsidRPr="001340DF">
              <w:rPr>
                <w:rStyle w:val="FootnoteReference"/>
                <w:rFonts w:ascii="Verdana" w:hAnsi="Verdana"/>
                <w:b/>
                <w:sz w:val="20"/>
              </w:rPr>
              <w:footnoteReference w:id="5"/>
            </w:r>
          </w:p>
        </w:tc>
      </w:tr>
      <w:tr w:rsidR="0089087B" w:rsidRPr="00336750" w14:paraId="5C554D10" w14:textId="77777777" w:rsidTr="00550964">
        <w:trPr>
          <w:trHeight w:val="1846"/>
          <w:jc w:val="center"/>
        </w:trPr>
        <w:tc>
          <w:tcPr>
            <w:tcW w:w="3445" w:type="dxa"/>
            <w:shd w:val="clear" w:color="auto" w:fill="auto"/>
            <w:vAlign w:val="center"/>
          </w:tcPr>
          <w:p w14:paraId="510BD929" w14:textId="77777777" w:rsidR="0089087B" w:rsidRPr="00336750" w:rsidRDefault="0089087B" w:rsidP="00550964">
            <w:pPr>
              <w:pStyle w:val="Caption"/>
              <w:spacing w:before="0"/>
              <w:rPr>
                <w:sz w:val="20"/>
              </w:rPr>
            </w:pPr>
            <w:r>
              <w:rPr>
                <w:sz w:val="20"/>
              </w:rPr>
              <w:t>Registrations</w:t>
            </w:r>
          </w:p>
        </w:tc>
        <w:tc>
          <w:tcPr>
            <w:tcW w:w="4825" w:type="dxa"/>
            <w:shd w:val="clear" w:color="auto" w:fill="auto"/>
            <w:vAlign w:val="center"/>
          </w:tcPr>
          <w:p w14:paraId="4E96D216" w14:textId="77777777" w:rsidR="0089087B" w:rsidRPr="00234A71" w:rsidRDefault="0089087B" w:rsidP="00550964">
            <w:pPr>
              <w:pStyle w:val="Caption"/>
              <w:spacing w:after="0"/>
              <w:ind w:left="1122"/>
              <w:rPr>
                <w:color w:val="000000" w:themeColor="text1"/>
                <w:sz w:val="20"/>
              </w:rPr>
            </w:pPr>
            <w:r w:rsidRPr="00234A71">
              <w:rPr>
                <w:rFonts w:ascii="MS Gothic" w:eastAsia="MS Gothic" w:hAnsi="MS Gothic" w:hint="eastAsia"/>
                <w:color w:val="000000" w:themeColor="text1"/>
              </w:rPr>
              <w:t>☒</w:t>
            </w:r>
            <w:r w:rsidRPr="00234A71">
              <w:rPr>
                <w:color w:val="000000" w:themeColor="text1"/>
                <w:sz w:val="20"/>
              </w:rPr>
              <w:t xml:space="preserve"> Full registration(s)</w:t>
            </w:r>
          </w:p>
          <w:p w14:paraId="0B0667D1" w14:textId="77777777" w:rsidR="0089087B" w:rsidRPr="00234A71" w:rsidRDefault="0089087B" w:rsidP="00550964">
            <w:pPr>
              <w:pStyle w:val="Caption"/>
              <w:spacing w:before="0"/>
              <w:ind w:left="1524"/>
              <w:rPr>
                <w:color w:val="000000" w:themeColor="text1"/>
                <w:sz w:val="20"/>
              </w:rPr>
            </w:pPr>
            <w:r w:rsidRPr="00234A71">
              <w:rPr>
                <w:color w:val="000000" w:themeColor="text1"/>
                <w:sz w:val="20"/>
              </w:rPr>
              <w:t>(Art. 10)</w:t>
            </w:r>
          </w:p>
          <w:p w14:paraId="0FC97DE4" w14:textId="77777777" w:rsidR="0089087B" w:rsidRDefault="002D50DA" w:rsidP="00550964">
            <w:pPr>
              <w:pStyle w:val="Caption"/>
              <w:spacing w:after="0"/>
              <w:ind w:left="1122"/>
              <w:rPr>
                <w:sz w:val="20"/>
              </w:rPr>
            </w:pPr>
            <w:sdt>
              <w:sdtPr>
                <w:id w:val="1125200805"/>
                <w14:checkbox>
                  <w14:checked w14:val="0"/>
                  <w14:checkedState w14:val="2612" w14:font="MS Gothic"/>
                  <w14:uncheckedState w14:val="2610" w14:font="MS Gothic"/>
                </w14:checkbox>
              </w:sdtPr>
              <w:sdtContent>
                <w:r w:rsidR="00234A71" w:rsidRPr="005C7C49">
                  <w:rPr>
                    <w:rFonts w:ascii="MS Gothic" w:eastAsia="MS Gothic" w:hAnsi="MS Gothic" w:cs="MS Gothic" w:hint="eastAsia"/>
                  </w:rPr>
                  <w:t>☐</w:t>
                </w:r>
              </w:sdtContent>
            </w:sdt>
            <w:r w:rsidR="00234A71">
              <w:rPr>
                <w:sz w:val="20"/>
              </w:rPr>
              <w:t xml:space="preserve"> I</w:t>
            </w:r>
            <w:r w:rsidR="0089087B">
              <w:rPr>
                <w:sz w:val="20"/>
              </w:rPr>
              <w:t>ntermediate</w:t>
            </w:r>
            <w:r w:rsidR="0089087B" w:rsidRPr="00336750">
              <w:rPr>
                <w:sz w:val="20"/>
              </w:rPr>
              <w:t xml:space="preserve"> registration(s)</w:t>
            </w:r>
          </w:p>
          <w:p w14:paraId="3FEF59D0" w14:textId="77777777" w:rsidR="0089087B" w:rsidRPr="00336750" w:rsidRDefault="0089087B" w:rsidP="00550964">
            <w:pPr>
              <w:pStyle w:val="Caption"/>
              <w:spacing w:after="0"/>
              <w:ind w:left="1122"/>
              <w:rPr>
                <w:sz w:val="20"/>
              </w:rPr>
            </w:pPr>
            <w:r>
              <w:rPr>
                <w:sz w:val="20"/>
              </w:rPr>
              <w:t>(Art. 17 and/or 18)</w:t>
            </w:r>
          </w:p>
        </w:tc>
      </w:tr>
    </w:tbl>
    <w:p w14:paraId="4F7A4A1C" w14:textId="77777777" w:rsidR="0089087B" w:rsidRDefault="0089087B" w:rsidP="0089087B">
      <w:pPr>
        <w:pStyle w:val="BodyText"/>
        <w:rPr>
          <w:bCs/>
        </w:rPr>
      </w:pPr>
    </w:p>
    <w:p w14:paraId="5E4DB385" w14:textId="77777777" w:rsidR="001340DF" w:rsidRDefault="001340DF" w:rsidP="001340DF">
      <w:pPr>
        <w:pStyle w:val="Heading2"/>
      </w:pPr>
      <w:bookmarkStart w:id="818" w:name="_Toc422996196"/>
      <w:bookmarkStart w:id="819" w:name="_Toc508101457"/>
      <w:r>
        <w:t>7.</w:t>
      </w:r>
      <w:r w:rsidR="001A3B94">
        <w:t>2</w:t>
      </w:r>
      <w:r>
        <w:t xml:space="preserve"> </w:t>
      </w:r>
      <w:r w:rsidRPr="00793703">
        <w:t xml:space="preserve">CLP </w:t>
      </w:r>
      <w:r>
        <w:t>n</w:t>
      </w:r>
      <w:r w:rsidRPr="00793703">
        <w:t xml:space="preserve">otification </w:t>
      </w:r>
      <w:r>
        <w:t>s</w:t>
      </w:r>
      <w:r w:rsidRPr="00793703">
        <w:t>tatus</w:t>
      </w:r>
      <w:bookmarkEnd w:id="818"/>
      <w:bookmarkEnd w:id="819"/>
    </w:p>
    <w:p w14:paraId="65ECCE1B" w14:textId="77777777" w:rsidR="003215DB" w:rsidRPr="003215DB" w:rsidRDefault="003215DB" w:rsidP="003215DB">
      <w:pPr>
        <w:pStyle w:val="Caption"/>
        <w:rPr>
          <w:b/>
          <w:sz w:val="18"/>
        </w:rPr>
      </w:pPr>
      <w:bookmarkStart w:id="820" w:name="_Toc505607584"/>
      <w:r w:rsidRPr="003215DB">
        <w:rPr>
          <w:b/>
          <w:sz w:val="18"/>
        </w:rPr>
        <w:t xml:space="preserve">Table </w:t>
      </w:r>
      <w:r w:rsidR="00FC7184">
        <w:rPr>
          <w:b/>
          <w:sz w:val="18"/>
        </w:rPr>
        <w:fldChar w:fldCharType="begin"/>
      </w:r>
      <w:r w:rsidR="00FC7184">
        <w:rPr>
          <w:b/>
          <w:sz w:val="18"/>
        </w:rPr>
        <w:instrText xml:space="preserve"> SEQ Table \* ARABIC </w:instrText>
      </w:r>
      <w:r w:rsidR="00FC7184">
        <w:rPr>
          <w:b/>
          <w:sz w:val="18"/>
        </w:rPr>
        <w:fldChar w:fldCharType="separate"/>
      </w:r>
      <w:r w:rsidR="002D78BF">
        <w:rPr>
          <w:b/>
          <w:noProof/>
          <w:sz w:val="18"/>
        </w:rPr>
        <w:t>67</w:t>
      </w:r>
      <w:r w:rsidR="00FC7184">
        <w:rPr>
          <w:b/>
          <w:sz w:val="18"/>
        </w:rPr>
        <w:fldChar w:fldCharType="end"/>
      </w:r>
      <w:r w:rsidRPr="003215DB">
        <w:rPr>
          <w:b/>
          <w:sz w:val="18"/>
        </w:rPr>
        <w:t>: CLP notifications</w:t>
      </w:r>
      <w:bookmarkEnd w:id="820"/>
    </w:p>
    <w:tbl>
      <w:tblPr>
        <w:tblW w:w="4904" w:type="pct"/>
        <w:tblInd w:w="107" w:type="dxa"/>
        <w:tblLayout w:type="fixed"/>
        <w:tblLook w:val="0000" w:firstRow="0" w:lastRow="0" w:firstColumn="0" w:lastColumn="0" w:noHBand="0" w:noVBand="0"/>
      </w:tblPr>
      <w:tblGrid>
        <w:gridCol w:w="6565"/>
        <w:gridCol w:w="2881"/>
      </w:tblGrid>
      <w:tr w:rsidR="001340DF" w:rsidRPr="00A53620" w14:paraId="4570248B" w14:textId="77777777" w:rsidTr="00550964">
        <w:trPr>
          <w:cantSplit/>
          <w:trHeight w:val="98"/>
        </w:trPr>
        <w:tc>
          <w:tcPr>
            <w:tcW w:w="3475" w:type="pct"/>
            <w:tcBorders>
              <w:top w:val="single" w:sz="2" w:space="0" w:color="auto"/>
              <w:left w:val="single" w:sz="4" w:space="0" w:color="auto"/>
              <w:bottom w:val="single" w:sz="4" w:space="0" w:color="auto"/>
              <w:right w:val="single" w:sz="4" w:space="0" w:color="auto"/>
            </w:tcBorders>
          </w:tcPr>
          <w:p w14:paraId="48ABC503" w14:textId="77777777" w:rsidR="001340DF" w:rsidRPr="00554DC9" w:rsidRDefault="001340DF" w:rsidP="00550964">
            <w:pPr>
              <w:spacing w:before="60" w:after="60"/>
              <w:jc w:val="center"/>
              <w:rPr>
                <w:b/>
                <w:sz w:val="18"/>
                <w:szCs w:val="16"/>
              </w:rPr>
            </w:pPr>
          </w:p>
        </w:tc>
        <w:tc>
          <w:tcPr>
            <w:tcW w:w="1525" w:type="pct"/>
            <w:tcBorders>
              <w:top w:val="single" w:sz="2" w:space="0" w:color="auto"/>
              <w:left w:val="single" w:sz="4" w:space="0" w:color="auto"/>
              <w:bottom w:val="single" w:sz="4" w:space="0" w:color="auto"/>
              <w:right w:val="single" w:sz="2" w:space="0" w:color="auto"/>
            </w:tcBorders>
          </w:tcPr>
          <w:p w14:paraId="00B1F0D1" w14:textId="77777777" w:rsidR="001340DF" w:rsidRPr="00554DC9" w:rsidRDefault="001340DF" w:rsidP="00550964">
            <w:pPr>
              <w:spacing w:before="60" w:after="60"/>
              <w:jc w:val="center"/>
              <w:rPr>
                <w:b/>
                <w:sz w:val="18"/>
                <w:szCs w:val="16"/>
              </w:rPr>
            </w:pPr>
            <w:r w:rsidRPr="00554DC9">
              <w:rPr>
                <w:b/>
                <w:sz w:val="18"/>
                <w:szCs w:val="16"/>
              </w:rPr>
              <w:t>CLP Notifications</w:t>
            </w:r>
            <w:r w:rsidRPr="00554DC9">
              <w:rPr>
                <w:rStyle w:val="FootnoteReference"/>
                <w:rFonts w:ascii="Verdana" w:hAnsi="Verdana"/>
                <w:b/>
                <w:sz w:val="18"/>
              </w:rPr>
              <w:footnoteReference w:id="6"/>
            </w:r>
          </w:p>
        </w:tc>
      </w:tr>
      <w:tr w:rsidR="001340DF" w:rsidRPr="00A53620" w14:paraId="4EA10D47" w14:textId="77777777" w:rsidTr="00550964">
        <w:trPr>
          <w:cantSplit/>
          <w:trHeight w:val="168"/>
        </w:trPr>
        <w:tc>
          <w:tcPr>
            <w:tcW w:w="3475" w:type="pct"/>
            <w:tcBorders>
              <w:top w:val="single" w:sz="2" w:space="0" w:color="auto"/>
              <w:left w:val="single" w:sz="4" w:space="0" w:color="auto"/>
              <w:bottom w:val="single" w:sz="2" w:space="0" w:color="auto"/>
              <w:right w:val="single" w:sz="4" w:space="0" w:color="auto"/>
            </w:tcBorders>
          </w:tcPr>
          <w:p w14:paraId="7A36BF30" w14:textId="77777777" w:rsidR="001340DF" w:rsidRPr="00A22024" w:rsidRDefault="001340DF" w:rsidP="00550964">
            <w:pPr>
              <w:spacing w:before="60" w:after="60"/>
              <w:ind w:right="-108"/>
              <w:rPr>
                <w:sz w:val="18"/>
                <w:szCs w:val="16"/>
              </w:rPr>
            </w:pPr>
            <w:r w:rsidRPr="00A22024">
              <w:rPr>
                <w:sz w:val="18"/>
                <w:szCs w:val="16"/>
              </w:rPr>
              <w:t>Number of aggregated notifications</w:t>
            </w:r>
          </w:p>
        </w:tc>
        <w:tc>
          <w:tcPr>
            <w:tcW w:w="1525" w:type="pct"/>
            <w:tcBorders>
              <w:top w:val="single" w:sz="2" w:space="0" w:color="auto"/>
              <w:left w:val="single" w:sz="4" w:space="0" w:color="auto"/>
              <w:bottom w:val="single" w:sz="2" w:space="0" w:color="auto"/>
              <w:right w:val="single" w:sz="2" w:space="0" w:color="auto"/>
            </w:tcBorders>
          </w:tcPr>
          <w:p w14:paraId="21517FD0" w14:textId="77777777" w:rsidR="001340DF" w:rsidRPr="00554DC9" w:rsidRDefault="00460C05" w:rsidP="00550964">
            <w:pPr>
              <w:spacing w:before="60" w:after="60"/>
              <w:jc w:val="center"/>
              <w:rPr>
                <w:sz w:val="18"/>
                <w:szCs w:val="16"/>
              </w:rPr>
            </w:pPr>
            <w:r>
              <w:rPr>
                <w:sz w:val="18"/>
                <w:szCs w:val="16"/>
              </w:rPr>
              <w:t>5</w:t>
            </w:r>
          </w:p>
        </w:tc>
      </w:tr>
      <w:tr w:rsidR="001340DF" w:rsidRPr="00A53620" w14:paraId="3DDF1436" w14:textId="77777777" w:rsidTr="00550964">
        <w:trPr>
          <w:cantSplit/>
          <w:trHeight w:val="168"/>
        </w:trPr>
        <w:tc>
          <w:tcPr>
            <w:tcW w:w="3475" w:type="pct"/>
            <w:tcBorders>
              <w:top w:val="single" w:sz="2" w:space="0" w:color="auto"/>
              <w:left w:val="single" w:sz="4" w:space="0" w:color="auto"/>
              <w:bottom w:val="single" w:sz="2" w:space="0" w:color="auto"/>
              <w:right w:val="single" w:sz="4" w:space="0" w:color="auto"/>
            </w:tcBorders>
          </w:tcPr>
          <w:p w14:paraId="138737E9" w14:textId="77777777" w:rsidR="001340DF" w:rsidRPr="00A22024" w:rsidRDefault="001340DF" w:rsidP="00550964">
            <w:pPr>
              <w:spacing w:before="60" w:after="60"/>
              <w:ind w:right="-108"/>
              <w:rPr>
                <w:color w:val="000000"/>
                <w:sz w:val="18"/>
                <w:szCs w:val="16"/>
              </w:rPr>
            </w:pPr>
            <w:r w:rsidRPr="00A22024">
              <w:rPr>
                <w:sz w:val="18"/>
                <w:szCs w:val="16"/>
              </w:rPr>
              <w:t xml:space="preserve">Total number of notifiers </w:t>
            </w:r>
          </w:p>
        </w:tc>
        <w:tc>
          <w:tcPr>
            <w:tcW w:w="1525" w:type="pct"/>
            <w:tcBorders>
              <w:top w:val="single" w:sz="2" w:space="0" w:color="auto"/>
              <w:left w:val="single" w:sz="4" w:space="0" w:color="auto"/>
              <w:bottom w:val="single" w:sz="2" w:space="0" w:color="auto"/>
              <w:right w:val="single" w:sz="2" w:space="0" w:color="auto"/>
            </w:tcBorders>
          </w:tcPr>
          <w:p w14:paraId="45789453" w14:textId="77777777" w:rsidR="001340DF" w:rsidRPr="00554DC9" w:rsidRDefault="00460C05" w:rsidP="00550964">
            <w:pPr>
              <w:spacing w:before="60" w:after="60"/>
              <w:jc w:val="center"/>
              <w:rPr>
                <w:sz w:val="18"/>
                <w:szCs w:val="16"/>
              </w:rPr>
            </w:pPr>
            <w:r>
              <w:rPr>
                <w:sz w:val="18"/>
                <w:szCs w:val="16"/>
              </w:rPr>
              <w:t>542</w:t>
            </w:r>
          </w:p>
        </w:tc>
      </w:tr>
    </w:tbl>
    <w:p w14:paraId="32173036" w14:textId="77777777" w:rsidR="00554DC9" w:rsidRDefault="00554DC9" w:rsidP="00554DC9">
      <w:pPr>
        <w:rPr>
          <w:color w:val="0046AD"/>
        </w:rPr>
      </w:pPr>
    </w:p>
    <w:p w14:paraId="3EA1643B" w14:textId="77777777" w:rsidR="003819B8" w:rsidRDefault="003819B8" w:rsidP="00554DC9">
      <w:pPr>
        <w:rPr>
          <w:color w:val="0046AD"/>
        </w:rPr>
      </w:pPr>
    </w:p>
    <w:p w14:paraId="6CEE2263" w14:textId="77777777" w:rsidR="00CD0831" w:rsidRPr="00CD0831" w:rsidRDefault="00CD0831" w:rsidP="00CD0831">
      <w:pPr>
        <w:pStyle w:val="Heading1"/>
      </w:pPr>
      <w:bookmarkStart w:id="821" w:name="_Toc422996197"/>
      <w:bookmarkStart w:id="822" w:name="_Toc508101458"/>
      <w:r>
        <w:t>Total tonnage of the substance</w:t>
      </w:r>
      <w:bookmarkEnd w:id="822"/>
      <w:r>
        <w:t xml:space="preserve"> </w:t>
      </w:r>
    </w:p>
    <w:p w14:paraId="45A2C5DC" w14:textId="77777777" w:rsidR="00B71EAA" w:rsidRDefault="00B71EAA" w:rsidP="00B71EAA">
      <w:pPr>
        <w:pStyle w:val="Caption"/>
        <w:rPr>
          <w:b/>
          <w:sz w:val="18"/>
        </w:rPr>
      </w:pPr>
      <w:bookmarkStart w:id="823" w:name="_Toc505607585"/>
      <w:r w:rsidRPr="003215DB">
        <w:rPr>
          <w:b/>
          <w:sz w:val="18"/>
        </w:rPr>
        <w:t xml:space="preserve">Table </w:t>
      </w:r>
      <w:r w:rsidR="00FC7184">
        <w:rPr>
          <w:b/>
          <w:sz w:val="18"/>
        </w:rPr>
        <w:fldChar w:fldCharType="begin"/>
      </w:r>
      <w:r w:rsidR="00FC7184">
        <w:rPr>
          <w:b/>
          <w:sz w:val="18"/>
        </w:rPr>
        <w:instrText xml:space="preserve"> SEQ Table \* ARABIC </w:instrText>
      </w:r>
      <w:r w:rsidR="00FC7184">
        <w:rPr>
          <w:b/>
          <w:sz w:val="18"/>
        </w:rPr>
        <w:fldChar w:fldCharType="separate"/>
      </w:r>
      <w:r w:rsidR="002D78BF">
        <w:rPr>
          <w:b/>
          <w:noProof/>
          <w:sz w:val="18"/>
        </w:rPr>
        <w:t>68</w:t>
      </w:r>
      <w:r w:rsidR="00FC7184">
        <w:rPr>
          <w:b/>
          <w:sz w:val="18"/>
        </w:rPr>
        <w:fldChar w:fldCharType="end"/>
      </w:r>
      <w:r>
        <w:rPr>
          <w:b/>
          <w:sz w:val="18"/>
        </w:rPr>
        <w:t>:</w:t>
      </w:r>
      <w:r w:rsidRPr="003215DB">
        <w:rPr>
          <w:b/>
          <w:sz w:val="18"/>
        </w:rPr>
        <w:t xml:space="preserve"> </w:t>
      </w:r>
      <w:r>
        <w:rPr>
          <w:b/>
          <w:sz w:val="18"/>
        </w:rPr>
        <w:t>Tonnage</w:t>
      </w:r>
      <w:r w:rsidRPr="003215DB">
        <w:rPr>
          <w:b/>
          <w:sz w:val="18"/>
        </w:rPr>
        <w:t xml:space="preserve"> status</w:t>
      </w:r>
      <w:bookmarkEnd w:id="823"/>
    </w:p>
    <w:p w14:paraId="108D6264" w14:textId="77777777" w:rsidR="00577AFB" w:rsidRDefault="00577AFB" w:rsidP="00577AFB">
      <w:pPr>
        <w:rPr>
          <w:lang w:eastAsia="en-US"/>
        </w:rPr>
      </w:pPr>
    </w:p>
    <w:tbl>
      <w:tblPr>
        <w:tblStyle w:val="TableGrid"/>
        <w:tblW w:w="0" w:type="auto"/>
        <w:tblInd w:w="534" w:type="dxa"/>
        <w:tblLook w:val="04A0" w:firstRow="1" w:lastRow="0" w:firstColumn="1" w:lastColumn="0" w:noHBand="0" w:noVBand="1"/>
      </w:tblPr>
      <w:tblGrid>
        <w:gridCol w:w="4393"/>
        <w:gridCol w:w="4112"/>
      </w:tblGrid>
      <w:tr w:rsidR="00577AFB" w14:paraId="3E524900" w14:textId="77777777" w:rsidTr="00577AFB">
        <w:tc>
          <w:tcPr>
            <w:tcW w:w="4393" w:type="dxa"/>
            <w:vAlign w:val="center"/>
          </w:tcPr>
          <w:p w14:paraId="1B044529" w14:textId="77777777" w:rsidR="00577AFB" w:rsidRDefault="00577AFB" w:rsidP="00577AFB">
            <w:pPr>
              <w:rPr>
                <w:lang w:eastAsia="en-US"/>
              </w:rPr>
            </w:pPr>
            <w:r w:rsidRPr="00397DA7">
              <w:t>Total tonnage band for</w:t>
            </w:r>
            <w:r>
              <w:t xml:space="preserve"> the</w:t>
            </w:r>
            <w:r w:rsidRPr="00397DA7">
              <w:t xml:space="preserve"> </w:t>
            </w:r>
            <w:r w:rsidR="00815240">
              <w:t xml:space="preserve">registered </w:t>
            </w:r>
            <w:r w:rsidRPr="00397DA7">
              <w:t>substance (excluding the volume registered under Art 17 or Art 18)</w:t>
            </w:r>
            <w:r w:rsidRPr="0040013B">
              <w:rPr>
                <w:rStyle w:val="FootnoteReference"/>
                <w:rFonts w:ascii="Verdana" w:hAnsi="Verdana"/>
                <w:sz w:val="20"/>
              </w:rPr>
              <w:footnoteReference w:id="7"/>
            </w:r>
          </w:p>
        </w:tc>
        <w:tc>
          <w:tcPr>
            <w:tcW w:w="4112" w:type="dxa"/>
            <w:vAlign w:val="center"/>
          </w:tcPr>
          <w:p w14:paraId="0DDDFD88" w14:textId="77777777" w:rsidR="00577AFB" w:rsidRDefault="00577AFB" w:rsidP="00FC5726">
            <w:pPr>
              <w:pStyle w:val="Caption"/>
              <w:rPr>
                <w:sz w:val="20"/>
              </w:rPr>
            </w:pPr>
          </w:p>
          <w:p w14:paraId="1853F066" w14:textId="77777777" w:rsidR="00577AFB" w:rsidRDefault="00460C05" w:rsidP="00FC5726">
            <w:pPr>
              <w:pStyle w:val="BodyText"/>
              <w:jc w:val="center"/>
            </w:pPr>
            <w:r>
              <w:t>1,000 – 10,000</w:t>
            </w:r>
            <w:r w:rsidR="00577AFB">
              <w:t xml:space="preserve"> t/pa</w:t>
            </w:r>
          </w:p>
          <w:p w14:paraId="673A300D" w14:textId="77777777" w:rsidR="00577AFB" w:rsidRDefault="00577AFB" w:rsidP="00577AFB">
            <w:pPr>
              <w:rPr>
                <w:lang w:eastAsia="en-US"/>
              </w:rPr>
            </w:pPr>
          </w:p>
        </w:tc>
      </w:tr>
      <w:tr w:rsidR="00577AFB" w14:paraId="3E243776" w14:textId="77777777" w:rsidTr="00577AFB">
        <w:tc>
          <w:tcPr>
            <w:tcW w:w="4393" w:type="dxa"/>
            <w:vAlign w:val="center"/>
          </w:tcPr>
          <w:p w14:paraId="75C75C83" w14:textId="77777777" w:rsidR="00577AFB" w:rsidRDefault="00577AFB" w:rsidP="00577AFB">
            <w:pPr>
              <w:rPr>
                <w:lang w:eastAsia="en-US"/>
              </w:rPr>
            </w:pPr>
            <w:r>
              <w:t>Tonnage information from public sources other than registration dossiers (if available)</w:t>
            </w:r>
          </w:p>
        </w:tc>
        <w:tc>
          <w:tcPr>
            <w:tcW w:w="4112" w:type="dxa"/>
            <w:vAlign w:val="center"/>
          </w:tcPr>
          <w:p w14:paraId="7C3513C8" w14:textId="77777777" w:rsidR="00577AFB" w:rsidRDefault="00577AFB" w:rsidP="00FC5726">
            <w:pPr>
              <w:pStyle w:val="Caption"/>
              <w:rPr>
                <w:sz w:val="20"/>
              </w:rPr>
            </w:pPr>
          </w:p>
          <w:p w14:paraId="1B44EC26" w14:textId="77777777" w:rsidR="00577AFB" w:rsidRDefault="00460C05" w:rsidP="00460C05">
            <w:pPr>
              <w:pStyle w:val="BodyText"/>
              <w:jc w:val="center"/>
              <w:rPr>
                <w:lang w:eastAsia="en-US"/>
              </w:rPr>
            </w:pPr>
            <w:r>
              <w:rPr>
                <w:lang w:eastAsia="en-US"/>
              </w:rPr>
              <w:t>-</w:t>
            </w:r>
          </w:p>
        </w:tc>
      </w:tr>
    </w:tbl>
    <w:p w14:paraId="0E70728D" w14:textId="77777777" w:rsidR="00577AFB" w:rsidRPr="00577AFB" w:rsidRDefault="00577AFB" w:rsidP="00577AFB">
      <w:pPr>
        <w:rPr>
          <w:lang w:eastAsia="en-US"/>
        </w:rPr>
      </w:pPr>
    </w:p>
    <w:p w14:paraId="0AE7460C" w14:textId="77777777" w:rsidR="00554DC9" w:rsidRPr="0077059D" w:rsidRDefault="00554DC9" w:rsidP="00554DC9">
      <w:pPr>
        <w:pStyle w:val="Heading1"/>
      </w:pPr>
      <w:bookmarkStart w:id="824" w:name="_Toc508101459"/>
      <w:r w:rsidRPr="0077059D">
        <w:lastRenderedPageBreak/>
        <w:t>Information on uses of the substance</w:t>
      </w:r>
      <w:bookmarkEnd w:id="821"/>
      <w:bookmarkEnd w:id="824"/>
    </w:p>
    <w:p w14:paraId="6576DE06" w14:textId="77777777" w:rsidR="00B05510" w:rsidRPr="001206E6" w:rsidRDefault="00B05510" w:rsidP="001206E6">
      <w:pPr>
        <w:pStyle w:val="Caption"/>
        <w:ind w:left="993"/>
        <w:rPr>
          <w:b/>
          <w:i/>
          <w:sz w:val="18"/>
        </w:rPr>
      </w:pPr>
    </w:p>
    <w:p w14:paraId="1C3077B4" w14:textId="03A3A865" w:rsidR="003215DB" w:rsidRPr="000048FD" w:rsidRDefault="003215DB" w:rsidP="003215DB">
      <w:pPr>
        <w:pStyle w:val="Caption"/>
        <w:rPr>
          <w:b/>
          <w:sz w:val="18"/>
          <w:vertAlign w:val="superscript"/>
        </w:rPr>
      </w:pPr>
      <w:bookmarkStart w:id="825" w:name="_Toc505607586"/>
      <w:r w:rsidRPr="003215DB">
        <w:rPr>
          <w:b/>
          <w:sz w:val="18"/>
        </w:rPr>
        <w:t xml:space="preserve">Table </w:t>
      </w:r>
      <w:r w:rsidR="00FC7184">
        <w:rPr>
          <w:b/>
          <w:sz w:val="18"/>
        </w:rPr>
        <w:fldChar w:fldCharType="begin"/>
      </w:r>
      <w:r w:rsidR="00FC7184">
        <w:rPr>
          <w:b/>
          <w:sz w:val="18"/>
        </w:rPr>
        <w:instrText xml:space="preserve"> SEQ Table \* ARABIC </w:instrText>
      </w:r>
      <w:r w:rsidR="00FC7184">
        <w:rPr>
          <w:b/>
          <w:sz w:val="18"/>
        </w:rPr>
        <w:fldChar w:fldCharType="separate"/>
      </w:r>
      <w:r w:rsidR="002D78BF">
        <w:rPr>
          <w:b/>
          <w:noProof/>
          <w:sz w:val="18"/>
        </w:rPr>
        <w:t>69</w:t>
      </w:r>
      <w:r w:rsidR="00FC7184">
        <w:rPr>
          <w:b/>
          <w:sz w:val="18"/>
        </w:rPr>
        <w:fldChar w:fldCharType="end"/>
      </w:r>
      <w:r w:rsidRPr="003215DB">
        <w:rPr>
          <w:b/>
          <w:noProof/>
          <w:sz w:val="18"/>
        </w:rPr>
        <w:t xml:space="preserve">: </w:t>
      </w:r>
      <w:bookmarkEnd w:id="825"/>
      <w:r w:rsidRPr="003215DB">
        <w:rPr>
          <w:b/>
          <w:noProof/>
          <w:sz w:val="18"/>
        </w:rPr>
        <w:t>Uses</w:t>
      </w:r>
      <w:r w:rsidR="00466D57">
        <w:rPr>
          <w:b/>
          <w:noProof/>
          <w:sz w:val="18"/>
          <w:vertAlign w:val="superscript"/>
        </w:rPr>
        <w:t>6</w:t>
      </w:r>
    </w:p>
    <w:tbl>
      <w:tblPr>
        <w:tblW w:w="8437"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3638"/>
        <w:gridCol w:w="1455"/>
        <w:gridCol w:w="1828"/>
      </w:tblGrid>
      <w:tr w:rsidR="005C4AA4" w:rsidRPr="00035135" w14:paraId="332B3356" w14:textId="77777777" w:rsidTr="000048FD">
        <w:tc>
          <w:tcPr>
            <w:tcW w:w="254" w:type="dxa"/>
            <w:tcBorders>
              <w:top w:val="nil"/>
              <w:left w:val="nil"/>
            </w:tcBorders>
            <w:shd w:val="clear" w:color="auto" w:fill="auto"/>
            <w:vAlign w:val="center"/>
          </w:tcPr>
          <w:p w14:paraId="0A6D00F9" w14:textId="77777777" w:rsidR="005C4AA4" w:rsidRPr="0033478E" w:rsidRDefault="005C4AA4" w:rsidP="00550964">
            <w:pPr>
              <w:pStyle w:val="BodyText"/>
              <w:rPr>
                <w:sz w:val="18"/>
              </w:rPr>
            </w:pPr>
          </w:p>
        </w:tc>
        <w:tc>
          <w:tcPr>
            <w:tcW w:w="4644" w:type="dxa"/>
            <w:shd w:val="clear" w:color="auto" w:fill="auto"/>
          </w:tcPr>
          <w:p w14:paraId="12CAF600" w14:textId="77777777" w:rsidR="005C4AA4" w:rsidRPr="005E10F5" w:rsidRDefault="005C4AA4" w:rsidP="00550964">
            <w:pPr>
              <w:pStyle w:val="Caption"/>
              <w:jc w:val="center"/>
              <w:rPr>
                <w:b/>
                <w:sz w:val="18"/>
                <w:lang w:val="en-IE"/>
              </w:rPr>
            </w:pPr>
            <w:r w:rsidRPr="005E10F5">
              <w:rPr>
                <w:b/>
                <w:sz w:val="18"/>
                <w:lang w:val="en-IE"/>
              </w:rPr>
              <w:t>Use(s)</w:t>
            </w:r>
          </w:p>
        </w:tc>
        <w:tc>
          <w:tcPr>
            <w:tcW w:w="1571" w:type="dxa"/>
          </w:tcPr>
          <w:p w14:paraId="0F4C118E" w14:textId="77777777" w:rsidR="005C4AA4" w:rsidRPr="005E10F5" w:rsidRDefault="005C4AA4" w:rsidP="00141B05">
            <w:pPr>
              <w:pStyle w:val="CommentText"/>
              <w:jc w:val="center"/>
              <w:rPr>
                <w:b/>
                <w:sz w:val="18"/>
              </w:rPr>
            </w:pPr>
            <w:r w:rsidRPr="005E10F5">
              <w:rPr>
                <w:b/>
                <w:sz w:val="18"/>
              </w:rPr>
              <w:t>Registered use</w:t>
            </w:r>
          </w:p>
          <w:p w14:paraId="744A26DC" w14:textId="77777777" w:rsidR="005C4AA4" w:rsidRPr="005E10F5" w:rsidRDefault="005C4AA4" w:rsidP="00141B05">
            <w:pPr>
              <w:pStyle w:val="CommentText"/>
              <w:rPr>
                <w:b/>
                <w:i/>
                <w:sz w:val="18"/>
                <w:lang w:val="en-IE"/>
              </w:rPr>
            </w:pPr>
            <w:r w:rsidRPr="005E10F5">
              <w:rPr>
                <w:i/>
                <w:sz w:val="16"/>
              </w:rPr>
              <w:t>(If not, specify the source of the information)</w:t>
            </w:r>
          </w:p>
        </w:tc>
        <w:tc>
          <w:tcPr>
            <w:tcW w:w="1968" w:type="dxa"/>
          </w:tcPr>
          <w:p w14:paraId="5BC1C18D" w14:textId="77777777" w:rsidR="005C4AA4" w:rsidRPr="005E10F5" w:rsidRDefault="005C4AA4" w:rsidP="00550964">
            <w:pPr>
              <w:pStyle w:val="Caption"/>
              <w:jc w:val="center"/>
              <w:rPr>
                <w:b/>
                <w:sz w:val="18"/>
                <w:lang w:val="en-IE"/>
              </w:rPr>
            </w:pPr>
            <w:r w:rsidRPr="005E10F5">
              <w:rPr>
                <w:b/>
                <w:sz w:val="18"/>
                <w:lang w:val="en-IE"/>
              </w:rPr>
              <w:t>Use in the scope of Authorisation</w:t>
            </w:r>
          </w:p>
        </w:tc>
      </w:tr>
      <w:tr w:rsidR="005C4AA4" w:rsidRPr="00035135" w14:paraId="3E341DC3" w14:textId="77777777" w:rsidTr="000048FD">
        <w:tc>
          <w:tcPr>
            <w:tcW w:w="254" w:type="dxa"/>
            <w:shd w:val="clear" w:color="auto" w:fill="auto"/>
            <w:vAlign w:val="center"/>
          </w:tcPr>
          <w:p w14:paraId="1B5D406A" w14:textId="77777777" w:rsidR="005C4AA4" w:rsidRPr="0033478E" w:rsidRDefault="005C4AA4" w:rsidP="00550964">
            <w:pPr>
              <w:pStyle w:val="BodyText"/>
              <w:rPr>
                <w:b/>
                <w:sz w:val="18"/>
              </w:rPr>
            </w:pPr>
            <w:r w:rsidRPr="0033478E">
              <w:rPr>
                <w:b/>
                <w:sz w:val="18"/>
              </w:rPr>
              <w:t>Uses as intermediate</w:t>
            </w:r>
          </w:p>
        </w:tc>
        <w:tc>
          <w:tcPr>
            <w:tcW w:w="4644" w:type="dxa"/>
            <w:shd w:val="clear" w:color="auto" w:fill="auto"/>
          </w:tcPr>
          <w:p w14:paraId="637CD1A3" w14:textId="77777777" w:rsidR="005C4AA4" w:rsidRPr="006562B0" w:rsidRDefault="00460C05" w:rsidP="006562B0">
            <w:pPr>
              <w:pStyle w:val="BodyText"/>
              <w:rPr>
                <w:sz w:val="18"/>
                <w:szCs w:val="18"/>
              </w:rPr>
            </w:pPr>
            <w:r w:rsidRPr="006562B0">
              <w:rPr>
                <w:sz w:val="18"/>
                <w:szCs w:val="18"/>
              </w:rPr>
              <w:t>-</w:t>
            </w:r>
          </w:p>
        </w:tc>
        <w:tc>
          <w:tcPr>
            <w:tcW w:w="1571" w:type="dxa"/>
          </w:tcPr>
          <w:p w14:paraId="46833DB8" w14:textId="77777777" w:rsidR="005C4AA4" w:rsidRPr="006562B0" w:rsidRDefault="005C4AA4" w:rsidP="006562B0">
            <w:pPr>
              <w:pStyle w:val="Caption"/>
              <w:ind w:left="0"/>
              <w:jc w:val="left"/>
              <w:rPr>
                <w:sz w:val="18"/>
                <w:szCs w:val="18"/>
              </w:rPr>
            </w:pPr>
            <w:r w:rsidRPr="006562B0">
              <w:rPr>
                <w:sz w:val="18"/>
                <w:szCs w:val="18"/>
              </w:rPr>
              <w:t>No</w:t>
            </w:r>
          </w:p>
        </w:tc>
        <w:tc>
          <w:tcPr>
            <w:tcW w:w="1968" w:type="dxa"/>
          </w:tcPr>
          <w:p w14:paraId="33E39E13" w14:textId="77777777" w:rsidR="005C4AA4" w:rsidRPr="006562B0" w:rsidRDefault="005C4AA4" w:rsidP="006562B0">
            <w:pPr>
              <w:pStyle w:val="Caption"/>
              <w:ind w:left="0"/>
              <w:jc w:val="left"/>
              <w:rPr>
                <w:sz w:val="18"/>
                <w:szCs w:val="18"/>
              </w:rPr>
            </w:pPr>
            <w:r w:rsidRPr="006562B0">
              <w:rPr>
                <w:sz w:val="18"/>
                <w:szCs w:val="18"/>
              </w:rPr>
              <w:t>No</w:t>
            </w:r>
          </w:p>
        </w:tc>
      </w:tr>
      <w:tr w:rsidR="005C4AA4" w:rsidRPr="00035135" w14:paraId="37A9E7A3" w14:textId="77777777" w:rsidTr="000048FD">
        <w:tc>
          <w:tcPr>
            <w:tcW w:w="254" w:type="dxa"/>
            <w:shd w:val="clear" w:color="auto" w:fill="auto"/>
            <w:vAlign w:val="center"/>
          </w:tcPr>
          <w:p w14:paraId="70669A07" w14:textId="77777777" w:rsidR="005C4AA4" w:rsidRPr="0033478E" w:rsidRDefault="005C4AA4" w:rsidP="00550964">
            <w:pPr>
              <w:pStyle w:val="BodyText"/>
              <w:rPr>
                <w:b/>
                <w:sz w:val="18"/>
              </w:rPr>
            </w:pPr>
            <w:r w:rsidRPr="0033478E">
              <w:rPr>
                <w:b/>
                <w:sz w:val="18"/>
              </w:rPr>
              <w:t>Formulation</w:t>
            </w:r>
            <w:r>
              <w:rPr>
                <w:b/>
                <w:sz w:val="18"/>
              </w:rPr>
              <w:t xml:space="preserve"> or repacking</w:t>
            </w:r>
          </w:p>
        </w:tc>
        <w:tc>
          <w:tcPr>
            <w:tcW w:w="4644" w:type="dxa"/>
            <w:shd w:val="clear" w:color="auto" w:fill="auto"/>
          </w:tcPr>
          <w:p w14:paraId="7133C5F4" w14:textId="77777777" w:rsidR="00C3432C" w:rsidRPr="006562B0" w:rsidRDefault="00C3432C" w:rsidP="007150D5">
            <w:pPr>
              <w:pStyle w:val="Caption"/>
              <w:numPr>
                <w:ilvl w:val="0"/>
                <w:numId w:val="22"/>
              </w:numPr>
              <w:jc w:val="left"/>
              <w:rPr>
                <w:sz w:val="18"/>
                <w:szCs w:val="18"/>
                <w:lang w:val="en-IE"/>
              </w:rPr>
            </w:pPr>
            <w:r w:rsidRPr="006562B0">
              <w:rPr>
                <w:sz w:val="18"/>
                <w:szCs w:val="18"/>
                <w:lang w:val="en-IE"/>
              </w:rPr>
              <w:t>use as additive in plastic applications</w:t>
            </w:r>
          </w:p>
          <w:p w14:paraId="47431D39" w14:textId="77777777" w:rsidR="00C3432C" w:rsidRPr="006562B0" w:rsidRDefault="00C3432C" w:rsidP="007150D5">
            <w:pPr>
              <w:pStyle w:val="Caption"/>
              <w:numPr>
                <w:ilvl w:val="0"/>
                <w:numId w:val="22"/>
              </w:numPr>
              <w:jc w:val="left"/>
              <w:rPr>
                <w:sz w:val="18"/>
                <w:szCs w:val="18"/>
                <w:lang w:val="en-IE"/>
              </w:rPr>
            </w:pPr>
            <w:r w:rsidRPr="006562B0">
              <w:rPr>
                <w:sz w:val="18"/>
                <w:szCs w:val="18"/>
                <w:lang w:val="en-IE"/>
              </w:rPr>
              <w:t>formulations coatings Coatings/inks</w:t>
            </w:r>
          </w:p>
          <w:p w14:paraId="2B2FF6BB" w14:textId="2ED0F9E1" w:rsidR="005C4AA4" w:rsidRPr="006562B0" w:rsidRDefault="00466D57" w:rsidP="007150D5">
            <w:pPr>
              <w:pStyle w:val="Caption"/>
              <w:numPr>
                <w:ilvl w:val="0"/>
                <w:numId w:val="22"/>
              </w:numPr>
              <w:jc w:val="left"/>
              <w:rPr>
                <w:sz w:val="18"/>
                <w:szCs w:val="18"/>
                <w:lang w:val="en-IE"/>
              </w:rPr>
            </w:pPr>
            <w:r w:rsidRPr="006562B0">
              <w:rPr>
                <w:sz w:val="18"/>
                <w:szCs w:val="18"/>
                <w:lang w:val="en-IE"/>
              </w:rPr>
              <w:t>f</w:t>
            </w:r>
            <w:r w:rsidR="00C3432C" w:rsidRPr="006562B0">
              <w:rPr>
                <w:sz w:val="18"/>
                <w:szCs w:val="18"/>
                <w:lang w:val="en-IE"/>
              </w:rPr>
              <w:t>ormulation adhesives and sealants</w:t>
            </w:r>
          </w:p>
        </w:tc>
        <w:tc>
          <w:tcPr>
            <w:tcW w:w="1571" w:type="dxa"/>
          </w:tcPr>
          <w:p w14:paraId="6A1924E5" w14:textId="77777777" w:rsidR="005C4AA4" w:rsidRPr="006562B0" w:rsidRDefault="00460C05" w:rsidP="006562B0">
            <w:pPr>
              <w:pStyle w:val="Caption"/>
              <w:ind w:left="0"/>
              <w:jc w:val="left"/>
              <w:rPr>
                <w:sz w:val="18"/>
                <w:szCs w:val="18"/>
              </w:rPr>
            </w:pPr>
            <w:r w:rsidRPr="006562B0">
              <w:rPr>
                <w:sz w:val="18"/>
                <w:szCs w:val="18"/>
              </w:rPr>
              <w:t>Yes</w:t>
            </w:r>
          </w:p>
        </w:tc>
        <w:tc>
          <w:tcPr>
            <w:tcW w:w="1968" w:type="dxa"/>
          </w:tcPr>
          <w:p w14:paraId="61A95189" w14:textId="77777777" w:rsidR="005C4AA4" w:rsidRPr="006562B0" w:rsidRDefault="00460C05" w:rsidP="006562B0">
            <w:pPr>
              <w:pStyle w:val="Caption"/>
              <w:ind w:left="0"/>
              <w:jc w:val="left"/>
              <w:rPr>
                <w:rStyle w:val="value1"/>
                <w:sz w:val="18"/>
                <w:szCs w:val="18"/>
                <w:specVanish w:val="0"/>
              </w:rPr>
            </w:pPr>
            <w:r w:rsidRPr="006562B0">
              <w:rPr>
                <w:sz w:val="18"/>
                <w:szCs w:val="18"/>
              </w:rPr>
              <w:t>Yes</w:t>
            </w:r>
          </w:p>
        </w:tc>
      </w:tr>
      <w:tr w:rsidR="005C4AA4" w:rsidRPr="00035135" w14:paraId="74950016" w14:textId="77777777" w:rsidTr="000048FD">
        <w:tc>
          <w:tcPr>
            <w:tcW w:w="254" w:type="dxa"/>
            <w:shd w:val="clear" w:color="auto" w:fill="auto"/>
            <w:vAlign w:val="center"/>
          </w:tcPr>
          <w:p w14:paraId="0C281D27" w14:textId="77777777" w:rsidR="005C4AA4" w:rsidRPr="0033478E" w:rsidRDefault="005C4AA4" w:rsidP="00550964">
            <w:pPr>
              <w:pStyle w:val="BodyText"/>
              <w:rPr>
                <w:b/>
                <w:sz w:val="18"/>
              </w:rPr>
            </w:pPr>
            <w:r w:rsidRPr="0033478E">
              <w:rPr>
                <w:b/>
                <w:sz w:val="18"/>
              </w:rPr>
              <w:t>Uses at industrial sites</w:t>
            </w:r>
          </w:p>
        </w:tc>
        <w:tc>
          <w:tcPr>
            <w:tcW w:w="4644" w:type="dxa"/>
            <w:shd w:val="clear" w:color="auto" w:fill="auto"/>
          </w:tcPr>
          <w:p w14:paraId="79F318D6" w14:textId="77777777" w:rsidR="00460C05" w:rsidRPr="006562B0" w:rsidRDefault="00460C05" w:rsidP="007150D5">
            <w:pPr>
              <w:pStyle w:val="Caption"/>
              <w:numPr>
                <w:ilvl w:val="0"/>
                <w:numId w:val="19"/>
              </w:numPr>
              <w:tabs>
                <w:tab w:val="left" w:pos="1485"/>
              </w:tabs>
              <w:jc w:val="left"/>
              <w:rPr>
                <w:sz w:val="18"/>
                <w:szCs w:val="18"/>
              </w:rPr>
            </w:pPr>
            <w:r w:rsidRPr="006562B0">
              <w:rPr>
                <w:sz w:val="18"/>
                <w:szCs w:val="18"/>
              </w:rPr>
              <w:t>use as additive in plastic applications</w:t>
            </w:r>
          </w:p>
          <w:p w14:paraId="7E0CC85E" w14:textId="24C4D434" w:rsidR="00460C05" w:rsidRPr="006562B0" w:rsidRDefault="00C3432C" w:rsidP="007150D5">
            <w:pPr>
              <w:pStyle w:val="Caption"/>
              <w:numPr>
                <w:ilvl w:val="0"/>
                <w:numId w:val="19"/>
              </w:numPr>
              <w:tabs>
                <w:tab w:val="left" w:pos="1485"/>
              </w:tabs>
              <w:jc w:val="left"/>
              <w:rPr>
                <w:sz w:val="18"/>
                <w:szCs w:val="18"/>
              </w:rPr>
            </w:pPr>
            <w:r w:rsidRPr="006562B0">
              <w:rPr>
                <w:sz w:val="18"/>
                <w:szCs w:val="18"/>
              </w:rPr>
              <w:t xml:space="preserve">use as </w:t>
            </w:r>
            <w:r w:rsidR="00460C05" w:rsidRPr="006562B0">
              <w:rPr>
                <w:sz w:val="18"/>
                <w:szCs w:val="18"/>
              </w:rPr>
              <w:t>solvent/process medium</w:t>
            </w:r>
          </w:p>
          <w:p w14:paraId="4B6FBD74" w14:textId="6196298A" w:rsidR="00460C05" w:rsidRPr="006562B0" w:rsidRDefault="00460C05" w:rsidP="007150D5">
            <w:pPr>
              <w:pStyle w:val="Caption"/>
              <w:numPr>
                <w:ilvl w:val="0"/>
                <w:numId w:val="19"/>
              </w:numPr>
              <w:tabs>
                <w:tab w:val="left" w:pos="1485"/>
              </w:tabs>
              <w:jc w:val="left"/>
              <w:rPr>
                <w:sz w:val="18"/>
                <w:szCs w:val="18"/>
              </w:rPr>
            </w:pPr>
            <w:r w:rsidRPr="006562B0">
              <w:rPr>
                <w:sz w:val="18"/>
                <w:szCs w:val="18"/>
              </w:rPr>
              <w:t>us</w:t>
            </w:r>
            <w:r w:rsidR="00C3432C" w:rsidRPr="006562B0">
              <w:rPr>
                <w:sz w:val="18"/>
                <w:szCs w:val="18"/>
              </w:rPr>
              <w:t>e</w:t>
            </w:r>
            <w:r w:rsidRPr="006562B0">
              <w:rPr>
                <w:sz w:val="18"/>
                <w:szCs w:val="18"/>
              </w:rPr>
              <w:t xml:space="preserve"> </w:t>
            </w:r>
            <w:r w:rsidR="00C3432C" w:rsidRPr="006562B0">
              <w:rPr>
                <w:sz w:val="18"/>
                <w:szCs w:val="18"/>
              </w:rPr>
              <w:t>at industrial sites for</w:t>
            </w:r>
            <w:r w:rsidRPr="006562B0">
              <w:rPr>
                <w:sz w:val="18"/>
                <w:szCs w:val="18"/>
              </w:rPr>
              <w:t xml:space="preserve"> </w:t>
            </w:r>
            <w:r w:rsidR="00C3432C" w:rsidRPr="006562B0">
              <w:rPr>
                <w:sz w:val="18"/>
                <w:szCs w:val="18"/>
              </w:rPr>
              <w:t xml:space="preserve">adhesive and </w:t>
            </w:r>
            <w:r w:rsidRPr="006562B0">
              <w:rPr>
                <w:sz w:val="18"/>
                <w:szCs w:val="18"/>
              </w:rPr>
              <w:t xml:space="preserve"> sealants</w:t>
            </w:r>
          </w:p>
          <w:p w14:paraId="18C3D5FF" w14:textId="77777777" w:rsidR="00460C05" w:rsidRPr="006562B0" w:rsidRDefault="00460C05" w:rsidP="007150D5">
            <w:pPr>
              <w:pStyle w:val="Caption"/>
              <w:numPr>
                <w:ilvl w:val="0"/>
                <w:numId w:val="19"/>
              </w:numPr>
              <w:tabs>
                <w:tab w:val="left" w:pos="1485"/>
              </w:tabs>
              <w:jc w:val="left"/>
              <w:rPr>
                <w:sz w:val="18"/>
                <w:szCs w:val="18"/>
              </w:rPr>
            </w:pPr>
            <w:r w:rsidRPr="006562B0">
              <w:rPr>
                <w:sz w:val="18"/>
                <w:szCs w:val="18"/>
              </w:rPr>
              <w:t>heat transfer fluid</w:t>
            </w:r>
          </w:p>
          <w:p w14:paraId="110F9407" w14:textId="760AEB32" w:rsidR="00C3432C" w:rsidRPr="006562B0" w:rsidRDefault="00C3432C" w:rsidP="007150D5">
            <w:pPr>
              <w:pStyle w:val="Caption"/>
              <w:numPr>
                <w:ilvl w:val="0"/>
                <w:numId w:val="19"/>
              </w:numPr>
              <w:tabs>
                <w:tab w:val="left" w:pos="1485"/>
              </w:tabs>
              <w:jc w:val="left"/>
              <w:rPr>
                <w:sz w:val="18"/>
                <w:szCs w:val="18"/>
                <w:lang w:val="en-US"/>
              </w:rPr>
            </w:pPr>
          </w:p>
          <w:p w14:paraId="7EF2EAD0" w14:textId="63C82A67" w:rsidR="005C4AA4" w:rsidRPr="006562B0" w:rsidRDefault="00C3432C" w:rsidP="007150D5">
            <w:pPr>
              <w:pStyle w:val="Caption"/>
              <w:numPr>
                <w:ilvl w:val="0"/>
                <w:numId w:val="19"/>
              </w:numPr>
              <w:tabs>
                <w:tab w:val="left" w:pos="1485"/>
              </w:tabs>
              <w:jc w:val="left"/>
              <w:rPr>
                <w:sz w:val="18"/>
                <w:szCs w:val="18"/>
                <w:lang w:val="en-US"/>
              </w:rPr>
            </w:pPr>
            <w:r w:rsidRPr="006562B0">
              <w:rPr>
                <w:sz w:val="18"/>
                <w:szCs w:val="18"/>
                <w:lang w:val="en-US"/>
              </w:rPr>
              <w:t>direct use for industrial coatings/inks applications</w:t>
            </w:r>
          </w:p>
        </w:tc>
        <w:tc>
          <w:tcPr>
            <w:tcW w:w="1571" w:type="dxa"/>
          </w:tcPr>
          <w:p w14:paraId="482723F3" w14:textId="77777777" w:rsidR="005C4AA4" w:rsidRPr="006562B0" w:rsidRDefault="005C4AA4" w:rsidP="006562B0">
            <w:pPr>
              <w:pStyle w:val="Caption"/>
              <w:ind w:left="0"/>
              <w:jc w:val="left"/>
              <w:rPr>
                <w:sz w:val="18"/>
                <w:szCs w:val="18"/>
              </w:rPr>
            </w:pPr>
            <w:r w:rsidRPr="006562B0">
              <w:rPr>
                <w:sz w:val="18"/>
                <w:szCs w:val="18"/>
              </w:rPr>
              <w:t>Yes</w:t>
            </w:r>
          </w:p>
        </w:tc>
        <w:tc>
          <w:tcPr>
            <w:tcW w:w="1968" w:type="dxa"/>
          </w:tcPr>
          <w:p w14:paraId="209AFAD2" w14:textId="77777777" w:rsidR="005C4AA4" w:rsidRPr="006562B0" w:rsidRDefault="005C4AA4" w:rsidP="006562B0">
            <w:pPr>
              <w:pStyle w:val="Caption"/>
              <w:ind w:left="0"/>
              <w:jc w:val="left"/>
              <w:rPr>
                <w:sz w:val="18"/>
                <w:szCs w:val="18"/>
              </w:rPr>
            </w:pPr>
            <w:r w:rsidRPr="006562B0">
              <w:rPr>
                <w:sz w:val="18"/>
                <w:szCs w:val="18"/>
              </w:rPr>
              <w:t>Yes</w:t>
            </w:r>
          </w:p>
        </w:tc>
      </w:tr>
      <w:tr w:rsidR="005C4AA4" w:rsidRPr="00035135" w14:paraId="35E1245C" w14:textId="77777777" w:rsidTr="000048FD">
        <w:tc>
          <w:tcPr>
            <w:tcW w:w="254" w:type="dxa"/>
            <w:shd w:val="clear" w:color="auto" w:fill="auto"/>
            <w:vAlign w:val="center"/>
          </w:tcPr>
          <w:p w14:paraId="133135DE" w14:textId="77777777" w:rsidR="005C4AA4" w:rsidRPr="0033478E" w:rsidRDefault="005C4AA4" w:rsidP="009B1673">
            <w:pPr>
              <w:pStyle w:val="BodyText"/>
              <w:rPr>
                <w:b/>
                <w:sz w:val="18"/>
              </w:rPr>
            </w:pPr>
            <w:r>
              <w:rPr>
                <w:b/>
                <w:sz w:val="18"/>
                <w:lang w:val="en-IE"/>
              </w:rPr>
              <w:t>U</w:t>
            </w:r>
            <w:r w:rsidRPr="0033478E">
              <w:rPr>
                <w:b/>
                <w:sz w:val="18"/>
                <w:lang w:val="en-IE"/>
              </w:rPr>
              <w:t>ses by professional workers</w:t>
            </w:r>
          </w:p>
        </w:tc>
        <w:tc>
          <w:tcPr>
            <w:tcW w:w="4644" w:type="dxa"/>
            <w:shd w:val="clear" w:color="auto" w:fill="auto"/>
            <w:vAlign w:val="center"/>
          </w:tcPr>
          <w:p w14:paraId="61EC5273" w14:textId="5502439C" w:rsidR="00460C05" w:rsidRPr="006562B0" w:rsidRDefault="00460C05" w:rsidP="007150D5">
            <w:pPr>
              <w:numPr>
                <w:ilvl w:val="0"/>
                <w:numId w:val="19"/>
              </w:numPr>
              <w:rPr>
                <w:sz w:val="18"/>
                <w:szCs w:val="18"/>
                <w:lang w:eastAsia="en-GB"/>
              </w:rPr>
            </w:pPr>
            <w:r w:rsidRPr="006562B0">
              <w:rPr>
                <w:sz w:val="18"/>
                <w:szCs w:val="18"/>
                <w:lang w:eastAsia="en-GB"/>
              </w:rPr>
              <w:t>laboratory chemicals</w:t>
            </w:r>
          </w:p>
          <w:p w14:paraId="4223E696" w14:textId="101A7F1F" w:rsidR="00460C05" w:rsidRPr="006562B0" w:rsidRDefault="00460C05" w:rsidP="007150D5">
            <w:pPr>
              <w:numPr>
                <w:ilvl w:val="0"/>
                <w:numId w:val="19"/>
              </w:numPr>
              <w:rPr>
                <w:sz w:val="18"/>
                <w:szCs w:val="18"/>
                <w:lang w:eastAsia="en-GB"/>
              </w:rPr>
            </w:pPr>
            <w:r w:rsidRPr="006562B0">
              <w:rPr>
                <w:sz w:val="18"/>
                <w:szCs w:val="18"/>
                <w:lang w:eastAsia="en-GB"/>
              </w:rPr>
              <w:t xml:space="preserve">use </w:t>
            </w:r>
            <w:r w:rsidR="00466D57" w:rsidRPr="006562B0">
              <w:rPr>
                <w:sz w:val="18"/>
                <w:szCs w:val="18"/>
                <w:lang w:eastAsia="en-GB"/>
              </w:rPr>
              <w:t xml:space="preserve">by professional for </w:t>
            </w:r>
            <w:r w:rsidRPr="006562B0">
              <w:rPr>
                <w:sz w:val="18"/>
                <w:szCs w:val="18"/>
                <w:lang w:eastAsia="en-GB"/>
              </w:rPr>
              <w:t xml:space="preserve"> </w:t>
            </w:r>
            <w:r w:rsidR="00466D57" w:rsidRPr="006562B0">
              <w:rPr>
                <w:sz w:val="18"/>
                <w:szCs w:val="18"/>
                <w:lang w:eastAsia="en-GB"/>
              </w:rPr>
              <w:t xml:space="preserve">adhesive and </w:t>
            </w:r>
            <w:r w:rsidRPr="006562B0">
              <w:rPr>
                <w:sz w:val="18"/>
                <w:szCs w:val="18"/>
                <w:lang w:eastAsia="en-GB"/>
              </w:rPr>
              <w:t xml:space="preserve">sealants </w:t>
            </w:r>
          </w:p>
          <w:p w14:paraId="3C8D3DC3" w14:textId="64B0BDF6" w:rsidR="005C4AA4" w:rsidRPr="006562B0" w:rsidRDefault="00466D57" w:rsidP="006562B0">
            <w:pPr>
              <w:rPr>
                <w:sz w:val="18"/>
                <w:szCs w:val="18"/>
                <w:lang w:eastAsia="en-GB"/>
              </w:rPr>
            </w:pPr>
            <w:r w:rsidRPr="006562B0">
              <w:rPr>
                <w:sz w:val="18"/>
                <w:szCs w:val="18"/>
                <w:lang w:val="en-US" w:eastAsia="en-GB"/>
              </w:rPr>
              <w:t xml:space="preserve">direct </w:t>
            </w:r>
            <w:r w:rsidR="00460C05" w:rsidRPr="006562B0">
              <w:rPr>
                <w:sz w:val="18"/>
                <w:szCs w:val="18"/>
                <w:lang w:val="en-US" w:eastAsia="en-GB"/>
              </w:rPr>
              <w:t xml:space="preserve">use </w:t>
            </w:r>
            <w:r w:rsidRPr="006562B0">
              <w:rPr>
                <w:sz w:val="18"/>
                <w:szCs w:val="18"/>
                <w:lang w:val="en-US" w:eastAsia="en-GB"/>
              </w:rPr>
              <w:t>for professional coatings/inks applications</w:t>
            </w:r>
          </w:p>
        </w:tc>
        <w:tc>
          <w:tcPr>
            <w:tcW w:w="1571" w:type="dxa"/>
          </w:tcPr>
          <w:p w14:paraId="11872CB2" w14:textId="77777777" w:rsidR="005C4AA4" w:rsidRPr="006562B0" w:rsidRDefault="005C4AA4" w:rsidP="006562B0">
            <w:pPr>
              <w:pStyle w:val="Caption"/>
              <w:jc w:val="left"/>
              <w:rPr>
                <w:sz w:val="18"/>
                <w:szCs w:val="18"/>
              </w:rPr>
            </w:pPr>
            <w:r w:rsidRPr="006562B0">
              <w:rPr>
                <w:sz w:val="18"/>
                <w:szCs w:val="18"/>
              </w:rPr>
              <w:t>Yes</w:t>
            </w:r>
          </w:p>
        </w:tc>
        <w:tc>
          <w:tcPr>
            <w:tcW w:w="1968" w:type="dxa"/>
          </w:tcPr>
          <w:p w14:paraId="09CA6DC0" w14:textId="77777777" w:rsidR="005C4AA4" w:rsidRPr="006562B0" w:rsidRDefault="005C4AA4" w:rsidP="006562B0">
            <w:pPr>
              <w:pStyle w:val="Caption"/>
              <w:jc w:val="left"/>
              <w:rPr>
                <w:sz w:val="18"/>
                <w:szCs w:val="18"/>
                <w:lang w:val="en-IE"/>
              </w:rPr>
            </w:pPr>
            <w:r w:rsidRPr="006562B0">
              <w:rPr>
                <w:sz w:val="18"/>
                <w:szCs w:val="18"/>
              </w:rPr>
              <w:t>Yes</w:t>
            </w:r>
          </w:p>
        </w:tc>
      </w:tr>
      <w:tr w:rsidR="005C4AA4" w:rsidRPr="00035135" w14:paraId="1BF365FA" w14:textId="77777777" w:rsidTr="000048FD">
        <w:tc>
          <w:tcPr>
            <w:tcW w:w="254" w:type="dxa"/>
            <w:shd w:val="clear" w:color="auto" w:fill="auto"/>
            <w:vAlign w:val="center"/>
          </w:tcPr>
          <w:p w14:paraId="193CAD73" w14:textId="4160B074" w:rsidR="005C4AA4" w:rsidRPr="0033478E" w:rsidRDefault="005C4AA4" w:rsidP="00550964">
            <w:pPr>
              <w:pStyle w:val="BodyText"/>
              <w:rPr>
                <w:b/>
                <w:sz w:val="18"/>
              </w:rPr>
            </w:pPr>
          </w:p>
        </w:tc>
        <w:tc>
          <w:tcPr>
            <w:tcW w:w="4644" w:type="dxa"/>
            <w:shd w:val="clear" w:color="auto" w:fill="auto"/>
            <w:vAlign w:val="center"/>
          </w:tcPr>
          <w:p w14:paraId="1633AC10" w14:textId="77777777" w:rsidR="005C4AA4" w:rsidRPr="006562B0" w:rsidRDefault="005C4AA4" w:rsidP="006562B0">
            <w:pPr>
              <w:rPr>
                <w:sz w:val="18"/>
                <w:szCs w:val="18"/>
                <w:lang w:eastAsia="en-GB"/>
              </w:rPr>
            </w:pPr>
          </w:p>
        </w:tc>
        <w:tc>
          <w:tcPr>
            <w:tcW w:w="1571" w:type="dxa"/>
          </w:tcPr>
          <w:p w14:paraId="575C954A" w14:textId="1530357E" w:rsidR="005C4AA4" w:rsidRPr="006562B0" w:rsidRDefault="005C4AA4" w:rsidP="006562B0">
            <w:pPr>
              <w:pStyle w:val="Caption"/>
              <w:jc w:val="left"/>
              <w:rPr>
                <w:sz w:val="18"/>
                <w:szCs w:val="18"/>
              </w:rPr>
            </w:pPr>
          </w:p>
        </w:tc>
        <w:tc>
          <w:tcPr>
            <w:tcW w:w="1968" w:type="dxa"/>
          </w:tcPr>
          <w:p w14:paraId="15D8098F" w14:textId="7D8994BF" w:rsidR="005C4AA4" w:rsidRPr="006562B0" w:rsidRDefault="005C4AA4" w:rsidP="006562B0">
            <w:pPr>
              <w:pStyle w:val="Caption"/>
              <w:jc w:val="left"/>
              <w:rPr>
                <w:sz w:val="18"/>
                <w:szCs w:val="18"/>
                <w:lang w:val="en-IE"/>
              </w:rPr>
            </w:pPr>
          </w:p>
        </w:tc>
      </w:tr>
      <w:tr w:rsidR="005C4AA4" w:rsidRPr="00035135" w14:paraId="3684CBB1" w14:textId="77777777" w:rsidTr="000048FD">
        <w:tc>
          <w:tcPr>
            <w:tcW w:w="254" w:type="dxa"/>
            <w:shd w:val="clear" w:color="auto" w:fill="auto"/>
            <w:vAlign w:val="center"/>
          </w:tcPr>
          <w:p w14:paraId="639BF60B" w14:textId="77777777" w:rsidR="005C4AA4" w:rsidRPr="0033478E" w:rsidRDefault="005C4AA4" w:rsidP="00550964">
            <w:pPr>
              <w:pStyle w:val="BodyText"/>
              <w:rPr>
                <w:b/>
                <w:sz w:val="18"/>
              </w:rPr>
            </w:pPr>
            <w:r>
              <w:rPr>
                <w:b/>
                <w:sz w:val="18"/>
                <w:lang w:val="en-IE"/>
              </w:rPr>
              <w:t xml:space="preserve">Article service </w:t>
            </w:r>
            <w:r w:rsidRPr="0033478E">
              <w:rPr>
                <w:b/>
                <w:sz w:val="18"/>
                <w:lang w:val="en-IE"/>
              </w:rPr>
              <w:t>life</w:t>
            </w:r>
          </w:p>
        </w:tc>
        <w:tc>
          <w:tcPr>
            <w:tcW w:w="4644" w:type="dxa"/>
            <w:shd w:val="clear" w:color="auto" w:fill="auto"/>
            <w:vAlign w:val="center"/>
          </w:tcPr>
          <w:p w14:paraId="7E008282" w14:textId="1EB16917" w:rsidR="005C4AA4" w:rsidRPr="006562B0" w:rsidRDefault="0034492C" w:rsidP="007150D5">
            <w:pPr>
              <w:pStyle w:val="Caption"/>
              <w:numPr>
                <w:ilvl w:val="0"/>
                <w:numId w:val="19"/>
              </w:numPr>
              <w:jc w:val="left"/>
              <w:rPr>
                <w:sz w:val="18"/>
                <w:szCs w:val="18"/>
              </w:rPr>
            </w:pPr>
            <w:r w:rsidRPr="006562B0">
              <w:rPr>
                <w:sz w:val="18"/>
                <w:szCs w:val="18"/>
              </w:rPr>
              <w:t>AC 13 plastic articles</w:t>
            </w:r>
          </w:p>
        </w:tc>
        <w:tc>
          <w:tcPr>
            <w:tcW w:w="1571" w:type="dxa"/>
          </w:tcPr>
          <w:p w14:paraId="749BBC9E" w14:textId="77777777" w:rsidR="005C4AA4" w:rsidRPr="006562B0" w:rsidRDefault="005C4AA4" w:rsidP="006562B0">
            <w:pPr>
              <w:pStyle w:val="Caption"/>
              <w:ind w:left="0"/>
              <w:jc w:val="left"/>
              <w:rPr>
                <w:sz w:val="18"/>
                <w:szCs w:val="18"/>
              </w:rPr>
            </w:pPr>
            <w:r w:rsidRPr="006562B0">
              <w:rPr>
                <w:sz w:val="18"/>
                <w:szCs w:val="18"/>
              </w:rPr>
              <w:t>Yes</w:t>
            </w:r>
          </w:p>
        </w:tc>
        <w:tc>
          <w:tcPr>
            <w:tcW w:w="1968" w:type="dxa"/>
          </w:tcPr>
          <w:p w14:paraId="15A0024C" w14:textId="77777777" w:rsidR="005C4AA4" w:rsidRPr="006562B0" w:rsidRDefault="005C4AA4" w:rsidP="006562B0">
            <w:pPr>
              <w:pStyle w:val="Caption"/>
              <w:ind w:left="0"/>
              <w:jc w:val="left"/>
              <w:rPr>
                <w:sz w:val="18"/>
                <w:szCs w:val="18"/>
                <w:lang w:val="en-IE"/>
              </w:rPr>
            </w:pPr>
            <w:r w:rsidRPr="006562B0">
              <w:rPr>
                <w:sz w:val="18"/>
                <w:szCs w:val="18"/>
              </w:rPr>
              <w:t>Yes</w:t>
            </w:r>
          </w:p>
        </w:tc>
      </w:tr>
    </w:tbl>
    <w:p w14:paraId="1F8713FA" w14:textId="77777777" w:rsidR="00554DC9" w:rsidRPr="00B40FA2" w:rsidRDefault="00554DC9" w:rsidP="00554DC9">
      <w:pPr>
        <w:rPr>
          <w:rFonts w:cs="Verdana"/>
          <w:color w:val="000000"/>
          <w:lang w:eastAsia="en-GB"/>
        </w:rPr>
      </w:pPr>
    </w:p>
    <w:p w14:paraId="19C9F26F" w14:textId="77777777" w:rsidR="003819B8" w:rsidRPr="00025C99" w:rsidRDefault="003819B8" w:rsidP="005E6402">
      <w:pPr>
        <w:pStyle w:val="NormalItalic"/>
      </w:pPr>
    </w:p>
    <w:p w14:paraId="73664917" w14:textId="77777777" w:rsidR="0041055E" w:rsidRDefault="0041055E" w:rsidP="0041055E"/>
    <w:p w14:paraId="360EDD1C" w14:textId="77777777" w:rsidR="00B12C39" w:rsidRDefault="00B12C39" w:rsidP="00792CC2">
      <w:pPr>
        <w:pStyle w:val="Heading1"/>
      </w:pPr>
      <w:r>
        <w:br w:type="page"/>
      </w:r>
      <w:bookmarkStart w:id="826" w:name="_Toc341888676"/>
      <w:bookmarkStart w:id="827" w:name="_Toc342400536"/>
      <w:bookmarkStart w:id="828" w:name="_Toc508101460"/>
      <w:r w:rsidRPr="00B93989">
        <w:lastRenderedPageBreak/>
        <w:t>References</w:t>
      </w:r>
      <w:bookmarkEnd w:id="826"/>
      <w:bookmarkEnd w:id="827"/>
      <w:bookmarkEnd w:id="828"/>
    </w:p>
    <w:p w14:paraId="7345486C" w14:textId="77777777" w:rsidR="00B12C39" w:rsidRPr="00792CC2" w:rsidRDefault="00B12C39" w:rsidP="00792CC2">
      <w:pPr>
        <w:rPr>
          <w:b/>
        </w:rPr>
      </w:pPr>
      <w:bookmarkStart w:id="829" w:name="_Toc341888677"/>
      <w:bookmarkStart w:id="830" w:name="_Toc342400537"/>
      <w:bookmarkStart w:id="831" w:name="_Toc354499698"/>
      <w:bookmarkStart w:id="832" w:name="_Toc357083776"/>
      <w:bookmarkStart w:id="833" w:name="_Toc357184321"/>
      <w:bookmarkStart w:id="834" w:name="_Toc357184557"/>
      <w:bookmarkStart w:id="835" w:name="_Toc357185359"/>
      <w:bookmarkStart w:id="836" w:name="_Toc357186207"/>
      <w:bookmarkStart w:id="837" w:name="_Toc357186356"/>
      <w:bookmarkStart w:id="838" w:name="_Toc357437645"/>
      <w:bookmarkStart w:id="839" w:name="_Toc357590915"/>
      <w:bookmarkStart w:id="840" w:name="_Toc357692947"/>
      <w:bookmarkStart w:id="841" w:name="_Toc365649775"/>
      <w:bookmarkStart w:id="842" w:name="_Toc365649924"/>
      <w:bookmarkStart w:id="843" w:name="_Toc366489971"/>
      <w:bookmarkStart w:id="844" w:name="_Toc418498646"/>
      <w:bookmarkStart w:id="845" w:name="_Toc418506101"/>
      <w:r w:rsidRPr="00792CC2">
        <w:rPr>
          <w:b/>
        </w:rPr>
        <w:t>References for Part I</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43F83B7D" w14:textId="77777777" w:rsidR="003665F1" w:rsidRDefault="003665F1" w:rsidP="003665F1">
      <w:pPr>
        <w:rPr>
          <w:lang w:val="en-US"/>
        </w:rPr>
      </w:pPr>
    </w:p>
    <w:p w14:paraId="250F05C0" w14:textId="77777777" w:rsidR="003B1260" w:rsidRPr="003B1260" w:rsidRDefault="003B1260" w:rsidP="003B1260">
      <w:pPr>
        <w:autoSpaceDE w:val="0"/>
        <w:autoSpaceDN w:val="0"/>
        <w:adjustRightInd w:val="0"/>
        <w:rPr>
          <w:rFonts w:cs="Times-Roman"/>
          <w:snapToGrid w:val="0"/>
          <w:lang w:val="en-US"/>
        </w:rPr>
      </w:pPr>
      <w:bookmarkStart w:id="846" w:name="d0e19082"/>
      <w:r w:rsidRPr="003B1260">
        <w:rPr>
          <w:rFonts w:cs="Times-Roman"/>
          <w:snapToGrid w:val="0"/>
          <w:lang w:val="en-US"/>
        </w:rPr>
        <w:t>Adamson IYR, Bowden DH, Wyatt JP (1969). The Acute Toxicity of Reactor Polyphenyls on the Lung. Arch. Environ. Health. 19: 499-504</w:t>
      </w:r>
    </w:p>
    <w:p w14:paraId="4C5C5A56" w14:textId="77777777" w:rsidR="003B1260" w:rsidRPr="003B1260" w:rsidRDefault="003B1260" w:rsidP="003B1260">
      <w:pPr>
        <w:jc w:val="both"/>
        <w:rPr>
          <w:snapToGrid w:val="0"/>
        </w:rPr>
      </w:pPr>
    </w:p>
    <w:p w14:paraId="0E0268F1" w14:textId="77777777" w:rsidR="003B1260" w:rsidRPr="003B1260" w:rsidRDefault="003B1260" w:rsidP="003B1260">
      <w:pPr>
        <w:autoSpaceDE w:val="0"/>
        <w:autoSpaceDN w:val="0"/>
        <w:adjustRightInd w:val="0"/>
        <w:rPr>
          <w:rFonts w:cs="Times-Roman"/>
          <w:snapToGrid w:val="0"/>
          <w:lang w:val="en-US"/>
        </w:rPr>
      </w:pPr>
      <w:r w:rsidRPr="003B1260">
        <w:rPr>
          <w:rFonts w:cs="Times-Roman"/>
          <w:snapToGrid w:val="0"/>
          <w:lang w:val="en-US"/>
        </w:rPr>
        <w:t>Adamson IYR, Weeks JL (1973). The LD and Chronic Toxicity of Reactor Terphenyls. Arch. Environ.Health. 27: 69-73.</w:t>
      </w:r>
    </w:p>
    <w:p w14:paraId="0D8094E9" w14:textId="77777777" w:rsidR="003B1260" w:rsidRPr="003B1260" w:rsidRDefault="003B1260" w:rsidP="003B1260">
      <w:pPr>
        <w:jc w:val="both"/>
        <w:rPr>
          <w:snapToGrid w:val="0"/>
        </w:rPr>
      </w:pPr>
    </w:p>
    <w:p w14:paraId="18DD5A55" w14:textId="77777777" w:rsidR="003B1260" w:rsidRPr="003B1260" w:rsidRDefault="003B1260" w:rsidP="00D50C8E">
      <w:pPr>
        <w:spacing w:after="240"/>
        <w:jc w:val="both"/>
        <w:rPr>
          <w:snapToGrid w:val="0"/>
        </w:rPr>
      </w:pPr>
      <w:r w:rsidRPr="003B1260">
        <w:rPr>
          <w:snapToGrid w:val="0"/>
        </w:rPr>
        <w:t>Atlas and Bartha 1998. Microbial Ecology - Fundamentals and Applications in Biotechnology. Benjamin/Cummings Science Publishing.</w:t>
      </w:r>
    </w:p>
    <w:p w14:paraId="7EDF1E61" w14:textId="77777777" w:rsidR="003B1260" w:rsidRPr="003B1260" w:rsidRDefault="003B1260" w:rsidP="00D50C8E">
      <w:pPr>
        <w:spacing w:after="240"/>
        <w:jc w:val="both"/>
        <w:rPr>
          <w:snapToGrid w:val="0"/>
          <w:lang w:val="en-US" w:eastAsia="en-GB"/>
        </w:rPr>
      </w:pPr>
      <w:r w:rsidRPr="003B1260">
        <w:rPr>
          <w:snapToGrid w:val="0"/>
          <w:lang w:val="en-US" w:eastAsia="en-GB"/>
        </w:rPr>
        <w:t xml:space="preserve">Bio dynamics Inc. (1984). A three-month oral toxicity feeding study in rats with Therminol 66. Report no.: 84-2869 (Unpublished repot). </w:t>
      </w:r>
    </w:p>
    <w:p w14:paraId="509D7596" w14:textId="77777777" w:rsidR="003B1260" w:rsidRPr="003B1260" w:rsidRDefault="003B1260" w:rsidP="003B1260">
      <w:pPr>
        <w:spacing w:after="240"/>
        <w:jc w:val="both"/>
        <w:rPr>
          <w:snapToGrid w:val="0"/>
          <w:lang w:val="en-US" w:eastAsia="en-GB"/>
        </w:rPr>
      </w:pPr>
      <w:r w:rsidRPr="003B1260">
        <w:rPr>
          <w:snapToGrid w:val="0"/>
          <w:lang w:val="en-US" w:eastAsia="en-GB"/>
        </w:rPr>
        <w:t>Bio dynamics Inc. (1985a). A two-week dietary range-finding toxicity study of Therminol 66 in rats. Report no.: 84-2855 (Unpublished report).</w:t>
      </w:r>
    </w:p>
    <w:p w14:paraId="43B4C931" w14:textId="77777777" w:rsidR="003B1260" w:rsidRPr="003B1260" w:rsidRDefault="003B1260" w:rsidP="003B1260">
      <w:pPr>
        <w:spacing w:after="240"/>
        <w:jc w:val="both"/>
        <w:rPr>
          <w:snapToGrid w:val="0"/>
          <w:lang w:val="en-US" w:eastAsia="en-GB"/>
        </w:rPr>
      </w:pPr>
      <w:r w:rsidRPr="003B1260">
        <w:rPr>
          <w:snapToGrid w:val="0"/>
          <w:lang w:val="en-US" w:eastAsia="en-GB"/>
        </w:rPr>
        <w:t>Bio dynamics Inc. (1986a)</w:t>
      </w:r>
      <w:r w:rsidRPr="003B1260">
        <w:rPr>
          <w:b/>
          <w:snapToGrid w:val="0"/>
          <w:lang w:val="en-US" w:eastAsia="en-GB"/>
        </w:rPr>
        <w:t>.</w:t>
      </w:r>
      <w:r w:rsidRPr="003B1260">
        <w:rPr>
          <w:snapToGrid w:val="0"/>
          <w:lang w:val="en-US" w:eastAsia="en-GB"/>
        </w:rPr>
        <w:t xml:space="preserve"> A thirteen week inhalation toxicity study of Therminol 66 in the rat. Report no.: 84-7734 (Unpublished report).</w:t>
      </w:r>
    </w:p>
    <w:p w14:paraId="09974481" w14:textId="77777777" w:rsidR="003B1260" w:rsidRDefault="003B1260" w:rsidP="003B1260">
      <w:pPr>
        <w:rPr>
          <w:snapToGrid w:val="0"/>
        </w:rPr>
      </w:pPr>
      <w:r w:rsidRPr="003B1260">
        <w:rPr>
          <w:rFonts w:cs="Times-Roman"/>
          <w:snapToGrid w:val="0"/>
        </w:rPr>
        <w:t>Bio dynamics Inc.</w:t>
      </w:r>
      <w:r w:rsidRPr="003B1260" w:rsidDel="00826C84">
        <w:rPr>
          <w:snapToGrid w:val="0"/>
        </w:rPr>
        <w:t xml:space="preserve"> </w:t>
      </w:r>
      <w:r w:rsidRPr="003B1260">
        <w:rPr>
          <w:snapToGrid w:val="0"/>
        </w:rPr>
        <w:t xml:space="preserve">(1986b). A teratology study in rats with Therminol 66. Report no.: 84-2807 (unpublished report). </w:t>
      </w:r>
    </w:p>
    <w:p w14:paraId="0B2BCB54" w14:textId="77777777" w:rsidR="003B1260" w:rsidRDefault="003B1260" w:rsidP="003B1260">
      <w:pPr>
        <w:rPr>
          <w:snapToGrid w:val="0"/>
        </w:rPr>
      </w:pPr>
    </w:p>
    <w:p w14:paraId="2A240D6A" w14:textId="77777777" w:rsidR="003B1260" w:rsidRDefault="003B1260" w:rsidP="003B1260">
      <w:pPr>
        <w:rPr>
          <w:lang w:val="en-US"/>
        </w:rPr>
      </w:pPr>
      <w:r w:rsidRPr="00512684">
        <w:rPr>
          <w:lang w:val="en-US"/>
        </w:rPr>
        <w:t xml:space="preserve">Braune, B. and Simon, M. </w:t>
      </w:r>
      <w:r>
        <w:rPr>
          <w:lang w:val="en-US"/>
        </w:rPr>
        <w:t xml:space="preserve">2004. Trace elements and Halogenated Organic Compounds in Canadian Arctic Seabirds. </w:t>
      </w:r>
      <w:r w:rsidRPr="004A3559">
        <w:rPr>
          <w:lang w:val="en-US"/>
        </w:rPr>
        <w:t>Mar. Pollut. Bull. J. 48(9): 986</w:t>
      </w:r>
    </w:p>
    <w:p w14:paraId="44236251" w14:textId="77777777" w:rsidR="004A3559" w:rsidRPr="004A3559" w:rsidRDefault="004A3559" w:rsidP="004A3559">
      <w:pPr>
        <w:autoSpaceDE w:val="0"/>
        <w:autoSpaceDN w:val="0"/>
        <w:adjustRightInd w:val="0"/>
        <w:spacing w:before="200"/>
        <w:rPr>
          <w:snapToGrid w:val="0"/>
        </w:rPr>
      </w:pPr>
      <w:r w:rsidRPr="004A3559">
        <w:rPr>
          <w:rFonts w:cs="Times"/>
          <w:color w:val="000000"/>
          <w:lang w:eastAsia="en-GB"/>
        </w:rPr>
        <w:t>Crookes, M. and Brooke, D. 2011. Estimation of fish bioconcentration factor (BCF) from depuration data. Environment Agency, Bristol, UK. ISBN 978-1-84911-237-6.</w:t>
      </w:r>
    </w:p>
    <w:p w14:paraId="1C7F89DB" w14:textId="77777777" w:rsidR="003B1260" w:rsidRPr="003B1260" w:rsidRDefault="003B1260" w:rsidP="003B1260">
      <w:pPr>
        <w:rPr>
          <w:snapToGrid w:val="0"/>
        </w:rPr>
      </w:pPr>
    </w:p>
    <w:p w14:paraId="63D85486" w14:textId="77777777" w:rsidR="003B1260" w:rsidRPr="003B1260" w:rsidRDefault="003B1260" w:rsidP="003B1260">
      <w:pPr>
        <w:rPr>
          <w:snapToGrid w:val="0"/>
        </w:rPr>
      </w:pPr>
      <w:r w:rsidRPr="003B1260">
        <w:rPr>
          <w:snapToGrid w:val="0"/>
        </w:rPr>
        <w:t>Clark CR, Marshall TC, Merickel BS, Sanchez A, Brownstein DG, Hobbs CH (1979). Toxicological assessment of heat transfer fluids proposed for use in solar energy applications. Toxicology and Applied Pharmacology 51:529-535.</w:t>
      </w:r>
    </w:p>
    <w:p w14:paraId="7D2F7AD5" w14:textId="77777777" w:rsidR="00EA04D9" w:rsidRDefault="00EA04D9" w:rsidP="003B1260">
      <w:pPr>
        <w:autoSpaceDE w:val="0"/>
        <w:autoSpaceDN w:val="0"/>
        <w:adjustRightInd w:val="0"/>
        <w:rPr>
          <w:rFonts w:cs="AdvOT863180fb"/>
          <w:snapToGrid w:val="0"/>
          <w:color w:val="000000"/>
          <w:lang w:val="en-US"/>
        </w:rPr>
      </w:pPr>
    </w:p>
    <w:p w14:paraId="21883BA3" w14:textId="77777777" w:rsidR="003B1260" w:rsidRPr="003B1260" w:rsidRDefault="003B1260" w:rsidP="003B1260">
      <w:pPr>
        <w:autoSpaceDE w:val="0"/>
        <w:autoSpaceDN w:val="0"/>
        <w:adjustRightInd w:val="0"/>
        <w:rPr>
          <w:rFonts w:cs="Arial"/>
          <w:lang w:val="en-US"/>
        </w:rPr>
      </w:pPr>
      <w:r w:rsidRPr="003B1260">
        <w:rPr>
          <w:rFonts w:cs="AdvOT863180fb"/>
          <w:snapToGrid w:val="0"/>
          <w:color w:val="000000"/>
          <w:lang w:val="en-US"/>
        </w:rPr>
        <w:t xml:space="preserve">CONCAWE 2012.  </w:t>
      </w:r>
      <w:r w:rsidRPr="003B1260">
        <w:rPr>
          <w:rFonts w:cs="Arial"/>
          <w:lang w:val="en-US"/>
        </w:rPr>
        <w:t xml:space="preserve">Primary biodegradation of petroleum hydrocarbons in seawater. Prepared for CONCAWE’s Petroleum Products Management Group by the Ecology Group:M.I.H. Comber, K.H. den Haan, N. Djemel, C.V. Eadsforth, D. King, M. León Paumen, T. Parkerton, B. Dmytrasz (Technical Coordinator), Brussels. December 2012. Available at </w:t>
      </w:r>
      <w:hyperlink r:id="rId84" w:history="1">
        <w:r w:rsidRPr="003B1260">
          <w:rPr>
            <w:rFonts w:cs="Arial"/>
            <w:color w:val="0000FF"/>
            <w:u w:val="single"/>
            <w:lang w:val="en-US"/>
          </w:rPr>
          <w:t>https://www.concawe.eu/wp-content/uploads/2017/01/rpt_12-10-2012-05442-01-e.pdf</w:t>
        </w:r>
      </w:hyperlink>
      <w:r w:rsidRPr="003B1260">
        <w:rPr>
          <w:rFonts w:cs="Arial"/>
          <w:lang w:val="en-US"/>
        </w:rPr>
        <w:t xml:space="preserve"> (accessed 30 March 2017)</w:t>
      </w:r>
    </w:p>
    <w:p w14:paraId="0264923E" w14:textId="77777777" w:rsidR="003B1260" w:rsidRPr="003B1260" w:rsidRDefault="003B1260" w:rsidP="003B1260">
      <w:pPr>
        <w:widowControl/>
        <w:autoSpaceDE w:val="0"/>
        <w:autoSpaceDN w:val="0"/>
        <w:adjustRightInd w:val="0"/>
        <w:rPr>
          <w:rFonts w:eastAsiaTheme="minorHAnsi" w:cs="Arial"/>
          <w:color w:val="000000"/>
          <w:lang w:val="en-US" w:eastAsia="en-US"/>
        </w:rPr>
      </w:pPr>
    </w:p>
    <w:p w14:paraId="674B0693" w14:textId="77777777" w:rsidR="003B1260" w:rsidRDefault="003B1260" w:rsidP="003B1260">
      <w:pPr>
        <w:rPr>
          <w:lang w:val="en-US"/>
        </w:rPr>
      </w:pPr>
      <w:r w:rsidRPr="00F9130B">
        <w:rPr>
          <w:lang w:val="sv-SE"/>
        </w:rPr>
        <w:t xml:space="preserve">De Stefanis, A., Perez, G., Possagno, E., Lilla, E., 1994. </w:t>
      </w:r>
      <w:r>
        <w:rPr>
          <w:lang w:val="en-US"/>
        </w:rPr>
        <w:t xml:space="preserve">Pyrolysis of Benzene-Naphtalene Mixtures: a Temperature Dependence Study. Chemosphere 28(7)1255. </w:t>
      </w:r>
    </w:p>
    <w:p w14:paraId="44481C22" w14:textId="77777777" w:rsidR="003B1260" w:rsidRDefault="003B1260" w:rsidP="003B1260">
      <w:pPr>
        <w:widowControl/>
        <w:autoSpaceDE w:val="0"/>
        <w:autoSpaceDN w:val="0"/>
        <w:adjustRightInd w:val="0"/>
        <w:rPr>
          <w:rFonts w:eastAsiaTheme="minorHAnsi"/>
          <w:color w:val="000000"/>
          <w:lang w:val="en-US" w:eastAsia="en-US"/>
        </w:rPr>
      </w:pPr>
    </w:p>
    <w:p w14:paraId="71DD2022" w14:textId="307082F2" w:rsidR="00A07508" w:rsidRDefault="00A07508" w:rsidP="003B1260">
      <w:pPr>
        <w:widowControl/>
        <w:autoSpaceDE w:val="0"/>
        <w:autoSpaceDN w:val="0"/>
        <w:adjustRightInd w:val="0"/>
        <w:rPr>
          <w:color w:val="000000"/>
        </w:rPr>
      </w:pPr>
      <w:r>
        <w:rPr>
          <w:color w:val="000000"/>
          <w:lang w:val="en-US"/>
        </w:rPr>
        <w:t xml:space="preserve">ECHA 2012. Guidance on Information Requirements and Chemical Safety Assessment Chapter R.16: Enviromental exposure estimation. </w:t>
      </w:r>
      <w:r>
        <w:rPr>
          <w:color w:val="000000"/>
        </w:rPr>
        <w:t>Version 2.1. October 2012.</w:t>
      </w:r>
    </w:p>
    <w:p w14:paraId="675C4E3C" w14:textId="77777777" w:rsidR="00A07508" w:rsidRDefault="00A07508" w:rsidP="003B1260">
      <w:pPr>
        <w:widowControl/>
        <w:autoSpaceDE w:val="0"/>
        <w:autoSpaceDN w:val="0"/>
        <w:adjustRightInd w:val="0"/>
        <w:rPr>
          <w:rFonts w:eastAsiaTheme="minorHAnsi"/>
          <w:color w:val="000000"/>
          <w:lang w:val="en-US" w:eastAsia="en-US"/>
        </w:rPr>
      </w:pPr>
    </w:p>
    <w:p w14:paraId="1D6C0FF5" w14:textId="32F81227" w:rsidR="003B1260" w:rsidRPr="003B1260" w:rsidRDefault="003B1260" w:rsidP="003B1260">
      <w:pPr>
        <w:widowControl/>
        <w:autoSpaceDE w:val="0"/>
        <w:autoSpaceDN w:val="0"/>
        <w:adjustRightInd w:val="0"/>
        <w:rPr>
          <w:rFonts w:eastAsiaTheme="minorHAnsi"/>
          <w:color w:val="000000"/>
          <w:lang w:val="en-US" w:eastAsia="en-US"/>
        </w:rPr>
      </w:pPr>
      <w:r w:rsidRPr="003B1260">
        <w:rPr>
          <w:rFonts w:eastAsiaTheme="minorHAnsi"/>
          <w:color w:val="000000"/>
          <w:lang w:val="en-US" w:eastAsia="en-US"/>
        </w:rPr>
        <w:t xml:space="preserve">ECHA 2014. Guidance on Information Requirements and Chemical Safety Assessment </w:t>
      </w:r>
    </w:p>
    <w:p w14:paraId="55ACE80B" w14:textId="77777777" w:rsidR="003B1260" w:rsidRPr="003B1260" w:rsidRDefault="003B1260" w:rsidP="003B1260">
      <w:pPr>
        <w:widowControl/>
        <w:autoSpaceDE w:val="0"/>
        <w:autoSpaceDN w:val="0"/>
        <w:adjustRightInd w:val="0"/>
        <w:rPr>
          <w:rFonts w:eastAsiaTheme="minorHAnsi" w:cs="Verdana"/>
          <w:color w:val="000000"/>
          <w:lang w:val="en-US" w:eastAsia="en-US"/>
        </w:rPr>
      </w:pPr>
      <w:r w:rsidRPr="003B1260">
        <w:rPr>
          <w:rFonts w:eastAsiaTheme="minorHAnsi"/>
          <w:color w:val="000000"/>
          <w:lang w:val="en-US" w:eastAsia="en-US"/>
        </w:rPr>
        <w:t>Chapter R.11: PBT/vPvB assessment.</w:t>
      </w:r>
      <w:r w:rsidRPr="003B1260">
        <w:rPr>
          <w:rFonts w:eastAsiaTheme="minorHAnsi" w:cs="Verdana"/>
          <w:color w:val="000000"/>
          <w:lang w:val="en-US" w:eastAsia="en-US"/>
        </w:rPr>
        <w:t xml:space="preserve">Version 2.0 November 2014 </w:t>
      </w:r>
    </w:p>
    <w:p w14:paraId="654ED71E" w14:textId="77777777" w:rsidR="003B1260" w:rsidRPr="003B1260" w:rsidRDefault="003B1260" w:rsidP="003B1260">
      <w:pPr>
        <w:widowControl/>
        <w:autoSpaceDE w:val="0"/>
        <w:autoSpaceDN w:val="0"/>
        <w:adjustRightInd w:val="0"/>
        <w:rPr>
          <w:rFonts w:eastAsiaTheme="minorHAnsi"/>
          <w:color w:val="000000"/>
          <w:lang w:val="en-US" w:eastAsia="en-US"/>
        </w:rPr>
      </w:pPr>
    </w:p>
    <w:p w14:paraId="1C9F9409" w14:textId="77777777" w:rsidR="003B1260" w:rsidRPr="003B1260" w:rsidRDefault="003B1260" w:rsidP="003B1260">
      <w:pPr>
        <w:widowControl/>
        <w:autoSpaceDE w:val="0"/>
        <w:autoSpaceDN w:val="0"/>
        <w:adjustRightInd w:val="0"/>
        <w:rPr>
          <w:rFonts w:eastAsiaTheme="minorHAnsi"/>
          <w:color w:val="000000"/>
          <w:lang w:val="en-US" w:eastAsia="en-US"/>
        </w:rPr>
      </w:pPr>
      <w:r w:rsidRPr="003B1260">
        <w:rPr>
          <w:rFonts w:eastAsiaTheme="minorHAnsi"/>
          <w:color w:val="000000"/>
          <w:lang w:val="en-US" w:eastAsia="en-US"/>
        </w:rPr>
        <w:t>ECHA 2017</w:t>
      </w:r>
      <w:r w:rsidR="006A7F39">
        <w:rPr>
          <w:rFonts w:eastAsiaTheme="minorHAnsi"/>
          <w:color w:val="000000"/>
          <w:lang w:val="en-US" w:eastAsia="en-US"/>
        </w:rPr>
        <w:t>a</w:t>
      </w:r>
      <w:r w:rsidRPr="003B1260">
        <w:rPr>
          <w:rFonts w:eastAsiaTheme="minorHAnsi"/>
          <w:color w:val="000000"/>
          <w:lang w:val="en-US" w:eastAsia="en-US"/>
        </w:rPr>
        <w:t xml:space="preserve">.  Guidance on Information Requirements and Chemical Safety Assessment </w:t>
      </w:r>
    </w:p>
    <w:p w14:paraId="30FED398" w14:textId="77777777" w:rsidR="003B1260" w:rsidRDefault="003B1260" w:rsidP="003B1260">
      <w:pPr>
        <w:autoSpaceDE w:val="0"/>
        <w:autoSpaceDN w:val="0"/>
        <w:adjustRightInd w:val="0"/>
        <w:rPr>
          <w:rFonts w:cs="Verdana"/>
          <w:snapToGrid w:val="0"/>
          <w:lang w:val="en-US"/>
        </w:rPr>
      </w:pPr>
      <w:r w:rsidRPr="003B1260">
        <w:rPr>
          <w:snapToGrid w:val="0"/>
          <w:lang w:val="en-US"/>
        </w:rPr>
        <w:t xml:space="preserve">Chapter R.11: PBT/vPvB assessment. </w:t>
      </w:r>
      <w:r w:rsidRPr="003B1260">
        <w:rPr>
          <w:rFonts w:cs="Verdana"/>
          <w:snapToGrid w:val="0"/>
          <w:lang w:val="en-US"/>
        </w:rPr>
        <w:t xml:space="preserve">Version 3.0 June 2017. </w:t>
      </w:r>
    </w:p>
    <w:p w14:paraId="3B083C25" w14:textId="77777777" w:rsidR="000745D9" w:rsidRDefault="000745D9" w:rsidP="003B1260">
      <w:pPr>
        <w:autoSpaceDE w:val="0"/>
        <w:autoSpaceDN w:val="0"/>
        <w:adjustRightInd w:val="0"/>
        <w:rPr>
          <w:rFonts w:cs="Arial"/>
          <w:lang w:val="en-US"/>
        </w:rPr>
      </w:pPr>
    </w:p>
    <w:p w14:paraId="45F82DAF" w14:textId="4227A305" w:rsidR="003B1260" w:rsidRDefault="000745D9" w:rsidP="000745D9">
      <w:pPr>
        <w:autoSpaceDE w:val="0"/>
        <w:autoSpaceDN w:val="0"/>
        <w:adjustRightInd w:val="0"/>
        <w:rPr>
          <w:rFonts w:cs="Georgia"/>
          <w:lang w:eastAsia="en-GB"/>
        </w:rPr>
      </w:pPr>
      <w:r>
        <w:rPr>
          <w:rFonts w:cs="Georgia"/>
          <w:lang w:eastAsia="en-GB"/>
        </w:rPr>
        <w:t>ECHA 2017</w:t>
      </w:r>
      <w:r w:rsidR="006A7F39">
        <w:rPr>
          <w:rFonts w:cs="Georgia"/>
          <w:lang w:eastAsia="en-GB"/>
        </w:rPr>
        <w:t>b</w:t>
      </w:r>
      <w:r>
        <w:rPr>
          <w:rFonts w:cs="Georgia"/>
          <w:lang w:eastAsia="en-GB"/>
        </w:rPr>
        <w:t xml:space="preserve">. </w:t>
      </w:r>
      <w:r w:rsidRPr="000745D9">
        <w:rPr>
          <w:rFonts w:cs="Georgia"/>
          <w:lang w:eastAsia="en-GB"/>
        </w:rPr>
        <w:t>Guidance on Information Requirements and Chemical Safety Assessment  Chapter R.7b: Endpoint specific guidance</w:t>
      </w:r>
      <w:r>
        <w:rPr>
          <w:rFonts w:cs="Georgia"/>
          <w:lang w:eastAsia="en-GB"/>
        </w:rPr>
        <w:t xml:space="preserve">. Version 4.0. 2017. </w:t>
      </w:r>
    </w:p>
    <w:p w14:paraId="5CFD6F09" w14:textId="77777777" w:rsidR="005215EE" w:rsidRDefault="005215EE" w:rsidP="000745D9">
      <w:pPr>
        <w:autoSpaceDE w:val="0"/>
        <w:autoSpaceDN w:val="0"/>
        <w:adjustRightInd w:val="0"/>
        <w:rPr>
          <w:rFonts w:cs="Georgia"/>
          <w:lang w:eastAsia="en-GB"/>
        </w:rPr>
      </w:pPr>
    </w:p>
    <w:p w14:paraId="01998BA8" w14:textId="77777777" w:rsidR="000745D9" w:rsidRDefault="005215EE" w:rsidP="00D50C8E">
      <w:pPr>
        <w:pStyle w:val="References"/>
        <w:ind w:left="0" w:firstLine="0"/>
      </w:pPr>
      <w:bookmarkStart w:id="847" w:name="_Hlk506910297"/>
      <w:r>
        <w:lastRenderedPageBreak/>
        <w:t>ECHA</w:t>
      </w:r>
      <w:r w:rsidR="006A7F39">
        <w:t xml:space="preserve"> 2017c</w:t>
      </w:r>
      <w:r>
        <w:t xml:space="preserve">: </w:t>
      </w:r>
      <w:hyperlink r:id="rId85" w:history="1">
        <w:r>
          <w:rPr>
            <w:rStyle w:val="Hyperlink"/>
          </w:rPr>
          <w:t>Terphenyl,</w:t>
        </w:r>
      </w:hyperlink>
      <w:r>
        <w:rPr>
          <w:rStyle w:val="Hyperlink"/>
        </w:rPr>
        <w:t xml:space="preserve"> hydrogenated</w:t>
      </w:r>
      <w:r w:rsidRPr="00825C5B">
        <w:t>.</w:t>
      </w:r>
      <w:r>
        <w:t xml:space="preserve"> Information on registered substances, published on ECHA’s website </w:t>
      </w:r>
      <w:hyperlink r:id="rId86" w:anchor="search" w:history="1">
        <w:r w:rsidRPr="00051E87">
          <w:rPr>
            <w:rStyle w:val="Hyperlink"/>
          </w:rPr>
          <w:t>http://apps.echa.europa.eu/registered/registered-sub.aspx#search</w:t>
        </w:r>
      </w:hyperlink>
      <w:r>
        <w:t xml:space="preserve"> (accessed 2017).</w:t>
      </w:r>
    </w:p>
    <w:p w14:paraId="7A8F6845" w14:textId="0D1BBBE6" w:rsidR="00094ADA" w:rsidRPr="003B1260" w:rsidRDefault="00094ADA" w:rsidP="00D50C8E">
      <w:pPr>
        <w:pStyle w:val="References"/>
        <w:ind w:left="0" w:firstLine="0"/>
        <w:rPr>
          <w:rFonts w:cs="Arial"/>
          <w:lang w:val="en-US"/>
        </w:rPr>
      </w:pPr>
      <w:r>
        <w:rPr>
          <w:snapToGrid w:val="0"/>
          <w:lang w:val="en-US"/>
        </w:rPr>
        <w:t xml:space="preserve">ECHA 2018. Substance evaluation table. Biphenyl. Available at: </w:t>
      </w:r>
      <w:hyperlink r:id="rId87" w:history="1">
        <w:r w:rsidRPr="00B90B26">
          <w:rPr>
            <w:rStyle w:val="Hyperlink"/>
            <w:snapToGrid w:val="0"/>
            <w:lang w:val="en-US"/>
          </w:rPr>
          <w:t>https://www.echa.europa.eu/fi/web/guest/information-on-chemicals/evaluation/community-rolling-action-plan/corap-table/-/dislist/details/0b0236e1807e5d80</w:t>
        </w:r>
      </w:hyperlink>
      <w:r>
        <w:rPr>
          <w:snapToGrid w:val="0"/>
          <w:lang w:val="en-US"/>
        </w:rPr>
        <w:t xml:space="preserve"> (accessed 28 February 2018).</w:t>
      </w:r>
    </w:p>
    <w:bookmarkEnd w:id="847"/>
    <w:p w14:paraId="6AA020C4" w14:textId="48DE5D8A" w:rsidR="003B1260" w:rsidRPr="003B1260" w:rsidRDefault="003B1260" w:rsidP="003B1260">
      <w:pPr>
        <w:spacing w:after="180"/>
        <w:rPr>
          <w:snapToGrid w:val="0"/>
          <w:lang w:val="en-US"/>
        </w:rPr>
      </w:pPr>
      <w:r w:rsidRPr="003B1260">
        <w:rPr>
          <w:snapToGrid w:val="0"/>
          <w:lang w:val="en-US"/>
        </w:rPr>
        <w:t xml:space="preserve">EFSA 2007. Opinion on a request from EFSA related to the default Q10 value used to describe the temperature effect on transformation rates of pesticides in soil. Scientific Opinion of the Panel on Plant Protection Products and their Residues (PPR-Panel) (Question No EFSA-Q-2007-048). Adopted on 12 December 2007. The EFSA Journal (2007) 622, 1-32. Available at: </w:t>
      </w:r>
      <w:hyperlink r:id="rId88" w:history="1">
        <w:r w:rsidRPr="003B1260">
          <w:rPr>
            <w:snapToGrid w:val="0"/>
            <w:color w:val="0000FF"/>
            <w:u w:val="single"/>
            <w:lang w:val="en-US"/>
          </w:rPr>
          <w:t>http://onlinelibrary.wiley.com/doi/10.2903/j.efsa.2008.622/full</w:t>
        </w:r>
      </w:hyperlink>
      <w:r w:rsidRPr="003B1260">
        <w:rPr>
          <w:snapToGrid w:val="0"/>
          <w:lang w:val="en-US"/>
        </w:rPr>
        <w:t xml:space="preserve"> (accessed 16 January 2017).</w:t>
      </w:r>
    </w:p>
    <w:p w14:paraId="1C15F4C5" w14:textId="77777777" w:rsidR="003B1260" w:rsidRPr="003B1260" w:rsidRDefault="003B1260" w:rsidP="003B1260">
      <w:pPr>
        <w:spacing w:after="180"/>
        <w:rPr>
          <w:lang w:val="en-US"/>
        </w:rPr>
      </w:pPr>
      <w:r w:rsidRPr="003B1260">
        <w:rPr>
          <w:lang w:val="en-US"/>
        </w:rPr>
        <w:t>EFSA 2014. Generic guidance for Estimating Persistence and Degradation Kinetics from Environmental Fate Studies on Pesticides in EU Registration. Version: 1.1. Date: 18 December 2014</w:t>
      </w:r>
    </w:p>
    <w:p w14:paraId="115BDCD2" w14:textId="77777777" w:rsidR="003B1260" w:rsidRPr="007C2A34" w:rsidRDefault="003B1260" w:rsidP="003B1260">
      <w:pPr>
        <w:spacing w:after="180"/>
        <w:rPr>
          <w:snapToGrid w:val="0"/>
        </w:rPr>
      </w:pPr>
      <w:r w:rsidRPr="003B1260">
        <w:rPr>
          <w:snapToGrid w:val="0"/>
        </w:rPr>
        <w:t xml:space="preserve">European Commission 2006. Guidance Document on Estimating Persistence and Degradation Kinetics from Environmental Fate Studies on Pesticides in EU Registration. </w:t>
      </w:r>
      <w:r w:rsidRPr="00A32DC4">
        <w:rPr>
          <w:snapToGrid w:val="0"/>
        </w:rPr>
        <w:t xml:space="preserve">Sanco/10058/2005, </w:t>
      </w:r>
      <w:r w:rsidRPr="007C2A34">
        <w:rPr>
          <w:snapToGrid w:val="0"/>
        </w:rPr>
        <w:t xml:space="preserve">version 2.0, June 2006. </w:t>
      </w:r>
    </w:p>
    <w:p w14:paraId="0C33210F" w14:textId="77777777" w:rsidR="00EA04D9" w:rsidRPr="007C2A34" w:rsidRDefault="00EA04D9" w:rsidP="00EA04D9">
      <w:pPr>
        <w:spacing w:after="120"/>
        <w:rPr>
          <w:snapToGrid w:val="0"/>
        </w:rPr>
      </w:pPr>
      <w:bookmarkStart w:id="848" w:name="_Hlk504572388"/>
      <w:r w:rsidRPr="007C2A34">
        <w:rPr>
          <w:rFonts w:cs="TimesNewRomanPS-BoldMT"/>
          <w:bCs/>
          <w:lang w:eastAsia="en-GB"/>
        </w:rPr>
        <w:t>ExxonMobil 2010a. Fish, Dietary Bioaccumulation Study. Study nro: 0796347T. ExxonMobil Biomedical Sciences, Inc.</w:t>
      </w:r>
    </w:p>
    <w:p w14:paraId="2087FBD7" w14:textId="77777777" w:rsidR="00EA04D9" w:rsidRPr="007C2A34" w:rsidRDefault="00EA04D9" w:rsidP="00D50C8E">
      <w:pPr>
        <w:spacing w:after="120"/>
        <w:rPr>
          <w:snapToGrid w:val="0"/>
        </w:rPr>
      </w:pPr>
      <w:r w:rsidRPr="007C2A34">
        <w:rPr>
          <w:rFonts w:cs="TimesNewRomanPS-BoldMT"/>
          <w:bCs/>
          <w:lang w:eastAsia="en-GB"/>
        </w:rPr>
        <w:t>ExxonMobil</w:t>
      </w:r>
      <w:bookmarkEnd w:id="848"/>
      <w:r w:rsidRPr="007C2A34">
        <w:rPr>
          <w:rFonts w:cs="TimesNewRomanPS-BoldMT"/>
          <w:bCs/>
          <w:lang w:eastAsia="en-GB"/>
        </w:rPr>
        <w:t xml:space="preserve"> 2010b. Fish, Dietary Bioaccumulation Study. Study nro: 0818447. ExxonMobil Biomedical Sciences, Inc.</w:t>
      </w:r>
    </w:p>
    <w:p w14:paraId="1BD53436" w14:textId="77777777" w:rsidR="003B1260" w:rsidRDefault="003B1260" w:rsidP="003B1260">
      <w:pPr>
        <w:rPr>
          <w:lang w:val="en-US"/>
        </w:rPr>
      </w:pPr>
      <w:r w:rsidRPr="004B36CF">
        <w:rPr>
          <w:lang w:val="fr-FR"/>
        </w:rPr>
        <w:t xml:space="preserve">Fernandez, M., Hernandez, L., Gonzales, M., Eljarrat, E., Caixach, J., Rivera, J., 1998. </w:t>
      </w:r>
      <w:r>
        <w:rPr>
          <w:lang w:val="en-US"/>
        </w:rPr>
        <w:t xml:space="preserve">Analysis of Polychlorinated terphenyls in Marine Samples. Chemosphere 36(14)2941. </w:t>
      </w:r>
    </w:p>
    <w:p w14:paraId="5D40AB92" w14:textId="77777777" w:rsidR="003B1260" w:rsidRDefault="003B1260" w:rsidP="003B1260">
      <w:pPr>
        <w:autoSpaceDE w:val="0"/>
        <w:autoSpaceDN w:val="0"/>
        <w:adjustRightInd w:val="0"/>
        <w:rPr>
          <w:rFonts w:cs="Times-Roman"/>
          <w:snapToGrid w:val="0"/>
          <w:lang w:val="en-US"/>
        </w:rPr>
      </w:pPr>
    </w:p>
    <w:p w14:paraId="1502E379" w14:textId="77777777" w:rsidR="003B1260" w:rsidRPr="004B36CF" w:rsidRDefault="003B1260" w:rsidP="003B1260">
      <w:pPr>
        <w:rPr>
          <w:lang w:val="fr-FR"/>
        </w:rPr>
      </w:pPr>
      <w:r>
        <w:t xml:space="preserve">Gallagher, K., Hale, R., Greaves, J., Bush, E., 1993. Accumulation of polychlorinated Terphenyls in Aquatic Biota. </w:t>
      </w:r>
      <w:r w:rsidRPr="004B36CF">
        <w:rPr>
          <w:lang w:val="fr-FR"/>
        </w:rPr>
        <w:t xml:space="preserve">Ecotoxicol. Environ. Sa. 26(3)302. </w:t>
      </w:r>
    </w:p>
    <w:p w14:paraId="2ADD4DDC" w14:textId="77777777" w:rsidR="003B1260" w:rsidRPr="004B36CF" w:rsidRDefault="003B1260" w:rsidP="003B1260">
      <w:pPr>
        <w:ind w:firstLine="284"/>
        <w:rPr>
          <w:lang w:val="fr-FR"/>
        </w:rPr>
      </w:pPr>
    </w:p>
    <w:p w14:paraId="0700AD8B" w14:textId="77777777" w:rsidR="003B1260" w:rsidRDefault="002D50DA" w:rsidP="003B1260">
      <w:pPr>
        <w:rPr>
          <w:lang w:val="en-US"/>
        </w:rPr>
      </w:pPr>
      <w:hyperlink r:id="rId89" w:history="1">
        <w:r w:rsidR="003B1260" w:rsidRPr="00A31E7A">
          <w:rPr>
            <w:lang w:val="fr-FR"/>
          </w:rPr>
          <w:t>Gu, Z</w:t>
        </w:r>
      </w:hyperlink>
      <w:r w:rsidR="003B1260" w:rsidRPr="00A31E7A">
        <w:rPr>
          <w:lang w:val="fr-FR"/>
        </w:rPr>
        <w:t xml:space="preserve">., </w:t>
      </w:r>
      <w:hyperlink r:id="rId90" w:history="1">
        <w:r w:rsidR="003B1260" w:rsidRPr="00A31E7A">
          <w:rPr>
            <w:lang w:val="fr-FR"/>
          </w:rPr>
          <w:t>Feng, J</w:t>
        </w:r>
      </w:hyperlink>
      <w:r w:rsidR="003B1260" w:rsidRPr="00A31E7A">
        <w:rPr>
          <w:lang w:val="fr-FR"/>
        </w:rPr>
        <w:t xml:space="preserve">. </w:t>
      </w:r>
      <w:hyperlink r:id="rId91" w:history="1">
        <w:r w:rsidR="003B1260" w:rsidRPr="00A31E7A">
          <w:rPr>
            <w:lang w:val="fr-FR"/>
          </w:rPr>
          <w:t>Han, W</w:t>
        </w:r>
      </w:hyperlink>
      <w:hyperlink r:id="rId92" w:history="1">
        <w:r w:rsidR="003B1260" w:rsidRPr="00A31E7A">
          <w:rPr>
            <w:lang w:val="fr-FR"/>
          </w:rPr>
          <w:t xml:space="preserve">., Wu, M., </w:t>
        </w:r>
      </w:hyperlink>
      <w:hyperlink r:id="rId93" w:history="1">
        <w:r w:rsidR="003B1260" w:rsidRPr="00A31E7A">
          <w:rPr>
            <w:lang w:val="fr-FR"/>
          </w:rPr>
          <w:t>Fu, J</w:t>
        </w:r>
      </w:hyperlink>
      <w:r w:rsidR="003B1260" w:rsidRPr="00A31E7A">
        <w:rPr>
          <w:lang w:val="fr-FR"/>
        </w:rPr>
        <w:t xml:space="preserve">. </w:t>
      </w:r>
      <w:hyperlink r:id="rId94" w:history="1">
        <w:r w:rsidR="003B1260" w:rsidRPr="00CE3660">
          <w:t>Sheng, G</w:t>
        </w:r>
      </w:hyperlink>
      <w:r w:rsidR="003B1260" w:rsidRPr="003665F1">
        <w:rPr>
          <w:lang w:val="en-US"/>
        </w:rPr>
        <w:t>.</w:t>
      </w:r>
      <w:r w:rsidR="003B1260" w:rsidRPr="00CE3660">
        <w:t xml:space="preserve"> 2010</w:t>
      </w:r>
      <w:r w:rsidR="003B1260" w:rsidRPr="00657EBB">
        <w:t>.</w:t>
      </w:r>
      <w:r w:rsidR="003B1260" w:rsidRPr="00CE3660">
        <w:t xml:space="preserve"> </w:t>
      </w:r>
      <w:hyperlink r:id="rId95" w:history="1">
        <w:r w:rsidR="003B1260" w:rsidRPr="00F86EFF">
          <w:t>Characteristics of organic matter in PM2.5 from an e-waste dismantling area in Taizhou, China</w:t>
        </w:r>
      </w:hyperlink>
      <w:r w:rsidR="003B1260">
        <w:t>.</w:t>
      </w:r>
      <w:r w:rsidR="003B1260" w:rsidRPr="00E92F2C">
        <w:rPr>
          <w:lang w:val="en-US"/>
        </w:rPr>
        <w:t>Chemosphere 80 (7</w:t>
      </w:r>
      <w:r w:rsidR="003B1260">
        <w:t>)</w:t>
      </w:r>
      <w:r w:rsidR="003B1260" w:rsidRPr="00E92F2C">
        <w:rPr>
          <w:lang w:val="en-US"/>
        </w:rPr>
        <w:t xml:space="preserve">800-806. </w:t>
      </w:r>
    </w:p>
    <w:p w14:paraId="400E5EF3" w14:textId="77777777" w:rsidR="003B1260" w:rsidRPr="003B1260" w:rsidRDefault="003B1260" w:rsidP="003B1260">
      <w:pPr>
        <w:autoSpaceDE w:val="0"/>
        <w:autoSpaceDN w:val="0"/>
        <w:adjustRightInd w:val="0"/>
        <w:rPr>
          <w:rFonts w:cs="Times-Roman"/>
          <w:snapToGrid w:val="0"/>
          <w:lang w:val="en-US"/>
        </w:rPr>
      </w:pPr>
    </w:p>
    <w:p w14:paraId="025D65A0" w14:textId="77777777" w:rsidR="003B1260" w:rsidRPr="003B1260" w:rsidRDefault="003B1260" w:rsidP="003B1260">
      <w:pPr>
        <w:autoSpaceDE w:val="0"/>
        <w:autoSpaceDN w:val="0"/>
        <w:adjustRightInd w:val="0"/>
        <w:rPr>
          <w:rFonts w:cs="Times-Roman"/>
          <w:snapToGrid w:val="0"/>
          <w:lang w:val="sv-SE"/>
        </w:rPr>
      </w:pPr>
      <w:r w:rsidRPr="003B1260">
        <w:rPr>
          <w:rFonts w:cs="Times-Roman"/>
          <w:snapToGrid w:val="0"/>
          <w:lang w:val="en-US"/>
        </w:rPr>
        <w:t xml:space="preserve">Henderson JS, Weeks JL (1973). A Study of the Carcinogenicity for Skin of a Polyphenyl Coolant. </w:t>
      </w:r>
      <w:r w:rsidRPr="003B1260">
        <w:rPr>
          <w:rFonts w:cs="Times-Roman"/>
          <w:snapToGrid w:val="0"/>
          <w:lang w:val="sv-SE"/>
        </w:rPr>
        <w:t xml:space="preserve">Industrial Medicine </w:t>
      </w:r>
      <w:r w:rsidRPr="003B1260">
        <w:rPr>
          <w:rFonts w:cs="Times-Roman"/>
          <w:b/>
          <w:snapToGrid w:val="0"/>
          <w:lang w:val="sv-SE"/>
        </w:rPr>
        <w:t>42</w:t>
      </w:r>
      <w:r w:rsidRPr="003B1260">
        <w:rPr>
          <w:rFonts w:cs="Times-Roman"/>
          <w:snapToGrid w:val="0"/>
          <w:lang w:val="sv-SE"/>
        </w:rPr>
        <w:t xml:space="preserve"> (2): 10-20. </w:t>
      </w:r>
    </w:p>
    <w:p w14:paraId="54105A54" w14:textId="77777777" w:rsidR="003B1260" w:rsidRPr="003B1260" w:rsidRDefault="003B1260" w:rsidP="003B1260">
      <w:pPr>
        <w:autoSpaceDE w:val="0"/>
        <w:autoSpaceDN w:val="0"/>
        <w:adjustRightInd w:val="0"/>
        <w:rPr>
          <w:snapToGrid w:val="0"/>
          <w:lang w:val="sv-SE"/>
        </w:rPr>
      </w:pPr>
    </w:p>
    <w:p w14:paraId="126632FF" w14:textId="77777777" w:rsidR="003B1260" w:rsidRPr="003B1260" w:rsidRDefault="003B1260" w:rsidP="003B1260">
      <w:pPr>
        <w:autoSpaceDE w:val="0"/>
        <w:autoSpaceDN w:val="0"/>
        <w:adjustRightInd w:val="0"/>
        <w:rPr>
          <w:snapToGrid w:val="0"/>
        </w:rPr>
      </w:pPr>
      <w:r w:rsidRPr="003B1260">
        <w:rPr>
          <w:snapToGrid w:val="0"/>
          <w:lang w:val="sv-SE"/>
        </w:rPr>
        <w:t xml:space="preserve">Howard, P. Meylan, W., Aronson, D., Stiteler, W., Tunkel. </w:t>
      </w:r>
      <w:r w:rsidRPr="003B1260">
        <w:rPr>
          <w:snapToGrid w:val="0"/>
        </w:rPr>
        <w:t>J. Comber, M., Parkerton, T.F. 2005. A new biodegradation prediction model specific to petroleum hydrocarbons. Environ. Toxicol. Chem. 24, 1847-1860.</w:t>
      </w:r>
    </w:p>
    <w:p w14:paraId="75BF0905" w14:textId="77777777" w:rsidR="003B1260" w:rsidRDefault="003B1260" w:rsidP="003B1260">
      <w:pPr>
        <w:spacing w:before="200"/>
        <w:rPr>
          <w:snapToGrid w:val="0"/>
        </w:rPr>
      </w:pPr>
      <w:r w:rsidRPr="003B1260">
        <w:rPr>
          <w:snapToGrid w:val="0"/>
        </w:rPr>
        <w:t xml:space="preserve">Inoue, Y., Hazhizume, N., Yoshiba, T., Murakami, H., Suzuki, Y., KOga, Y., Takeshige, R., </w:t>
      </w:r>
    </w:p>
    <w:p w14:paraId="3CCA0159" w14:textId="77777777" w:rsidR="00A60ED8" w:rsidRDefault="00A60ED8" w:rsidP="003B1260">
      <w:pPr>
        <w:spacing w:before="200"/>
        <w:rPr>
          <w:snapToGrid w:val="0"/>
        </w:rPr>
      </w:pPr>
      <w:r>
        <w:rPr>
          <w:snapToGrid w:val="0"/>
        </w:rPr>
        <w:t xml:space="preserve">J- CHECK – Japan CHEmicals Collaborative Knowledge database. Available at: </w:t>
      </w:r>
      <w:r w:rsidRPr="00A60ED8">
        <w:rPr>
          <w:snapToGrid w:val="0"/>
        </w:rPr>
        <w:t>http://www.safe.nite.go.jp/jcheck/search.action?request_locale=en</w:t>
      </w:r>
      <w:r>
        <w:rPr>
          <w:snapToGrid w:val="0"/>
        </w:rPr>
        <w:t>.</w:t>
      </w:r>
    </w:p>
    <w:p w14:paraId="2CA288FA" w14:textId="77777777" w:rsidR="003B1260" w:rsidRPr="003B1260" w:rsidRDefault="003B1260" w:rsidP="003B1260">
      <w:pPr>
        <w:spacing w:before="200"/>
        <w:rPr>
          <w:snapToGrid w:val="0"/>
        </w:rPr>
      </w:pPr>
      <w:r w:rsidRPr="003B1260">
        <w:rPr>
          <w:snapToGrid w:val="0"/>
          <w:lang w:val="fi-FI"/>
        </w:rPr>
        <w:t xml:space="preserve">Kikushima, E., Yakata, N., Otsuka, M. 2012. </w:t>
      </w:r>
      <w:r w:rsidRPr="003B1260">
        <w:rPr>
          <w:snapToGrid w:val="0"/>
        </w:rPr>
        <w:t>Comparison of Bioconcentration and Biomagnification Factors for Poorly Water-Soluble Chemicals Using Common Carp (</w:t>
      </w:r>
      <w:r w:rsidRPr="003B1260">
        <w:rPr>
          <w:i/>
          <w:snapToGrid w:val="0"/>
        </w:rPr>
        <w:t>Cyprinus carpio</w:t>
      </w:r>
      <w:r w:rsidRPr="003B1260">
        <w:rPr>
          <w:snapToGrid w:val="0"/>
        </w:rPr>
        <w:t xml:space="preserve"> L.). Arch Environ Contam Toxicol. Published online 07 April 2012.   </w:t>
      </w:r>
    </w:p>
    <w:p w14:paraId="726DA9E5" w14:textId="77777777" w:rsidR="00A60ED8" w:rsidRDefault="00A60ED8" w:rsidP="003B1260">
      <w:pPr>
        <w:rPr>
          <w:lang w:val="en-US"/>
        </w:rPr>
      </w:pPr>
    </w:p>
    <w:p w14:paraId="741BB68A" w14:textId="77777777" w:rsidR="003B1260" w:rsidRPr="00AD6FE8" w:rsidRDefault="003B1260" w:rsidP="003B1260">
      <w:pPr>
        <w:rPr>
          <w:lang w:val="en-US"/>
        </w:rPr>
      </w:pPr>
      <w:r w:rsidRPr="00AD6FE8">
        <w:rPr>
          <w:lang w:val="en-US"/>
        </w:rPr>
        <w:t>Killops, S. and Howell, V.,</w:t>
      </w:r>
      <w:r>
        <w:rPr>
          <w:lang w:val="en-US"/>
        </w:rPr>
        <w:t xml:space="preserve"> 1988. Sources and distribution of hydrocarbons in Bridgewater Bay (Severn Estuar, U.K.) intertidal surface sediments. Estuarine, Coastal and Shelf Science 27: 237 – 261. </w:t>
      </w:r>
    </w:p>
    <w:p w14:paraId="6636D22D" w14:textId="77777777" w:rsidR="003B1260" w:rsidRDefault="003B1260" w:rsidP="003B1260">
      <w:pPr>
        <w:ind w:firstLine="284"/>
      </w:pPr>
    </w:p>
    <w:p w14:paraId="602A06E6" w14:textId="77777777" w:rsidR="003B1260" w:rsidRPr="003B1260" w:rsidRDefault="003B1260" w:rsidP="003B1260">
      <w:pPr>
        <w:spacing w:after="240"/>
        <w:jc w:val="both"/>
        <w:rPr>
          <w:snapToGrid w:val="0"/>
          <w:lang w:val="en-US" w:eastAsia="en-GB"/>
        </w:rPr>
      </w:pPr>
      <w:r w:rsidRPr="003B1260">
        <w:rPr>
          <w:snapToGrid w:val="0"/>
          <w:lang w:val="en-US" w:eastAsia="en-GB"/>
        </w:rPr>
        <w:t xml:space="preserve">lnternational Research and Development Corporation (1981). 21-Day Dermal Toxicity Study in Rabbits. Report no.: 401-110 (Unpublished report).  </w:t>
      </w:r>
    </w:p>
    <w:p w14:paraId="47579DBD" w14:textId="77777777" w:rsidR="003B1260" w:rsidRPr="003B1260" w:rsidRDefault="003B1260" w:rsidP="003B1260">
      <w:pPr>
        <w:autoSpaceDE w:val="0"/>
        <w:autoSpaceDN w:val="0"/>
        <w:adjustRightInd w:val="0"/>
        <w:rPr>
          <w:rFonts w:cs="Times-Roman"/>
          <w:snapToGrid w:val="0"/>
          <w:lang w:val="en-US"/>
        </w:rPr>
      </w:pPr>
      <w:r w:rsidRPr="003B1260">
        <w:rPr>
          <w:rFonts w:cs="Times-Roman"/>
          <w:snapToGrid w:val="0"/>
          <w:lang w:val="en-US"/>
        </w:rPr>
        <w:lastRenderedPageBreak/>
        <w:t>Industrial Bio-Test Lab. Inc. (1976). A 30-Day pilot aerosol inhalation toxicity study with Santosol 340 in rats. Report no.:</w:t>
      </w:r>
      <w:r w:rsidRPr="003B1260">
        <w:rPr>
          <w:snapToGrid w:val="0"/>
          <w:lang w:val="en-US"/>
        </w:rPr>
        <w:t xml:space="preserve"> </w:t>
      </w:r>
      <w:r w:rsidRPr="003B1260">
        <w:rPr>
          <w:rFonts w:cs="Times-Roman"/>
          <w:snapToGrid w:val="0"/>
          <w:lang w:val="en-US"/>
        </w:rPr>
        <w:t xml:space="preserve">8562-06031 (Unpublished report). </w:t>
      </w:r>
    </w:p>
    <w:p w14:paraId="074B42FD" w14:textId="33B78143" w:rsidR="003B1260" w:rsidRPr="003B1260" w:rsidRDefault="003B1260" w:rsidP="003B1260">
      <w:pPr>
        <w:spacing w:before="200"/>
        <w:rPr>
          <w:bCs/>
          <w:snapToGrid w:val="0"/>
          <w:color w:val="000000"/>
          <w:szCs w:val="24"/>
          <w:lang w:eastAsia="en-GB"/>
        </w:rPr>
      </w:pPr>
      <w:bookmarkStart w:id="849" w:name="d0e19106"/>
      <w:bookmarkEnd w:id="846"/>
      <w:r w:rsidRPr="003B1260">
        <w:rPr>
          <w:bCs/>
          <w:snapToGrid w:val="0"/>
          <w:color w:val="000000"/>
          <w:szCs w:val="24"/>
          <w:lang w:eastAsia="en-GB"/>
        </w:rPr>
        <w:t>MIC (1983a). River die away testing of some polyphenyls and some partially hydrogenated polyphenyls. Testing laboratory: MIC (Monsanto Industrial Chemicals) Environmental Sciences. Report no.: ES-83-SS-35. Owner company: Solutia. Study number: MO020020457. Report date: 1983-12-21.</w:t>
      </w:r>
    </w:p>
    <w:p w14:paraId="6D55A9E4" w14:textId="3369F2A5" w:rsidR="003B1260" w:rsidRPr="003B1260" w:rsidRDefault="003B1260" w:rsidP="003B1260">
      <w:pPr>
        <w:spacing w:before="200"/>
        <w:rPr>
          <w:rFonts w:eastAsiaTheme="minorEastAsia"/>
          <w:bCs/>
          <w:snapToGrid w:val="0"/>
          <w:color w:val="000000"/>
          <w:szCs w:val="24"/>
          <w:lang w:eastAsia="en-GB"/>
        </w:rPr>
      </w:pPr>
      <w:bookmarkStart w:id="850" w:name="d0e19122"/>
      <w:r w:rsidRPr="003B1260">
        <w:rPr>
          <w:rFonts w:eastAsiaTheme="minorEastAsia"/>
          <w:bCs/>
          <w:snapToGrid w:val="0"/>
          <w:color w:val="000000"/>
          <w:szCs w:val="24"/>
          <w:lang w:eastAsia="en-GB"/>
        </w:rPr>
        <w:t>MIC (1983b). Ultimate biodegradation screening of selected polyphenyls and hydrogenated polyphenyls. Testing laboratory: MIC Environmental Science. Report no.: ES-83-SS-42. Owner company: Solutia. Study number: MO 20020705. Report date: 1983-12-16.</w:t>
      </w:r>
    </w:p>
    <w:p w14:paraId="72B7FEC6" w14:textId="77777777" w:rsidR="007C2A34" w:rsidRDefault="003B1260" w:rsidP="007C2A34">
      <w:pPr>
        <w:spacing w:before="200"/>
        <w:rPr>
          <w:bCs/>
          <w:snapToGrid w:val="0"/>
          <w:color w:val="000000"/>
          <w:szCs w:val="24"/>
          <w:lang w:eastAsia="en-GB"/>
        </w:rPr>
      </w:pPr>
      <w:r w:rsidRPr="003B1260">
        <w:rPr>
          <w:bCs/>
          <w:snapToGrid w:val="0"/>
          <w:color w:val="000000"/>
          <w:szCs w:val="24"/>
          <w:lang w:eastAsia="en-GB"/>
        </w:rPr>
        <w:t>M</w:t>
      </w:r>
      <w:r w:rsidR="00E25D59" w:rsidRPr="003B1260">
        <w:rPr>
          <w:bCs/>
          <w:snapToGrid w:val="0"/>
          <w:color w:val="000000"/>
          <w:szCs w:val="24"/>
          <w:lang w:eastAsia="en-GB"/>
        </w:rPr>
        <w:t>onsanto</w:t>
      </w:r>
      <w:r w:rsidRPr="003B1260">
        <w:rPr>
          <w:bCs/>
          <w:snapToGrid w:val="0"/>
          <w:color w:val="000000"/>
          <w:szCs w:val="24"/>
          <w:lang w:eastAsia="en-GB"/>
        </w:rPr>
        <w:t xml:space="preserve"> (1983). Bioconcentration of MXP-2020 by bluegill (Lepomis macrochirus). Testing laboratory: Monsanto Environmental Sciences Aquatic Laboratory. Report no.: ES-83-SS-3. Owner company: Solutia. Study number: MO8</w:t>
      </w:r>
      <w:r w:rsidR="007C2A34">
        <w:rPr>
          <w:bCs/>
          <w:snapToGrid w:val="0"/>
          <w:color w:val="000000"/>
          <w:szCs w:val="24"/>
          <w:lang w:eastAsia="en-GB"/>
        </w:rPr>
        <w:t>3X155. Report date: 1983-11-07</w:t>
      </w:r>
    </w:p>
    <w:p w14:paraId="56AEDF4D" w14:textId="77777777" w:rsidR="007C2A34" w:rsidRDefault="003B1260" w:rsidP="007C2A34">
      <w:pPr>
        <w:spacing w:before="200"/>
        <w:rPr>
          <w:snapToGrid w:val="0"/>
        </w:rPr>
      </w:pPr>
      <w:r w:rsidRPr="003B1260">
        <w:rPr>
          <w:snapToGrid w:val="0"/>
        </w:rPr>
        <w:t xml:space="preserve">Monsanto 1983a. Acute toxicity of m-terphenyl to </w:t>
      </w:r>
      <w:r w:rsidRPr="003B1260">
        <w:rPr>
          <w:i/>
          <w:snapToGrid w:val="0"/>
        </w:rPr>
        <w:t>Daphnia magna</w:t>
      </w:r>
      <w:r w:rsidRPr="003B1260">
        <w:rPr>
          <w:snapToGrid w:val="0"/>
        </w:rPr>
        <w:t>. MIC Environmental Sciences – Monsanto. Report no.: ES-83-SS-10. Solutia. MO83X076. Report date: 1983-05-17.</w:t>
      </w:r>
    </w:p>
    <w:p w14:paraId="0FFABDA8" w14:textId="77777777" w:rsidR="007C2A34" w:rsidRDefault="003B1260" w:rsidP="007C2A34">
      <w:pPr>
        <w:spacing w:before="200"/>
        <w:rPr>
          <w:snapToGrid w:val="0"/>
        </w:rPr>
      </w:pPr>
      <w:r w:rsidRPr="003B1260">
        <w:rPr>
          <w:snapToGrid w:val="0"/>
        </w:rPr>
        <w:t xml:space="preserve">Monsanto 1983b. Acute toxicity of p-terphenyl to </w:t>
      </w:r>
      <w:r w:rsidRPr="003B1260">
        <w:rPr>
          <w:i/>
          <w:snapToGrid w:val="0"/>
        </w:rPr>
        <w:t>Daphnia magna</w:t>
      </w:r>
      <w:r w:rsidRPr="003B1260">
        <w:rPr>
          <w:snapToGrid w:val="0"/>
        </w:rPr>
        <w:t xml:space="preserve">. MIC Environmental Sciences – Monsanto. Report no.: ES-83-SS-11. Solutia. MO83X114. </w:t>
      </w:r>
    </w:p>
    <w:p w14:paraId="5F679650" w14:textId="77777777" w:rsidR="007C2A34" w:rsidRDefault="003B1260" w:rsidP="007C2A34">
      <w:pPr>
        <w:spacing w:before="200"/>
        <w:rPr>
          <w:snapToGrid w:val="0"/>
        </w:rPr>
      </w:pPr>
      <w:r w:rsidRPr="003B1260">
        <w:rPr>
          <w:snapToGrid w:val="0"/>
        </w:rPr>
        <w:t xml:space="preserve">Monsanto 1983c. Acute toxicity of o-terphenyl to </w:t>
      </w:r>
      <w:r w:rsidRPr="003B1260">
        <w:rPr>
          <w:i/>
          <w:snapToGrid w:val="0"/>
        </w:rPr>
        <w:t>Daphnia magna</w:t>
      </w:r>
      <w:r w:rsidRPr="003B1260">
        <w:rPr>
          <w:snapToGrid w:val="0"/>
        </w:rPr>
        <w:t>. MIC Environmental Sciences – Monsanto. Report no.: ES-83-SS-9. Solutia. MO83X075. Report date: 1983-05-17.</w:t>
      </w:r>
      <w:bookmarkStart w:id="851" w:name="d0e19232"/>
      <w:bookmarkStart w:id="852" w:name="d0e19200"/>
      <w:bookmarkEnd w:id="849"/>
      <w:bookmarkEnd w:id="850"/>
    </w:p>
    <w:p w14:paraId="6AF9AA54" w14:textId="23FE6217" w:rsidR="003B1260" w:rsidRPr="003B1260" w:rsidRDefault="003B1260" w:rsidP="007C2A34">
      <w:pPr>
        <w:spacing w:before="200"/>
        <w:rPr>
          <w:snapToGrid w:val="0"/>
        </w:rPr>
      </w:pPr>
      <w:r w:rsidRPr="003B1260">
        <w:rPr>
          <w:snapToGrid w:val="0"/>
        </w:rPr>
        <w:t xml:space="preserve">Monsanto (1985b). A range-finding study to evaluate the toxicity of Therminol 66 in the pregnant rat. Report no.: 84-2806 (unpublished report). </w:t>
      </w:r>
    </w:p>
    <w:p w14:paraId="07084A1C" w14:textId="77777777" w:rsidR="003B1260" w:rsidRPr="003B1260" w:rsidRDefault="003B1260" w:rsidP="003B1260">
      <w:pPr>
        <w:spacing w:after="120"/>
        <w:rPr>
          <w:bCs/>
          <w:snapToGrid w:val="0"/>
          <w:color w:val="000000"/>
          <w:szCs w:val="24"/>
          <w:lang w:eastAsia="en-GB"/>
        </w:rPr>
      </w:pPr>
    </w:p>
    <w:p w14:paraId="640FD5BB" w14:textId="77777777" w:rsidR="003B1260" w:rsidRPr="003B1260" w:rsidRDefault="003B1260" w:rsidP="003B1260">
      <w:pPr>
        <w:spacing w:after="120"/>
        <w:rPr>
          <w:snapToGrid w:val="0"/>
          <w:lang w:val="en-US"/>
        </w:rPr>
      </w:pPr>
      <w:r w:rsidRPr="003B1260">
        <w:rPr>
          <w:snapToGrid w:val="0"/>
          <w:lang w:val="en-US"/>
        </w:rPr>
        <w:t>Monsanto (1986). An assessment of the mutagenic potential of Therminol 66 utilizing the acute in vivo rat bone marrow cytogenetics assay. Testing laboratory: SRI International. Report no.: LSC-8019-002. Owner company: Solutia. Study number: SR-84-415. Report date: 1986-01-20.</w:t>
      </w:r>
    </w:p>
    <w:p w14:paraId="4E8764AA" w14:textId="77777777" w:rsidR="003B1260" w:rsidRPr="003B1260" w:rsidRDefault="003B1260" w:rsidP="003B1260">
      <w:pPr>
        <w:spacing w:before="200"/>
        <w:rPr>
          <w:snapToGrid w:val="0"/>
        </w:rPr>
      </w:pPr>
      <w:r w:rsidRPr="003B1260">
        <w:rPr>
          <w:bCs/>
          <w:snapToGrid w:val="0"/>
          <w:color w:val="000000"/>
          <w:szCs w:val="24"/>
          <w:lang w:eastAsia="en-GB"/>
        </w:rPr>
        <w:t>M</w:t>
      </w:r>
      <w:r w:rsidR="00E25D59" w:rsidRPr="003B1260">
        <w:rPr>
          <w:bCs/>
          <w:snapToGrid w:val="0"/>
          <w:color w:val="000000"/>
          <w:szCs w:val="24"/>
          <w:lang w:eastAsia="en-GB"/>
        </w:rPr>
        <w:t>onsanto</w:t>
      </w:r>
      <w:r w:rsidRPr="003B1260">
        <w:rPr>
          <w:bCs/>
          <w:snapToGrid w:val="0"/>
          <w:color w:val="000000"/>
          <w:szCs w:val="24"/>
          <w:lang w:eastAsia="en-GB"/>
        </w:rPr>
        <w:t xml:space="preserve"> 1993. Acute Flow-Through Toxicity of Santotar 9 to Daphnia Magna. Testing laboratory: ABC Laboratories. Final report #39329. Owner Company: Solutia. Study number: AB-91-9651. Report date: 1993-29-3.</w:t>
      </w:r>
    </w:p>
    <w:p w14:paraId="6052B7F6" w14:textId="77777777" w:rsidR="003B1260" w:rsidRPr="003B1260" w:rsidRDefault="003B1260" w:rsidP="003B1260">
      <w:pPr>
        <w:spacing w:before="200"/>
        <w:rPr>
          <w:bCs/>
          <w:snapToGrid w:val="0"/>
          <w:color w:val="000000"/>
          <w:szCs w:val="24"/>
          <w:lang w:eastAsia="en-GB"/>
        </w:rPr>
      </w:pPr>
      <w:bookmarkStart w:id="853" w:name="d0e19160"/>
      <w:r w:rsidRPr="003B1260">
        <w:rPr>
          <w:bCs/>
          <w:snapToGrid w:val="0"/>
          <w:color w:val="000000"/>
          <w:szCs w:val="24"/>
          <w:lang w:eastAsia="en-GB"/>
        </w:rPr>
        <w:t>Monsanto report ES-80-SS34. Ultimate Biodegradation screening of XA-2020. Testing laboratory: Monsanto Industrial Chemicals Company, Environmental Sciences Section - Report no.: ES-80-SS-34. Owner company: Solutia. Study number: MO20020325.</w:t>
      </w:r>
    </w:p>
    <w:p w14:paraId="60684097" w14:textId="77777777" w:rsidR="003B1260" w:rsidRPr="003B1260" w:rsidRDefault="003B1260" w:rsidP="003B1260">
      <w:pPr>
        <w:spacing w:before="200"/>
        <w:rPr>
          <w:rFonts w:eastAsiaTheme="minorEastAsia"/>
          <w:bCs/>
          <w:snapToGrid w:val="0"/>
          <w:color w:val="000000"/>
          <w:szCs w:val="24"/>
          <w:lang w:eastAsia="en-GB"/>
        </w:rPr>
      </w:pPr>
      <w:r w:rsidRPr="003B1260">
        <w:rPr>
          <w:rFonts w:eastAsiaTheme="minorEastAsia"/>
          <w:bCs/>
          <w:snapToGrid w:val="0"/>
          <w:color w:val="000000"/>
          <w:szCs w:val="24"/>
          <w:lang w:eastAsia="en-GB"/>
        </w:rPr>
        <w:t>M</w:t>
      </w:r>
      <w:r w:rsidR="00E25D59" w:rsidRPr="003B1260">
        <w:rPr>
          <w:rFonts w:eastAsiaTheme="minorEastAsia"/>
          <w:bCs/>
          <w:snapToGrid w:val="0"/>
          <w:color w:val="000000"/>
          <w:szCs w:val="24"/>
          <w:lang w:eastAsia="en-GB"/>
        </w:rPr>
        <w:t>onsanto</w:t>
      </w:r>
      <w:r w:rsidRPr="003B1260">
        <w:rPr>
          <w:rFonts w:eastAsiaTheme="minorEastAsia"/>
          <w:bCs/>
          <w:snapToGrid w:val="0"/>
          <w:color w:val="000000"/>
          <w:szCs w:val="24"/>
          <w:lang w:eastAsia="en-GB"/>
        </w:rPr>
        <w:t xml:space="preserve"> (1991). Biodegradation screening of p-terphenyl. Testing laboratory: MCC-Monsanto Chemical Company-Environmental department. Report no.: MSL-10720. Owner company: Solutia. Study number: MO19909598 (identical with MO20020564). Report date: 1991-05-15.</w:t>
      </w:r>
    </w:p>
    <w:p w14:paraId="1A82D419" w14:textId="522AD9F6" w:rsidR="003B1260" w:rsidRPr="003B1260" w:rsidRDefault="003B1260" w:rsidP="003B1260">
      <w:pPr>
        <w:spacing w:before="200"/>
        <w:rPr>
          <w:bCs/>
          <w:snapToGrid w:val="0"/>
          <w:color w:val="000000"/>
          <w:szCs w:val="24"/>
          <w:lang w:eastAsia="en-GB"/>
        </w:rPr>
      </w:pPr>
      <w:bookmarkStart w:id="854" w:name="d0e19214"/>
      <w:bookmarkEnd w:id="853"/>
      <w:r w:rsidRPr="003B1260">
        <w:rPr>
          <w:bCs/>
          <w:snapToGrid w:val="0"/>
          <w:color w:val="000000"/>
          <w:szCs w:val="24"/>
          <w:lang w:eastAsia="en-GB"/>
        </w:rPr>
        <w:t>M</w:t>
      </w:r>
      <w:r w:rsidR="00E25D59" w:rsidRPr="00E25D59">
        <w:rPr>
          <w:bCs/>
          <w:snapToGrid w:val="0"/>
          <w:color w:val="000000"/>
          <w:lang w:eastAsia="en-GB"/>
        </w:rPr>
        <w:t xml:space="preserve">onsanto </w:t>
      </w:r>
      <w:r w:rsidRPr="003B1260">
        <w:rPr>
          <w:bCs/>
          <w:snapToGrid w:val="0"/>
          <w:color w:val="000000"/>
          <w:szCs w:val="24"/>
          <w:lang w:eastAsia="en-GB"/>
        </w:rPr>
        <w:t xml:space="preserve"> (1977a). Comparison of environmental properties of cereclor 42 and santosol 340. Testing laboratory: Mo</w:t>
      </w:r>
      <w:r w:rsidR="00825DAF">
        <w:rPr>
          <w:bCs/>
          <w:snapToGrid w:val="0"/>
          <w:color w:val="000000"/>
          <w:szCs w:val="24"/>
          <w:lang w:eastAsia="en-GB"/>
        </w:rPr>
        <w:t>nsanto Industrial Chemicals Co.</w:t>
      </w:r>
      <w:r w:rsidRPr="003B1260">
        <w:rPr>
          <w:bCs/>
          <w:snapToGrid w:val="0"/>
          <w:color w:val="000000"/>
          <w:szCs w:val="24"/>
          <w:lang w:eastAsia="en-GB"/>
        </w:rPr>
        <w:t xml:space="preserve"> Report no.: AC-77-SS-6. Owner company: Solutia. Study number: MO-77-625. Report date: 1977-06-08.</w:t>
      </w:r>
    </w:p>
    <w:p w14:paraId="280F847F" w14:textId="77777777" w:rsidR="003B1260" w:rsidRPr="003B1260" w:rsidRDefault="003B1260" w:rsidP="003B1260">
      <w:pPr>
        <w:spacing w:before="200"/>
        <w:rPr>
          <w:snapToGrid w:val="0"/>
        </w:rPr>
      </w:pPr>
      <w:bookmarkStart w:id="855" w:name="d0e19202"/>
      <w:r w:rsidRPr="003B1260">
        <w:rPr>
          <w:bCs/>
          <w:snapToGrid w:val="0"/>
          <w:color w:val="000000"/>
          <w:szCs w:val="24"/>
          <w:lang w:eastAsia="en-GB"/>
        </w:rPr>
        <w:t>M</w:t>
      </w:r>
      <w:r w:rsidR="00E25D59" w:rsidRPr="003B1260">
        <w:rPr>
          <w:bCs/>
          <w:snapToGrid w:val="0"/>
          <w:color w:val="000000"/>
          <w:szCs w:val="24"/>
          <w:lang w:eastAsia="en-GB"/>
        </w:rPr>
        <w:t>onsanto</w:t>
      </w:r>
      <w:r w:rsidRPr="003B1260">
        <w:rPr>
          <w:bCs/>
          <w:snapToGrid w:val="0"/>
          <w:color w:val="000000"/>
          <w:szCs w:val="24"/>
          <w:lang w:eastAsia="en-GB"/>
        </w:rPr>
        <w:t xml:space="preserve"> (1974). Biodegradation testing of Therminol 55 and Therminol 88. Testing laboratory: Monsanto, Analyrical Chemistry Special study. Report no.: Job No. 1048006. Owner company: Solutia. Study number: MO20020694 (identical with MO20020111). Report date: 1974-03-01.</w:t>
      </w:r>
    </w:p>
    <w:p w14:paraId="765AC590" w14:textId="77777777" w:rsidR="003B1260" w:rsidRPr="003B1260" w:rsidRDefault="003B1260" w:rsidP="003B1260">
      <w:pPr>
        <w:spacing w:before="200"/>
        <w:rPr>
          <w:snapToGrid w:val="0"/>
        </w:rPr>
      </w:pPr>
      <w:bookmarkStart w:id="856" w:name="d0e19218"/>
      <w:bookmarkEnd w:id="854"/>
      <w:bookmarkEnd w:id="855"/>
      <w:r w:rsidRPr="003B1260">
        <w:rPr>
          <w:rFonts w:eastAsiaTheme="minorEastAsia"/>
          <w:bCs/>
          <w:snapToGrid w:val="0"/>
          <w:color w:val="000000"/>
          <w:szCs w:val="24"/>
          <w:lang w:eastAsia="en-GB"/>
        </w:rPr>
        <w:t>M</w:t>
      </w:r>
      <w:r w:rsidR="00E25D59" w:rsidRPr="003B1260">
        <w:rPr>
          <w:rFonts w:eastAsiaTheme="minorEastAsia"/>
          <w:bCs/>
          <w:snapToGrid w:val="0"/>
          <w:color w:val="000000"/>
          <w:szCs w:val="24"/>
          <w:lang w:eastAsia="en-GB"/>
        </w:rPr>
        <w:t>onsanto</w:t>
      </w:r>
      <w:r w:rsidRPr="003B1260">
        <w:rPr>
          <w:rFonts w:eastAsiaTheme="minorEastAsia"/>
          <w:bCs/>
          <w:snapToGrid w:val="0"/>
          <w:color w:val="000000"/>
          <w:szCs w:val="24"/>
          <w:lang w:eastAsia="en-GB"/>
        </w:rPr>
        <w:t xml:space="preserve"> (1973). Biodegradation testing of HQ-40. Testing laboratory: Monsanto Industrial Chemicals. Applied Sciences. Report no.: Special study 72-12. Owner company: Solutia. Study number: MO-2002-0109.</w:t>
      </w:r>
    </w:p>
    <w:p w14:paraId="135A25D1" w14:textId="77777777" w:rsidR="003B1260" w:rsidRPr="003B1260" w:rsidRDefault="003B1260" w:rsidP="003B1260">
      <w:pPr>
        <w:spacing w:before="200"/>
        <w:rPr>
          <w:snapToGrid w:val="0"/>
        </w:rPr>
      </w:pPr>
      <w:bookmarkStart w:id="857" w:name="d0e19210"/>
      <w:bookmarkStart w:id="858" w:name="d0e19204"/>
      <w:bookmarkEnd w:id="856"/>
      <w:r w:rsidRPr="003B1260">
        <w:rPr>
          <w:bCs/>
          <w:snapToGrid w:val="0"/>
          <w:color w:val="000000"/>
          <w:szCs w:val="24"/>
          <w:lang w:eastAsia="en-GB"/>
        </w:rPr>
        <w:t xml:space="preserve">MONSANTO (1972a). Biodegradability of Santosol 300. Testing laboratory: Monsanto Industrial </w:t>
      </w:r>
      <w:r w:rsidRPr="003B1260">
        <w:rPr>
          <w:bCs/>
          <w:snapToGrid w:val="0"/>
          <w:color w:val="000000"/>
          <w:szCs w:val="24"/>
          <w:lang w:eastAsia="en-GB"/>
        </w:rPr>
        <w:lastRenderedPageBreak/>
        <w:t>Chemicals Co.; Applied Sciences. Report no.: Special study 72-5. Owner company: Solutia. Study number: MO20020120. Report date: 1974-05-01.</w:t>
      </w:r>
    </w:p>
    <w:p w14:paraId="04698A30" w14:textId="77777777" w:rsidR="003B1260" w:rsidRPr="003B1260" w:rsidRDefault="003B1260" w:rsidP="003B1260">
      <w:pPr>
        <w:spacing w:before="200"/>
        <w:rPr>
          <w:bCs/>
          <w:snapToGrid w:val="0"/>
          <w:color w:val="000000"/>
          <w:szCs w:val="24"/>
          <w:lang w:eastAsia="en-GB"/>
        </w:rPr>
      </w:pPr>
      <w:bookmarkStart w:id="859" w:name="d0e19212"/>
      <w:bookmarkEnd w:id="857"/>
      <w:r w:rsidRPr="003B1260">
        <w:rPr>
          <w:bCs/>
          <w:snapToGrid w:val="0"/>
          <w:color w:val="000000"/>
          <w:szCs w:val="24"/>
          <w:lang w:eastAsia="en-GB"/>
        </w:rPr>
        <w:t>M</w:t>
      </w:r>
      <w:r w:rsidR="00E25D59" w:rsidRPr="003B1260">
        <w:rPr>
          <w:bCs/>
          <w:snapToGrid w:val="0"/>
          <w:color w:val="000000"/>
          <w:szCs w:val="24"/>
          <w:lang w:eastAsia="en-GB"/>
        </w:rPr>
        <w:t xml:space="preserve">onsanto </w:t>
      </w:r>
      <w:r w:rsidRPr="003B1260">
        <w:rPr>
          <w:bCs/>
          <w:snapToGrid w:val="0"/>
          <w:color w:val="000000"/>
          <w:szCs w:val="24"/>
          <w:lang w:eastAsia="en-GB"/>
        </w:rPr>
        <w:t>(1972b). Biodegradability of Santosol 300. Testing laboratory: Monsanto Industrial Chemicals Co.; Applied Sciences. Report no.: Special Study 72-5. Owner company: Solutia. Study number: MO20020120. Report date: 1974-05-01.</w:t>
      </w:r>
    </w:p>
    <w:p w14:paraId="5FE6FCF2" w14:textId="77777777" w:rsidR="003B1260" w:rsidRPr="003B1260" w:rsidRDefault="003B1260" w:rsidP="003B1260">
      <w:pPr>
        <w:spacing w:before="200"/>
        <w:rPr>
          <w:snapToGrid w:val="0"/>
        </w:rPr>
      </w:pPr>
      <w:bookmarkStart w:id="860" w:name="d0e19206"/>
      <w:r w:rsidRPr="003B1260">
        <w:rPr>
          <w:bCs/>
          <w:snapToGrid w:val="0"/>
          <w:color w:val="000000"/>
          <w:szCs w:val="24"/>
          <w:lang w:eastAsia="en-GB"/>
        </w:rPr>
        <w:t>M</w:t>
      </w:r>
      <w:r w:rsidR="00E25D59" w:rsidRPr="003B1260">
        <w:rPr>
          <w:bCs/>
          <w:snapToGrid w:val="0"/>
          <w:color w:val="000000"/>
          <w:szCs w:val="24"/>
          <w:lang w:eastAsia="en-GB"/>
        </w:rPr>
        <w:t>onsanto</w:t>
      </w:r>
      <w:r w:rsidRPr="003B1260">
        <w:rPr>
          <w:bCs/>
          <w:snapToGrid w:val="0"/>
          <w:color w:val="000000"/>
          <w:szCs w:val="24"/>
          <w:lang w:eastAsia="en-GB"/>
        </w:rPr>
        <w:t xml:space="preserve"> (1970a). Biodegradation testing of isopropylated biphenyl (MIPB) and HB-40. Testing laboratory: Monsanto Company Organic Chemicals Division Applied Sciences Section, Report no.: 1348006. Owner company: Solutia. Study number: MO20020693.</w:t>
      </w:r>
    </w:p>
    <w:p w14:paraId="3B82C1E1" w14:textId="05A5CB6A" w:rsidR="003B1260" w:rsidRPr="003B1260" w:rsidRDefault="003B1260" w:rsidP="003B1260">
      <w:pPr>
        <w:spacing w:before="200"/>
        <w:rPr>
          <w:snapToGrid w:val="0"/>
        </w:rPr>
      </w:pPr>
      <w:bookmarkStart w:id="861" w:name="d0e19208"/>
      <w:bookmarkEnd w:id="860"/>
      <w:r w:rsidRPr="003B1260">
        <w:rPr>
          <w:bCs/>
          <w:snapToGrid w:val="0"/>
          <w:color w:val="000000"/>
          <w:szCs w:val="24"/>
          <w:lang w:eastAsia="en-GB"/>
        </w:rPr>
        <w:t>M</w:t>
      </w:r>
      <w:r w:rsidR="00E25D59" w:rsidRPr="003B1260">
        <w:rPr>
          <w:bCs/>
          <w:snapToGrid w:val="0"/>
          <w:color w:val="000000"/>
          <w:szCs w:val="24"/>
          <w:lang w:eastAsia="en-GB"/>
        </w:rPr>
        <w:t>onsanto</w:t>
      </w:r>
      <w:r w:rsidRPr="003B1260">
        <w:rPr>
          <w:bCs/>
          <w:snapToGrid w:val="0"/>
          <w:color w:val="000000"/>
          <w:szCs w:val="24"/>
          <w:lang w:eastAsia="en-GB"/>
        </w:rPr>
        <w:t xml:space="preserve"> (1970b). Biodegradation testing of isopropylated biphenyl (MIBP) and HB-40. Testing laboratory: Monsanto Company Organic Chemicals Division, Applied Sciences Section. Report no.: 1348006. Owner company: Solutia. Study number: MO20020693.</w:t>
      </w:r>
    </w:p>
    <w:bookmarkEnd w:id="858"/>
    <w:bookmarkEnd w:id="859"/>
    <w:bookmarkEnd w:id="861"/>
    <w:p w14:paraId="2254B925" w14:textId="77777777" w:rsidR="003B1260" w:rsidRPr="003B1260" w:rsidRDefault="003B1260" w:rsidP="003B1260">
      <w:pPr>
        <w:rPr>
          <w:snapToGrid w:val="0"/>
        </w:rPr>
      </w:pPr>
    </w:p>
    <w:p w14:paraId="274F8334" w14:textId="77777777" w:rsidR="003B1260" w:rsidRPr="003B1260" w:rsidRDefault="003B1260" w:rsidP="003B1260">
      <w:pPr>
        <w:rPr>
          <w:snapToGrid w:val="0"/>
        </w:rPr>
      </w:pPr>
      <w:r w:rsidRPr="003B1260">
        <w:rPr>
          <w:snapToGrid w:val="0"/>
        </w:rPr>
        <w:t>Monsanto Agricultural Company, Environmental Health Laboratory</w:t>
      </w:r>
      <w:r w:rsidRPr="003B1260" w:rsidDel="00826C84">
        <w:rPr>
          <w:snapToGrid w:val="0"/>
        </w:rPr>
        <w:t xml:space="preserve"> </w:t>
      </w:r>
      <w:r w:rsidRPr="003B1260">
        <w:rPr>
          <w:snapToGrid w:val="0"/>
        </w:rPr>
        <w:t xml:space="preserve">(1991). Two generation reproduction study of Therminol 66 Heat Transfer Fluid in the diet of albino rats. Report no.: MSL-11457 (unpublished report). </w:t>
      </w:r>
    </w:p>
    <w:p w14:paraId="306935A9" w14:textId="77777777" w:rsidR="003B1260" w:rsidRPr="003B1260" w:rsidRDefault="003B1260" w:rsidP="003B1260">
      <w:pPr>
        <w:spacing w:before="200"/>
        <w:rPr>
          <w:bCs/>
          <w:snapToGrid w:val="0"/>
          <w:color w:val="000000"/>
          <w:szCs w:val="24"/>
          <w:lang w:eastAsia="en-GB"/>
        </w:rPr>
      </w:pPr>
      <w:r w:rsidRPr="003B1260">
        <w:rPr>
          <w:bCs/>
          <w:snapToGrid w:val="0"/>
          <w:color w:val="000000"/>
          <w:szCs w:val="24"/>
          <w:lang w:eastAsia="en-GB"/>
        </w:rPr>
        <w:t>Monsanto Company (1989). Fate testing for Therminol biodegradation. Testing laboratory: Ecova Corporation. Redmond. WA 98052. Report no.: 803206. Owner company: Solutia. Study number: XX889289. Report date: 1989-11-03.</w:t>
      </w:r>
    </w:p>
    <w:p w14:paraId="4F3C7115" w14:textId="77777777" w:rsidR="003B1260" w:rsidRPr="003B1260" w:rsidRDefault="003B1260" w:rsidP="003B1260">
      <w:pPr>
        <w:jc w:val="both"/>
        <w:rPr>
          <w:snapToGrid w:val="0"/>
          <w:lang w:val="en-US"/>
        </w:rPr>
      </w:pPr>
    </w:p>
    <w:p w14:paraId="5CCB008E" w14:textId="77777777" w:rsidR="003B1260" w:rsidRPr="003B1260" w:rsidRDefault="003B1260" w:rsidP="003B1260">
      <w:pPr>
        <w:jc w:val="both"/>
        <w:rPr>
          <w:snapToGrid w:val="0"/>
          <w:lang w:val="en-US"/>
        </w:rPr>
      </w:pPr>
      <w:r w:rsidRPr="003B1260">
        <w:rPr>
          <w:snapToGrid w:val="0"/>
          <w:lang w:val="en-US"/>
        </w:rPr>
        <w:t xml:space="preserve">Monsanto Company, Environmental Health Laboratory (1990). a Study of Tissue Distribution and Enzyme Induction following administration of Therminol 66 Heat Transfer Fluid to rats. Report no.: MSL-10338 (unpublished report). </w:t>
      </w:r>
    </w:p>
    <w:p w14:paraId="72E11DD3" w14:textId="77777777" w:rsidR="003B1260" w:rsidRPr="003B1260" w:rsidRDefault="003B1260" w:rsidP="003B1260">
      <w:pPr>
        <w:jc w:val="both"/>
        <w:rPr>
          <w:snapToGrid w:val="0"/>
        </w:rPr>
      </w:pPr>
    </w:p>
    <w:p w14:paraId="41422A7A" w14:textId="77777777" w:rsidR="003B1260" w:rsidRPr="003B1260" w:rsidRDefault="003B1260" w:rsidP="003B1260">
      <w:pPr>
        <w:jc w:val="both"/>
        <w:rPr>
          <w:snapToGrid w:val="0"/>
          <w:lang w:val="en-US"/>
        </w:rPr>
      </w:pPr>
      <w:r w:rsidRPr="003B1260">
        <w:rPr>
          <w:snapToGrid w:val="0"/>
          <w:lang w:val="en-US"/>
        </w:rPr>
        <w:t>MRC-Dayton (1978). Salmonella mutagenicity assay of HB-40. Testing laboratory: MRC-Dayton for DMEH-St Louis. Report no.: MRC-DA-835. Owner company: Solutia. Study number: DA-78-184. Report date: 1978-12-05.</w:t>
      </w:r>
    </w:p>
    <w:p w14:paraId="226469DB" w14:textId="77777777" w:rsidR="003B1260" w:rsidRPr="003B1260" w:rsidRDefault="003B1260" w:rsidP="003B1260">
      <w:pPr>
        <w:spacing w:before="200"/>
        <w:rPr>
          <w:snapToGrid w:val="0"/>
          <w:color w:val="0000FF"/>
          <w:u w:val="single"/>
        </w:rPr>
      </w:pPr>
      <w:r w:rsidRPr="003B1260">
        <w:rPr>
          <w:snapToGrid w:val="0"/>
        </w:rPr>
        <w:t xml:space="preserve">NITE database: </w:t>
      </w:r>
      <w:r w:rsidRPr="003B1260">
        <w:rPr>
          <w:bCs/>
          <w:snapToGrid w:val="0"/>
          <w:color w:val="000000"/>
          <w:szCs w:val="24"/>
          <w:lang w:eastAsia="en-GB"/>
        </w:rPr>
        <w:t xml:space="preserve">National Institute of Technology and Evaluation, </w:t>
      </w:r>
      <w:r w:rsidRPr="003B1260">
        <w:rPr>
          <w:snapToGrid w:val="0"/>
        </w:rPr>
        <w:t xml:space="preserve"> Japanese Chemicals Collaborative Knowledge base (JCHECK), </w:t>
      </w:r>
      <w:hyperlink r:id="rId96" w:history="1">
        <w:r w:rsidRPr="003B1260">
          <w:rPr>
            <w:snapToGrid w:val="0"/>
            <w:color w:val="0000FF"/>
            <w:u w:val="single"/>
          </w:rPr>
          <w:t>http://www.safe.nite.go.jp/jcheck/search.action?request_locale=en</w:t>
        </w:r>
      </w:hyperlink>
    </w:p>
    <w:p w14:paraId="013DC0BE" w14:textId="77777777" w:rsidR="003B1260" w:rsidRPr="003B1260" w:rsidRDefault="003B1260" w:rsidP="003B1260">
      <w:pPr>
        <w:spacing w:before="200"/>
        <w:rPr>
          <w:snapToGrid w:val="0"/>
          <w:color w:val="0000FF"/>
          <w:u w:val="single"/>
        </w:rPr>
      </w:pPr>
      <w:r w:rsidRPr="003B1260">
        <w:rPr>
          <w:snapToGrid w:val="0"/>
          <w:color w:val="0000FF"/>
          <w:u w:val="single"/>
        </w:rPr>
        <w:t xml:space="preserve">NITE 1978. Terphenyl Bioconcentration Test Results – Report. (Test period: 28.6.1977 – 20.12.2977). </w:t>
      </w:r>
    </w:p>
    <w:p w14:paraId="3917E5C2" w14:textId="77777777" w:rsidR="003B1260" w:rsidRPr="003B1260" w:rsidRDefault="003B1260" w:rsidP="003B1260">
      <w:pPr>
        <w:spacing w:before="200"/>
        <w:rPr>
          <w:snapToGrid w:val="0"/>
          <w:color w:val="0000FF"/>
          <w:u w:val="single"/>
        </w:rPr>
      </w:pPr>
      <w:r w:rsidRPr="003B1260">
        <w:rPr>
          <w:snapToGrid w:val="0"/>
          <w:color w:val="0000FF"/>
          <w:u w:val="single"/>
        </w:rPr>
        <w:t xml:space="preserve">NITE 2004. bioconcentration test of Hydrogenated Terphenyl (Tested material No. K-488) with Carp (Test number: 50448III). Kurume laboratory. </w:t>
      </w:r>
    </w:p>
    <w:p w14:paraId="64D607CF" w14:textId="77777777" w:rsidR="003B1260" w:rsidRPr="003B1260" w:rsidRDefault="003B1260" w:rsidP="003B1260">
      <w:pPr>
        <w:spacing w:before="200"/>
        <w:rPr>
          <w:snapToGrid w:val="0"/>
        </w:rPr>
      </w:pPr>
      <w:r w:rsidRPr="003B1260">
        <w:rPr>
          <w:snapToGrid w:val="0"/>
        </w:rPr>
        <w:t xml:space="preserve">NITE 2012. Test report. 1,1’:2’1-Terphenyl (CAS 84-15-1). Test Material Information Bioconcentration Test with Carp. Chemicals Evaluation and Research institute, japan. Kurume Laboratory (19 pp.) Translation provided by registrant. </w:t>
      </w:r>
    </w:p>
    <w:bookmarkEnd w:id="851"/>
    <w:p w14:paraId="01F68EAF" w14:textId="77777777" w:rsidR="003B1260" w:rsidRDefault="003B1260" w:rsidP="003B1260"/>
    <w:p w14:paraId="6ACC7410" w14:textId="77777777" w:rsidR="003B1260" w:rsidRDefault="003B1260" w:rsidP="003B1260">
      <w:pPr>
        <w:rPr>
          <w:lang w:val="en-US"/>
        </w:rPr>
      </w:pPr>
      <w:r w:rsidRPr="001A495E">
        <w:rPr>
          <w:lang w:val="fi-FI"/>
        </w:rPr>
        <w:t xml:space="preserve">Nomure, Y., Nakai, S., Hosomi, M. 2005. </w:t>
      </w:r>
      <w:r w:rsidRPr="00A3115F">
        <w:rPr>
          <w:lang w:val="en-US"/>
        </w:rPr>
        <w:t xml:space="preserve">Elucidation of degradation mechanisms of dioxins during mechanochemical treatment. </w:t>
      </w:r>
      <w:r>
        <w:rPr>
          <w:lang w:val="en-US"/>
        </w:rPr>
        <w:t>Environmental Science and technology, 39(10)3799-3804.</w:t>
      </w:r>
    </w:p>
    <w:p w14:paraId="408D7543" w14:textId="77777777" w:rsidR="003B1260" w:rsidRPr="003B1260" w:rsidRDefault="003B1260" w:rsidP="003B1260">
      <w:pPr>
        <w:spacing w:before="200"/>
        <w:rPr>
          <w:bCs/>
          <w:snapToGrid w:val="0"/>
          <w:color w:val="000000"/>
          <w:szCs w:val="24"/>
          <w:lang w:eastAsia="en-GB"/>
        </w:rPr>
      </w:pPr>
      <w:r w:rsidRPr="003B1260">
        <w:rPr>
          <w:bCs/>
          <w:snapToGrid w:val="0"/>
          <w:color w:val="000000"/>
          <w:szCs w:val="24"/>
          <w:lang w:eastAsia="en-GB"/>
        </w:rPr>
        <w:t>NOTOX, N. (2009a). Determination of the aerobic degradation rate and route of (Phenyl-14C(U)) -P-dicyclohexylbenzene in soil. Testing laboratory: Notox BV. Report no.: Notox Project 489628. Owner company: Solutia. Study number: NO20080009. Report date: 2009-10-06.</w:t>
      </w:r>
    </w:p>
    <w:p w14:paraId="0DD86808" w14:textId="77777777" w:rsidR="003B1260" w:rsidRPr="003B1260" w:rsidRDefault="003B1260" w:rsidP="003B1260">
      <w:pPr>
        <w:spacing w:before="200"/>
        <w:rPr>
          <w:snapToGrid w:val="0"/>
        </w:rPr>
      </w:pPr>
      <w:r w:rsidRPr="003B1260">
        <w:rPr>
          <w:bCs/>
          <w:snapToGrid w:val="0"/>
          <w:color w:val="000000"/>
          <w:szCs w:val="24"/>
          <w:lang w:eastAsia="en-GB"/>
        </w:rPr>
        <w:t>NOTOX  (2009b). Bioconcentration test in carp with m, m-quaterphenyl (flow-through). Testing laboratory: NOTOX BV. Report no.: 489627. Owner company: Solutia UK, Study number: NO20080010. Report date: 2009-11-17.</w:t>
      </w:r>
    </w:p>
    <w:p w14:paraId="421BA278" w14:textId="77777777" w:rsidR="003B1260" w:rsidRPr="003B1260" w:rsidRDefault="003B1260" w:rsidP="003B1260">
      <w:pPr>
        <w:widowControl/>
        <w:autoSpaceDE w:val="0"/>
        <w:autoSpaceDN w:val="0"/>
        <w:adjustRightInd w:val="0"/>
        <w:rPr>
          <w:rFonts w:eastAsiaTheme="minorEastAsia"/>
          <w:bCs/>
          <w:snapToGrid w:val="0"/>
          <w:color w:val="000000"/>
          <w:szCs w:val="24"/>
          <w:lang w:eastAsia="en-GB"/>
        </w:rPr>
      </w:pPr>
    </w:p>
    <w:p w14:paraId="3934ABD6" w14:textId="77777777" w:rsidR="003B1260" w:rsidRPr="003B1260" w:rsidRDefault="003B1260" w:rsidP="003B1260">
      <w:pPr>
        <w:widowControl/>
        <w:autoSpaceDE w:val="0"/>
        <w:autoSpaceDN w:val="0"/>
        <w:adjustRightInd w:val="0"/>
        <w:rPr>
          <w:rFonts w:eastAsiaTheme="minorHAnsi" w:cs="TimesNewRoman,Bold"/>
          <w:bCs/>
          <w:lang w:eastAsia="en-US"/>
        </w:rPr>
      </w:pPr>
      <w:r w:rsidRPr="003B1260">
        <w:rPr>
          <w:rFonts w:eastAsiaTheme="minorEastAsia"/>
          <w:bCs/>
          <w:snapToGrid w:val="0"/>
          <w:color w:val="000000"/>
          <w:szCs w:val="24"/>
          <w:lang w:eastAsia="en-GB"/>
        </w:rPr>
        <w:t xml:space="preserve">OECD 2012. </w:t>
      </w:r>
      <w:r w:rsidRPr="003B1260">
        <w:rPr>
          <w:rFonts w:eastAsiaTheme="minorHAnsi" w:cs="TimesNewRoman,Bold"/>
          <w:bCs/>
          <w:lang w:eastAsia="en-US"/>
        </w:rPr>
        <w:t>Validation report of a ring test for the OECD 305 dietary exposure</w:t>
      </w:r>
    </w:p>
    <w:p w14:paraId="34B10D34" w14:textId="77777777" w:rsidR="003B1260" w:rsidRPr="007B6F8E" w:rsidRDefault="003B1260" w:rsidP="003B1260">
      <w:pPr>
        <w:widowControl/>
        <w:autoSpaceDE w:val="0"/>
        <w:autoSpaceDN w:val="0"/>
        <w:adjustRightInd w:val="0"/>
        <w:rPr>
          <w:rFonts w:eastAsiaTheme="minorHAnsi" w:cs="TimesNewRoman,Bold"/>
          <w:bCs/>
          <w:lang w:val="fi-FI" w:eastAsia="en-US"/>
        </w:rPr>
      </w:pPr>
      <w:r w:rsidRPr="003B1260">
        <w:rPr>
          <w:rFonts w:eastAsiaTheme="minorHAnsi" w:cs="TimesNewRoman,Bold"/>
          <w:bCs/>
          <w:lang w:eastAsia="en-US"/>
        </w:rPr>
        <w:lastRenderedPageBreak/>
        <w:t xml:space="preserve">bioaccumulation fish test (part 1) with additional report including comparative analysis of trout and carp results (part II). 26 July 2012. </w:t>
      </w:r>
      <w:r w:rsidRPr="007B6F8E">
        <w:rPr>
          <w:rFonts w:eastAsiaTheme="minorHAnsi" w:cs="TimesNewRoman,Bold"/>
          <w:bCs/>
          <w:lang w:val="fi-FI" w:eastAsia="en-US"/>
        </w:rPr>
        <w:t>ENV/JM/MONO(2012)20.</w:t>
      </w:r>
    </w:p>
    <w:p w14:paraId="07546347" w14:textId="77777777" w:rsidR="00E178E9" w:rsidRPr="007B6F8E" w:rsidRDefault="00E178E9" w:rsidP="003B1260">
      <w:pPr>
        <w:widowControl/>
        <w:autoSpaceDE w:val="0"/>
        <w:autoSpaceDN w:val="0"/>
        <w:adjustRightInd w:val="0"/>
        <w:rPr>
          <w:rFonts w:eastAsiaTheme="minorHAnsi" w:cs="TimesNewRoman,Bold"/>
          <w:bCs/>
          <w:lang w:val="fi-FI" w:eastAsia="en-US"/>
        </w:rPr>
      </w:pPr>
    </w:p>
    <w:p w14:paraId="4B715709" w14:textId="447957C2" w:rsidR="00E178E9" w:rsidRPr="00081A21" w:rsidRDefault="00E178E9" w:rsidP="00E178E9">
      <w:pPr>
        <w:widowControl/>
        <w:autoSpaceDE w:val="0"/>
        <w:autoSpaceDN w:val="0"/>
        <w:adjustRightInd w:val="0"/>
        <w:rPr>
          <w:rFonts w:eastAsiaTheme="minorHAnsi" w:cs="ArialUnicodeMS"/>
          <w:lang w:val="en-US" w:eastAsia="en-US"/>
        </w:rPr>
      </w:pPr>
      <w:r w:rsidRPr="00081A21">
        <w:rPr>
          <w:rFonts w:eastAsiaTheme="minorHAnsi" w:cs="ArialUnicodeMS"/>
          <w:lang w:val="fi-FI" w:eastAsia="en-US"/>
        </w:rPr>
        <w:t xml:space="preserve">Ohmori, T., Ikai, T.,  Minoda, Y. Yamada, K. 1973. </w:t>
      </w:r>
      <w:r w:rsidRPr="00081A21">
        <w:rPr>
          <w:rFonts w:eastAsiaTheme="minorHAnsi" w:cs="ArialUnicodeMS"/>
          <w:lang w:val="en-US" w:eastAsia="en-US"/>
        </w:rPr>
        <w:t xml:space="preserve">Utilization of Polyphenyl and Polyphenyl-related Compounds by Microorganisms. Part I, Agricucultural and Biological Chemistry, 37 (7) 1599-1605. </w:t>
      </w:r>
    </w:p>
    <w:p w14:paraId="5D3D5741" w14:textId="77777777" w:rsidR="003B1260" w:rsidRDefault="003B1260" w:rsidP="003B1260">
      <w:pPr>
        <w:widowControl/>
        <w:autoSpaceDE w:val="0"/>
        <w:autoSpaceDN w:val="0"/>
        <w:adjustRightInd w:val="0"/>
        <w:rPr>
          <w:rFonts w:eastAsiaTheme="minorHAnsi" w:cs="TimesNewRoman,Bold"/>
          <w:bCs/>
          <w:lang w:eastAsia="en-US"/>
        </w:rPr>
      </w:pPr>
    </w:p>
    <w:p w14:paraId="154952AD" w14:textId="77777777" w:rsidR="003B1260" w:rsidRDefault="003B1260" w:rsidP="003B1260">
      <w:pPr>
        <w:rPr>
          <w:lang w:val="en-US"/>
        </w:rPr>
      </w:pPr>
      <w:r w:rsidRPr="00C65E60">
        <w:rPr>
          <w:lang w:val="en-US"/>
        </w:rPr>
        <w:t>Pagano, J., Roberts, R., Scrudato, R.,</w:t>
      </w:r>
      <w:r>
        <w:rPr>
          <w:lang w:val="en-US"/>
        </w:rPr>
        <w:t xml:space="preserve"> Chiarenzelli, J. 1999. Great Lakes Res. Rev. 4 (2) 18-22.</w:t>
      </w:r>
    </w:p>
    <w:p w14:paraId="38F56634" w14:textId="77777777" w:rsidR="003B1260" w:rsidRPr="003B1260" w:rsidRDefault="003B1260" w:rsidP="003B1260">
      <w:pPr>
        <w:jc w:val="both"/>
        <w:rPr>
          <w:snapToGrid w:val="0"/>
        </w:rPr>
      </w:pPr>
      <w:r w:rsidRPr="003B1260">
        <w:rPr>
          <w:snapToGrid w:val="0"/>
        </w:rPr>
        <w:t xml:space="preserve">Perry, J. (1984) Microbial metabolism of cyclic Alkanes. In R.M. Atlas (Ed.) Petroleum microbiology. Macmillan, New York, pp 61-97. </w:t>
      </w:r>
    </w:p>
    <w:p w14:paraId="395EAAF0" w14:textId="77777777" w:rsidR="003B1260" w:rsidRPr="003B1260" w:rsidRDefault="003B1260" w:rsidP="003B1260">
      <w:pPr>
        <w:jc w:val="both"/>
        <w:rPr>
          <w:snapToGrid w:val="0"/>
        </w:rPr>
      </w:pPr>
    </w:p>
    <w:p w14:paraId="7FD08F0D" w14:textId="77777777" w:rsidR="003B1260" w:rsidRPr="003B1260" w:rsidRDefault="003B1260" w:rsidP="003B1260">
      <w:pPr>
        <w:jc w:val="both"/>
        <w:rPr>
          <w:snapToGrid w:val="0"/>
        </w:rPr>
      </w:pPr>
      <w:r w:rsidRPr="003B1260">
        <w:rPr>
          <w:snapToGrid w:val="0"/>
        </w:rPr>
        <w:t>Pharmakon Research International (1985). CHO/HGPRT Mammalian cell forward gene mutation assay. Testing Laboratory: Pharmakon Research International, Inc. Report no.: PH 314-MO-005-84. Owner company: Solutia. Study number: PK-84-150. Report date: 1985-12-11.</w:t>
      </w:r>
    </w:p>
    <w:p w14:paraId="7F0CEC11" w14:textId="77777777" w:rsidR="003B1260" w:rsidRPr="003B1260" w:rsidRDefault="003B1260" w:rsidP="003B1260">
      <w:pPr>
        <w:autoSpaceDE w:val="0"/>
        <w:autoSpaceDN w:val="0"/>
        <w:adjustRightInd w:val="0"/>
        <w:rPr>
          <w:rFonts w:cs="AdvOT863180fb"/>
          <w:snapToGrid w:val="0"/>
          <w:color w:val="000000"/>
          <w:lang w:val="en-US"/>
        </w:rPr>
      </w:pPr>
    </w:p>
    <w:p w14:paraId="2DC93C3E" w14:textId="77777777" w:rsidR="003B1260" w:rsidRPr="003B1260" w:rsidRDefault="003B1260" w:rsidP="003B1260">
      <w:pPr>
        <w:autoSpaceDE w:val="0"/>
        <w:autoSpaceDN w:val="0"/>
        <w:adjustRightInd w:val="0"/>
        <w:rPr>
          <w:rFonts w:cs="AdvOT863180fb"/>
          <w:snapToGrid w:val="0"/>
          <w:color w:val="000000"/>
          <w:lang w:val="en-US"/>
        </w:rPr>
      </w:pPr>
      <w:r w:rsidRPr="003B1260">
        <w:rPr>
          <w:rFonts w:cs="AdvOT863180fb"/>
          <w:snapToGrid w:val="0"/>
          <w:color w:val="000000"/>
          <w:lang w:val="en-US"/>
        </w:rPr>
        <w:t xml:space="preserve">Prosser, C. M., Redman, A. D., Prince, R. C. Paumen, M. L., </w:t>
      </w:r>
    </w:p>
    <w:p w14:paraId="1C18D7F0" w14:textId="77777777" w:rsidR="003B1260" w:rsidRPr="003B1260" w:rsidRDefault="003B1260" w:rsidP="003B1260">
      <w:pPr>
        <w:autoSpaceDE w:val="0"/>
        <w:autoSpaceDN w:val="0"/>
        <w:adjustRightInd w:val="0"/>
        <w:rPr>
          <w:rFonts w:cs="AdvOT863180fb"/>
          <w:snapToGrid w:val="0"/>
          <w:color w:val="000000"/>
          <w:lang w:val="en-US"/>
        </w:rPr>
      </w:pPr>
      <w:r w:rsidRPr="003B1260">
        <w:rPr>
          <w:rFonts w:cs="AdvOT863180fb"/>
          <w:snapToGrid w:val="0"/>
          <w:color w:val="000000"/>
          <w:lang w:val="sv-SE"/>
        </w:rPr>
        <w:t xml:space="preserve">Letinski, D. J., Butler, J. D. 2016. </w:t>
      </w:r>
      <w:r w:rsidRPr="003B1260">
        <w:rPr>
          <w:rFonts w:cs="AdvOT863180fb"/>
          <w:snapToGrid w:val="0"/>
          <w:color w:val="000000"/>
          <w:lang w:val="en-US"/>
        </w:rPr>
        <w:t>Evaluating persistence of petroleum hydrocarbons in aerobic aqueous media. (Supplementary data available at http://</w:t>
      </w:r>
    </w:p>
    <w:p w14:paraId="0020DB9F" w14:textId="77777777" w:rsidR="003B1260" w:rsidRPr="003B1260" w:rsidRDefault="003B1260" w:rsidP="003B1260">
      <w:pPr>
        <w:autoSpaceDE w:val="0"/>
        <w:autoSpaceDN w:val="0"/>
        <w:adjustRightInd w:val="0"/>
        <w:rPr>
          <w:rFonts w:cs="AdvOT863180fb"/>
          <w:b/>
          <w:snapToGrid w:val="0"/>
          <w:color w:val="000000"/>
          <w:lang w:val="en-US"/>
        </w:rPr>
      </w:pPr>
      <w:r w:rsidRPr="003B1260">
        <w:rPr>
          <w:rFonts w:cs="AdvOT863180fb"/>
          <w:snapToGrid w:val="0"/>
          <w:color w:val="000000"/>
          <w:lang w:val="en-US"/>
        </w:rPr>
        <w:t>dx.doi.org/10.1016/j.chemosphere.2016.04.089 (accessed 30 March 2017))</w:t>
      </w:r>
    </w:p>
    <w:p w14:paraId="0796168A" w14:textId="77777777" w:rsidR="003B1260" w:rsidRPr="003B1260" w:rsidRDefault="003B1260" w:rsidP="003B1260">
      <w:pPr>
        <w:spacing w:after="120"/>
        <w:rPr>
          <w:snapToGrid w:val="0"/>
        </w:rPr>
      </w:pPr>
      <w:bookmarkStart w:id="862" w:name="d0e19098"/>
      <w:bookmarkEnd w:id="852"/>
    </w:p>
    <w:p w14:paraId="23EB7351" w14:textId="77777777" w:rsidR="003B1260" w:rsidRPr="003B1260" w:rsidRDefault="003B1260" w:rsidP="003B1260">
      <w:pPr>
        <w:spacing w:after="120"/>
        <w:rPr>
          <w:snapToGrid w:val="0"/>
        </w:rPr>
      </w:pPr>
      <w:r w:rsidRPr="003B1260">
        <w:rPr>
          <w:snapToGrid w:val="0"/>
        </w:rPr>
        <w:t xml:space="preserve">Schlechtriem et al. 2017 Fish Bioconcentration Studies with Column-Generated Analyte Concentrations of Slightly Hydrophobic Organic Chemicals. Environ Toxicol. Chem. 36 (4) 906-916. </w:t>
      </w:r>
    </w:p>
    <w:p w14:paraId="1AB3C1B6" w14:textId="77777777" w:rsidR="003B1260" w:rsidRPr="003B1260" w:rsidRDefault="003B1260" w:rsidP="003B1260">
      <w:pPr>
        <w:spacing w:after="120"/>
        <w:rPr>
          <w:snapToGrid w:val="0"/>
        </w:rPr>
      </w:pPr>
      <w:bookmarkStart w:id="863" w:name="d0e19238"/>
      <w:bookmarkEnd w:id="862"/>
      <w:r w:rsidRPr="003B1260">
        <w:rPr>
          <w:snapToGrid w:val="0"/>
        </w:rPr>
        <w:t>SRI International (1985). Evaluation of the potential of Therminol 66 to induce unscheduled DNA synthesis in primary rat hepatocyte cultures. Testing laborary: SRI International. Report no.: LSC-7576. Owner company: Solutia. Study number: SR-84-252. Report date: 1985-04-08.</w:t>
      </w:r>
    </w:p>
    <w:p w14:paraId="7D1B1ECB" w14:textId="77777777" w:rsidR="003B1260" w:rsidRDefault="003B1260" w:rsidP="003B1260">
      <w:pPr>
        <w:rPr>
          <w:lang w:val="en-US"/>
        </w:rPr>
      </w:pPr>
      <w:r w:rsidRPr="003F7142">
        <w:t xml:space="preserve">Sturaro, A., Parvoli, G., Rella, R., Doretti, L., 1995. </w:t>
      </w:r>
      <w:r w:rsidRPr="008D31B6">
        <w:rPr>
          <w:lang w:val="en-US"/>
        </w:rPr>
        <w:t>Hydrogenated Conta</w:t>
      </w:r>
      <w:r>
        <w:rPr>
          <w:lang w:val="en-US"/>
        </w:rPr>
        <w:t xml:space="preserve">minants in Recycled Paper. Chemosphere 30(4)687. </w:t>
      </w:r>
    </w:p>
    <w:p w14:paraId="147958BB" w14:textId="77777777" w:rsidR="002F43A7" w:rsidRDefault="002F43A7" w:rsidP="002F43A7">
      <w:pPr>
        <w:widowControl/>
        <w:autoSpaceDE w:val="0"/>
        <w:autoSpaceDN w:val="0"/>
        <w:adjustRightInd w:val="0"/>
        <w:rPr>
          <w:rFonts w:ascii="Times-Roman" w:hAnsi="Times-Roman" w:cs="Times-Roman"/>
          <w:lang w:eastAsia="en-GB"/>
        </w:rPr>
      </w:pPr>
    </w:p>
    <w:p w14:paraId="0E4DCD49" w14:textId="77777777" w:rsidR="002F43A7" w:rsidRPr="00D50C8E" w:rsidRDefault="002F43A7" w:rsidP="002F43A7">
      <w:pPr>
        <w:widowControl/>
        <w:autoSpaceDE w:val="0"/>
        <w:autoSpaceDN w:val="0"/>
        <w:adjustRightInd w:val="0"/>
        <w:rPr>
          <w:rFonts w:cs="Times-Roman"/>
          <w:lang w:eastAsia="en-GB"/>
        </w:rPr>
      </w:pPr>
      <w:r>
        <w:rPr>
          <w:rFonts w:cs="Times-Roman"/>
          <w:lang w:eastAsia="en-GB"/>
        </w:rPr>
        <w:t>VITO</w:t>
      </w:r>
      <w:r w:rsidRPr="002F43A7">
        <w:rPr>
          <w:rFonts w:cs="Times-Roman"/>
          <w:lang w:eastAsia="en-GB"/>
        </w:rPr>
        <w:t xml:space="preserve"> (2010). Environmental assessment study: respiration inhibition test. Testing laboratory: VITO</w:t>
      </w:r>
      <w:r>
        <w:rPr>
          <w:rFonts w:cs="Times-Roman"/>
          <w:lang w:eastAsia="en-GB"/>
        </w:rPr>
        <w:t xml:space="preserve"> </w:t>
      </w:r>
      <w:r w:rsidRPr="002F43A7">
        <w:rPr>
          <w:rFonts w:cs="Times-Roman"/>
          <w:lang w:eastAsia="en-GB"/>
        </w:rPr>
        <w:t>(Vlaamse Instelling voor Technologisch Onderzoek), Boeretang 200, 2400 Mol, Belgium. Report no.:RIT10003. Owner company: Solutia UK Ltd.</w:t>
      </w:r>
    </w:p>
    <w:p w14:paraId="59C92AB5" w14:textId="69950585" w:rsidR="003B1260" w:rsidRPr="003B1260" w:rsidRDefault="003B1260" w:rsidP="003B1260">
      <w:pPr>
        <w:spacing w:before="200"/>
        <w:rPr>
          <w:snapToGrid w:val="0"/>
        </w:rPr>
      </w:pPr>
      <w:r w:rsidRPr="003B1260">
        <w:rPr>
          <w:bCs/>
          <w:snapToGrid w:val="0"/>
          <w:color w:val="000000"/>
          <w:szCs w:val="24"/>
          <w:lang w:eastAsia="en-GB"/>
        </w:rPr>
        <w:t>WIL (2014). Daph</w:t>
      </w:r>
      <w:r w:rsidR="000B226F">
        <w:rPr>
          <w:bCs/>
          <w:snapToGrid w:val="0"/>
          <w:color w:val="000000"/>
          <w:szCs w:val="24"/>
          <w:lang w:eastAsia="en-GB"/>
        </w:rPr>
        <w:t>n</w:t>
      </w:r>
      <w:r w:rsidRPr="003B1260">
        <w:rPr>
          <w:bCs/>
          <w:snapToGrid w:val="0"/>
          <w:color w:val="000000"/>
          <w:szCs w:val="24"/>
          <w:lang w:eastAsia="en-GB"/>
        </w:rPr>
        <w:t>ia magna, reproduction test with Therminol 66 (semi-static). Testing labora</w:t>
      </w:r>
      <w:r w:rsidR="00825DAF">
        <w:rPr>
          <w:bCs/>
          <w:snapToGrid w:val="0"/>
          <w:color w:val="000000"/>
          <w:szCs w:val="24"/>
          <w:lang w:eastAsia="en-GB"/>
        </w:rPr>
        <w:t>tory: WIL Research Europe B. V.</w:t>
      </w:r>
      <w:r w:rsidRPr="003B1260">
        <w:rPr>
          <w:bCs/>
          <w:snapToGrid w:val="0"/>
          <w:color w:val="000000"/>
          <w:szCs w:val="24"/>
          <w:lang w:eastAsia="en-GB"/>
        </w:rPr>
        <w:t xml:space="preserve"> Report no.: Project 504590. Owner company: Solutia UK Ltd, a subsidiary of Eastman Chemical Company.</w:t>
      </w:r>
    </w:p>
    <w:bookmarkEnd w:id="863"/>
    <w:p w14:paraId="15783CA5" w14:textId="77777777" w:rsidR="003B1260" w:rsidRDefault="003B1260" w:rsidP="003B1260">
      <w:pPr>
        <w:rPr>
          <w:lang w:val="en-US"/>
        </w:rPr>
      </w:pPr>
    </w:p>
    <w:p w14:paraId="40BB4615" w14:textId="77777777" w:rsidR="003B1260" w:rsidRDefault="003B1260" w:rsidP="003B1260">
      <w:pPr>
        <w:rPr>
          <w:lang w:val="en-US"/>
        </w:rPr>
      </w:pPr>
      <w:r>
        <w:rPr>
          <w:lang w:val="en-US"/>
        </w:rPr>
        <w:t xml:space="preserve">You, J-H., Chiang, H-L., Chiang, P-C., 1995. Formations of PAHs and soots from pyrolysis of benzene. J. Chin. Inst. Environ. Eng. 5(4): 291-300. </w:t>
      </w:r>
    </w:p>
    <w:p w14:paraId="6B7C59AF" w14:textId="77777777" w:rsidR="003B1260" w:rsidRDefault="003B1260" w:rsidP="003B1260">
      <w:pPr>
        <w:pStyle w:val="BodyText"/>
      </w:pPr>
    </w:p>
    <w:p w14:paraId="1C898869" w14:textId="77777777" w:rsidR="00C81C2F" w:rsidRPr="00C81C2F" w:rsidRDefault="00C81C2F" w:rsidP="00C81C2F">
      <w:pPr>
        <w:pStyle w:val="BodyText"/>
      </w:pPr>
    </w:p>
    <w:p w14:paraId="6342E51B" w14:textId="77777777" w:rsidR="00B12C39" w:rsidRPr="00A4696A" w:rsidRDefault="00B12C39" w:rsidP="00B12C39">
      <w:pPr>
        <w:rPr>
          <w:lang w:eastAsia="ar-SA"/>
        </w:rPr>
      </w:pPr>
      <w:bookmarkStart w:id="864" w:name="_Ref298492269"/>
    </w:p>
    <w:p w14:paraId="185C2928" w14:textId="77777777" w:rsidR="00B12C39" w:rsidRDefault="00B12C39" w:rsidP="00B12C39">
      <w:pPr>
        <w:widowControl/>
        <w:spacing w:after="180"/>
        <w:jc w:val="both"/>
        <w:rPr>
          <w:szCs w:val="24"/>
          <w:lang w:eastAsia="en-US"/>
        </w:rPr>
        <w:sectPr w:rsidR="00B12C39" w:rsidSect="00AA7439">
          <w:pgSz w:w="11907" w:h="16840" w:code="9"/>
          <w:pgMar w:top="1418" w:right="1134" w:bottom="1418" w:left="1134" w:header="737" w:footer="737" w:gutter="0"/>
          <w:pgNumType w:start="81"/>
          <w:cols w:space="720"/>
          <w:titlePg/>
          <w:docGrid w:linePitch="360"/>
        </w:sectPr>
      </w:pPr>
    </w:p>
    <w:p w14:paraId="22A3B009" w14:textId="03B7850A" w:rsidR="00B12C39" w:rsidRDefault="008F044D" w:rsidP="00AF50AA">
      <w:pPr>
        <w:pStyle w:val="Heading1"/>
        <w:numPr>
          <w:ilvl w:val="0"/>
          <w:numId w:val="0"/>
        </w:numPr>
        <w:jc w:val="center"/>
      </w:pPr>
      <w:bookmarkStart w:id="865" w:name="_Toc316637451"/>
      <w:bookmarkStart w:id="866" w:name="_Toc342400540"/>
      <w:bookmarkStart w:id="867" w:name="_Toc357186209"/>
      <w:bookmarkStart w:id="868" w:name="_Toc357186359"/>
      <w:bookmarkStart w:id="869" w:name="_Toc357437648"/>
      <w:bookmarkStart w:id="870" w:name="_Toc357590918"/>
      <w:bookmarkStart w:id="871" w:name="_Toc357692950"/>
      <w:bookmarkStart w:id="872" w:name="_Toc365649778"/>
      <w:bookmarkStart w:id="873" w:name="_Toc365649927"/>
      <w:bookmarkStart w:id="874" w:name="_Toc366489974"/>
      <w:bookmarkStart w:id="875" w:name="_Toc418498649"/>
      <w:bookmarkStart w:id="876" w:name="_Toc418506104"/>
      <w:bookmarkStart w:id="877" w:name="_Toc508101461"/>
      <w:r>
        <w:rPr>
          <w:lang w:eastAsia="en-US"/>
        </w:rPr>
        <w:lastRenderedPageBreak/>
        <w:t>Annex I</w:t>
      </w:r>
      <w:r w:rsidR="004B4E9E">
        <w:rPr>
          <w:lang w:eastAsia="en-US"/>
        </w:rPr>
        <w:t xml:space="preserve"> </w:t>
      </w:r>
      <w:r w:rsidR="00C010E9">
        <w:rPr>
          <w:lang w:eastAsia="en-US"/>
        </w:rPr>
        <w:t>–</w:t>
      </w:r>
      <w:r w:rsidR="00B62893">
        <w:rPr>
          <w:lang w:eastAsia="en-US"/>
        </w:rPr>
        <w:t xml:space="preserve"> </w:t>
      </w:r>
      <w:r w:rsidR="00B12C39" w:rsidRPr="00444B2B">
        <w:t>C</w:t>
      </w:r>
      <w:r w:rsidR="00C010E9">
        <w:t>omposition</w:t>
      </w:r>
      <w:bookmarkEnd w:id="877"/>
      <w:r w:rsidR="00407EC7" w:rsidRPr="00444B2B">
        <w:t xml:space="preserve"> </w:t>
      </w:r>
      <w:bookmarkEnd w:id="865"/>
      <w:bookmarkEnd w:id="866"/>
      <w:bookmarkEnd w:id="867"/>
      <w:bookmarkEnd w:id="868"/>
      <w:bookmarkEnd w:id="869"/>
      <w:bookmarkEnd w:id="870"/>
      <w:bookmarkEnd w:id="871"/>
      <w:bookmarkEnd w:id="872"/>
      <w:bookmarkEnd w:id="873"/>
      <w:bookmarkEnd w:id="874"/>
      <w:bookmarkEnd w:id="875"/>
      <w:bookmarkEnd w:id="876"/>
    </w:p>
    <w:p w14:paraId="093A1387" w14:textId="257B3BF2" w:rsidR="00487240" w:rsidRPr="00487240" w:rsidRDefault="00487240" w:rsidP="00487240">
      <w:pPr>
        <w:pStyle w:val="BodyText"/>
      </w:pPr>
      <w:r w:rsidRPr="00444B2B">
        <w:t>C</w:t>
      </w:r>
      <w:r>
        <w:t>omposition:</w:t>
      </w:r>
      <w:r>
        <w:rPr>
          <w:vertAlign w:val="superscript"/>
        </w:rPr>
        <w:t>1</w:t>
      </w:r>
      <w:r>
        <w:t xml:space="preserve"> </w:t>
      </w:r>
      <w:r w:rsidRPr="00444B2B">
        <w:t xml:space="preserve"> </w:t>
      </w:r>
    </w:p>
    <w:p w14:paraId="2D8F6271" w14:textId="77777777" w:rsidR="00B12C39" w:rsidRDefault="00E072E6" w:rsidP="006562B0">
      <w:bookmarkStart w:id="878" w:name="_Toc507683623"/>
      <w:bookmarkStart w:id="879" w:name="_Toc508095570"/>
      <w:bookmarkStart w:id="880" w:name="_Toc508095825"/>
      <w:r>
        <w:rPr>
          <w:noProof/>
          <w:lang w:eastAsia="en-GB"/>
        </w:rPr>
        <w:drawing>
          <wp:inline distT="0" distB="0" distL="0" distR="0" wp14:anchorId="0BAEB572" wp14:editId="4873846B">
            <wp:extent cx="5731510" cy="5114290"/>
            <wp:effectExtent l="0" t="0" r="2540" b="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31510" cy="5114290"/>
                    </a:xfrm>
                    <a:prstGeom prst="rect">
                      <a:avLst/>
                    </a:prstGeom>
                  </pic:spPr>
                </pic:pic>
              </a:graphicData>
            </a:graphic>
          </wp:inline>
        </w:drawing>
      </w:r>
      <w:bookmarkEnd w:id="878"/>
      <w:bookmarkEnd w:id="879"/>
      <w:bookmarkEnd w:id="880"/>
    </w:p>
    <w:p w14:paraId="70C04271" w14:textId="77777777" w:rsidR="00540CE8" w:rsidRDefault="00540CE8">
      <w:pPr>
        <w:widowControl/>
      </w:pPr>
      <w:bookmarkStart w:id="881" w:name="_Toc316637454"/>
      <w:bookmarkStart w:id="882" w:name="_Toc342400543"/>
      <w:bookmarkStart w:id="883" w:name="_Toc357186212"/>
      <w:bookmarkStart w:id="884" w:name="_Toc357186362"/>
      <w:bookmarkStart w:id="885" w:name="_Toc357437651"/>
      <w:bookmarkStart w:id="886" w:name="_Toc357590921"/>
      <w:bookmarkStart w:id="887" w:name="_Toc357692953"/>
      <w:bookmarkStart w:id="888" w:name="_Toc365649781"/>
      <w:bookmarkStart w:id="889" w:name="_Toc365649930"/>
      <w:bookmarkStart w:id="890" w:name="_Toc366489977"/>
      <w:bookmarkStart w:id="891" w:name="_Toc357186215"/>
      <w:bookmarkStart w:id="892" w:name="_Toc357186365"/>
      <w:bookmarkStart w:id="893" w:name="_Toc357437654"/>
      <w:bookmarkStart w:id="894" w:name="_Toc357590924"/>
      <w:bookmarkStart w:id="895" w:name="_Toc357692956"/>
      <w:bookmarkEnd w:id="864"/>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1AC1EE80" w14:textId="77777777" w:rsidR="00540CE8" w:rsidRDefault="00540CE8">
      <w:pPr>
        <w:widowControl/>
      </w:pPr>
    </w:p>
    <w:p w14:paraId="1CE76B4F" w14:textId="28D91731" w:rsidR="006B574D" w:rsidRPr="006562B0" w:rsidRDefault="00540CE8">
      <w:pPr>
        <w:widowControl/>
        <w:rPr>
          <w:i/>
          <w:sz w:val="16"/>
          <w:szCs w:val="16"/>
          <w:lang w:eastAsia="en-US"/>
        </w:rPr>
      </w:pPr>
      <w:r w:rsidRPr="006562B0">
        <w:rPr>
          <w:sz w:val="16"/>
          <w:szCs w:val="16"/>
          <w:vertAlign w:val="superscript"/>
        </w:rPr>
        <w:t>1</w:t>
      </w:r>
      <w:r w:rsidRPr="006562B0">
        <w:rPr>
          <w:sz w:val="16"/>
          <w:szCs w:val="16"/>
        </w:rPr>
        <w:t xml:space="preserve"> </w:t>
      </w:r>
      <w:hyperlink r:id="rId98" w:history="1">
        <w:r w:rsidR="006562B0" w:rsidRPr="00942498">
          <w:rPr>
            <w:rStyle w:val="Hyperlink"/>
            <w:sz w:val="16"/>
            <w:szCs w:val="16"/>
          </w:rPr>
          <w:t>https://www.echa.europa.eu/web/guest/registration-dossier/-/registered-dossier/15941/1</w:t>
        </w:r>
      </w:hyperlink>
      <w:r w:rsidR="006562B0">
        <w:rPr>
          <w:sz w:val="16"/>
          <w:szCs w:val="16"/>
          <w:vertAlign w:val="superscript"/>
        </w:rPr>
        <w:t xml:space="preserve"> </w:t>
      </w:r>
      <w:r w:rsidRPr="006562B0">
        <w:rPr>
          <w:sz w:val="16"/>
          <w:szCs w:val="16"/>
        </w:rPr>
        <w:t>(retrieved 20.2.2018)</w:t>
      </w:r>
      <w:r w:rsidR="006B574D" w:rsidRPr="006562B0">
        <w:rPr>
          <w:sz w:val="16"/>
          <w:szCs w:val="16"/>
        </w:rPr>
        <w:br w:type="page"/>
      </w:r>
    </w:p>
    <w:p w14:paraId="750C8220" w14:textId="77777777" w:rsidR="00390BC9" w:rsidRPr="004026BB" w:rsidRDefault="008F044D" w:rsidP="00960279">
      <w:pPr>
        <w:pStyle w:val="Heading1"/>
        <w:numPr>
          <w:ilvl w:val="0"/>
          <w:numId w:val="0"/>
        </w:numPr>
        <w:jc w:val="both"/>
        <w:rPr>
          <w:lang w:val="en-US" w:eastAsia="en-US"/>
        </w:rPr>
      </w:pPr>
      <w:bookmarkStart w:id="896" w:name="d0e13448"/>
      <w:bookmarkStart w:id="897" w:name="_Toc508101462"/>
      <w:r>
        <w:rPr>
          <w:lang w:val="en-US" w:eastAsia="en-US"/>
        </w:rPr>
        <w:lastRenderedPageBreak/>
        <w:t>Annex II</w:t>
      </w:r>
      <w:r w:rsidR="00390BC9" w:rsidRPr="004026BB">
        <w:rPr>
          <w:lang w:val="en-US" w:eastAsia="en-US"/>
        </w:rPr>
        <w:t>. Estimation of the applicability and validity of QSAR predictions</w:t>
      </w:r>
      <w:r w:rsidR="003D316B">
        <w:rPr>
          <w:lang w:val="en-US" w:eastAsia="en-US"/>
        </w:rPr>
        <w:t xml:space="preserve"> related to Bioaccumulation</w:t>
      </w:r>
      <w:bookmarkEnd w:id="897"/>
      <w:r w:rsidR="003D316B">
        <w:rPr>
          <w:lang w:val="en-US" w:eastAsia="en-US"/>
        </w:rPr>
        <w:t xml:space="preserve"> </w:t>
      </w:r>
    </w:p>
    <w:p w14:paraId="7BE8E9F3" w14:textId="77777777" w:rsidR="00390BC9" w:rsidRDefault="00390BC9" w:rsidP="00960279">
      <w:pPr>
        <w:widowControl/>
        <w:jc w:val="both"/>
        <w:rPr>
          <w:b/>
          <w:i/>
          <w:szCs w:val="24"/>
          <w:lang w:val="en-US" w:eastAsia="en-US"/>
        </w:rPr>
      </w:pPr>
    </w:p>
    <w:p w14:paraId="316417DF" w14:textId="77777777" w:rsidR="00390BC9" w:rsidRDefault="00390BC9" w:rsidP="00960279">
      <w:pPr>
        <w:widowControl/>
        <w:jc w:val="both"/>
        <w:rPr>
          <w:b/>
          <w:i/>
          <w:szCs w:val="24"/>
          <w:lang w:val="en-US" w:eastAsia="en-US"/>
        </w:rPr>
      </w:pPr>
      <w:r w:rsidRPr="004026BB">
        <w:rPr>
          <w:b/>
          <w:i/>
          <w:szCs w:val="24"/>
          <w:lang w:val="en-US" w:eastAsia="en-US"/>
        </w:rPr>
        <w:t xml:space="preserve">Estimation of the applicability of KOWWIN predictions </w:t>
      </w:r>
    </w:p>
    <w:p w14:paraId="67F4A4F2" w14:textId="77777777" w:rsidR="00390BC9" w:rsidRPr="004026BB" w:rsidRDefault="00390BC9" w:rsidP="00960279">
      <w:pPr>
        <w:widowControl/>
        <w:jc w:val="both"/>
        <w:rPr>
          <w:b/>
          <w:i/>
          <w:szCs w:val="24"/>
          <w:lang w:val="en-US" w:eastAsia="en-US"/>
        </w:rPr>
      </w:pPr>
    </w:p>
    <w:p w14:paraId="2F68B713" w14:textId="77777777" w:rsidR="00390BC9" w:rsidRPr="004026BB" w:rsidRDefault="00390BC9" w:rsidP="00960279">
      <w:pPr>
        <w:widowControl/>
        <w:jc w:val="both"/>
        <w:rPr>
          <w:i/>
          <w:szCs w:val="24"/>
          <w:lang w:val="en-US" w:eastAsia="en-US"/>
        </w:rPr>
      </w:pPr>
      <w:r w:rsidRPr="004026BB">
        <w:rPr>
          <w:i/>
          <w:szCs w:val="24"/>
          <w:lang w:val="en-US" w:eastAsia="en-US"/>
        </w:rPr>
        <w:t xml:space="preserve">According to EPI Suite help, “The KOWWIN model is built on a training set of 2447 compounds. The model has been tested on an external validation dataset of 10 946 compounds (compounds </w:t>
      </w:r>
      <w:r w:rsidRPr="004026BB">
        <w:rPr>
          <w:i/>
          <w:szCs w:val="24"/>
          <w:u w:val="single"/>
          <w:lang w:val="en-US" w:eastAsia="en-US"/>
        </w:rPr>
        <w:t>not</w:t>
      </w:r>
      <w:r w:rsidRPr="004026BB">
        <w:rPr>
          <w:i/>
          <w:szCs w:val="24"/>
          <w:lang w:val="en-US" w:eastAsia="en-US"/>
        </w:rPr>
        <w:t xml:space="preserve"> included in the training set).  The validation set includes a diverse selection of chemical structures that rigorously test the predictive accuracy of any model.  It contains many chemicals that are similar in structure to chemicals in the training set, but also many chemicals that are different from and structurally more complex than chemicals in the training set.  The average molecular weight of compounds in the validation set is 258.98 versus 199.98 for the training set. “The correlation between the experimental and predicted logKow values in the validation set is r</w:t>
      </w:r>
      <w:r w:rsidRPr="004026BB">
        <w:rPr>
          <w:i/>
          <w:szCs w:val="24"/>
          <w:vertAlign w:val="superscript"/>
          <w:lang w:val="en-US" w:eastAsia="en-US"/>
        </w:rPr>
        <w:t>2</w:t>
      </w:r>
      <w:r w:rsidRPr="004026BB">
        <w:rPr>
          <w:i/>
          <w:szCs w:val="24"/>
          <w:lang w:val="en-US" w:eastAsia="en-US"/>
        </w:rPr>
        <w:t xml:space="preserve"> =  0.943, std = 0.479.” </w:t>
      </w:r>
    </w:p>
    <w:p w14:paraId="5F44219A" w14:textId="77777777" w:rsidR="00390BC9" w:rsidRPr="004026BB" w:rsidRDefault="00390BC9" w:rsidP="00960279">
      <w:pPr>
        <w:widowControl/>
        <w:jc w:val="both"/>
        <w:rPr>
          <w:i/>
          <w:szCs w:val="24"/>
          <w:lang w:val="en-US" w:eastAsia="en-US"/>
        </w:rPr>
      </w:pPr>
      <w:r w:rsidRPr="004026BB">
        <w:rPr>
          <w:i/>
          <w:szCs w:val="24"/>
          <w:lang w:val="en-US" w:eastAsia="en-US"/>
        </w:rPr>
        <w:t>“Currently there is no universally accepted definition of model domain.  However, users may wish to consider the possibility that log Kow estimates are less accurate for compounds outside the MW range of the training set compounds (18.02 – 719.92), and/or that have more instances of a given fragment than the maximum for all training set compounds.  It is also possible that a compound may have a functional group(s) or other structural features not represented in the training set, and for which no fragment coefficient was developed.  These points should be taken into consideration when interpreting model results.”</w:t>
      </w:r>
    </w:p>
    <w:p w14:paraId="53C9F8A5" w14:textId="77777777" w:rsidR="00390BC9" w:rsidRPr="004026BB" w:rsidRDefault="00390BC9" w:rsidP="00960279">
      <w:pPr>
        <w:widowControl/>
        <w:jc w:val="both"/>
        <w:rPr>
          <w:i/>
          <w:szCs w:val="24"/>
          <w:lang w:val="en-US" w:eastAsia="en-US"/>
        </w:rPr>
      </w:pPr>
      <w:r w:rsidRPr="004026BB">
        <w:rPr>
          <w:i/>
          <w:szCs w:val="24"/>
          <w:lang w:val="en-US" w:eastAsia="en-US"/>
        </w:rPr>
        <w:t>In general, the correlation between the experimental and predicted log Kow values in the validation set is considered quite good (r</w:t>
      </w:r>
      <w:r w:rsidRPr="004026BB">
        <w:rPr>
          <w:i/>
          <w:szCs w:val="24"/>
          <w:vertAlign w:val="superscript"/>
          <w:lang w:val="en-US" w:eastAsia="en-US"/>
        </w:rPr>
        <w:t>2</w:t>
      </w:r>
      <w:r w:rsidRPr="004026BB">
        <w:rPr>
          <w:i/>
          <w:szCs w:val="24"/>
          <w:lang w:val="en-US" w:eastAsia="en-US"/>
        </w:rPr>
        <w:t xml:space="preserve"> =  0.943, std = 0.479).</w:t>
      </w:r>
    </w:p>
    <w:p w14:paraId="0654BAC5" w14:textId="77777777" w:rsidR="00390BC9" w:rsidRPr="004026BB" w:rsidRDefault="00390BC9" w:rsidP="00960279">
      <w:pPr>
        <w:widowControl/>
        <w:jc w:val="both"/>
        <w:rPr>
          <w:i/>
          <w:szCs w:val="24"/>
          <w:lang w:val="en-US" w:eastAsia="en-US"/>
        </w:rPr>
      </w:pPr>
      <w:r w:rsidRPr="004026BB">
        <w:rPr>
          <w:i/>
          <w:szCs w:val="24"/>
          <w:lang w:val="en-US" w:eastAsia="en-US"/>
        </w:rPr>
        <w:t>The assessed Terphenyl and quaterphenyl constituents fit the MW range of the model. The model identifies the relevant fragments (aromatic and aliphatic carbons). The number of re instances of a given fragment does not exceed the maximum for all training set compounds.  </w:t>
      </w:r>
    </w:p>
    <w:p w14:paraId="7B8DCF76" w14:textId="77777777" w:rsidR="00390BC9" w:rsidRPr="004026BB" w:rsidRDefault="00390BC9" w:rsidP="00960279">
      <w:pPr>
        <w:widowControl/>
        <w:jc w:val="both"/>
        <w:rPr>
          <w:b/>
          <w:i/>
          <w:szCs w:val="24"/>
          <w:lang w:val="en-US" w:eastAsia="en-US"/>
        </w:rPr>
      </w:pPr>
      <w:r w:rsidRPr="004026BB">
        <w:rPr>
          <w:b/>
          <w:i/>
          <w:szCs w:val="24"/>
          <w:lang w:val="en-US" w:eastAsia="en-US"/>
        </w:rPr>
        <w:t xml:space="preserve">In conclusion, it can be stated that the applicability and validity of the KOWWIN estimates for the assessed terphenyl/quaterphenyl constituents seem reasonable. </w:t>
      </w:r>
    </w:p>
    <w:tbl>
      <w:tblPr>
        <w:tblStyle w:val="TableGrid"/>
        <w:tblW w:w="7792" w:type="dxa"/>
        <w:tblLayout w:type="fixed"/>
        <w:tblLook w:val="04A0" w:firstRow="1" w:lastRow="0" w:firstColumn="1" w:lastColumn="0" w:noHBand="0" w:noVBand="1"/>
      </w:tblPr>
      <w:tblGrid>
        <w:gridCol w:w="1980"/>
        <w:gridCol w:w="2126"/>
        <w:gridCol w:w="709"/>
        <w:gridCol w:w="709"/>
        <w:gridCol w:w="708"/>
        <w:gridCol w:w="709"/>
        <w:gridCol w:w="851"/>
      </w:tblGrid>
      <w:tr w:rsidR="00390BC9" w:rsidRPr="004026BB" w14:paraId="273D26A7" w14:textId="77777777" w:rsidTr="00742349">
        <w:tc>
          <w:tcPr>
            <w:tcW w:w="4106" w:type="dxa"/>
            <w:gridSpan w:val="2"/>
            <w:tcBorders>
              <w:bottom w:val="nil"/>
            </w:tcBorders>
            <w:shd w:val="clear" w:color="auto" w:fill="FFFFFF" w:themeFill="background1"/>
          </w:tcPr>
          <w:p w14:paraId="0A5CCF0B" w14:textId="77777777" w:rsidR="00390BC9" w:rsidRPr="004026BB" w:rsidRDefault="00390BC9" w:rsidP="00960279">
            <w:pPr>
              <w:widowControl/>
              <w:jc w:val="both"/>
              <w:rPr>
                <w:b/>
                <w:i/>
                <w:szCs w:val="24"/>
                <w:lang w:val="en-US" w:eastAsia="en-US"/>
              </w:rPr>
            </w:pPr>
          </w:p>
        </w:tc>
        <w:tc>
          <w:tcPr>
            <w:tcW w:w="3686" w:type="dxa"/>
            <w:gridSpan w:val="5"/>
            <w:tcBorders>
              <w:bottom w:val="nil"/>
            </w:tcBorders>
            <w:shd w:val="clear" w:color="auto" w:fill="FFFFFF" w:themeFill="background1"/>
          </w:tcPr>
          <w:p w14:paraId="257F7F23" w14:textId="77777777" w:rsidR="00390BC9" w:rsidRPr="004026BB" w:rsidRDefault="00390BC9" w:rsidP="00960279">
            <w:pPr>
              <w:widowControl/>
              <w:jc w:val="both"/>
              <w:rPr>
                <w:b/>
                <w:i/>
                <w:szCs w:val="24"/>
                <w:lang w:val="en-US" w:eastAsia="en-US"/>
              </w:rPr>
            </w:pPr>
            <w:r w:rsidRPr="004026BB">
              <w:rPr>
                <w:b/>
                <w:i/>
                <w:szCs w:val="24"/>
                <w:lang w:val="en-US" w:eastAsia="en-US"/>
              </w:rPr>
              <w:t>KOWWIN</w:t>
            </w:r>
          </w:p>
        </w:tc>
      </w:tr>
      <w:tr w:rsidR="00390BC9" w:rsidRPr="004026BB" w14:paraId="2666485A" w14:textId="77777777" w:rsidTr="00742349">
        <w:tc>
          <w:tcPr>
            <w:tcW w:w="1980" w:type="dxa"/>
            <w:tcBorders>
              <w:top w:val="nil"/>
              <w:left w:val="nil"/>
              <w:right w:val="nil"/>
            </w:tcBorders>
            <w:shd w:val="clear" w:color="auto" w:fill="FFFFFF" w:themeFill="background1"/>
          </w:tcPr>
          <w:p w14:paraId="70008C56" w14:textId="77777777" w:rsidR="00390BC9" w:rsidRPr="004026BB" w:rsidRDefault="00390BC9" w:rsidP="00960279">
            <w:pPr>
              <w:widowControl/>
              <w:jc w:val="both"/>
              <w:rPr>
                <w:b/>
                <w:i/>
                <w:szCs w:val="24"/>
                <w:lang w:val="en-US" w:eastAsia="en-US"/>
              </w:rPr>
            </w:pPr>
            <w:r w:rsidRPr="004026BB">
              <w:rPr>
                <w:b/>
                <w:i/>
                <w:szCs w:val="24"/>
                <w:lang w:val="en-US" w:eastAsia="en-US"/>
              </w:rPr>
              <w:t>Fragment / factor</w:t>
            </w:r>
          </w:p>
        </w:tc>
        <w:tc>
          <w:tcPr>
            <w:tcW w:w="2126" w:type="dxa"/>
            <w:tcBorders>
              <w:top w:val="nil"/>
              <w:left w:val="nil"/>
              <w:right w:val="nil"/>
            </w:tcBorders>
            <w:shd w:val="clear" w:color="auto" w:fill="FFFFFF" w:themeFill="background1"/>
          </w:tcPr>
          <w:p w14:paraId="6014BDDF" w14:textId="77777777" w:rsidR="00390BC9" w:rsidRPr="004026BB" w:rsidRDefault="00390BC9" w:rsidP="00960279">
            <w:pPr>
              <w:widowControl/>
              <w:jc w:val="both"/>
              <w:rPr>
                <w:b/>
                <w:i/>
                <w:szCs w:val="24"/>
                <w:lang w:val="en-US" w:eastAsia="en-US"/>
              </w:rPr>
            </w:pPr>
            <w:r w:rsidRPr="004026BB">
              <w:rPr>
                <w:b/>
                <w:i/>
                <w:szCs w:val="24"/>
                <w:lang w:val="en-US" w:eastAsia="en-US"/>
              </w:rPr>
              <w:t xml:space="preserve">Maximum number of instances in any substance in the training set* </w:t>
            </w:r>
          </w:p>
        </w:tc>
        <w:tc>
          <w:tcPr>
            <w:tcW w:w="3686" w:type="dxa"/>
            <w:gridSpan w:val="5"/>
            <w:tcBorders>
              <w:top w:val="nil"/>
              <w:left w:val="nil"/>
            </w:tcBorders>
            <w:shd w:val="clear" w:color="auto" w:fill="FFFFFF" w:themeFill="background1"/>
          </w:tcPr>
          <w:p w14:paraId="16C4ECF4" w14:textId="77777777" w:rsidR="00390BC9" w:rsidRPr="004026BB" w:rsidRDefault="00390BC9" w:rsidP="00960279">
            <w:pPr>
              <w:widowControl/>
              <w:jc w:val="both"/>
              <w:rPr>
                <w:b/>
                <w:i/>
                <w:szCs w:val="24"/>
                <w:lang w:val="en-US" w:eastAsia="en-US"/>
              </w:rPr>
            </w:pPr>
            <w:r w:rsidRPr="004026BB">
              <w:rPr>
                <w:b/>
                <w:i/>
                <w:szCs w:val="24"/>
                <w:lang w:val="en-US" w:eastAsia="en-US"/>
              </w:rPr>
              <w:t xml:space="preserve">Number of fragments in analyzed constituents </w:t>
            </w:r>
          </w:p>
          <w:p w14:paraId="1BC3176C" w14:textId="77777777" w:rsidR="00390BC9" w:rsidRPr="004026BB" w:rsidRDefault="00390BC9" w:rsidP="00960279">
            <w:pPr>
              <w:widowControl/>
              <w:jc w:val="both"/>
              <w:rPr>
                <w:b/>
                <w:i/>
                <w:szCs w:val="24"/>
                <w:lang w:val="en-US" w:eastAsia="en-US"/>
              </w:rPr>
            </w:pPr>
            <w:r w:rsidRPr="004026BB">
              <w:rPr>
                <w:b/>
                <w:i/>
                <w:szCs w:val="24"/>
                <w:lang w:val="en-US" w:eastAsia="en-US"/>
              </w:rPr>
              <w:t>(in bold when exceeding the maximum)</w:t>
            </w:r>
          </w:p>
        </w:tc>
      </w:tr>
      <w:tr w:rsidR="00390BC9" w:rsidRPr="004026BB" w14:paraId="5A369B2D" w14:textId="77777777" w:rsidTr="002A3B99">
        <w:tc>
          <w:tcPr>
            <w:tcW w:w="1980" w:type="dxa"/>
          </w:tcPr>
          <w:p w14:paraId="3CF26E6D" w14:textId="77777777" w:rsidR="00390BC9" w:rsidRPr="004026BB" w:rsidRDefault="00390BC9" w:rsidP="00960279">
            <w:pPr>
              <w:widowControl/>
              <w:jc w:val="both"/>
              <w:rPr>
                <w:i/>
                <w:szCs w:val="24"/>
                <w:lang w:val="en-US" w:eastAsia="en-US"/>
              </w:rPr>
            </w:pPr>
          </w:p>
        </w:tc>
        <w:tc>
          <w:tcPr>
            <w:tcW w:w="2126" w:type="dxa"/>
          </w:tcPr>
          <w:p w14:paraId="3B831B3F" w14:textId="77777777" w:rsidR="00390BC9" w:rsidRPr="004026BB" w:rsidRDefault="00390BC9" w:rsidP="00960279">
            <w:pPr>
              <w:widowControl/>
              <w:jc w:val="both"/>
              <w:rPr>
                <w:i/>
                <w:szCs w:val="24"/>
                <w:lang w:val="en-US" w:eastAsia="en-US"/>
              </w:rPr>
            </w:pPr>
          </w:p>
        </w:tc>
        <w:tc>
          <w:tcPr>
            <w:tcW w:w="709" w:type="dxa"/>
          </w:tcPr>
          <w:p w14:paraId="2FB91CF3" w14:textId="77777777" w:rsidR="00390BC9" w:rsidRPr="004026BB" w:rsidRDefault="00390BC9" w:rsidP="00960279">
            <w:pPr>
              <w:widowControl/>
              <w:jc w:val="both"/>
              <w:rPr>
                <w:i/>
                <w:szCs w:val="24"/>
                <w:lang w:val="en-US" w:eastAsia="en-US"/>
              </w:rPr>
            </w:pPr>
            <w:r w:rsidRPr="004026BB">
              <w:rPr>
                <w:i/>
                <w:szCs w:val="24"/>
                <w:lang w:val="en-US" w:eastAsia="en-US"/>
              </w:rPr>
              <w:t>T</w:t>
            </w:r>
          </w:p>
        </w:tc>
        <w:tc>
          <w:tcPr>
            <w:tcW w:w="709" w:type="dxa"/>
          </w:tcPr>
          <w:p w14:paraId="6B9860AE" w14:textId="77777777" w:rsidR="00390BC9" w:rsidRPr="004026BB" w:rsidRDefault="00390BC9" w:rsidP="00960279">
            <w:pPr>
              <w:widowControl/>
              <w:jc w:val="both"/>
              <w:rPr>
                <w:i/>
                <w:szCs w:val="24"/>
                <w:lang w:val="en-US" w:eastAsia="en-US"/>
              </w:rPr>
            </w:pPr>
            <w:r w:rsidRPr="004026BB">
              <w:rPr>
                <w:i/>
                <w:szCs w:val="24"/>
                <w:lang w:val="en-US" w:eastAsia="en-US"/>
              </w:rPr>
              <w:t>HT1</w:t>
            </w:r>
          </w:p>
        </w:tc>
        <w:tc>
          <w:tcPr>
            <w:tcW w:w="708" w:type="dxa"/>
          </w:tcPr>
          <w:p w14:paraId="4FC1DB36" w14:textId="77777777" w:rsidR="00390BC9" w:rsidRPr="004026BB" w:rsidRDefault="00390BC9" w:rsidP="00960279">
            <w:pPr>
              <w:widowControl/>
              <w:jc w:val="both"/>
              <w:rPr>
                <w:i/>
                <w:szCs w:val="24"/>
                <w:lang w:val="en-US" w:eastAsia="en-US"/>
              </w:rPr>
            </w:pPr>
            <w:r w:rsidRPr="004026BB">
              <w:rPr>
                <w:i/>
                <w:szCs w:val="24"/>
                <w:lang w:val="en-US" w:eastAsia="en-US"/>
              </w:rPr>
              <w:t>HT3</w:t>
            </w:r>
          </w:p>
        </w:tc>
        <w:tc>
          <w:tcPr>
            <w:tcW w:w="709" w:type="dxa"/>
          </w:tcPr>
          <w:p w14:paraId="5B0384F3" w14:textId="77777777" w:rsidR="00390BC9" w:rsidRPr="004026BB" w:rsidRDefault="00390BC9" w:rsidP="00960279">
            <w:pPr>
              <w:widowControl/>
              <w:jc w:val="both"/>
              <w:rPr>
                <w:i/>
                <w:szCs w:val="24"/>
                <w:lang w:val="en-US" w:eastAsia="en-US"/>
              </w:rPr>
            </w:pPr>
            <w:r w:rsidRPr="004026BB">
              <w:rPr>
                <w:i/>
                <w:szCs w:val="24"/>
                <w:lang w:val="en-US" w:eastAsia="en-US"/>
              </w:rPr>
              <w:t>Q</w:t>
            </w:r>
          </w:p>
        </w:tc>
        <w:tc>
          <w:tcPr>
            <w:tcW w:w="851" w:type="dxa"/>
          </w:tcPr>
          <w:p w14:paraId="3110526B" w14:textId="77777777" w:rsidR="00390BC9" w:rsidRPr="004026BB" w:rsidRDefault="00390BC9" w:rsidP="00960279">
            <w:pPr>
              <w:widowControl/>
              <w:jc w:val="both"/>
              <w:rPr>
                <w:i/>
                <w:szCs w:val="24"/>
                <w:lang w:val="en-US" w:eastAsia="en-US"/>
              </w:rPr>
            </w:pPr>
            <w:r w:rsidRPr="004026BB">
              <w:rPr>
                <w:i/>
                <w:szCs w:val="24"/>
                <w:lang w:val="en-US" w:eastAsia="en-US"/>
              </w:rPr>
              <w:t>HQ3</w:t>
            </w:r>
          </w:p>
        </w:tc>
      </w:tr>
      <w:tr w:rsidR="00390BC9" w:rsidRPr="004026BB" w14:paraId="64E92919" w14:textId="77777777" w:rsidTr="002A3B99">
        <w:tc>
          <w:tcPr>
            <w:tcW w:w="1980" w:type="dxa"/>
          </w:tcPr>
          <w:p w14:paraId="7BEBF20C" w14:textId="77777777" w:rsidR="00390BC9" w:rsidRPr="004026BB" w:rsidRDefault="00390BC9" w:rsidP="00960279">
            <w:pPr>
              <w:widowControl/>
              <w:jc w:val="both"/>
              <w:rPr>
                <w:i/>
                <w:szCs w:val="24"/>
                <w:lang w:val="en-US" w:eastAsia="en-US"/>
              </w:rPr>
            </w:pPr>
            <w:r w:rsidRPr="004026BB">
              <w:rPr>
                <w:i/>
                <w:szCs w:val="24"/>
                <w:lang w:val="en-US" w:eastAsia="en-US"/>
              </w:rPr>
              <w:t>Aromatic Carbon Equation Constant</w:t>
            </w:r>
          </w:p>
        </w:tc>
        <w:tc>
          <w:tcPr>
            <w:tcW w:w="2126" w:type="dxa"/>
          </w:tcPr>
          <w:p w14:paraId="25B1BB5C" w14:textId="77777777" w:rsidR="00390BC9" w:rsidRPr="004026BB" w:rsidRDefault="00390BC9" w:rsidP="00960279">
            <w:pPr>
              <w:widowControl/>
              <w:jc w:val="both"/>
              <w:rPr>
                <w:i/>
                <w:szCs w:val="24"/>
                <w:lang w:val="en-US" w:eastAsia="en-US"/>
              </w:rPr>
            </w:pPr>
            <w:r w:rsidRPr="004026BB">
              <w:rPr>
                <w:i/>
                <w:szCs w:val="24"/>
                <w:lang w:val="en-US" w:eastAsia="en-US"/>
              </w:rPr>
              <w:t>24</w:t>
            </w:r>
          </w:p>
        </w:tc>
        <w:tc>
          <w:tcPr>
            <w:tcW w:w="709" w:type="dxa"/>
          </w:tcPr>
          <w:p w14:paraId="2E6D7BC9" w14:textId="77777777" w:rsidR="00390BC9" w:rsidRPr="004026BB" w:rsidRDefault="00390BC9" w:rsidP="00960279">
            <w:pPr>
              <w:widowControl/>
              <w:jc w:val="both"/>
              <w:rPr>
                <w:i/>
                <w:szCs w:val="24"/>
                <w:lang w:val="en-US" w:eastAsia="en-US"/>
              </w:rPr>
            </w:pPr>
            <w:r w:rsidRPr="004026BB">
              <w:rPr>
                <w:i/>
                <w:szCs w:val="24"/>
                <w:lang w:val="en-US" w:eastAsia="en-US"/>
              </w:rPr>
              <w:t>18</w:t>
            </w:r>
          </w:p>
        </w:tc>
        <w:tc>
          <w:tcPr>
            <w:tcW w:w="709" w:type="dxa"/>
          </w:tcPr>
          <w:p w14:paraId="39328CCF" w14:textId="77777777" w:rsidR="00390BC9" w:rsidRPr="004026BB" w:rsidRDefault="00390BC9" w:rsidP="00960279">
            <w:pPr>
              <w:widowControl/>
              <w:jc w:val="both"/>
              <w:rPr>
                <w:i/>
                <w:szCs w:val="24"/>
                <w:lang w:val="en-US" w:eastAsia="en-US"/>
              </w:rPr>
            </w:pPr>
            <w:r w:rsidRPr="004026BB">
              <w:rPr>
                <w:i/>
                <w:szCs w:val="24"/>
                <w:lang w:val="en-US" w:eastAsia="en-US"/>
              </w:rPr>
              <w:t>12</w:t>
            </w:r>
          </w:p>
        </w:tc>
        <w:tc>
          <w:tcPr>
            <w:tcW w:w="708" w:type="dxa"/>
          </w:tcPr>
          <w:p w14:paraId="6350C347" w14:textId="77777777" w:rsidR="00390BC9" w:rsidRPr="004026BB" w:rsidRDefault="00390BC9" w:rsidP="00960279">
            <w:pPr>
              <w:widowControl/>
              <w:jc w:val="both"/>
              <w:rPr>
                <w:i/>
                <w:szCs w:val="24"/>
                <w:lang w:val="en-US" w:eastAsia="en-US"/>
              </w:rPr>
            </w:pPr>
          </w:p>
        </w:tc>
        <w:tc>
          <w:tcPr>
            <w:tcW w:w="709" w:type="dxa"/>
          </w:tcPr>
          <w:p w14:paraId="2C607215" w14:textId="77777777" w:rsidR="00390BC9" w:rsidRPr="004026BB" w:rsidRDefault="00390BC9" w:rsidP="00960279">
            <w:pPr>
              <w:widowControl/>
              <w:jc w:val="both"/>
              <w:rPr>
                <w:i/>
                <w:szCs w:val="24"/>
                <w:lang w:val="en-US" w:eastAsia="en-US"/>
              </w:rPr>
            </w:pPr>
            <w:r w:rsidRPr="004026BB">
              <w:rPr>
                <w:i/>
                <w:szCs w:val="24"/>
                <w:lang w:val="en-US" w:eastAsia="en-US"/>
              </w:rPr>
              <w:t>24</w:t>
            </w:r>
          </w:p>
        </w:tc>
        <w:tc>
          <w:tcPr>
            <w:tcW w:w="851" w:type="dxa"/>
          </w:tcPr>
          <w:p w14:paraId="0B0549B4" w14:textId="77777777" w:rsidR="00390BC9" w:rsidRPr="004026BB" w:rsidRDefault="00390BC9" w:rsidP="00960279">
            <w:pPr>
              <w:widowControl/>
              <w:jc w:val="both"/>
              <w:rPr>
                <w:i/>
                <w:szCs w:val="24"/>
                <w:lang w:val="en-US" w:eastAsia="en-US"/>
              </w:rPr>
            </w:pPr>
            <w:r w:rsidRPr="004026BB">
              <w:rPr>
                <w:i/>
                <w:szCs w:val="24"/>
                <w:lang w:val="en-US" w:eastAsia="en-US"/>
              </w:rPr>
              <w:t>6</w:t>
            </w:r>
          </w:p>
        </w:tc>
      </w:tr>
      <w:tr w:rsidR="00390BC9" w:rsidRPr="004026BB" w14:paraId="43180B1A" w14:textId="77777777" w:rsidTr="002A3B99">
        <w:tc>
          <w:tcPr>
            <w:tcW w:w="1980" w:type="dxa"/>
          </w:tcPr>
          <w:p w14:paraId="5FDA9273" w14:textId="77777777" w:rsidR="00390BC9" w:rsidRPr="004026BB" w:rsidRDefault="00390BC9" w:rsidP="00960279">
            <w:pPr>
              <w:widowControl/>
              <w:jc w:val="both"/>
              <w:rPr>
                <w:i/>
                <w:szCs w:val="24"/>
                <w:lang w:val="en-US" w:eastAsia="en-US"/>
              </w:rPr>
            </w:pPr>
            <w:r w:rsidRPr="004026BB">
              <w:rPr>
                <w:i/>
                <w:szCs w:val="24"/>
                <w:lang w:val="en-US" w:eastAsia="en-US"/>
              </w:rPr>
              <w:t>-CH2- aliphatic carbon</w:t>
            </w:r>
          </w:p>
        </w:tc>
        <w:tc>
          <w:tcPr>
            <w:tcW w:w="2126" w:type="dxa"/>
          </w:tcPr>
          <w:p w14:paraId="5F3134F8" w14:textId="77777777" w:rsidR="00390BC9" w:rsidRPr="004026BB" w:rsidRDefault="00390BC9" w:rsidP="00960279">
            <w:pPr>
              <w:widowControl/>
              <w:jc w:val="both"/>
              <w:rPr>
                <w:i/>
                <w:szCs w:val="24"/>
                <w:lang w:val="en-US" w:eastAsia="en-US"/>
              </w:rPr>
            </w:pPr>
            <w:r w:rsidRPr="004026BB">
              <w:rPr>
                <w:i/>
                <w:szCs w:val="24"/>
                <w:lang w:val="en-US" w:eastAsia="en-US"/>
              </w:rPr>
              <w:t>18</w:t>
            </w:r>
          </w:p>
        </w:tc>
        <w:tc>
          <w:tcPr>
            <w:tcW w:w="709" w:type="dxa"/>
          </w:tcPr>
          <w:p w14:paraId="7DC9FD35" w14:textId="77777777" w:rsidR="00390BC9" w:rsidRPr="004026BB" w:rsidRDefault="00390BC9" w:rsidP="00960279">
            <w:pPr>
              <w:widowControl/>
              <w:jc w:val="both"/>
              <w:rPr>
                <w:i/>
                <w:szCs w:val="24"/>
                <w:lang w:val="en-US" w:eastAsia="en-US"/>
              </w:rPr>
            </w:pPr>
          </w:p>
        </w:tc>
        <w:tc>
          <w:tcPr>
            <w:tcW w:w="709" w:type="dxa"/>
          </w:tcPr>
          <w:p w14:paraId="4903E8C4" w14:textId="77777777" w:rsidR="00390BC9" w:rsidRPr="004026BB" w:rsidRDefault="00390BC9" w:rsidP="00960279">
            <w:pPr>
              <w:widowControl/>
              <w:jc w:val="both"/>
              <w:rPr>
                <w:i/>
                <w:szCs w:val="24"/>
                <w:lang w:val="en-US" w:eastAsia="en-US"/>
              </w:rPr>
            </w:pPr>
            <w:r w:rsidRPr="004026BB">
              <w:rPr>
                <w:i/>
                <w:szCs w:val="24"/>
                <w:lang w:val="en-US" w:eastAsia="en-US"/>
              </w:rPr>
              <w:t>5</w:t>
            </w:r>
          </w:p>
        </w:tc>
        <w:tc>
          <w:tcPr>
            <w:tcW w:w="708" w:type="dxa"/>
          </w:tcPr>
          <w:p w14:paraId="360593A0" w14:textId="77777777" w:rsidR="00390BC9" w:rsidRPr="004026BB" w:rsidRDefault="00390BC9" w:rsidP="00960279">
            <w:pPr>
              <w:widowControl/>
              <w:jc w:val="both"/>
              <w:rPr>
                <w:i/>
                <w:szCs w:val="24"/>
                <w:lang w:val="en-US" w:eastAsia="en-US"/>
              </w:rPr>
            </w:pPr>
            <w:r w:rsidRPr="004026BB">
              <w:rPr>
                <w:i/>
                <w:szCs w:val="24"/>
                <w:lang w:val="en-US" w:eastAsia="en-US"/>
              </w:rPr>
              <w:t>14</w:t>
            </w:r>
          </w:p>
        </w:tc>
        <w:tc>
          <w:tcPr>
            <w:tcW w:w="709" w:type="dxa"/>
          </w:tcPr>
          <w:p w14:paraId="0EFD3499" w14:textId="77777777" w:rsidR="00390BC9" w:rsidRPr="004026BB" w:rsidRDefault="00390BC9" w:rsidP="00960279">
            <w:pPr>
              <w:widowControl/>
              <w:jc w:val="both"/>
              <w:rPr>
                <w:i/>
                <w:szCs w:val="24"/>
                <w:lang w:val="en-US" w:eastAsia="en-US"/>
              </w:rPr>
            </w:pPr>
          </w:p>
        </w:tc>
        <w:tc>
          <w:tcPr>
            <w:tcW w:w="851" w:type="dxa"/>
          </w:tcPr>
          <w:p w14:paraId="22D79266" w14:textId="77777777" w:rsidR="00390BC9" w:rsidRPr="004026BB" w:rsidRDefault="00390BC9" w:rsidP="00960279">
            <w:pPr>
              <w:widowControl/>
              <w:jc w:val="both"/>
              <w:rPr>
                <w:i/>
                <w:szCs w:val="24"/>
                <w:lang w:val="en-US" w:eastAsia="en-US"/>
              </w:rPr>
            </w:pPr>
            <w:r w:rsidRPr="004026BB">
              <w:rPr>
                <w:i/>
                <w:szCs w:val="24"/>
                <w:lang w:val="en-US" w:eastAsia="en-US"/>
              </w:rPr>
              <w:t>13</w:t>
            </w:r>
          </w:p>
        </w:tc>
      </w:tr>
      <w:tr w:rsidR="00390BC9" w:rsidRPr="004026BB" w14:paraId="5F5ACB83" w14:textId="77777777" w:rsidTr="002A3B99">
        <w:tc>
          <w:tcPr>
            <w:tcW w:w="1980" w:type="dxa"/>
          </w:tcPr>
          <w:p w14:paraId="0C6EB931" w14:textId="77777777" w:rsidR="00390BC9" w:rsidRPr="004026BB" w:rsidRDefault="00390BC9" w:rsidP="00960279">
            <w:pPr>
              <w:widowControl/>
              <w:jc w:val="both"/>
              <w:rPr>
                <w:i/>
                <w:szCs w:val="24"/>
                <w:lang w:val="en-US" w:eastAsia="en-US"/>
              </w:rPr>
            </w:pPr>
            <w:r w:rsidRPr="004026BB">
              <w:rPr>
                <w:i/>
                <w:szCs w:val="24"/>
                <w:lang w:val="en-US" w:eastAsia="en-US"/>
              </w:rPr>
              <w:t>-CH- aliphatic carbon</w:t>
            </w:r>
          </w:p>
        </w:tc>
        <w:tc>
          <w:tcPr>
            <w:tcW w:w="2126" w:type="dxa"/>
          </w:tcPr>
          <w:p w14:paraId="0EC350FD" w14:textId="77777777" w:rsidR="00390BC9" w:rsidRPr="004026BB" w:rsidRDefault="00390BC9" w:rsidP="00960279">
            <w:pPr>
              <w:widowControl/>
              <w:jc w:val="both"/>
              <w:rPr>
                <w:i/>
                <w:szCs w:val="24"/>
                <w:lang w:val="en-US" w:eastAsia="en-US"/>
              </w:rPr>
            </w:pPr>
            <w:r w:rsidRPr="004026BB">
              <w:rPr>
                <w:i/>
                <w:szCs w:val="24"/>
                <w:lang w:val="en-US" w:eastAsia="en-US"/>
              </w:rPr>
              <w:t>16</w:t>
            </w:r>
          </w:p>
        </w:tc>
        <w:tc>
          <w:tcPr>
            <w:tcW w:w="709" w:type="dxa"/>
          </w:tcPr>
          <w:p w14:paraId="7606B89F" w14:textId="77777777" w:rsidR="00390BC9" w:rsidRPr="004026BB" w:rsidRDefault="00390BC9" w:rsidP="00960279">
            <w:pPr>
              <w:widowControl/>
              <w:jc w:val="both"/>
              <w:rPr>
                <w:i/>
                <w:szCs w:val="24"/>
                <w:lang w:val="en-US" w:eastAsia="en-US"/>
              </w:rPr>
            </w:pPr>
          </w:p>
        </w:tc>
        <w:tc>
          <w:tcPr>
            <w:tcW w:w="709" w:type="dxa"/>
          </w:tcPr>
          <w:p w14:paraId="7AE5AD3C" w14:textId="77777777" w:rsidR="00390BC9" w:rsidRPr="004026BB" w:rsidRDefault="00390BC9" w:rsidP="00960279">
            <w:pPr>
              <w:widowControl/>
              <w:jc w:val="both"/>
              <w:rPr>
                <w:i/>
                <w:szCs w:val="24"/>
                <w:lang w:val="en-US" w:eastAsia="en-US"/>
              </w:rPr>
            </w:pPr>
            <w:r w:rsidRPr="004026BB">
              <w:rPr>
                <w:i/>
                <w:szCs w:val="24"/>
                <w:lang w:val="en-US" w:eastAsia="en-US"/>
              </w:rPr>
              <w:t>1</w:t>
            </w:r>
          </w:p>
        </w:tc>
        <w:tc>
          <w:tcPr>
            <w:tcW w:w="708" w:type="dxa"/>
          </w:tcPr>
          <w:p w14:paraId="5833D234" w14:textId="77777777" w:rsidR="00390BC9" w:rsidRPr="004026BB" w:rsidRDefault="00390BC9" w:rsidP="00960279">
            <w:pPr>
              <w:widowControl/>
              <w:jc w:val="both"/>
              <w:rPr>
                <w:i/>
                <w:szCs w:val="24"/>
                <w:lang w:val="en-US" w:eastAsia="en-US"/>
              </w:rPr>
            </w:pPr>
            <w:r w:rsidRPr="004026BB">
              <w:rPr>
                <w:i/>
                <w:szCs w:val="24"/>
                <w:lang w:val="en-US" w:eastAsia="en-US"/>
              </w:rPr>
              <w:t>4</w:t>
            </w:r>
          </w:p>
        </w:tc>
        <w:tc>
          <w:tcPr>
            <w:tcW w:w="709" w:type="dxa"/>
          </w:tcPr>
          <w:p w14:paraId="5713F506" w14:textId="77777777" w:rsidR="00390BC9" w:rsidRPr="004026BB" w:rsidRDefault="00390BC9" w:rsidP="00960279">
            <w:pPr>
              <w:widowControl/>
              <w:jc w:val="both"/>
              <w:rPr>
                <w:i/>
                <w:szCs w:val="24"/>
                <w:lang w:val="en-US" w:eastAsia="en-US"/>
              </w:rPr>
            </w:pPr>
          </w:p>
        </w:tc>
        <w:tc>
          <w:tcPr>
            <w:tcW w:w="851" w:type="dxa"/>
          </w:tcPr>
          <w:p w14:paraId="33ABC2BE" w14:textId="77777777" w:rsidR="00390BC9" w:rsidRPr="004026BB" w:rsidRDefault="00390BC9" w:rsidP="00960279">
            <w:pPr>
              <w:widowControl/>
              <w:jc w:val="both"/>
              <w:rPr>
                <w:i/>
                <w:szCs w:val="24"/>
                <w:lang w:val="en-US" w:eastAsia="en-US"/>
              </w:rPr>
            </w:pPr>
            <w:r w:rsidRPr="004026BB">
              <w:rPr>
                <w:i/>
                <w:szCs w:val="24"/>
                <w:lang w:val="en-US" w:eastAsia="en-US"/>
              </w:rPr>
              <w:t>5</w:t>
            </w:r>
          </w:p>
        </w:tc>
      </w:tr>
    </w:tbl>
    <w:p w14:paraId="393E4E49" w14:textId="77777777" w:rsidR="00390BC9" w:rsidRPr="004026BB" w:rsidRDefault="00390BC9" w:rsidP="00960279">
      <w:pPr>
        <w:widowControl/>
        <w:jc w:val="both"/>
        <w:rPr>
          <w:i/>
          <w:szCs w:val="24"/>
          <w:lang w:eastAsia="en-US"/>
        </w:rPr>
      </w:pPr>
      <w:r w:rsidRPr="004026BB">
        <w:rPr>
          <w:i/>
          <w:szCs w:val="24"/>
          <w:lang w:eastAsia="en-US"/>
        </w:rPr>
        <w:t xml:space="preserve">*See Episuite Help (Accuracy and Domain and Appendix D) </w:t>
      </w:r>
    </w:p>
    <w:p w14:paraId="264E1D5D" w14:textId="77777777" w:rsidR="00390BC9" w:rsidRPr="004026BB" w:rsidRDefault="00390BC9" w:rsidP="00960279">
      <w:pPr>
        <w:widowControl/>
        <w:jc w:val="both"/>
        <w:rPr>
          <w:i/>
          <w:szCs w:val="24"/>
          <w:lang w:eastAsia="en-US"/>
        </w:rPr>
      </w:pPr>
    </w:p>
    <w:p w14:paraId="1DC94045" w14:textId="77777777" w:rsidR="00390BC9" w:rsidRPr="004026BB" w:rsidRDefault="00390BC9" w:rsidP="00960279">
      <w:pPr>
        <w:widowControl/>
        <w:jc w:val="both"/>
        <w:rPr>
          <w:b/>
          <w:i/>
          <w:szCs w:val="24"/>
          <w:lang w:eastAsia="en-US"/>
        </w:rPr>
      </w:pPr>
      <w:r w:rsidRPr="004026BB">
        <w:rPr>
          <w:b/>
          <w:i/>
          <w:szCs w:val="24"/>
          <w:lang w:val="en-US" w:eastAsia="en-US"/>
        </w:rPr>
        <w:t xml:space="preserve">Estimation of the applicability </w:t>
      </w:r>
      <w:r w:rsidRPr="004026BB">
        <w:rPr>
          <w:b/>
          <w:i/>
          <w:szCs w:val="24"/>
          <w:lang w:eastAsia="en-US"/>
        </w:rPr>
        <w:t xml:space="preserve">of EPI Suite BCFBAF regression model </w:t>
      </w:r>
    </w:p>
    <w:p w14:paraId="4CB3557B" w14:textId="77777777" w:rsidR="00390BC9" w:rsidRPr="004026BB" w:rsidRDefault="00390BC9" w:rsidP="00960279">
      <w:pPr>
        <w:widowControl/>
        <w:jc w:val="both"/>
        <w:rPr>
          <w:i/>
          <w:szCs w:val="24"/>
          <w:lang w:val="en-US" w:eastAsia="en-US"/>
        </w:rPr>
      </w:pPr>
      <w:r w:rsidRPr="004026BB">
        <w:rPr>
          <w:i/>
          <w:szCs w:val="24"/>
          <w:lang w:val="en-US" w:eastAsia="en-US"/>
        </w:rPr>
        <w:t xml:space="preserve">The BCFBAF regression model uses the non-ionic regression models to predict BCF values for the relevant terphenyl and quaterphenyl constituents. The non-ionic training dataset includes 466 compounds. The dataset is divided into three groups based on log Kow values   (log Kow  &lt;  1.0, log Kow  1.0  to  7.0 and  log Kow  &gt; 7.0). For each group a "best-fit" straight line has been derived by common statistical regression methodology. The regression methodology includes derivation of correction factors based on specific structural features (ketone, phosphate ester, multi-halogenated biphenyl/PAH, aromatic </w:t>
      </w:r>
      <w:r w:rsidRPr="004026BB">
        <w:rPr>
          <w:i/>
          <w:szCs w:val="24"/>
          <w:lang w:val="en-US" w:eastAsia="en-US"/>
        </w:rPr>
        <w:lastRenderedPageBreak/>
        <w:t xml:space="preserve">ring-CH-OH, aromatic sym-triazine ring, ter-butyl ortho-phenol type, phenanthrene ring, cyclopropyl-C(=O)-O-ester, alkyl chains, disulfide, multihalogenated phenol). </w:t>
      </w:r>
    </w:p>
    <w:p w14:paraId="16E3354A" w14:textId="77777777" w:rsidR="00390BC9" w:rsidRPr="004026BB" w:rsidRDefault="00390BC9" w:rsidP="00960279">
      <w:pPr>
        <w:widowControl/>
        <w:jc w:val="both"/>
        <w:rPr>
          <w:i/>
          <w:szCs w:val="24"/>
          <w:lang w:eastAsia="en-US"/>
        </w:rPr>
      </w:pPr>
      <w:r w:rsidRPr="004026BB">
        <w:rPr>
          <w:i/>
          <w:szCs w:val="24"/>
          <w:lang w:val="en-US" w:eastAsia="en-US"/>
        </w:rPr>
        <w:t xml:space="preserve">The model predictions are based on the regression equations without structure related correction factors. </w:t>
      </w:r>
      <w:r w:rsidRPr="004026BB">
        <w:rPr>
          <w:i/>
          <w:szCs w:val="24"/>
          <w:lang w:eastAsia="en-US"/>
        </w:rPr>
        <w:t xml:space="preserve">The following equations are used to predict the BCF-values: </w:t>
      </w:r>
    </w:p>
    <w:p w14:paraId="2580170D" w14:textId="77777777" w:rsidR="00390BC9" w:rsidRPr="004026BB" w:rsidRDefault="00390BC9" w:rsidP="00960279">
      <w:pPr>
        <w:widowControl/>
        <w:jc w:val="both"/>
        <w:rPr>
          <w:i/>
          <w:szCs w:val="24"/>
          <w:lang w:eastAsia="en-US"/>
        </w:rPr>
      </w:pPr>
      <w:r w:rsidRPr="004026BB">
        <w:rPr>
          <w:i/>
          <w:szCs w:val="24"/>
          <w:lang w:val="en-US" w:eastAsia="en-US"/>
        </w:rPr>
        <w:t xml:space="preserve">Log BCF = 0.6598 log Kow - 0.333 </w:t>
      </w:r>
      <w:r w:rsidRPr="004026BB">
        <w:rPr>
          <w:i/>
          <w:szCs w:val="24"/>
          <w:lang w:eastAsia="en-US"/>
        </w:rPr>
        <w:t>( 1 &lt; log Kow &lt; 7; no applicable correction factor)</w:t>
      </w:r>
    </w:p>
    <w:p w14:paraId="3E0105EB" w14:textId="77777777" w:rsidR="00390BC9" w:rsidRPr="004026BB" w:rsidRDefault="00390BC9" w:rsidP="00960279">
      <w:pPr>
        <w:widowControl/>
        <w:jc w:val="both"/>
        <w:rPr>
          <w:i/>
          <w:szCs w:val="24"/>
          <w:lang w:eastAsia="en-US"/>
        </w:rPr>
      </w:pPr>
      <w:r w:rsidRPr="004026BB">
        <w:rPr>
          <w:i/>
          <w:szCs w:val="24"/>
          <w:lang w:eastAsia="en-US"/>
        </w:rPr>
        <w:t>Log BCF = -0.49 log Kow + 7.554  (log Kow  &gt; 7.0, no applicable correction factor)</w:t>
      </w:r>
    </w:p>
    <w:p w14:paraId="484CEB0D" w14:textId="77777777" w:rsidR="00390BC9" w:rsidRPr="004026BB" w:rsidRDefault="00390BC9" w:rsidP="00960279">
      <w:pPr>
        <w:widowControl/>
        <w:jc w:val="both"/>
        <w:rPr>
          <w:i/>
          <w:szCs w:val="24"/>
          <w:lang w:val="en-US" w:eastAsia="en-US"/>
        </w:rPr>
      </w:pPr>
      <w:r w:rsidRPr="004026BB">
        <w:rPr>
          <w:i/>
          <w:szCs w:val="24"/>
          <w:lang w:val="en-US" w:eastAsia="en-US"/>
        </w:rPr>
        <w:t>According to EPI Suite help, “there is currently no universally accepted definition of model domain.  However, users may wish to consider the possibility that bioconcentration factor estimates are less accurate for compounds outside the MW and logKow ranges of the training set compounds, and/or that have more instances of a given correction factor than the maximum for all training set compounds.  It is also possible that a compound may have a functional group(s) or other structural features not represented in the training set, and for which no fragment coefficient was developed; and that a compound has none of the fragments in the model’s fragment library.  In the latter case, predictions are based on molecular weight alone.  These points should be taken into consideration when interpreting model results.”</w:t>
      </w:r>
    </w:p>
    <w:p w14:paraId="49E23407" w14:textId="77777777" w:rsidR="00390BC9" w:rsidRPr="004026BB" w:rsidRDefault="00390BC9" w:rsidP="00960279">
      <w:pPr>
        <w:widowControl/>
        <w:jc w:val="both"/>
        <w:rPr>
          <w:i/>
          <w:szCs w:val="24"/>
          <w:lang w:val="en-US" w:eastAsia="en-US"/>
        </w:rPr>
      </w:pPr>
      <w:r w:rsidRPr="004026BB">
        <w:rPr>
          <w:i/>
          <w:szCs w:val="24"/>
          <w:lang w:val="en-US" w:eastAsia="en-US"/>
        </w:rPr>
        <w:t xml:space="preserve">The minimum and maximum values for molecular weight and log Kow for the training set are listed below: </w:t>
      </w:r>
    </w:p>
    <w:p w14:paraId="05F2D660" w14:textId="77777777" w:rsidR="00390BC9" w:rsidRPr="004026BB" w:rsidRDefault="00390BC9" w:rsidP="00960279">
      <w:pPr>
        <w:widowControl/>
        <w:jc w:val="both"/>
        <w:rPr>
          <w:i/>
          <w:szCs w:val="24"/>
          <w:lang w:val="en-US" w:eastAsia="en-US"/>
        </w:rPr>
      </w:pPr>
      <w:r w:rsidRPr="004026BB">
        <w:rPr>
          <w:i/>
          <w:szCs w:val="24"/>
          <w:u w:val="single"/>
          <w:lang w:val="en-US" w:eastAsia="en-US"/>
        </w:rPr>
        <w:t>Molecular Weight</w:t>
      </w:r>
      <w:r w:rsidRPr="004026BB">
        <w:rPr>
          <w:i/>
          <w:szCs w:val="24"/>
          <w:lang w:val="en-US" w:eastAsia="en-US"/>
        </w:rPr>
        <w:t>:</w:t>
      </w:r>
    </w:p>
    <w:p w14:paraId="5016CE95" w14:textId="77777777" w:rsidR="00390BC9" w:rsidRPr="004026BB" w:rsidRDefault="00390BC9" w:rsidP="00960279">
      <w:pPr>
        <w:widowControl/>
        <w:jc w:val="both"/>
        <w:rPr>
          <w:i/>
          <w:szCs w:val="24"/>
          <w:lang w:val="en-US" w:eastAsia="en-US"/>
        </w:rPr>
      </w:pPr>
      <w:r w:rsidRPr="004026BB">
        <w:rPr>
          <w:i/>
          <w:szCs w:val="24"/>
          <w:lang w:val="en-US" w:eastAsia="en-US"/>
        </w:rPr>
        <w:t>Minimum MW:  68.08    (Furan)</w:t>
      </w:r>
    </w:p>
    <w:p w14:paraId="15FFFC54" w14:textId="77777777" w:rsidR="00390BC9" w:rsidRPr="000048FD" w:rsidRDefault="00390BC9" w:rsidP="00960279">
      <w:pPr>
        <w:widowControl/>
        <w:jc w:val="both"/>
        <w:rPr>
          <w:i/>
          <w:szCs w:val="24"/>
          <w:lang w:val="de-DE" w:eastAsia="en-US"/>
        </w:rPr>
      </w:pPr>
      <w:r w:rsidRPr="000048FD">
        <w:rPr>
          <w:i/>
          <w:szCs w:val="24"/>
          <w:lang w:val="de-DE" w:eastAsia="en-US"/>
        </w:rPr>
        <w:t>Maximum MW:  959.17 (Benzene, 1,1 -oxybis[2,3,4,5,6-pentabromo-)</w:t>
      </w:r>
    </w:p>
    <w:p w14:paraId="187FDFF6" w14:textId="77777777" w:rsidR="00390BC9" w:rsidRPr="000048FD" w:rsidRDefault="00390BC9" w:rsidP="00960279">
      <w:pPr>
        <w:widowControl/>
        <w:jc w:val="both"/>
        <w:rPr>
          <w:i/>
          <w:szCs w:val="24"/>
          <w:lang w:val="de-DE" w:eastAsia="en-US"/>
        </w:rPr>
      </w:pPr>
      <w:r w:rsidRPr="000048FD">
        <w:rPr>
          <w:i/>
          <w:szCs w:val="24"/>
          <w:lang w:val="de-DE" w:eastAsia="en-US"/>
        </w:rPr>
        <w:t>Average MW:  244.00</w:t>
      </w:r>
    </w:p>
    <w:p w14:paraId="7CBF91BE" w14:textId="77777777" w:rsidR="00390BC9" w:rsidRPr="000048FD" w:rsidRDefault="00390BC9" w:rsidP="00960279">
      <w:pPr>
        <w:widowControl/>
        <w:jc w:val="both"/>
        <w:rPr>
          <w:i/>
          <w:szCs w:val="24"/>
          <w:lang w:val="de-DE" w:eastAsia="en-US"/>
        </w:rPr>
      </w:pPr>
    </w:p>
    <w:p w14:paraId="5C471AC3" w14:textId="77777777" w:rsidR="00390BC9" w:rsidRPr="000048FD" w:rsidRDefault="00390BC9" w:rsidP="00960279">
      <w:pPr>
        <w:widowControl/>
        <w:jc w:val="both"/>
        <w:rPr>
          <w:i/>
          <w:szCs w:val="24"/>
          <w:lang w:val="de-DE" w:eastAsia="en-US"/>
        </w:rPr>
      </w:pPr>
      <w:r w:rsidRPr="000048FD">
        <w:rPr>
          <w:i/>
          <w:szCs w:val="24"/>
          <w:u w:val="single"/>
          <w:lang w:val="de-DE" w:eastAsia="en-US"/>
        </w:rPr>
        <w:t>Log Kow</w:t>
      </w:r>
      <w:r w:rsidRPr="000048FD">
        <w:rPr>
          <w:i/>
          <w:szCs w:val="24"/>
          <w:lang w:val="de-DE" w:eastAsia="en-US"/>
        </w:rPr>
        <w:t>:</w:t>
      </w:r>
    </w:p>
    <w:p w14:paraId="2EDA84AE" w14:textId="77777777" w:rsidR="00390BC9" w:rsidRPr="000048FD" w:rsidRDefault="00390BC9" w:rsidP="00960279">
      <w:pPr>
        <w:widowControl/>
        <w:jc w:val="both"/>
        <w:rPr>
          <w:i/>
          <w:szCs w:val="24"/>
          <w:lang w:val="de-DE" w:eastAsia="en-US"/>
        </w:rPr>
      </w:pPr>
      <w:r w:rsidRPr="000048FD">
        <w:rPr>
          <w:i/>
          <w:szCs w:val="24"/>
          <w:lang w:val="de-DE" w:eastAsia="en-US"/>
        </w:rPr>
        <w:t>Minimum Log Kow:  -1.37   (1,3,5-Triazine-2,4,6-triamine)</w:t>
      </w:r>
    </w:p>
    <w:p w14:paraId="1020D8E3" w14:textId="77777777" w:rsidR="00390BC9" w:rsidRPr="000048FD" w:rsidRDefault="00390BC9" w:rsidP="00960279">
      <w:pPr>
        <w:widowControl/>
        <w:jc w:val="both"/>
        <w:rPr>
          <w:i/>
          <w:szCs w:val="24"/>
          <w:lang w:val="de-DE" w:eastAsia="en-US"/>
        </w:rPr>
      </w:pPr>
      <w:r w:rsidRPr="000048FD">
        <w:rPr>
          <w:i/>
          <w:szCs w:val="24"/>
          <w:lang w:val="de-DE" w:eastAsia="en-US"/>
        </w:rPr>
        <w:t>Maximum Log Kow:  11.26 (Benzenamine, ar-octyl-N-(octylphenyl)-)</w:t>
      </w:r>
    </w:p>
    <w:p w14:paraId="572D2F7D" w14:textId="77777777" w:rsidR="007C116B" w:rsidRPr="001A495E" w:rsidRDefault="007C116B" w:rsidP="00960279">
      <w:pPr>
        <w:widowControl/>
        <w:jc w:val="both"/>
        <w:rPr>
          <w:i/>
          <w:szCs w:val="24"/>
          <w:lang w:val="de-DE" w:eastAsia="en-US"/>
        </w:rPr>
      </w:pPr>
    </w:p>
    <w:p w14:paraId="7B83C2FF" w14:textId="77777777" w:rsidR="00390BC9" w:rsidRPr="004026BB" w:rsidRDefault="00390BC9" w:rsidP="00960279">
      <w:pPr>
        <w:widowControl/>
        <w:jc w:val="both"/>
        <w:rPr>
          <w:i/>
          <w:szCs w:val="24"/>
          <w:lang w:eastAsia="en-US"/>
        </w:rPr>
      </w:pPr>
      <w:r w:rsidRPr="004026BB">
        <w:rPr>
          <w:i/>
          <w:szCs w:val="24"/>
          <w:lang w:eastAsia="en-US"/>
        </w:rPr>
        <w:t xml:space="preserve">The terphenyl and quaterphenyl constituents are within the set boundaries for molecular weight and log Kow values. </w:t>
      </w:r>
    </w:p>
    <w:p w14:paraId="08DCA2C2" w14:textId="77777777" w:rsidR="00390BC9" w:rsidRPr="004026BB" w:rsidRDefault="00390BC9" w:rsidP="00960279">
      <w:pPr>
        <w:widowControl/>
        <w:jc w:val="both"/>
        <w:rPr>
          <w:b/>
          <w:i/>
          <w:szCs w:val="24"/>
          <w:lang w:eastAsia="en-US"/>
        </w:rPr>
      </w:pPr>
    </w:p>
    <w:p w14:paraId="135C922B" w14:textId="77777777" w:rsidR="00390BC9" w:rsidRPr="004026BB" w:rsidRDefault="00390BC9" w:rsidP="00960279">
      <w:pPr>
        <w:widowControl/>
        <w:jc w:val="both"/>
        <w:rPr>
          <w:b/>
          <w:i/>
          <w:szCs w:val="24"/>
          <w:lang w:eastAsia="en-US"/>
        </w:rPr>
      </w:pPr>
      <w:r w:rsidRPr="004026BB">
        <w:rPr>
          <w:b/>
          <w:i/>
          <w:szCs w:val="24"/>
          <w:lang w:eastAsia="en-US"/>
        </w:rPr>
        <w:t>Estimation of the applicability of EPI Suite BCFBAF Arnot-Gobas  model to terphenyl/quaterphenyl constituents</w:t>
      </w:r>
    </w:p>
    <w:p w14:paraId="61603D1B" w14:textId="77777777" w:rsidR="00390BC9" w:rsidRPr="004026BB" w:rsidRDefault="00390BC9" w:rsidP="00960279">
      <w:pPr>
        <w:widowControl/>
        <w:jc w:val="both"/>
        <w:rPr>
          <w:b/>
          <w:i/>
          <w:szCs w:val="24"/>
          <w:lang w:val="en-US" w:eastAsia="en-US"/>
        </w:rPr>
      </w:pPr>
      <w:r w:rsidRPr="004026BB">
        <w:rPr>
          <w:i/>
          <w:szCs w:val="24"/>
          <w:lang w:val="en-US" w:eastAsia="en-US"/>
        </w:rPr>
        <w:t>According to EPI Suite help, “the Arnot-Gobas model estimates steady-state bioconcentration factor (BCF; L/kg) and bioaccumulation factor (BAF; L/kg) values for non-ionic organic chemicals in three general trophic levels of fish (i.e., lower, middle and upper) in temperate environments. The model calculations represent general trophic levels (i.e., not for a particular fish species) and are derived for “representative” environmental conditions (e.g., dissolved and particulate organic carbon content in the water column, water temperature). Thus, it provides general estimates for these conditions in absence of site-specific measurements or estimates. The default temperature for the BCF and BAF calculations is 10</w:t>
      </w:r>
      <w:r w:rsidRPr="004026BB">
        <w:rPr>
          <w:i/>
          <w:szCs w:val="24"/>
          <w:vertAlign w:val="superscript"/>
          <w:lang w:val="en-US" w:eastAsia="en-US"/>
        </w:rPr>
        <w:t>o</w:t>
      </w:r>
      <w:r w:rsidRPr="004026BB">
        <w:rPr>
          <w:i/>
          <w:szCs w:val="24"/>
          <w:lang w:val="en-US" w:eastAsia="en-US"/>
        </w:rPr>
        <w:t>C.”</w:t>
      </w:r>
    </w:p>
    <w:p w14:paraId="44152B92" w14:textId="77777777" w:rsidR="00390BC9" w:rsidRPr="004026BB" w:rsidRDefault="00390BC9" w:rsidP="00960279">
      <w:pPr>
        <w:widowControl/>
        <w:jc w:val="both"/>
        <w:rPr>
          <w:i/>
          <w:szCs w:val="24"/>
          <w:lang w:val="en-US" w:eastAsia="en-US"/>
        </w:rPr>
      </w:pPr>
      <w:r w:rsidRPr="004026BB">
        <w:rPr>
          <w:i/>
          <w:szCs w:val="24"/>
          <w:lang w:eastAsia="en-US"/>
        </w:rPr>
        <w:t>There is no specific description of model applicability or accuracy. However, “m</w:t>
      </w:r>
      <w:r w:rsidRPr="004026BB">
        <w:rPr>
          <w:i/>
          <w:szCs w:val="24"/>
          <w:lang w:val="en-US" w:eastAsia="en-US"/>
        </w:rPr>
        <w:t>odel predictions may be highly uncertain for chemicals that have estimated log K</w:t>
      </w:r>
      <w:r w:rsidRPr="004026BB">
        <w:rPr>
          <w:i/>
          <w:szCs w:val="24"/>
          <w:vertAlign w:val="subscript"/>
          <w:lang w:val="en-US" w:eastAsia="en-US"/>
        </w:rPr>
        <w:t>OW</w:t>
      </w:r>
      <w:r w:rsidRPr="004026BB">
        <w:rPr>
          <w:i/>
          <w:szCs w:val="24"/>
          <w:lang w:val="en-US" w:eastAsia="en-US"/>
        </w:rPr>
        <w:t xml:space="preserve"> values &gt; 9.” It is noted, that for HQ2 and HQ3, the predicted logKow eatimates exceed 9 and therefore the Arnot-Gobas estimations are not considered reliable for these. </w:t>
      </w:r>
    </w:p>
    <w:p w14:paraId="7B35560E" w14:textId="20D5FB99" w:rsidR="003D316B" w:rsidRDefault="00390BC9" w:rsidP="00960279">
      <w:pPr>
        <w:widowControl/>
        <w:jc w:val="both"/>
        <w:rPr>
          <w:i/>
          <w:szCs w:val="24"/>
          <w:lang w:val="en-US" w:eastAsia="en-US"/>
        </w:rPr>
        <w:sectPr w:rsidR="003D316B" w:rsidSect="00742349">
          <w:pgSz w:w="11906" w:h="16838"/>
          <w:pgMar w:top="1440" w:right="1440" w:bottom="1440" w:left="1440" w:header="708" w:footer="708" w:gutter="0"/>
          <w:cols w:space="708"/>
          <w:docGrid w:linePitch="360"/>
        </w:sectPr>
      </w:pPr>
      <w:r w:rsidRPr="004026BB">
        <w:rPr>
          <w:i/>
          <w:szCs w:val="24"/>
          <w:lang w:val="en-US" w:eastAsia="en-US"/>
        </w:rPr>
        <w:t>It is further noted, that the Arnot-Gobas model assumes default lipid contents of 10.7%, 6.85% and 5.98% for the upper, middle and lower trophic levels. Since the laboratory studies from which most data in the measured BCF database were derived typically used fish with 3-5% lipid content, this may help explain why the regression-based BCF model typically yields estimated BCF values lower than from the Arnot-Gobas model. Therefore the values predicted for this assessment have been normali</w:t>
      </w:r>
      <w:r w:rsidR="00EA2CFB">
        <w:rPr>
          <w:i/>
          <w:szCs w:val="24"/>
          <w:lang w:val="en-US" w:eastAsia="en-US"/>
        </w:rPr>
        <w:t>s</w:t>
      </w:r>
      <w:r w:rsidRPr="004026BB">
        <w:rPr>
          <w:i/>
          <w:szCs w:val="24"/>
          <w:lang w:val="en-US" w:eastAsia="en-US"/>
        </w:rPr>
        <w:t xml:space="preserve">ed to 5 % lipids. </w:t>
      </w:r>
    </w:p>
    <w:p w14:paraId="48334501" w14:textId="77777777" w:rsidR="003D316B" w:rsidRDefault="003D316B" w:rsidP="003D316B">
      <w:pPr>
        <w:pStyle w:val="Caption"/>
      </w:pPr>
      <w:bookmarkStart w:id="898" w:name="_Toc508101463"/>
      <w:r w:rsidRPr="003D316B">
        <w:rPr>
          <w:rStyle w:val="TitleChar"/>
        </w:rPr>
        <w:lastRenderedPageBreak/>
        <w:t>Annex III Evaluation of the performance of the BIOWIN 1-6 models based on comparison of the investigated constituents with the chemicals used to derive the models</w:t>
      </w:r>
      <w:bookmarkEnd w:id="898"/>
      <w:r>
        <w:t xml:space="preserve"> </w:t>
      </w:r>
    </w:p>
    <w:tbl>
      <w:tblPr>
        <w:tblStyle w:val="TableGrid"/>
        <w:tblW w:w="14220" w:type="dxa"/>
        <w:tblLayout w:type="fixed"/>
        <w:tblLook w:val="04A0" w:firstRow="1" w:lastRow="0" w:firstColumn="1" w:lastColumn="0" w:noHBand="0" w:noVBand="1"/>
      </w:tblPr>
      <w:tblGrid>
        <w:gridCol w:w="936"/>
        <w:gridCol w:w="2574"/>
        <w:gridCol w:w="5375"/>
        <w:gridCol w:w="5335"/>
      </w:tblGrid>
      <w:tr w:rsidR="003D316B" w14:paraId="6AA22205" w14:textId="77777777" w:rsidTr="003D316B">
        <w:tc>
          <w:tcPr>
            <w:tcW w:w="936" w:type="dxa"/>
          </w:tcPr>
          <w:p w14:paraId="71EB232F" w14:textId="77777777" w:rsidR="003D316B" w:rsidRPr="00AD6BF0" w:rsidRDefault="003D316B" w:rsidP="003D316B">
            <w:pPr>
              <w:pStyle w:val="BodyText"/>
              <w:rPr>
                <w:sz w:val="16"/>
                <w:szCs w:val="16"/>
              </w:rPr>
            </w:pPr>
          </w:p>
        </w:tc>
        <w:tc>
          <w:tcPr>
            <w:tcW w:w="2574" w:type="dxa"/>
          </w:tcPr>
          <w:p w14:paraId="64B1AA86" w14:textId="77777777" w:rsidR="003D316B" w:rsidRDefault="003D316B" w:rsidP="003D316B">
            <w:pPr>
              <w:pStyle w:val="BodyText"/>
              <w:rPr>
                <w:sz w:val="16"/>
                <w:szCs w:val="16"/>
              </w:rPr>
            </w:pPr>
          </w:p>
        </w:tc>
        <w:tc>
          <w:tcPr>
            <w:tcW w:w="10710" w:type="dxa"/>
            <w:gridSpan w:val="2"/>
          </w:tcPr>
          <w:p w14:paraId="0EE7B89D" w14:textId="77777777" w:rsidR="003D316B" w:rsidRDefault="003D316B" w:rsidP="003D316B">
            <w:pPr>
              <w:pStyle w:val="BodyText"/>
              <w:rPr>
                <w:sz w:val="16"/>
                <w:szCs w:val="16"/>
                <w:lang w:val="en-US"/>
              </w:rPr>
            </w:pPr>
            <w:r>
              <w:rPr>
                <w:sz w:val="16"/>
                <w:szCs w:val="16"/>
                <w:lang w:val="en-US"/>
              </w:rPr>
              <w:t>Remarks on model applicability</w:t>
            </w:r>
          </w:p>
        </w:tc>
      </w:tr>
      <w:tr w:rsidR="003D316B" w14:paraId="7DB965E9" w14:textId="77777777" w:rsidTr="003D316B">
        <w:tc>
          <w:tcPr>
            <w:tcW w:w="936" w:type="dxa"/>
          </w:tcPr>
          <w:p w14:paraId="6900027D" w14:textId="77777777" w:rsidR="003D316B" w:rsidRPr="00AD6BF0" w:rsidRDefault="003D316B" w:rsidP="003D316B">
            <w:pPr>
              <w:pStyle w:val="BodyText"/>
              <w:rPr>
                <w:sz w:val="16"/>
                <w:szCs w:val="16"/>
              </w:rPr>
            </w:pPr>
            <w:r w:rsidRPr="00AD6BF0">
              <w:rPr>
                <w:sz w:val="16"/>
                <w:szCs w:val="16"/>
              </w:rPr>
              <w:t>Group</w:t>
            </w:r>
          </w:p>
        </w:tc>
        <w:tc>
          <w:tcPr>
            <w:tcW w:w="2574" w:type="dxa"/>
          </w:tcPr>
          <w:p w14:paraId="406C6C19" w14:textId="77777777" w:rsidR="003D316B" w:rsidRPr="00AD6BF0" w:rsidRDefault="003D316B" w:rsidP="003D316B">
            <w:pPr>
              <w:pStyle w:val="BodyText"/>
              <w:rPr>
                <w:sz w:val="16"/>
                <w:szCs w:val="16"/>
              </w:rPr>
            </w:pPr>
            <w:r>
              <w:rPr>
                <w:sz w:val="16"/>
                <w:szCs w:val="16"/>
              </w:rPr>
              <w:t>Representative structure</w:t>
            </w:r>
          </w:p>
        </w:tc>
        <w:tc>
          <w:tcPr>
            <w:tcW w:w="5375" w:type="dxa"/>
          </w:tcPr>
          <w:p w14:paraId="1A7BCA22" w14:textId="77777777" w:rsidR="003D316B" w:rsidRDefault="003D316B" w:rsidP="003D316B">
            <w:pPr>
              <w:pStyle w:val="BodyText"/>
              <w:rPr>
                <w:sz w:val="16"/>
                <w:szCs w:val="16"/>
                <w:lang w:val="en-US"/>
              </w:rPr>
            </w:pPr>
            <w:r>
              <w:rPr>
                <w:sz w:val="16"/>
                <w:szCs w:val="16"/>
                <w:lang w:val="en-US"/>
              </w:rPr>
              <w:t>Biowin 1-4</w:t>
            </w:r>
            <w:r>
              <w:rPr>
                <w:sz w:val="16"/>
                <w:szCs w:val="16"/>
                <w:vertAlign w:val="superscript"/>
                <w:lang w:val="en-US"/>
              </w:rPr>
              <w:t xml:space="preserve"> a-d</w:t>
            </w:r>
          </w:p>
        </w:tc>
        <w:tc>
          <w:tcPr>
            <w:tcW w:w="5335" w:type="dxa"/>
          </w:tcPr>
          <w:p w14:paraId="1A064608" w14:textId="77777777" w:rsidR="003D316B" w:rsidRDefault="003D316B" w:rsidP="003D316B">
            <w:pPr>
              <w:pStyle w:val="BodyText"/>
              <w:rPr>
                <w:sz w:val="16"/>
                <w:szCs w:val="16"/>
                <w:lang w:val="en-US"/>
              </w:rPr>
            </w:pPr>
            <w:r>
              <w:rPr>
                <w:sz w:val="16"/>
                <w:szCs w:val="16"/>
                <w:lang w:val="en-US"/>
              </w:rPr>
              <w:t>Biowin 5-6</w:t>
            </w:r>
            <w:r>
              <w:rPr>
                <w:sz w:val="16"/>
                <w:szCs w:val="16"/>
                <w:vertAlign w:val="superscript"/>
                <w:lang w:val="en-US"/>
              </w:rPr>
              <w:t xml:space="preserve"> e,f</w:t>
            </w:r>
          </w:p>
        </w:tc>
      </w:tr>
      <w:tr w:rsidR="003D316B" w14:paraId="45FC33D7" w14:textId="77777777" w:rsidTr="003D316B">
        <w:tc>
          <w:tcPr>
            <w:tcW w:w="936" w:type="dxa"/>
          </w:tcPr>
          <w:p w14:paraId="4C87A703" w14:textId="77777777" w:rsidR="003D316B" w:rsidRPr="00AD6BF0" w:rsidRDefault="003D316B" w:rsidP="003D316B">
            <w:pPr>
              <w:pStyle w:val="BodyText"/>
              <w:rPr>
                <w:sz w:val="16"/>
                <w:szCs w:val="16"/>
              </w:rPr>
            </w:pPr>
            <w:r w:rsidRPr="00AD6BF0">
              <w:rPr>
                <w:sz w:val="16"/>
                <w:szCs w:val="16"/>
              </w:rPr>
              <w:t>o-T</w:t>
            </w:r>
          </w:p>
        </w:tc>
        <w:tc>
          <w:tcPr>
            <w:tcW w:w="2574" w:type="dxa"/>
          </w:tcPr>
          <w:p w14:paraId="0B1EF23D" w14:textId="77777777" w:rsidR="003D316B" w:rsidRPr="00C32DF9" w:rsidRDefault="003D316B" w:rsidP="003D316B">
            <w:pPr>
              <w:pStyle w:val="BodyText"/>
            </w:pPr>
            <w:r w:rsidRPr="00C32DF9">
              <w:object w:dxaOrig="3256" w:dyaOrig="2881" w14:anchorId="12ABEAF2">
                <v:shape id="_x0000_i1043" type="#_x0000_t75" style="width:91.45pt;height:84.65pt" o:ole="">
                  <v:imagedata r:id="rId14" o:title=""/>
                </v:shape>
                <o:OLEObject Type="Embed" ProgID="MDLDrawOLE.MDLDrawObject.1" ShapeID="_x0000_i1043" DrawAspect="Content" ObjectID="_1581843439" r:id="rId99"/>
              </w:object>
            </w:r>
          </w:p>
        </w:tc>
        <w:tc>
          <w:tcPr>
            <w:tcW w:w="5375" w:type="dxa"/>
          </w:tcPr>
          <w:p w14:paraId="3D3FC0F6" w14:textId="77777777" w:rsidR="003D316B" w:rsidRPr="00656641" w:rsidRDefault="003D316B" w:rsidP="003D316B">
            <w:pPr>
              <w:pStyle w:val="BodyText"/>
              <w:rPr>
                <w:sz w:val="16"/>
                <w:szCs w:val="16"/>
                <w:lang w:val="en-US"/>
              </w:rPr>
            </w:pPr>
            <w:r w:rsidRPr="00656641">
              <w:rPr>
                <w:sz w:val="16"/>
                <w:szCs w:val="16"/>
                <w:lang w:val="en-US"/>
              </w:rPr>
              <w:t xml:space="preserve">The chemicals used to derive the models do not include three-ring aromatics. </w:t>
            </w:r>
          </w:p>
        </w:tc>
        <w:tc>
          <w:tcPr>
            <w:tcW w:w="5335" w:type="dxa"/>
          </w:tcPr>
          <w:p w14:paraId="51DA7D0D" w14:textId="3277871B" w:rsidR="003D316B" w:rsidRPr="00656641" w:rsidRDefault="003D316B" w:rsidP="00487240">
            <w:pPr>
              <w:pStyle w:val="BodyText"/>
              <w:rPr>
                <w:sz w:val="16"/>
                <w:szCs w:val="16"/>
                <w:lang w:val="en-US"/>
              </w:rPr>
            </w:pPr>
            <w:r w:rsidRPr="00656641">
              <w:rPr>
                <w:sz w:val="16"/>
                <w:szCs w:val="16"/>
                <w:lang w:val="en-US"/>
              </w:rPr>
              <w:t xml:space="preserve">The chemicals used to derive the </w:t>
            </w:r>
            <w:r>
              <w:rPr>
                <w:sz w:val="16"/>
                <w:szCs w:val="16"/>
                <w:lang w:val="en-US"/>
              </w:rPr>
              <w:t>Biowin</w:t>
            </w:r>
            <w:r w:rsidRPr="00656641">
              <w:rPr>
                <w:sz w:val="16"/>
                <w:szCs w:val="16"/>
                <w:lang w:val="en-US"/>
              </w:rPr>
              <w:t xml:space="preserve"> models 5-6 include relatively few chemicals with two or more aromatic rings or with C-C bond between aromatic rings.</w:t>
            </w:r>
          </w:p>
        </w:tc>
      </w:tr>
      <w:tr w:rsidR="003D316B" w14:paraId="7884A028" w14:textId="77777777" w:rsidTr="003D316B">
        <w:tc>
          <w:tcPr>
            <w:tcW w:w="936" w:type="dxa"/>
          </w:tcPr>
          <w:p w14:paraId="775D89F5" w14:textId="77777777" w:rsidR="003D316B" w:rsidRPr="00AD6BF0" w:rsidRDefault="003D316B" w:rsidP="003D316B">
            <w:pPr>
              <w:pStyle w:val="BodyText"/>
              <w:rPr>
                <w:sz w:val="16"/>
                <w:szCs w:val="16"/>
              </w:rPr>
            </w:pPr>
            <w:r w:rsidRPr="00AD6BF0">
              <w:rPr>
                <w:sz w:val="16"/>
                <w:szCs w:val="16"/>
              </w:rPr>
              <w:t>m-T</w:t>
            </w:r>
          </w:p>
        </w:tc>
        <w:tc>
          <w:tcPr>
            <w:tcW w:w="2574" w:type="dxa"/>
          </w:tcPr>
          <w:p w14:paraId="5A826773" w14:textId="77777777" w:rsidR="003D316B" w:rsidRPr="00C32DF9" w:rsidRDefault="003D316B" w:rsidP="003D316B">
            <w:pPr>
              <w:pStyle w:val="BodyText"/>
            </w:pPr>
            <w:r w:rsidRPr="00C32DF9">
              <w:object w:dxaOrig="4351" w:dyaOrig="2460" w14:anchorId="6860F2DE">
                <v:shape id="_x0000_i1044" type="#_x0000_t75" style="width:131.35pt;height:1in" o:ole="">
                  <v:imagedata r:id="rId16" o:title=""/>
                </v:shape>
                <o:OLEObject Type="Embed" ProgID="MDLDrawOLE.MDLDrawObject.1" ShapeID="_x0000_i1044" DrawAspect="Content" ObjectID="_1581843440" r:id="rId100"/>
              </w:object>
            </w:r>
          </w:p>
        </w:tc>
        <w:tc>
          <w:tcPr>
            <w:tcW w:w="5375" w:type="dxa"/>
          </w:tcPr>
          <w:p w14:paraId="57C792E6" w14:textId="77777777" w:rsidR="003D316B" w:rsidRPr="00656641" w:rsidRDefault="003D316B" w:rsidP="003D316B">
            <w:pPr>
              <w:pStyle w:val="BodyText"/>
              <w:rPr>
                <w:sz w:val="16"/>
                <w:szCs w:val="16"/>
                <w:lang w:val="en-US"/>
              </w:rPr>
            </w:pPr>
            <w:r w:rsidRPr="00656641">
              <w:rPr>
                <w:sz w:val="16"/>
                <w:szCs w:val="16"/>
                <w:lang w:val="en-US"/>
              </w:rPr>
              <w:t>The chemicals used to derive the models do not include three-ring aromatics.</w:t>
            </w:r>
          </w:p>
          <w:p w14:paraId="1E5B5F84" w14:textId="77777777" w:rsidR="003D316B" w:rsidRPr="00656641" w:rsidRDefault="003D316B" w:rsidP="003D316B">
            <w:pPr>
              <w:pStyle w:val="BodyText"/>
              <w:rPr>
                <w:sz w:val="16"/>
                <w:szCs w:val="16"/>
                <w:lang w:val="en-US"/>
              </w:rPr>
            </w:pPr>
          </w:p>
        </w:tc>
        <w:tc>
          <w:tcPr>
            <w:tcW w:w="5335" w:type="dxa"/>
          </w:tcPr>
          <w:p w14:paraId="326C1C40" w14:textId="2E86F2AC" w:rsidR="003D316B" w:rsidRPr="00656641" w:rsidRDefault="003D316B" w:rsidP="00487240">
            <w:pPr>
              <w:pStyle w:val="BodyText"/>
              <w:rPr>
                <w:sz w:val="16"/>
                <w:szCs w:val="16"/>
                <w:lang w:val="en-US"/>
              </w:rPr>
            </w:pPr>
            <w:r w:rsidRPr="00656641">
              <w:rPr>
                <w:sz w:val="16"/>
                <w:szCs w:val="16"/>
                <w:lang w:val="en-US"/>
              </w:rPr>
              <w:t xml:space="preserve">The chemicals used to derive the </w:t>
            </w:r>
            <w:r>
              <w:rPr>
                <w:sz w:val="16"/>
                <w:szCs w:val="16"/>
                <w:lang w:val="en-US"/>
              </w:rPr>
              <w:t>Biowin</w:t>
            </w:r>
            <w:r w:rsidRPr="00656641">
              <w:rPr>
                <w:sz w:val="16"/>
                <w:szCs w:val="16"/>
                <w:lang w:val="en-US"/>
              </w:rPr>
              <w:t xml:space="preserve"> models 5-6 include relatively few chemicals with two or more aromatic rings</w:t>
            </w:r>
            <w:r w:rsidRPr="00656641">
              <w:rPr>
                <w:sz w:val="16"/>
                <w:szCs w:val="16"/>
                <w:vertAlign w:val="superscript"/>
                <w:lang w:val="en-US"/>
              </w:rPr>
              <w:t xml:space="preserve"> </w:t>
            </w:r>
            <w:r w:rsidRPr="00656641">
              <w:rPr>
                <w:sz w:val="16"/>
                <w:szCs w:val="16"/>
                <w:lang w:val="en-US"/>
              </w:rPr>
              <w:t>or with C-C bond between aromatic rings.</w:t>
            </w:r>
          </w:p>
        </w:tc>
      </w:tr>
      <w:tr w:rsidR="003D316B" w14:paraId="5E4FAD31" w14:textId="77777777" w:rsidTr="003D316B">
        <w:tc>
          <w:tcPr>
            <w:tcW w:w="936" w:type="dxa"/>
          </w:tcPr>
          <w:p w14:paraId="130127BA" w14:textId="77777777" w:rsidR="003D316B" w:rsidRPr="00AD6BF0" w:rsidRDefault="003D316B" w:rsidP="003D316B">
            <w:pPr>
              <w:pStyle w:val="BodyText"/>
              <w:rPr>
                <w:sz w:val="16"/>
                <w:szCs w:val="16"/>
              </w:rPr>
            </w:pPr>
            <w:r w:rsidRPr="00AD6BF0">
              <w:rPr>
                <w:sz w:val="16"/>
                <w:szCs w:val="16"/>
              </w:rPr>
              <w:t>p-T</w:t>
            </w:r>
          </w:p>
        </w:tc>
        <w:tc>
          <w:tcPr>
            <w:tcW w:w="2574" w:type="dxa"/>
          </w:tcPr>
          <w:p w14:paraId="2E5DD487" w14:textId="77777777" w:rsidR="003D316B" w:rsidRPr="00C32DF9" w:rsidRDefault="003D316B" w:rsidP="003D316B">
            <w:pPr>
              <w:pStyle w:val="BodyText"/>
            </w:pPr>
            <w:r w:rsidRPr="00C32DF9">
              <w:object w:dxaOrig="4965" w:dyaOrig="1411" w14:anchorId="6A522E40">
                <v:shape id="_x0000_i1045" type="#_x0000_t75" style="width:130.85pt;height:32.6pt" o:ole="">
                  <v:imagedata r:id="rId18" o:title=""/>
                </v:shape>
                <o:OLEObject Type="Embed" ProgID="MDLDrawOLE.MDLDrawObject.1" ShapeID="_x0000_i1045" DrawAspect="Content" ObjectID="_1581843441" r:id="rId101"/>
              </w:object>
            </w:r>
          </w:p>
        </w:tc>
        <w:tc>
          <w:tcPr>
            <w:tcW w:w="5375" w:type="dxa"/>
          </w:tcPr>
          <w:p w14:paraId="60AEFD3B" w14:textId="77777777" w:rsidR="003D316B" w:rsidRPr="00656641" w:rsidRDefault="003D316B" w:rsidP="003D316B">
            <w:pPr>
              <w:pStyle w:val="BodyText"/>
              <w:rPr>
                <w:sz w:val="16"/>
                <w:szCs w:val="16"/>
                <w:lang w:val="en-US"/>
              </w:rPr>
            </w:pPr>
            <w:r w:rsidRPr="00656641">
              <w:rPr>
                <w:sz w:val="16"/>
                <w:szCs w:val="16"/>
                <w:lang w:val="en-US"/>
              </w:rPr>
              <w:t>The chemicals used to derive the models do not include three-ring aromatics.</w:t>
            </w:r>
          </w:p>
          <w:p w14:paraId="3435B77F" w14:textId="77777777" w:rsidR="003D316B" w:rsidRPr="00656641" w:rsidRDefault="003D316B" w:rsidP="003D316B">
            <w:pPr>
              <w:pStyle w:val="BodyText"/>
              <w:rPr>
                <w:sz w:val="16"/>
                <w:szCs w:val="16"/>
                <w:lang w:val="en-US"/>
              </w:rPr>
            </w:pPr>
          </w:p>
        </w:tc>
        <w:tc>
          <w:tcPr>
            <w:tcW w:w="5335" w:type="dxa"/>
          </w:tcPr>
          <w:p w14:paraId="0BCD4EAB" w14:textId="77777777" w:rsidR="003D316B" w:rsidRPr="00656641" w:rsidRDefault="003D316B" w:rsidP="003D316B">
            <w:pPr>
              <w:pStyle w:val="BodyText"/>
              <w:rPr>
                <w:sz w:val="16"/>
                <w:szCs w:val="16"/>
                <w:lang w:val="en-US"/>
              </w:rPr>
            </w:pPr>
            <w:r w:rsidRPr="00656641">
              <w:rPr>
                <w:sz w:val="16"/>
                <w:szCs w:val="16"/>
                <w:lang w:val="en-US"/>
              </w:rPr>
              <w:t xml:space="preserve">The chemicals used to derive the </w:t>
            </w:r>
            <w:r>
              <w:rPr>
                <w:sz w:val="16"/>
                <w:szCs w:val="16"/>
                <w:lang w:val="en-US"/>
              </w:rPr>
              <w:t>Biowin</w:t>
            </w:r>
            <w:r w:rsidRPr="00656641">
              <w:rPr>
                <w:sz w:val="16"/>
                <w:szCs w:val="16"/>
                <w:lang w:val="en-US"/>
              </w:rPr>
              <w:t xml:space="preserve"> models 5-6 include relatively few chemicals with two or more aromatic rings or with C-C bond between aromatic rings.</w:t>
            </w:r>
          </w:p>
        </w:tc>
      </w:tr>
      <w:tr w:rsidR="003D316B" w14:paraId="5FD2DF3B" w14:textId="77777777" w:rsidTr="003D316B">
        <w:tc>
          <w:tcPr>
            <w:tcW w:w="936" w:type="dxa"/>
          </w:tcPr>
          <w:p w14:paraId="31B41E0C" w14:textId="77777777" w:rsidR="003D316B" w:rsidRPr="00AD6BF0" w:rsidRDefault="003D316B" w:rsidP="003D316B">
            <w:pPr>
              <w:pStyle w:val="BodyText"/>
              <w:rPr>
                <w:sz w:val="16"/>
                <w:szCs w:val="16"/>
              </w:rPr>
            </w:pPr>
            <w:r w:rsidRPr="00AD6BF0">
              <w:rPr>
                <w:sz w:val="16"/>
                <w:szCs w:val="16"/>
              </w:rPr>
              <w:t>HTI</w:t>
            </w:r>
          </w:p>
        </w:tc>
        <w:tc>
          <w:tcPr>
            <w:tcW w:w="2574" w:type="dxa"/>
          </w:tcPr>
          <w:p w14:paraId="65F185C1" w14:textId="77777777" w:rsidR="003D316B" w:rsidRPr="00C32DF9" w:rsidRDefault="003D316B" w:rsidP="003D316B">
            <w:pPr>
              <w:pStyle w:val="BodyText"/>
            </w:pPr>
            <w:r w:rsidRPr="00C32DF9">
              <w:object w:dxaOrig="5775" w:dyaOrig="1620" w14:anchorId="6DC533E6">
                <v:shape id="_x0000_i1046" type="#_x0000_t75" style="width:130.85pt;height:32.6pt" o:ole="">
                  <v:imagedata r:id="rId24" o:title=""/>
                </v:shape>
                <o:OLEObject Type="Embed" ProgID="MDLDrawOLE.MDLDrawObject.1" ShapeID="_x0000_i1046" DrawAspect="Content" ObjectID="_1581843442" r:id="rId102"/>
              </w:object>
            </w:r>
          </w:p>
        </w:tc>
        <w:tc>
          <w:tcPr>
            <w:tcW w:w="5375" w:type="dxa"/>
          </w:tcPr>
          <w:p w14:paraId="7DA51D51" w14:textId="77777777" w:rsidR="003D316B" w:rsidRPr="00656641" w:rsidRDefault="003D316B" w:rsidP="003D316B">
            <w:pPr>
              <w:pStyle w:val="BodyText"/>
              <w:rPr>
                <w:sz w:val="16"/>
                <w:szCs w:val="16"/>
                <w:lang w:val="en-US"/>
              </w:rPr>
            </w:pPr>
            <w:r w:rsidRPr="00656641">
              <w:rPr>
                <w:sz w:val="16"/>
                <w:szCs w:val="16"/>
                <w:lang w:val="en-US"/>
              </w:rPr>
              <w:t xml:space="preserve">The chemicals used to derive the </w:t>
            </w:r>
            <w:r>
              <w:rPr>
                <w:sz w:val="16"/>
                <w:szCs w:val="16"/>
                <w:lang w:val="en-US"/>
              </w:rPr>
              <w:t>Biowin</w:t>
            </w:r>
            <w:r w:rsidRPr="00656641">
              <w:rPr>
                <w:sz w:val="16"/>
                <w:szCs w:val="16"/>
                <w:lang w:val="en-US"/>
              </w:rPr>
              <w:t xml:space="preserve"> models 1-2 and 3-4 include relatively few chemicals with two or more aromatic rings, with non-aromatic ring structure</w:t>
            </w:r>
            <w:r>
              <w:rPr>
                <w:sz w:val="16"/>
                <w:szCs w:val="16"/>
                <w:lang w:val="en-US"/>
              </w:rPr>
              <w:t xml:space="preserve">s, or </w:t>
            </w:r>
            <w:r w:rsidRPr="00656641">
              <w:rPr>
                <w:sz w:val="16"/>
                <w:szCs w:val="16"/>
                <w:lang w:val="en-US"/>
              </w:rPr>
              <w:t xml:space="preserve">with a combination of aromatic and non-aromatic rings, </w:t>
            </w:r>
          </w:p>
        </w:tc>
        <w:tc>
          <w:tcPr>
            <w:tcW w:w="5335" w:type="dxa"/>
          </w:tcPr>
          <w:p w14:paraId="4262B552" w14:textId="68B93841" w:rsidR="003D316B" w:rsidRPr="00656641" w:rsidRDefault="003D316B" w:rsidP="00487240">
            <w:pPr>
              <w:pStyle w:val="BodyText"/>
              <w:rPr>
                <w:sz w:val="16"/>
                <w:szCs w:val="16"/>
                <w:lang w:val="en-US"/>
              </w:rPr>
            </w:pPr>
            <w:r w:rsidRPr="00656641">
              <w:rPr>
                <w:sz w:val="16"/>
                <w:szCs w:val="16"/>
                <w:lang w:val="en-US"/>
              </w:rPr>
              <w:t xml:space="preserve">The chemicals used to derive the </w:t>
            </w:r>
            <w:r>
              <w:rPr>
                <w:sz w:val="16"/>
                <w:szCs w:val="16"/>
                <w:lang w:val="en-US"/>
              </w:rPr>
              <w:t>Biowin</w:t>
            </w:r>
            <w:r w:rsidRPr="00656641">
              <w:rPr>
                <w:sz w:val="16"/>
                <w:szCs w:val="16"/>
                <w:lang w:val="en-US"/>
              </w:rPr>
              <w:t xml:space="preserve"> models 5-6 include relatively few chemicals with two or more aromatic rings, with non-aromatic ring structures</w:t>
            </w:r>
            <w:r>
              <w:rPr>
                <w:sz w:val="16"/>
                <w:szCs w:val="16"/>
                <w:lang w:val="en-US"/>
              </w:rPr>
              <w:t xml:space="preserve">, </w:t>
            </w:r>
            <w:r w:rsidRPr="00656641">
              <w:rPr>
                <w:sz w:val="16"/>
                <w:szCs w:val="16"/>
                <w:lang w:val="en-US"/>
              </w:rPr>
              <w:t>with a combination of aromatic and non-aromatic rings,</w:t>
            </w:r>
            <w:r>
              <w:rPr>
                <w:sz w:val="16"/>
                <w:szCs w:val="16"/>
                <w:lang w:val="en-US"/>
              </w:rPr>
              <w:t xml:space="preserve"> or </w:t>
            </w:r>
            <w:r w:rsidRPr="00656641">
              <w:rPr>
                <w:sz w:val="16"/>
                <w:szCs w:val="16"/>
                <w:lang w:val="en-US"/>
              </w:rPr>
              <w:t>with C-C bond between aromatic rings</w:t>
            </w:r>
            <w:r>
              <w:rPr>
                <w:sz w:val="16"/>
                <w:szCs w:val="16"/>
                <w:lang w:val="en-US"/>
              </w:rPr>
              <w:t>.</w:t>
            </w:r>
          </w:p>
        </w:tc>
      </w:tr>
      <w:tr w:rsidR="003D316B" w14:paraId="5D2B08CA" w14:textId="77777777" w:rsidTr="003D316B">
        <w:tc>
          <w:tcPr>
            <w:tcW w:w="936" w:type="dxa"/>
          </w:tcPr>
          <w:p w14:paraId="37CACF79" w14:textId="77777777" w:rsidR="003D316B" w:rsidRPr="00D86EC3" w:rsidRDefault="003D316B" w:rsidP="003D316B">
            <w:pPr>
              <w:pStyle w:val="BodyText"/>
              <w:rPr>
                <w:sz w:val="16"/>
                <w:szCs w:val="16"/>
              </w:rPr>
            </w:pPr>
            <w:r w:rsidRPr="00D86EC3">
              <w:rPr>
                <w:sz w:val="16"/>
                <w:szCs w:val="16"/>
              </w:rPr>
              <w:t>HT2</w:t>
            </w:r>
          </w:p>
        </w:tc>
        <w:tc>
          <w:tcPr>
            <w:tcW w:w="2574" w:type="dxa"/>
          </w:tcPr>
          <w:p w14:paraId="7A862427" w14:textId="77777777" w:rsidR="003D316B" w:rsidRPr="00C32DF9" w:rsidRDefault="003D316B" w:rsidP="003D316B">
            <w:pPr>
              <w:pStyle w:val="BodyText"/>
              <w:jc w:val="center"/>
            </w:pPr>
            <w:r w:rsidRPr="00C32DF9">
              <w:object w:dxaOrig="4965" w:dyaOrig="1441" w14:anchorId="4164F8EA">
                <v:shape id="_x0000_i1047" type="#_x0000_t75" style="width:130.85pt;height:39.4pt" o:ole="">
                  <v:imagedata r:id="rId30" o:title=""/>
                </v:shape>
                <o:OLEObject Type="Embed" ProgID="MDLDrawOLE.MDLDrawObject.1" ShapeID="_x0000_i1047" DrawAspect="Content" ObjectID="_1581843443" r:id="rId103"/>
              </w:object>
            </w:r>
          </w:p>
        </w:tc>
        <w:tc>
          <w:tcPr>
            <w:tcW w:w="5375" w:type="dxa"/>
          </w:tcPr>
          <w:p w14:paraId="0725EC26" w14:textId="24B01452" w:rsidR="003D316B" w:rsidRPr="00656641" w:rsidRDefault="003D316B" w:rsidP="00487240">
            <w:pPr>
              <w:pStyle w:val="BodyText"/>
              <w:rPr>
                <w:sz w:val="16"/>
                <w:szCs w:val="16"/>
                <w:lang w:val="en-US"/>
              </w:rPr>
            </w:pPr>
            <w:r w:rsidRPr="00656641">
              <w:rPr>
                <w:sz w:val="16"/>
                <w:szCs w:val="16"/>
                <w:lang w:val="en-US"/>
              </w:rPr>
              <w:lastRenderedPageBreak/>
              <w:t xml:space="preserve">The chemicals used to derive the </w:t>
            </w:r>
            <w:r>
              <w:rPr>
                <w:sz w:val="16"/>
                <w:szCs w:val="16"/>
                <w:lang w:val="en-US"/>
              </w:rPr>
              <w:t>Biowin</w:t>
            </w:r>
            <w:r w:rsidRPr="00656641">
              <w:rPr>
                <w:sz w:val="16"/>
                <w:szCs w:val="16"/>
                <w:lang w:val="en-US"/>
              </w:rPr>
              <w:t xml:space="preserve"> models 1-2 and 3-4 include relatively few chemicals with two or more aromatic rings, </w:t>
            </w:r>
            <w:r>
              <w:rPr>
                <w:sz w:val="16"/>
                <w:szCs w:val="16"/>
                <w:lang w:val="en-US"/>
              </w:rPr>
              <w:t xml:space="preserve">with </w:t>
            </w:r>
            <w:r w:rsidRPr="00656641">
              <w:rPr>
                <w:sz w:val="16"/>
                <w:szCs w:val="16"/>
                <w:lang w:val="en-US"/>
              </w:rPr>
              <w:t>non-aromatic ring structures</w:t>
            </w:r>
            <w:r>
              <w:rPr>
                <w:sz w:val="16"/>
                <w:szCs w:val="16"/>
                <w:lang w:val="en-US"/>
              </w:rPr>
              <w:t xml:space="preserve">, or </w:t>
            </w:r>
            <w:r w:rsidRPr="00656641">
              <w:rPr>
                <w:sz w:val="16"/>
                <w:szCs w:val="16"/>
                <w:lang w:val="en-US"/>
              </w:rPr>
              <w:t>with a combination of aromatic and non-aromatic rings.</w:t>
            </w:r>
            <w:r w:rsidRPr="00656641">
              <w:rPr>
                <w:sz w:val="16"/>
                <w:szCs w:val="16"/>
                <w:vertAlign w:val="superscript"/>
                <w:lang w:val="en-US"/>
              </w:rPr>
              <w:t xml:space="preserve"> </w:t>
            </w:r>
            <w:r>
              <w:rPr>
                <w:sz w:val="16"/>
                <w:szCs w:val="16"/>
                <w:lang w:val="en-US"/>
              </w:rPr>
              <w:t>C</w:t>
            </w:r>
            <w:r w:rsidRPr="00656641">
              <w:rPr>
                <w:sz w:val="16"/>
                <w:szCs w:val="16"/>
                <w:lang w:val="en-US"/>
              </w:rPr>
              <w:t xml:space="preserve">hemicals with two or </w:t>
            </w:r>
            <w:r w:rsidRPr="00656641">
              <w:rPr>
                <w:sz w:val="16"/>
                <w:szCs w:val="16"/>
                <w:lang w:val="en-US"/>
              </w:rPr>
              <w:lastRenderedPageBreak/>
              <w:t>more non-aromatic rings are not included</w:t>
            </w:r>
            <w:r>
              <w:rPr>
                <w:sz w:val="16"/>
                <w:szCs w:val="16"/>
                <w:lang w:val="en-US"/>
              </w:rPr>
              <w:t>.</w:t>
            </w:r>
            <w:r>
              <w:rPr>
                <w:sz w:val="16"/>
                <w:szCs w:val="16"/>
                <w:vertAlign w:val="superscript"/>
                <w:lang w:val="en-US"/>
              </w:rPr>
              <w:t xml:space="preserve"> </w:t>
            </w:r>
          </w:p>
        </w:tc>
        <w:tc>
          <w:tcPr>
            <w:tcW w:w="5335" w:type="dxa"/>
          </w:tcPr>
          <w:p w14:paraId="54E12A92" w14:textId="0A187E7D" w:rsidR="003D316B" w:rsidRPr="00656641" w:rsidRDefault="003D316B" w:rsidP="00487240">
            <w:pPr>
              <w:pStyle w:val="BodyText"/>
              <w:rPr>
                <w:sz w:val="16"/>
                <w:szCs w:val="16"/>
                <w:lang w:val="en-US"/>
              </w:rPr>
            </w:pPr>
            <w:r w:rsidRPr="00656641">
              <w:rPr>
                <w:sz w:val="16"/>
                <w:szCs w:val="16"/>
                <w:lang w:val="en-US"/>
              </w:rPr>
              <w:lastRenderedPageBreak/>
              <w:t xml:space="preserve">The chemicals used to derive the </w:t>
            </w:r>
            <w:r>
              <w:rPr>
                <w:sz w:val="16"/>
                <w:szCs w:val="16"/>
                <w:lang w:val="en-US"/>
              </w:rPr>
              <w:t>Biowin</w:t>
            </w:r>
            <w:r w:rsidRPr="00656641">
              <w:rPr>
                <w:sz w:val="16"/>
                <w:szCs w:val="16"/>
                <w:lang w:val="en-US"/>
              </w:rPr>
              <w:t xml:space="preserve"> models 5-6 include relatively few chemicals with a combination of aromatic and non-aromatic rings, with C-C bond between aromatic rings, </w:t>
            </w:r>
            <w:r>
              <w:rPr>
                <w:sz w:val="16"/>
                <w:szCs w:val="16"/>
                <w:lang w:val="en-US"/>
              </w:rPr>
              <w:t xml:space="preserve">or </w:t>
            </w:r>
            <w:r w:rsidRPr="00656641">
              <w:rPr>
                <w:sz w:val="16"/>
                <w:szCs w:val="16"/>
                <w:lang w:val="en-US"/>
              </w:rPr>
              <w:t xml:space="preserve">with non-aromatic ring structures. </w:t>
            </w:r>
            <w:r>
              <w:rPr>
                <w:sz w:val="16"/>
                <w:szCs w:val="16"/>
                <w:lang w:val="en-US"/>
              </w:rPr>
              <w:t>C</w:t>
            </w:r>
            <w:r w:rsidRPr="00656641">
              <w:rPr>
                <w:sz w:val="16"/>
                <w:szCs w:val="16"/>
                <w:lang w:val="en-US"/>
              </w:rPr>
              <w:t xml:space="preserve">hemicals with two or more </w:t>
            </w:r>
            <w:r w:rsidRPr="00656641">
              <w:rPr>
                <w:sz w:val="16"/>
                <w:szCs w:val="16"/>
                <w:lang w:val="en-US"/>
              </w:rPr>
              <w:lastRenderedPageBreak/>
              <w:t>non</w:t>
            </w:r>
            <w:r>
              <w:rPr>
                <w:sz w:val="16"/>
                <w:szCs w:val="16"/>
                <w:lang w:val="en-US"/>
              </w:rPr>
              <w:t>-aromatic rings are not included.</w:t>
            </w:r>
          </w:p>
        </w:tc>
      </w:tr>
      <w:tr w:rsidR="003D316B" w14:paraId="5144E2C7" w14:textId="77777777" w:rsidTr="003D316B">
        <w:tc>
          <w:tcPr>
            <w:tcW w:w="936" w:type="dxa"/>
          </w:tcPr>
          <w:p w14:paraId="56FD20D9" w14:textId="77777777" w:rsidR="003D316B" w:rsidRPr="00D86EC3" w:rsidRDefault="003D316B" w:rsidP="003D316B">
            <w:pPr>
              <w:pStyle w:val="BodyText"/>
              <w:rPr>
                <w:sz w:val="16"/>
                <w:szCs w:val="16"/>
              </w:rPr>
            </w:pPr>
            <w:r w:rsidRPr="00D86EC3">
              <w:rPr>
                <w:sz w:val="16"/>
                <w:szCs w:val="16"/>
              </w:rPr>
              <w:lastRenderedPageBreak/>
              <w:t>HT3</w:t>
            </w:r>
          </w:p>
        </w:tc>
        <w:tc>
          <w:tcPr>
            <w:tcW w:w="2574" w:type="dxa"/>
          </w:tcPr>
          <w:p w14:paraId="47E1FB26" w14:textId="77777777" w:rsidR="003D316B" w:rsidRPr="00C32DF9" w:rsidRDefault="003D316B" w:rsidP="003D316B">
            <w:pPr>
              <w:pStyle w:val="BodyText"/>
            </w:pPr>
            <w:r w:rsidRPr="00C32DF9">
              <w:object w:dxaOrig="4965" w:dyaOrig="1425" w14:anchorId="59ADF44F">
                <v:shape id="_x0000_i1048" type="#_x0000_t75" style="width:130.85pt;height:32.6pt" o:ole="">
                  <v:imagedata r:id="rId104" o:title=""/>
                </v:shape>
                <o:OLEObject Type="Embed" ProgID="MDLDrawOLE.MDLDrawObject.1" ShapeID="_x0000_i1048" DrawAspect="Content" ObjectID="_1581843444" r:id="rId105"/>
              </w:object>
            </w:r>
          </w:p>
          <w:p w14:paraId="436CC43C" w14:textId="77777777" w:rsidR="003D316B" w:rsidRPr="00C32DF9" w:rsidRDefault="003D316B" w:rsidP="003D316B">
            <w:pPr>
              <w:jc w:val="center"/>
            </w:pPr>
          </w:p>
        </w:tc>
        <w:tc>
          <w:tcPr>
            <w:tcW w:w="5375" w:type="dxa"/>
          </w:tcPr>
          <w:p w14:paraId="3EB10D0F" w14:textId="77777777" w:rsidR="003D316B" w:rsidRPr="00656641" w:rsidRDefault="003D316B" w:rsidP="003D316B">
            <w:pPr>
              <w:pStyle w:val="BodyText"/>
              <w:rPr>
                <w:sz w:val="16"/>
                <w:szCs w:val="16"/>
                <w:lang w:val="en-US"/>
              </w:rPr>
            </w:pPr>
            <w:r w:rsidRPr="00656641">
              <w:rPr>
                <w:sz w:val="16"/>
                <w:szCs w:val="16"/>
                <w:lang w:val="en-US"/>
              </w:rPr>
              <w:t xml:space="preserve">The chemicals used to derive the </w:t>
            </w:r>
            <w:r>
              <w:rPr>
                <w:sz w:val="16"/>
                <w:szCs w:val="16"/>
                <w:lang w:val="en-US"/>
              </w:rPr>
              <w:t>Biowin</w:t>
            </w:r>
            <w:r w:rsidRPr="00656641">
              <w:rPr>
                <w:sz w:val="16"/>
                <w:szCs w:val="16"/>
                <w:lang w:val="en-US"/>
              </w:rPr>
              <w:t xml:space="preserve"> models 1-2 and 3-4 do not include chemicals with</w:t>
            </w:r>
            <w:r>
              <w:rPr>
                <w:sz w:val="16"/>
                <w:szCs w:val="16"/>
                <w:lang w:val="en-US"/>
              </w:rPr>
              <w:t xml:space="preserve"> two or more non-aromatic rings.</w:t>
            </w:r>
          </w:p>
        </w:tc>
        <w:tc>
          <w:tcPr>
            <w:tcW w:w="5335" w:type="dxa"/>
          </w:tcPr>
          <w:p w14:paraId="294EDB6E" w14:textId="77777777" w:rsidR="003D316B" w:rsidRPr="00656641" w:rsidRDefault="003D316B" w:rsidP="003D316B">
            <w:pPr>
              <w:pStyle w:val="BodyText"/>
              <w:rPr>
                <w:sz w:val="16"/>
                <w:szCs w:val="16"/>
                <w:lang w:val="en-US"/>
              </w:rPr>
            </w:pPr>
            <w:r w:rsidRPr="00656641">
              <w:rPr>
                <w:sz w:val="16"/>
                <w:szCs w:val="16"/>
                <w:lang w:val="en-US"/>
              </w:rPr>
              <w:t xml:space="preserve">The chemicals used to derive the </w:t>
            </w:r>
            <w:r>
              <w:rPr>
                <w:sz w:val="16"/>
                <w:szCs w:val="16"/>
                <w:lang w:val="en-US"/>
              </w:rPr>
              <w:t>Biowin</w:t>
            </w:r>
            <w:r w:rsidRPr="00656641">
              <w:rPr>
                <w:sz w:val="16"/>
                <w:szCs w:val="16"/>
                <w:lang w:val="en-US"/>
              </w:rPr>
              <w:t xml:space="preserve"> models 5-6 do not include chemicals with two or more non-aromatic rings</w:t>
            </w:r>
            <w:r>
              <w:rPr>
                <w:sz w:val="16"/>
                <w:szCs w:val="16"/>
                <w:lang w:val="en-US"/>
              </w:rPr>
              <w:t>.</w:t>
            </w:r>
          </w:p>
        </w:tc>
      </w:tr>
      <w:tr w:rsidR="003D316B" w14:paraId="1FB74451" w14:textId="77777777" w:rsidTr="003D316B">
        <w:tc>
          <w:tcPr>
            <w:tcW w:w="936" w:type="dxa"/>
          </w:tcPr>
          <w:p w14:paraId="5ABCC1A3" w14:textId="77777777" w:rsidR="003D316B" w:rsidRPr="00AD6BF0" w:rsidRDefault="003D316B" w:rsidP="003D316B">
            <w:pPr>
              <w:pStyle w:val="BodyText"/>
              <w:rPr>
                <w:sz w:val="16"/>
                <w:szCs w:val="16"/>
              </w:rPr>
            </w:pPr>
            <w:r w:rsidRPr="00AD6BF0">
              <w:rPr>
                <w:sz w:val="16"/>
                <w:szCs w:val="16"/>
              </w:rPr>
              <w:t>Q</w:t>
            </w:r>
          </w:p>
        </w:tc>
        <w:tc>
          <w:tcPr>
            <w:tcW w:w="2574" w:type="dxa"/>
          </w:tcPr>
          <w:p w14:paraId="165D5FC9" w14:textId="77777777" w:rsidR="003D316B" w:rsidRPr="00C32DF9" w:rsidRDefault="003D316B" w:rsidP="003D316B">
            <w:pPr>
              <w:pStyle w:val="BodyText"/>
              <w:jc w:val="center"/>
            </w:pPr>
            <w:r w:rsidRPr="00C32DF9">
              <w:object w:dxaOrig="6825" w:dyaOrig="1485" w14:anchorId="01826999">
                <v:shape id="_x0000_i1049" type="#_x0000_t75" style="width:130.85pt;height:26.25pt" o:ole="">
                  <v:imagedata r:id="rId38" o:title=""/>
                </v:shape>
                <o:OLEObject Type="Embed" ProgID="MDLDrawOLE.MDLDrawObject.1" ShapeID="_x0000_i1049" DrawAspect="Content" ObjectID="_1581843445" r:id="rId106"/>
              </w:object>
            </w:r>
          </w:p>
        </w:tc>
        <w:tc>
          <w:tcPr>
            <w:tcW w:w="5375" w:type="dxa"/>
          </w:tcPr>
          <w:p w14:paraId="17306622" w14:textId="77777777" w:rsidR="003D316B" w:rsidRPr="00656641" w:rsidRDefault="003D316B" w:rsidP="003D316B">
            <w:pPr>
              <w:pStyle w:val="BodyText"/>
              <w:rPr>
                <w:sz w:val="16"/>
                <w:szCs w:val="16"/>
                <w:lang w:val="en-US"/>
              </w:rPr>
            </w:pPr>
            <w:r w:rsidRPr="00656641">
              <w:rPr>
                <w:sz w:val="16"/>
                <w:szCs w:val="16"/>
                <w:lang w:val="en-US"/>
              </w:rPr>
              <w:t xml:space="preserve">The chemicals used to derive the </w:t>
            </w:r>
            <w:r>
              <w:rPr>
                <w:sz w:val="16"/>
                <w:szCs w:val="16"/>
                <w:lang w:val="en-US"/>
              </w:rPr>
              <w:t>Biowin</w:t>
            </w:r>
            <w:r w:rsidRPr="00656641">
              <w:rPr>
                <w:sz w:val="16"/>
                <w:szCs w:val="16"/>
                <w:lang w:val="en-US"/>
              </w:rPr>
              <w:t xml:space="preserve"> 1-2 and 3-4 include relatively few chemicals with aromatic compounds with two or more rings.</w:t>
            </w:r>
          </w:p>
        </w:tc>
        <w:tc>
          <w:tcPr>
            <w:tcW w:w="5335" w:type="dxa"/>
          </w:tcPr>
          <w:p w14:paraId="36CADE19" w14:textId="77777777" w:rsidR="003D316B" w:rsidRPr="00656641" w:rsidRDefault="003D316B" w:rsidP="003D316B">
            <w:pPr>
              <w:pStyle w:val="BodyText"/>
              <w:rPr>
                <w:sz w:val="16"/>
                <w:szCs w:val="16"/>
                <w:lang w:val="en-US"/>
              </w:rPr>
            </w:pPr>
            <w:r w:rsidRPr="00656641">
              <w:rPr>
                <w:sz w:val="16"/>
                <w:szCs w:val="16"/>
                <w:lang w:val="en-US"/>
              </w:rPr>
              <w:t xml:space="preserve">The chemicals used to derive the </w:t>
            </w:r>
            <w:r>
              <w:rPr>
                <w:sz w:val="16"/>
                <w:szCs w:val="16"/>
                <w:lang w:val="en-US"/>
              </w:rPr>
              <w:t>Biowin</w:t>
            </w:r>
            <w:r w:rsidRPr="00656641">
              <w:rPr>
                <w:sz w:val="16"/>
                <w:szCs w:val="16"/>
                <w:lang w:val="en-US"/>
              </w:rPr>
              <w:t xml:space="preserve"> models 5-6 include relatively few chemicals with two or more aromatic rings.</w:t>
            </w:r>
          </w:p>
        </w:tc>
      </w:tr>
      <w:tr w:rsidR="003D316B" w14:paraId="596156D4" w14:textId="77777777" w:rsidTr="003D316B">
        <w:tc>
          <w:tcPr>
            <w:tcW w:w="936" w:type="dxa"/>
          </w:tcPr>
          <w:p w14:paraId="54C4AC18" w14:textId="77777777" w:rsidR="003D316B" w:rsidRPr="00806E78" w:rsidRDefault="003D316B" w:rsidP="003D316B">
            <w:pPr>
              <w:pStyle w:val="BodyText"/>
              <w:rPr>
                <w:sz w:val="16"/>
                <w:szCs w:val="16"/>
              </w:rPr>
            </w:pPr>
            <w:r w:rsidRPr="00806E78">
              <w:rPr>
                <w:sz w:val="16"/>
                <w:szCs w:val="16"/>
              </w:rPr>
              <w:t>HQ1</w:t>
            </w:r>
          </w:p>
        </w:tc>
        <w:tc>
          <w:tcPr>
            <w:tcW w:w="2574" w:type="dxa"/>
          </w:tcPr>
          <w:p w14:paraId="180AF84D" w14:textId="77777777" w:rsidR="003D316B" w:rsidRPr="00C32DF9" w:rsidRDefault="003D316B" w:rsidP="003D316B">
            <w:pPr>
              <w:pStyle w:val="BodyText"/>
            </w:pPr>
            <w:r w:rsidRPr="00C32DF9">
              <w:object w:dxaOrig="6661" w:dyaOrig="1411" w14:anchorId="0319BF78">
                <v:shape id="_x0000_i1050" type="#_x0000_t75" style="width:137.7pt;height:26.75pt" o:ole="">
                  <v:imagedata r:id="rId40" o:title=""/>
                </v:shape>
                <o:OLEObject Type="Embed" ProgID="MDLDrawOLE.MDLDrawObject.1" ShapeID="_x0000_i1050" DrawAspect="Content" ObjectID="_1581843446" r:id="rId107"/>
              </w:object>
            </w:r>
          </w:p>
        </w:tc>
        <w:tc>
          <w:tcPr>
            <w:tcW w:w="5375" w:type="dxa"/>
          </w:tcPr>
          <w:p w14:paraId="77E464CE" w14:textId="77777777" w:rsidR="003D316B" w:rsidRPr="00656641" w:rsidRDefault="003D316B" w:rsidP="003D316B">
            <w:pPr>
              <w:pStyle w:val="BodyText"/>
              <w:rPr>
                <w:sz w:val="16"/>
                <w:szCs w:val="16"/>
                <w:lang w:val="en-US"/>
              </w:rPr>
            </w:pPr>
            <w:r w:rsidRPr="00656641">
              <w:rPr>
                <w:sz w:val="16"/>
                <w:szCs w:val="16"/>
                <w:lang w:val="en-US"/>
              </w:rPr>
              <w:t xml:space="preserve">The chemicals used to derive the </w:t>
            </w:r>
            <w:r>
              <w:rPr>
                <w:sz w:val="16"/>
                <w:szCs w:val="16"/>
                <w:lang w:val="en-US"/>
              </w:rPr>
              <w:t>Biowin</w:t>
            </w:r>
            <w:r w:rsidRPr="00656641">
              <w:rPr>
                <w:sz w:val="16"/>
                <w:szCs w:val="16"/>
                <w:lang w:val="en-US"/>
              </w:rPr>
              <w:t xml:space="preserve"> models 1-2 and 3-4 include relatively few chemicals with two or more aromatic rings,</w:t>
            </w:r>
            <w:r>
              <w:rPr>
                <w:sz w:val="16"/>
                <w:szCs w:val="16"/>
                <w:lang w:val="en-US"/>
              </w:rPr>
              <w:t xml:space="preserve"> </w:t>
            </w:r>
            <w:r w:rsidRPr="00656641">
              <w:rPr>
                <w:sz w:val="16"/>
                <w:szCs w:val="16"/>
                <w:lang w:val="en-US"/>
              </w:rPr>
              <w:t>w</w:t>
            </w:r>
            <w:r>
              <w:rPr>
                <w:sz w:val="16"/>
                <w:szCs w:val="16"/>
                <w:lang w:val="en-US"/>
              </w:rPr>
              <w:t>ith non-aromatic ring structures, or</w:t>
            </w:r>
            <w:r w:rsidRPr="00656641">
              <w:rPr>
                <w:sz w:val="16"/>
                <w:szCs w:val="16"/>
                <w:lang w:val="en-US"/>
              </w:rPr>
              <w:t xml:space="preserve"> with a combination of aromatic and non-aromatic rings.</w:t>
            </w:r>
          </w:p>
        </w:tc>
        <w:tc>
          <w:tcPr>
            <w:tcW w:w="5335" w:type="dxa"/>
          </w:tcPr>
          <w:p w14:paraId="0FFC33F1" w14:textId="77777777" w:rsidR="003D316B" w:rsidRPr="00656641" w:rsidRDefault="003D316B" w:rsidP="003D316B">
            <w:pPr>
              <w:pStyle w:val="BodyText"/>
              <w:rPr>
                <w:sz w:val="16"/>
                <w:szCs w:val="16"/>
                <w:lang w:val="en-US"/>
              </w:rPr>
            </w:pPr>
            <w:r w:rsidRPr="00656641">
              <w:rPr>
                <w:sz w:val="16"/>
                <w:szCs w:val="16"/>
                <w:lang w:val="en-US"/>
              </w:rPr>
              <w:t xml:space="preserve">The chemicals used to derive the </w:t>
            </w:r>
            <w:r>
              <w:rPr>
                <w:sz w:val="16"/>
                <w:szCs w:val="16"/>
                <w:lang w:val="en-US"/>
              </w:rPr>
              <w:t>Biowin</w:t>
            </w:r>
            <w:r w:rsidRPr="00656641">
              <w:rPr>
                <w:sz w:val="16"/>
                <w:szCs w:val="16"/>
                <w:lang w:val="en-US"/>
              </w:rPr>
              <w:t xml:space="preserve"> models 5-6 include relatively few chemicals with two or more aromatic rings, with a combination of aromatic and non-aromatic rings, </w:t>
            </w:r>
            <w:r w:rsidRPr="00656641">
              <w:rPr>
                <w:sz w:val="16"/>
                <w:szCs w:val="16"/>
                <w:vertAlign w:val="superscript"/>
                <w:lang w:val="en-US"/>
              </w:rPr>
              <w:t xml:space="preserve"> </w:t>
            </w:r>
            <w:r w:rsidRPr="00656641">
              <w:rPr>
                <w:sz w:val="16"/>
                <w:szCs w:val="16"/>
                <w:lang w:val="en-US"/>
              </w:rPr>
              <w:t>with C-C bond between aromatic rings, or with non-aromatic ring structures.</w:t>
            </w:r>
          </w:p>
        </w:tc>
      </w:tr>
      <w:tr w:rsidR="003D316B" w14:paraId="2E7D68FC" w14:textId="77777777" w:rsidTr="003D316B">
        <w:tc>
          <w:tcPr>
            <w:tcW w:w="936" w:type="dxa"/>
          </w:tcPr>
          <w:p w14:paraId="064CD84A" w14:textId="77777777" w:rsidR="003D316B" w:rsidRPr="00806E78" w:rsidRDefault="003D316B" w:rsidP="003D316B">
            <w:pPr>
              <w:pStyle w:val="BodyText"/>
              <w:rPr>
                <w:sz w:val="16"/>
                <w:szCs w:val="16"/>
              </w:rPr>
            </w:pPr>
            <w:r w:rsidRPr="00806E78">
              <w:rPr>
                <w:sz w:val="16"/>
                <w:szCs w:val="16"/>
              </w:rPr>
              <w:t>HQ2</w:t>
            </w:r>
          </w:p>
        </w:tc>
        <w:tc>
          <w:tcPr>
            <w:tcW w:w="2574" w:type="dxa"/>
          </w:tcPr>
          <w:p w14:paraId="4D12371E" w14:textId="77777777" w:rsidR="003D316B" w:rsidRPr="00C32DF9" w:rsidRDefault="003D316B" w:rsidP="003D316B">
            <w:pPr>
              <w:pStyle w:val="BodyText"/>
            </w:pPr>
            <w:r w:rsidRPr="00C32DF9">
              <w:object w:dxaOrig="6661" w:dyaOrig="1441" w14:anchorId="0DD30A82">
                <v:shape id="_x0000_i1051" type="#_x0000_t75" style="width:137.7pt;height:26.75pt" o:ole="">
                  <v:imagedata r:id="rId42" o:title=""/>
                </v:shape>
                <o:OLEObject Type="Embed" ProgID="MDLDrawOLE.MDLDrawObject.1" ShapeID="_x0000_i1051" DrawAspect="Content" ObjectID="_1581843447" r:id="rId108"/>
              </w:object>
            </w:r>
          </w:p>
        </w:tc>
        <w:tc>
          <w:tcPr>
            <w:tcW w:w="5375" w:type="dxa"/>
          </w:tcPr>
          <w:p w14:paraId="4ED9687E" w14:textId="77777777" w:rsidR="003D316B" w:rsidRPr="00656641" w:rsidRDefault="003D316B" w:rsidP="003D316B">
            <w:pPr>
              <w:pStyle w:val="BodyText"/>
              <w:rPr>
                <w:sz w:val="16"/>
                <w:szCs w:val="16"/>
                <w:lang w:val="en-US"/>
              </w:rPr>
            </w:pPr>
            <w:r w:rsidRPr="00656641">
              <w:rPr>
                <w:sz w:val="16"/>
                <w:szCs w:val="16"/>
                <w:lang w:val="en-US"/>
              </w:rPr>
              <w:t xml:space="preserve">The chemicals used to derive the </w:t>
            </w:r>
            <w:r>
              <w:rPr>
                <w:sz w:val="16"/>
                <w:szCs w:val="16"/>
                <w:lang w:val="en-US"/>
              </w:rPr>
              <w:t>Biowin</w:t>
            </w:r>
            <w:r w:rsidRPr="00656641">
              <w:rPr>
                <w:sz w:val="16"/>
                <w:szCs w:val="16"/>
                <w:lang w:val="en-US"/>
              </w:rPr>
              <w:t xml:space="preserve"> models 1-2 and 3-4 include relatively few chemicals with two or more aromatic rings, with non-aromatic ring structures</w:t>
            </w:r>
            <w:r>
              <w:rPr>
                <w:sz w:val="16"/>
                <w:szCs w:val="16"/>
                <w:lang w:val="en-US"/>
              </w:rPr>
              <w:t xml:space="preserve">, or </w:t>
            </w:r>
            <w:r w:rsidRPr="00656641">
              <w:rPr>
                <w:sz w:val="16"/>
                <w:szCs w:val="16"/>
                <w:lang w:val="en-US"/>
              </w:rPr>
              <w:t>with a combination of aromatic and non-aromatic rings.</w:t>
            </w:r>
            <w:r w:rsidRPr="00656641">
              <w:rPr>
                <w:sz w:val="16"/>
                <w:szCs w:val="16"/>
                <w:vertAlign w:val="superscript"/>
                <w:lang w:val="en-US"/>
              </w:rPr>
              <w:t xml:space="preserve">  </w:t>
            </w:r>
            <w:r>
              <w:rPr>
                <w:sz w:val="16"/>
                <w:szCs w:val="16"/>
                <w:lang w:val="en-US"/>
              </w:rPr>
              <w:t>C</w:t>
            </w:r>
            <w:r w:rsidRPr="00656641">
              <w:rPr>
                <w:sz w:val="16"/>
                <w:szCs w:val="16"/>
                <w:lang w:val="en-US"/>
              </w:rPr>
              <w:t>hemicals with two or more non-aromatic rings are not included</w:t>
            </w:r>
          </w:p>
        </w:tc>
        <w:tc>
          <w:tcPr>
            <w:tcW w:w="5335" w:type="dxa"/>
          </w:tcPr>
          <w:p w14:paraId="058A8783" w14:textId="77777777" w:rsidR="003D316B" w:rsidRPr="00656641" w:rsidRDefault="003D316B" w:rsidP="003D316B">
            <w:pPr>
              <w:pStyle w:val="BodyText"/>
              <w:rPr>
                <w:sz w:val="16"/>
                <w:szCs w:val="16"/>
                <w:lang w:val="en-US"/>
              </w:rPr>
            </w:pPr>
            <w:r w:rsidRPr="00656641">
              <w:rPr>
                <w:sz w:val="16"/>
                <w:szCs w:val="16"/>
                <w:lang w:val="en-US"/>
              </w:rPr>
              <w:t xml:space="preserve">The chemicals used to derive the </w:t>
            </w:r>
            <w:r>
              <w:rPr>
                <w:sz w:val="16"/>
                <w:szCs w:val="16"/>
                <w:lang w:val="en-US"/>
              </w:rPr>
              <w:t>Biowin</w:t>
            </w:r>
            <w:r w:rsidRPr="00656641">
              <w:rPr>
                <w:sz w:val="16"/>
                <w:szCs w:val="16"/>
                <w:lang w:val="en-US"/>
              </w:rPr>
              <w:t xml:space="preserve"> models 5-6 include relatively few chemicals with two or more aromatic rings, with a combination of aromatic and non-aromatic rings, </w:t>
            </w:r>
            <w:r w:rsidRPr="00656641">
              <w:rPr>
                <w:sz w:val="16"/>
                <w:szCs w:val="16"/>
                <w:vertAlign w:val="superscript"/>
                <w:lang w:val="en-US"/>
              </w:rPr>
              <w:t xml:space="preserve"> </w:t>
            </w:r>
            <w:r w:rsidRPr="00656641">
              <w:rPr>
                <w:sz w:val="16"/>
                <w:szCs w:val="16"/>
                <w:lang w:val="en-US"/>
              </w:rPr>
              <w:t xml:space="preserve"> with C-C bond between aromatic rings, or with non-aromatic ring structures.</w:t>
            </w:r>
            <w:r>
              <w:rPr>
                <w:sz w:val="16"/>
                <w:szCs w:val="16"/>
                <w:lang w:val="en-US"/>
              </w:rPr>
              <w:t xml:space="preserve"> C</w:t>
            </w:r>
            <w:r w:rsidRPr="00656641">
              <w:rPr>
                <w:sz w:val="16"/>
                <w:szCs w:val="16"/>
                <w:lang w:val="en-US"/>
              </w:rPr>
              <w:t>hemicals with two or more non-</w:t>
            </w:r>
            <w:r>
              <w:rPr>
                <w:sz w:val="16"/>
                <w:szCs w:val="16"/>
                <w:lang w:val="en-US"/>
              </w:rPr>
              <w:t>aromatic rings are not include.</w:t>
            </w:r>
          </w:p>
        </w:tc>
      </w:tr>
      <w:tr w:rsidR="003D316B" w14:paraId="3E117A9C" w14:textId="77777777" w:rsidTr="003D316B">
        <w:tc>
          <w:tcPr>
            <w:tcW w:w="936" w:type="dxa"/>
          </w:tcPr>
          <w:p w14:paraId="1C314E76" w14:textId="77777777" w:rsidR="003D316B" w:rsidRPr="00D86EC3" w:rsidRDefault="003D316B" w:rsidP="003D316B">
            <w:pPr>
              <w:pStyle w:val="BodyText"/>
              <w:rPr>
                <w:sz w:val="16"/>
                <w:szCs w:val="16"/>
              </w:rPr>
            </w:pPr>
            <w:r w:rsidRPr="00D86EC3">
              <w:rPr>
                <w:sz w:val="16"/>
                <w:szCs w:val="16"/>
              </w:rPr>
              <w:t>HQ3</w:t>
            </w:r>
          </w:p>
        </w:tc>
        <w:tc>
          <w:tcPr>
            <w:tcW w:w="2574" w:type="dxa"/>
          </w:tcPr>
          <w:p w14:paraId="2A9BC036" w14:textId="77777777" w:rsidR="003D316B" w:rsidRPr="00C32DF9" w:rsidRDefault="003D316B" w:rsidP="003D316B">
            <w:pPr>
              <w:pStyle w:val="BodyText"/>
            </w:pPr>
            <w:r w:rsidRPr="00C32DF9">
              <w:object w:dxaOrig="6661" w:dyaOrig="1411" w14:anchorId="7446C6C5">
                <v:shape id="_x0000_i1052" type="#_x0000_t75" style="width:137.7pt;height:26.75pt" o:ole="">
                  <v:imagedata r:id="rId44" o:title=""/>
                </v:shape>
                <o:OLEObject Type="Embed" ProgID="MDLDrawOLE.MDLDrawObject.1" ShapeID="_x0000_i1052" DrawAspect="Content" ObjectID="_1581843448" r:id="rId109"/>
              </w:object>
            </w:r>
          </w:p>
        </w:tc>
        <w:tc>
          <w:tcPr>
            <w:tcW w:w="5375" w:type="dxa"/>
          </w:tcPr>
          <w:p w14:paraId="3429AC10" w14:textId="77777777" w:rsidR="003D316B" w:rsidRDefault="003D316B" w:rsidP="003D316B">
            <w:pPr>
              <w:pStyle w:val="BodyText"/>
              <w:rPr>
                <w:sz w:val="16"/>
                <w:szCs w:val="16"/>
                <w:lang w:val="en-US"/>
              </w:rPr>
            </w:pPr>
            <w:r w:rsidRPr="00D86EC3">
              <w:rPr>
                <w:sz w:val="16"/>
                <w:szCs w:val="16"/>
                <w:lang w:val="en-US"/>
              </w:rPr>
              <w:t xml:space="preserve">The chemicals used to derive the </w:t>
            </w:r>
            <w:r>
              <w:rPr>
                <w:sz w:val="16"/>
                <w:szCs w:val="16"/>
                <w:lang w:val="en-US"/>
              </w:rPr>
              <w:t>Biowin</w:t>
            </w:r>
            <w:r w:rsidRPr="00D86EC3">
              <w:rPr>
                <w:sz w:val="16"/>
                <w:szCs w:val="16"/>
                <w:lang w:val="en-US"/>
              </w:rPr>
              <w:t xml:space="preserve"> models 1-2 and 3-4 include relatively few chemicals with with non-aromatic ring structures</w:t>
            </w:r>
            <w:r>
              <w:rPr>
                <w:sz w:val="16"/>
                <w:szCs w:val="16"/>
                <w:lang w:val="en-US"/>
              </w:rPr>
              <w:t xml:space="preserve">, or </w:t>
            </w:r>
            <w:r w:rsidRPr="00D86EC3">
              <w:rPr>
                <w:sz w:val="16"/>
                <w:szCs w:val="16"/>
                <w:lang w:val="en-US"/>
              </w:rPr>
              <w:t>with a combination of aromatic and non-aromatic rings</w:t>
            </w:r>
            <w:r>
              <w:rPr>
                <w:sz w:val="16"/>
                <w:szCs w:val="16"/>
                <w:lang w:val="en-US"/>
              </w:rPr>
              <w:t>. C</w:t>
            </w:r>
            <w:r w:rsidRPr="00D86EC3">
              <w:rPr>
                <w:sz w:val="16"/>
                <w:szCs w:val="16"/>
                <w:lang w:val="en-US"/>
              </w:rPr>
              <w:t>hemicals with two or more non</w:t>
            </w:r>
            <w:r>
              <w:rPr>
                <w:sz w:val="16"/>
                <w:szCs w:val="16"/>
                <w:lang w:val="en-US"/>
              </w:rPr>
              <w:t>-aromatic rings are not included.</w:t>
            </w:r>
          </w:p>
        </w:tc>
        <w:tc>
          <w:tcPr>
            <w:tcW w:w="5335" w:type="dxa"/>
          </w:tcPr>
          <w:p w14:paraId="3DBAB07D" w14:textId="77777777" w:rsidR="003D316B" w:rsidRDefault="003D316B" w:rsidP="003D316B">
            <w:pPr>
              <w:pStyle w:val="BodyText"/>
              <w:rPr>
                <w:sz w:val="16"/>
                <w:szCs w:val="16"/>
                <w:lang w:val="en-US"/>
              </w:rPr>
            </w:pPr>
            <w:r w:rsidRPr="00D86EC3">
              <w:rPr>
                <w:sz w:val="16"/>
                <w:szCs w:val="16"/>
                <w:lang w:val="en-US"/>
              </w:rPr>
              <w:t xml:space="preserve">The chemicals used to derive the </w:t>
            </w:r>
            <w:r>
              <w:rPr>
                <w:sz w:val="16"/>
                <w:szCs w:val="16"/>
                <w:lang w:val="en-US"/>
              </w:rPr>
              <w:t>Biowin</w:t>
            </w:r>
            <w:r w:rsidRPr="00D86EC3">
              <w:rPr>
                <w:sz w:val="16"/>
                <w:szCs w:val="16"/>
                <w:lang w:val="en-US"/>
              </w:rPr>
              <w:t xml:space="preserve"> models 5-6 include relatively few chemicals with two or more aromatic rings, with a combination of aromatic and non-aromatic rings, with C-C bond between aromatic rings, or with non-aromatic ring structures.</w:t>
            </w:r>
            <w:r>
              <w:rPr>
                <w:sz w:val="16"/>
                <w:szCs w:val="16"/>
                <w:lang w:val="en-US"/>
              </w:rPr>
              <w:t xml:space="preserve"> C</w:t>
            </w:r>
            <w:r w:rsidRPr="00D86EC3">
              <w:rPr>
                <w:sz w:val="16"/>
                <w:szCs w:val="16"/>
                <w:lang w:val="en-US"/>
              </w:rPr>
              <w:t>hemicals with two or more non-aromatic rings are not included</w:t>
            </w:r>
            <w:r>
              <w:rPr>
                <w:sz w:val="16"/>
                <w:szCs w:val="16"/>
                <w:vertAlign w:val="superscript"/>
                <w:lang w:val="en-US"/>
              </w:rPr>
              <w:t>.</w:t>
            </w:r>
          </w:p>
        </w:tc>
      </w:tr>
      <w:tr w:rsidR="003D316B" w14:paraId="268E60ED" w14:textId="77777777" w:rsidTr="003D316B">
        <w:tc>
          <w:tcPr>
            <w:tcW w:w="14220" w:type="dxa"/>
            <w:gridSpan w:val="4"/>
          </w:tcPr>
          <w:p w14:paraId="3F998C49" w14:textId="77777777" w:rsidR="003D316B" w:rsidRDefault="003D316B" w:rsidP="003D316B">
            <w:pPr>
              <w:rPr>
                <w:sz w:val="16"/>
                <w:szCs w:val="16"/>
                <w:vertAlign w:val="superscript"/>
              </w:rPr>
            </w:pPr>
            <w:r>
              <w:rPr>
                <w:sz w:val="16"/>
                <w:szCs w:val="16"/>
                <w:lang w:val="en-US"/>
              </w:rPr>
              <w:t xml:space="preserve">The performance of the models in prediction of biodegradation of the representative structures </w:t>
            </w:r>
            <w:r>
              <w:rPr>
                <w:sz w:val="16"/>
                <w:szCs w:val="16"/>
              </w:rPr>
              <w:t xml:space="preserve">was evaluated by considering relevant </w:t>
            </w:r>
            <w:r w:rsidRPr="005B082D">
              <w:rPr>
                <w:sz w:val="16"/>
                <w:szCs w:val="16"/>
              </w:rPr>
              <w:t xml:space="preserve">chemicals </w:t>
            </w:r>
            <w:r>
              <w:rPr>
                <w:sz w:val="16"/>
                <w:szCs w:val="16"/>
              </w:rPr>
              <w:t xml:space="preserve">in the list of chemicals </w:t>
            </w:r>
            <w:r w:rsidRPr="005B082D">
              <w:rPr>
                <w:sz w:val="16"/>
                <w:szCs w:val="16"/>
              </w:rPr>
              <w:t>us</w:t>
            </w:r>
            <w:r>
              <w:rPr>
                <w:sz w:val="16"/>
                <w:szCs w:val="16"/>
              </w:rPr>
              <w:t>ed to derive the models. It should be noted however that all relevant structures have not necessarily been considered.</w:t>
            </w:r>
          </w:p>
          <w:p w14:paraId="00A7AFA7" w14:textId="77777777" w:rsidR="003D316B" w:rsidRDefault="003D316B" w:rsidP="003D316B">
            <w:pPr>
              <w:rPr>
                <w:sz w:val="16"/>
                <w:szCs w:val="16"/>
                <w:vertAlign w:val="superscript"/>
              </w:rPr>
            </w:pPr>
          </w:p>
          <w:p w14:paraId="3C0A590F" w14:textId="6E32A8B9" w:rsidR="003D316B" w:rsidRPr="007A5B6A" w:rsidRDefault="003D316B" w:rsidP="003D316B">
            <w:pPr>
              <w:pStyle w:val="BodyText"/>
              <w:jc w:val="both"/>
              <w:rPr>
                <w:sz w:val="16"/>
                <w:szCs w:val="16"/>
                <w:lang w:val="en-US"/>
              </w:rPr>
            </w:pPr>
            <w:r>
              <w:rPr>
                <w:sz w:val="16"/>
                <w:szCs w:val="16"/>
                <w:vertAlign w:val="superscript"/>
              </w:rPr>
              <w:t>a</w:t>
            </w:r>
            <w:r>
              <w:rPr>
                <w:b/>
                <w:sz w:val="16"/>
                <w:szCs w:val="16"/>
              </w:rPr>
              <w:t>P</w:t>
            </w:r>
            <w:r w:rsidRPr="0014797E">
              <w:rPr>
                <w:b/>
                <w:sz w:val="16"/>
                <w:szCs w:val="16"/>
              </w:rPr>
              <w:t xml:space="preserve">erformance of </w:t>
            </w:r>
            <w:r>
              <w:rPr>
                <w:b/>
                <w:sz w:val="16"/>
                <w:szCs w:val="16"/>
              </w:rPr>
              <w:t>Biowin</w:t>
            </w:r>
            <w:r w:rsidRPr="0014797E">
              <w:rPr>
                <w:b/>
                <w:sz w:val="16"/>
                <w:szCs w:val="16"/>
              </w:rPr>
              <w:t xml:space="preserve"> 1 and 2 in prediction of biodegradation of aromatic structures</w:t>
            </w:r>
            <w:r>
              <w:rPr>
                <w:sz w:val="16"/>
                <w:szCs w:val="16"/>
              </w:rPr>
              <w:t xml:space="preserve">. The chemicals considered </w:t>
            </w:r>
            <w:r w:rsidRPr="005B082D">
              <w:rPr>
                <w:sz w:val="16"/>
                <w:szCs w:val="16"/>
              </w:rPr>
              <w:t xml:space="preserve">include </w:t>
            </w:r>
            <w:r>
              <w:rPr>
                <w:sz w:val="16"/>
                <w:szCs w:val="16"/>
              </w:rPr>
              <w:t xml:space="preserve">aromatic </w:t>
            </w:r>
            <w:r w:rsidRPr="005B082D">
              <w:rPr>
                <w:sz w:val="16"/>
                <w:szCs w:val="16"/>
              </w:rPr>
              <w:t>structures</w:t>
            </w:r>
            <w:r>
              <w:rPr>
                <w:sz w:val="16"/>
                <w:szCs w:val="16"/>
                <w:vertAlign w:val="superscript"/>
              </w:rPr>
              <w:t xml:space="preserve"> </w:t>
            </w:r>
            <w:r>
              <w:rPr>
                <w:sz w:val="16"/>
                <w:szCs w:val="16"/>
              </w:rPr>
              <w:t>with one ring (</w:t>
            </w:r>
            <w:r w:rsidRPr="005B082D">
              <w:rPr>
                <w:sz w:val="16"/>
                <w:szCs w:val="16"/>
              </w:rPr>
              <w:t>1-naphthol, cumene, p</w:t>
            </w:r>
            <w:r>
              <w:rPr>
                <w:sz w:val="16"/>
                <w:szCs w:val="16"/>
              </w:rPr>
              <w:t>henol), two rings (</w:t>
            </w:r>
            <w:r w:rsidRPr="005B082D">
              <w:rPr>
                <w:sz w:val="16"/>
                <w:szCs w:val="16"/>
              </w:rPr>
              <w:t>2-phenylphenol, 1,1</w:t>
            </w:r>
            <w:r w:rsidRPr="002F2E0F">
              <w:rPr>
                <w:sz w:val="16"/>
                <w:szCs w:val="16"/>
              </w:rPr>
              <w:t>´-biphenyl, naphthalene), four rings (benz(a)anthracene), and five rings (dibenz(a,h)anthracene). Of these, the one- or two-ring compounds were evaluated as “biodegrades fast” and the four- and five-ring compounds as “does not biodegrade fast”. In addition, a compound with both aromatic and non-aromatic ring structures is included (acenaphthalene). The predictions match with the evaluations. It is noted that of the mentioned compounds only one (1,1</w:t>
            </w:r>
            <w:r>
              <w:rPr>
                <w:sz w:val="16"/>
                <w:szCs w:val="16"/>
              </w:rPr>
              <w:t>’</w:t>
            </w:r>
            <w:r w:rsidRPr="002F2E0F">
              <w:rPr>
                <w:sz w:val="16"/>
                <w:szCs w:val="16"/>
              </w:rPr>
              <w:t xml:space="preserve">-biphenyl) includes the C-C bond between the aromatic rings which is found in </w:t>
            </w:r>
            <w:r w:rsidRPr="002F2E0F">
              <w:rPr>
                <w:sz w:val="16"/>
                <w:szCs w:val="16"/>
                <w:lang w:val="en-US"/>
              </w:rPr>
              <w:t xml:space="preserve">many of the studied </w:t>
            </w:r>
            <w:r w:rsidRPr="002F2E0F">
              <w:rPr>
                <w:sz w:val="16"/>
                <w:szCs w:val="16"/>
              </w:rPr>
              <w:t>terphenyl constituents; for 1,1</w:t>
            </w:r>
            <w:r>
              <w:rPr>
                <w:sz w:val="16"/>
                <w:szCs w:val="16"/>
              </w:rPr>
              <w:t>’</w:t>
            </w:r>
            <w:r w:rsidRPr="002F2E0F">
              <w:rPr>
                <w:sz w:val="16"/>
                <w:szCs w:val="16"/>
              </w:rPr>
              <w:t xml:space="preserve">-biphenyl the prediction by </w:t>
            </w:r>
            <w:r>
              <w:rPr>
                <w:sz w:val="16"/>
                <w:szCs w:val="16"/>
              </w:rPr>
              <w:t>Biowin</w:t>
            </w:r>
            <w:r w:rsidRPr="002F2E0F">
              <w:rPr>
                <w:sz w:val="16"/>
                <w:szCs w:val="16"/>
              </w:rPr>
              <w:t xml:space="preserve"> 1 and 2 is “biodegrades fast”. </w:t>
            </w:r>
            <w:r w:rsidRPr="002F2E0F">
              <w:rPr>
                <w:sz w:val="16"/>
                <w:szCs w:val="16"/>
                <w:lang w:val="en-US"/>
              </w:rPr>
              <w:t>In addition, no three-ring aromatic</w:t>
            </w:r>
            <w:r w:rsidRPr="00FE03A5">
              <w:rPr>
                <w:sz w:val="16"/>
                <w:szCs w:val="16"/>
                <w:lang w:val="en-US"/>
              </w:rPr>
              <w:t xml:space="preserve"> compounds are </w:t>
            </w:r>
            <w:r w:rsidRPr="007A5B6A">
              <w:rPr>
                <w:sz w:val="16"/>
                <w:szCs w:val="16"/>
                <w:lang w:val="en-US"/>
              </w:rPr>
              <w:t xml:space="preserve">included. As there is a difference between degradability of the two-ring and four/five-ring aromatics among the mentioned chemicals, and considering  </w:t>
            </w:r>
            <w:r w:rsidRPr="007A5B6A">
              <w:rPr>
                <w:sz w:val="16"/>
                <w:szCs w:val="16"/>
              </w:rPr>
              <w:t xml:space="preserve">that no three-ring aromatic compounds were included in the model derivation, </w:t>
            </w:r>
            <w:r w:rsidRPr="007A5B6A">
              <w:rPr>
                <w:sz w:val="16"/>
                <w:szCs w:val="16"/>
                <w:lang w:val="en-US"/>
              </w:rPr>
              <w:t xml:space="preserve">predicting the degradation of </w:t>
            </w:r>
            <w:r w:rsidRPr="007A5B6A">
              <w:rPr>
                <w:sz w:val="16"/>
                <w:szCs w:val="16"/>
                <w:lang w:val="en-US"/>
              </w:rPr>
              <w:lastRenderedPageBreak/>
              <w:t xml:space="preserve">three-ring aromatics can be questionable. </w:t>
            </w:r>
            <w:r>
              <w:rPr>
                <w:sz w:val="16"/>
                <w:szCs w:val="16"/>
                <w:lang w:val="en-US"/>
              </w:rPr>
              <w:t xml:space="preserve">In addition, </w:t>
            </w:r>
            <w:r>
              <w:rPr>
                <w:sz w:val="16"/>
                <w:szCs w:val="16"/>
              </w:rPr>
              <w:t>t</w:t>
            </w:r>
            <w:r w:rsidRPr="004E3E25">
              <w:rPr>
                <w:sz w:val="16"/>
                <w:szCs w:val="16"/>
              </w:rPr>
              <w:t xml:space="preserve">he </w:t>
            </w:r>
            <w:r>
              <w:rPr>
                <w:sz w:val="16"/>
                <w:szCs w:val="16"/>
              </w:rPr>
              <w:t>Biowin</w:t>
            </w:r>
            <w:r w:rsidRPr="004E3E25">
              <w:rPr>
                <w:sz w:val="16"/>
                <w:szCs w:val="16"/>
              </w:rPr>
              <w:t xml:space="preserve"> models </w:t>
            </w:r>
            <w:r w:rsidRPr="00BA56FD">
              <w:rPr>
                <w:sz w:val="16"/>
                <w:szCs w:val="16"/>
              </w:rPr>
              <w:t xml:space="preserve">1-4 </w:t>
            </w:r>
            <w:r w:rsidRPr="004E3E25">
              <w:rPr>
                <w:sz w:val="16"/>
                <w:szCs w:val="16"/>
              </w:rPr>
              <w:t>recogni</w:t>
            </w:r>
            <w:r w:rsidR="00EA2CFB">
              <w:rPr>
                <w:sz w:val="16"/>
                <w:szCs w:val="16"/>
              </w:rPr>
              <w:t>s</w:t>
            </w:r>
            <w:r w:rsidRPr="004E3E25">
              <w:rPr>
                <w:sz w:val="16"/>
                <w:szCs w:val="16"/>
              </w:rPr>
              <w:t xml:space="preserve">e </w:t>
            </w:r>
            <w:r w:rsidRPr="00BA56FD">
              <w:rPr>
                <w:sz w:val="16"/>
                <w:szCs w:val="16"/>
              </w:rPr>
              <w:t xml:space="preserve">only </w:t>
            </w:r>
            <w:r w:rsidRPr="004E3E25">
              <w:rPr>
                <w:sz w:val="16"/>
                <w:szCs w:val="16"/>
              </w:rPr>
              <w:t>two unsubstituted phenyl groups in 1,1</w:t>
            </w:r>
            <w:r>
              <w:rPr>
                <w:sz w:val="16"/>
                <w:szCs w:val="16"/>
              </w:rPr>
              <w:t>’</w:t>
            </w:r>
            <w:r w:rsidRPr="004E3E25">
              <w:rPr>
                <w:sz w:val="16"/>
                <w:szCs w:val="16"/>
              </w:rPr>
              <w:t>-biphenyl, terphenyl</w:t>
            </w:r>
            <w:r>
              <w:rPr>
                <w:sz w:val="16"/>
                <w:szCs w:val="16"/>
              </w:rPr>
              <w:t xml:space="preserve"> (o-, m-, or p-)</w:t>
            </w:r>
            <w:r w:rsidRPr="004E3E25">
              <w:rPr>
                <w:sz w:val="16"/>
                <w:szCs w:val="16"/>
              </w:rPr>
              <w:t>, and quatraphenyl and therefore the differences in prediction</w:t>
            </w:r>
            <w:r w:rsidRPr="00BA56FD">
              <w:rPr>
                <w:sz w:val="16"/>
                <w:szCs w:val="16"/>
              </w:rPr>
              <w:t xml:space="preserve">s for these compounds </w:t>
            </w:r>
            <w:r w:rsidRPr="004E3E25">
              <w:rPr>
                <w:sz w:val="16"/>
                <w:szCs w:val="16"/>
              </w:rPr>
              <w:t xml:space="preserve">are solely due to molecular weight. This can </w:t>
            </w:r>
            <w:r w:rsidRPr="00BA56FD">
              <w:rPr>
                <w:sz w:val="16"/>
                <w:szCs w:val="16"/>
              </w:rPr>
              <w:t xml:space="preserve">possibly </w:t>
            </w:r>
            <w:r w:rsidRPr="004E3E25">
              <w:rPr>
                <w:sz w:val="16"/>
                <w:szCs w:val="16"/>
              </w:rPr>
              <w:t xml:space="preserve">explain </w:t>
            </w:r>
            <w:r>
              <w:rPr>
                <w:sz w:val="16"/>
                <w:szCs w:val="16"/>
              </w:rPr>
              <w:t xml:space="preserve">a part of the </w:t>
            </w:r>
            <w:r w:rsidRPr="004E3E25">
              <w:rPr>
                <w:sz w:val="16"/>
                <w:szCs w:val="16"/>
              </w:rPr>
              <w:t>difference</w:t>
            </w:r>
            <w:r>
              <w:rPr>
                <w:sz w:val="16"/>
                <w:szCs w:val="16"/>
              </w:rPr>
              <w:t>s</w:t>
            </w:r>
            <w:r w:rsidRPr="004E3E25">
              <w:rPr>
                <w:sz w:val="16"/>
                <w:szCs w:val="16"/>
              </w:rPr>
              <w:t xml:space="preserve"> </w:t>
            </w:r>
            <w:r w:rsidRPr="00BA56FD">
              <w:rPr>
                <w:sz w:val="16"/>
                <w:szCs w:val="16"/>
              </w:rPr>
              <w:t xml:space="preserve">between </w:t>
            </w:r>
            <w:r>
              <w:rPr>
                <w:sz w:val="16"/>
                <w:szCs w:val="16"/>
              </w:rPr>
              <w:t xml:space="preserve">the Biowin 1-4 and Biowin 5-6 results. </w:t>
            </w:r>
          </w:p>
          <w:p w14:paraId="7407618C" w14:textId="05DD1229" w:rsidR="003D316B" w:rsidRPr="007A5B6A" w:rsidRDefault="003D316B" w:rsidP="003D316B">
            <w:pPr>
              <w:pStyle w:val="BodyText"/>
              <w:jc w:val="both"/>
              <w:rPr>
                <w:sz w:val="16"/>
                <w:szCs w:val="16"/>
                <w:lang w:val="en-US"/>
              </w:rPr>
            </w:pPr>
            <w:r>
              <w:rPr>
                <w:sz w:val="16"/>
                <w:szCs w:val="16"/>
                <w:vertAlign w:val="superscript"/>
              </w:rPr>
              <w:t>b</w:t>
            </w:r>
            <w:r w:rsidRPr="007A5B6A">
              <w:rPr>
                <w:b/>
                <w:sz w:val="16"/>
                <w:szCs w:val="16"/>
              </w:rPr>
              <w:t xml:space="preserve">Performance of </w:t>
            </w:r>
            <w:r>
              <w:rPr>
                <w:b/>
                <w:sz w:val="16"/>
                <w:szCs w:val="16"/>
              </w:rPr>
              <w:t>Biowin</w:t>
            </w:r>
            <w:r w:rsidRPr="007A5B6A">
              <w:rPr>
                <w:b/>
                <w:sz w:val="16"/>
                <w:szCs w:val="16"/>
              </w:rPr>
              <w:t xml:space="preserve"> 3 and 4 in prediction of biodegradation of aromatic structures.</w:t>
            </w:r>
            <w:r w:rsidRPr="007A5B6A">
              <w:rPr>
                <w:sz w:val="16"/>
                <w:szCs w:val="16"/>
              </w:rPr>
              <w:t xml:space="preserve"> The chemicals considered include aromatic structures with one ring (n-hexylbenzene, 2-phenylethanol), two rings (bibenzyl, diphenyl ether, o-phenylphenol), and four rings (benzanthracene). No three-ring aromatic compounds are included.  In addition, a compound with both aromatic and non-aromatic ring structures is included (acenaphthalene). Of these, the predictions by </w:t>
            </w:r>
            <w:r>
              <w:rPr>
                <w:sz w:val="16"/>
                <w:szCs w:val="16"/>
              </w:rPr>
              <w:t>Biowin</w:t>
            </w:r>
            <w:r w:rsidRPr="007A5B6A">
              <w:rPr>
                <w:sz w:val="16"/>
                <w:szCs w:val="16"/>
              </w:rPr>
              <w:t xml:space="preserve"> 3 and 4 match with the observed values reasonably well as the difference between evaluated and predicted value is at maximum 0.51 and 0.35 for </w:t>
            </w:r>
            <w:r>
              <w:rPr>
                <w:sz w:val="16"/>
                <w:szCs w:val="16"/>
              </w:rPr>
              <w:t>Biowin</w:t>
            </w:r>
            <w:r w:rsidRPr="007A5B6A">
              <w:rPr>
                <w:sz w:val="16"/>
                <w:szCs w:val="16"/>
              </w:rPr>
              <w:t xml:space="preserve"> 3 and 4, respectively (the scale of values is 0-5). The difference in the assigned degradation category based on predicted and evaluated values would be at maximum one category (e.g., “weeks” vs. “days to weeks” when the results are 2.65 and 2.8161 and therefore on different sides of the range cut-off value of 2.75 (</w:t>
            </w:r>
            <w:r>
              <w:rPr>
                <w:sz w:val="16"/>
                <w:szCs w:val="16"/>
              </w:rPr>
              <w:t xml:space="preserve">Biowin </w:t>
            </w:r>
            <w:r w:rsidRPr="007A5B6A">
              <w:rPr>
                <w:sz w:val="16"/>
                <w:szCs w:val="16"/>
              </w:rPr>
              <w:t xml:space="preserve">help Chapter 7.2.2.). Compared to the </w:t>
            </w:r>
            <w:r>
              <w:rPr>
                <w:sz w:val="16"/>
                <w:szCs w:val="16"/>
              </w:rPr>
              <w:t>Biowin</w:t>
            </w:r>
            <w:r w:rsidRPr="007A5B6A">
              <w:rPr>
                <w:sz w:val="16"/>
                <w:szCs w:val="16"/>
              </w:rPr>
              <w:t xml:space="preserve"> 3 cut-off value of 2.25 used in the ECHA P/vP screening criteria, there would be no difference between the predicted and evaluated values for these compounds as they exceed the cut-off value of 2.25 and therefore would not screen as P based on </w:t>
            </w:r>
            <w:r>
              <w:rPr>
                <w:sz w:val="16"/>
                <w:szCs w:val="16"/>
              </w:rPr>
              <w:t>Biowin</w:t>
            </w:r>
            <w:r w:rsidRPr="007A5B6A">
              <w:rPr>
                <w:sz w:val="16"/>
                <w:szCs w:val="16"/>
              </w:rPr>
              <w:t xml:space="preserve"> 3, with the exception</w:t>
            </w:r>
            <w:r>
              <w:rPr>
                <w:sz w:val="16"/>
                <w:szCs w:val="16"/>
              </w:rPr>
              <w:t>s</w:t>
            </w:r>
            <w:r w:rsidRPr="007A5B6A">
              <w:rPr>
                <w:sz w:val="16"/>
                <w:szCs w:val="16"/>
              </w:rPr>
              <w:t xml:space="preserve"> of the four-ring compound, benzanthracene (evaluated 1.76, predicted 1.8953) and the evaluated value for acenaphthene (evaluated 2.2, predicted 2.71). It is noted that of the mentioned compounds only one (o-Phenylphenol) includes the C-C bond between the aromatic rings which is found in </w:t>
            </w:r>
            <w:r w:rsidRPr="007A5B6A">
              <w:rPr>
                <w:sz w:val="16"/>
                <w:szCs w:val="16"/>
                <w:lang w:val="en-US"/>
              </w:rPr>
              <w:t xml:space="preserve">many of the studied </w:t>
            </w:r>
            <w:r w:rsidRPr="007A5B6A">
              <w:rPr>
                <w:sz w:val="16"/>
                <w:szCs w:val="16"/>
              </w:rPr>
              <w:t xml:space="preserve">terphenyl constituents. For o-Phenylphenol the evaluated and predicted values (for </w:t>
            </w:r>
            <w:r>
              <w:rPr>
                <w:sz w:val="16"/>
                <w:szCs w:val="16"/>
              </w:rPr>
              <w:t>Biowin</w:t>
            </w:r>
            <w:r w:rsidRPr="007A5B6A">
              <w:rPr>
                <w:sz w:val="16"/>
                <w:szCs w:val="16"/>
              </w:rPr>
              <w:t xml:space="preserve"> 3, 3.08 and 2.9014 and for </w:t>
            </w:r>
            <w:r>
              <w:rPr>
                <w:sz w:val="16"/>
                <w:szCs w:val="16"/>
              </w:rPr>
              <w:t>Biowin</w:t>
            </w:r>
            <w:r w:rsidRPr="007A5B6A">
              <w:rPr>
                <w:sz w:val="16"/>
                <w:szCs w:val="16"/>
              </w:rPr>
              <w:t xml:space="preserve"> 4, 3.64 and 3.6467) would result in the same degradation category (“weeks” for </w:t>
            </w:r>
            <w:r>
              <w:rPr>
                <w:sz w:val="16"/>
                <w:szCs w:val="16"/>
              </w:rPr>
              <w:t>Biowin</w:t>
            </w:r>
            <w:r w:rsidRPr="007A5B6A">
              <w:rPr>
                <w:sz w:val="16"/>
                <w:szCs w:val="16"/>
              </w:rPr>
              <w:t xml:space="preserve"> 3 and “days to weeks” for </w:t>
            </w:r>
            <w:r>
              <w:rPr>
                <w:sz w:val="16"/>
                <w:szCs w:val="16"/>
              </w:rPr>
              <w:t>Biowin</w:t>
            </w:r>
            <w:r w:rsidRPr="007A5B6A">
              <w:rPr>
                <w:sz w:val="16"/>
                <w:szCs w:val="16"/>
              </w:rPr>
              <w:t xml:space="preserve"> 4). </w:t>
            </w:r>
            <w:r w:rsidRPr="007A5B6A">
              <w:rPr>
                <w:sz w:val="16"/>
                <w:szCs w:val="16"/>
                <w:lang w:val="en-US"/>
              </w:rPr>
              <w:t>As there seems to be a difference between degradability of the t</w:t>
            </w:r>
            <w:r>
              <w:rPr>
                <w:sz w:val="16"/>
                <w:szCs w:val="16"/>
                <w:lang w:val="en-US"/>
              </w:rPr>
              <w:t>wo-ring and four</w:t>
            </w:r>
            <w:r w:rsidRPr="007A5B6A">
              <w:rPr>
                <w:sz w:val="16"/>
                <w:szCs w:val="16"/>
                <w:lang w:val="en-US"/>
              </w:rPr>
              <w:t xml:space="preserve">-ring aromatics among the mentioned chemicals, and considering </w:t>
            </w:r>
            <w:r w:rsidRPr="007A5B6A">
              <w:rPr>
                <w:sz w:val="16"/>
                <w:szCs w:val="16"/>
              </w:rPr>
              <w:t xml:space="preserve">that no three-ring aromatic compounds were included in the model derivation, </w:t>
            </w:r>
            <w:r w:rsidRPr="007A5B6A">
              <w:rPr>
                <w:sz w:val="16"/>
                <w:szCs w:val="16"/>
                <w:lang w:val="en-US"/>
              </w:rPr>
              <w:t xml:space="preserve">predicting the degradation of three-ring aromatics can be questionable. </w:t>
            </w:r>
            <w:r>
              <w:rPr>
                <w:sz w:val="16"/>
                <w:szCs w:val="16"/>
                <w:lang w:val="en-US"/>
              </w:rPr>
              <w:t xml:space="preserve">In addition, </w:t>
            </w:r>
            <w:r w:rsidRPr="004E3E25">
              <w:rPr>
                <w:sz w:val="16"/>
                <w:szCs w:val="16"/>
              </w:rPr>
              <w:t xml:space="preserve">The </w:t>
            </w:r>
            <w:r>
              <w:rPr>
                <w:sz w:val="16"/>
                <w:szCs w:val="16"/>
              </w:rPr>
              <w:t>Biowin</w:t>
            </w:r>
            <w:r w:rsidRPr="004E3E25">
              <w:rPr>
                <w:sz w:val="16"/>
                <w:szCs w:val="16"/>
              </w:rPr>
              <w:t xml:space="preserve"> models </w:t>
            </w:r>
            <w:r w:rsidRPr="00BA56FD">
              <w:rPr>
                <w:sz w:val="16"/>
                <w:szCs w:val="16"/>
              </w:rPr>
              <w:t xml:space="preserve">1-4 </w:t>
            </w:r>
            <w:r w:rsidRPr="004E3E25">
              <w:rPr>
                <w:sz w:val="16"/>
                <w:szCs w:val="16"/>
              </w:rPr>
              <w:t>recogni</w:t>
            </w:r>
            <w:r w:rsidR="00EA2CFB">
              <w:rPr>
                <w:sz w:val="16"/>
                <w:szCs w:val="16"/>
              </w:rPr>
              <w:t>s</w:t>
            </w:r>
            <w:r w:rsidRPr="004E3E25">
              <w:rPr>
                <w:sz w:val="16"/>
                <w:szCs w:val="16"/>
              </w:rPr>
              <w:t xml:space="preserve">e </w:t>
            </w:r>
            <w:r w:rsidRPr="00BA56FD">
              <w:rPr>
                <w:sz w:val="16"/>
                <w:szCs w:val="16"/>
              </w:rPr>
              <w:t xml:space="preserve">only </w:t>
            </w:r>
            <w:r w:rsidRPr="004E3E25">
              <w:rPr>
                <w:sz w:val="16"/>
                <w:szCs w:val="16"/>
              </w:rPr>
              <w:t>two unsubstituted phenyl groups in 1,1</w:t>
            </w:r>
            <w:r>
              <w:rPr>
                <w:sz w:val="16"/>
                <w:szCs w:val="16"/>
              </w:rPr>
              <w:t>’</w:t>
            </w:r>
            <w:r w:rsidRPr="004E3E25">
              <w:rPr>
                <w:sz w:val="16"/>
                <w:szCs w:val="16"/>
              </w:rPr>
              <w:t>-biphenyl, terphenyl</w:t>
            </w:r>
            <w:r>
              <w:rPr>
                <w:sz w:val="16"/>
                <w:szCs w:val="16"/>
              </w:rPr>
              <w:t xml:space="preserve"> (o-, m-, or p-)</w:t>
            </w:r>
            <w:r w:rsidRPr="004E3E25">
              <w:rPr>
                <w:sz w:val="16"/>
                <w:szCs w:val="16"/>
              </w:rPr>
              <w:t>, and quatraphenyl and therefore the differences in prediction</w:t>
            </w:r>
            <w:r w:rsidRPr="00BA56FD">
              <w:rPr>
                <w:sz w:val="16"/>
                <w:szCs w:val="16"/>
              </w:rPr>
              <w:t xml:space="preserve">s for these compounds </w:t>
            </w:r>
            <w:r w:rsidRPr="004E3E25">
              <w:rPr>
                <w:sz w:val="16"/>
                <w:szCs w:val="16"/>
              </w:rPr>
              <w:t xml:space="preserve">are solely due to molecular weight. This can </w:t>
            </w:r>
            <w:r w:rsidRPr="00BA56FD">
              <w:rPr>
                <w:sz w:val="16"/>
                <w:szCs w:val="16"/>
              </w:rPr>
              <w:t xml:space="preserve">possibly </w:t>
            </w:r>
            <w:r w:rsidRPr="004E3E25">
              <w:rPr>
                <w:sz w:val="16"/>
                <w:szCs w:val="16"/>
              </w:rPr>
              <w:t xml:space="preserve">explain </w:t>
            </w:r>
            <w:r>
              <w:rPr>
                <w:sz w:val="16"/>
                <w:szCs w:val="16"/>
              </w:rPr>
              <w:t xml:space="preserve">a part of the </w:t>
            </w:r>
            <w:r w:rsidRPr="004E3E25">
              <w:rPr>
                <w:sz w:val="16"/>
                <w:szCs w:val="16"/>
              </w:rPr>
              <w:t>difference</w:t>
            </w:r>
            <w:r>
              <w:rPr>
                <w:sz w:val="16"/>
                <w:szCs w:val="16"/>
              </w:rPr>
              <w:t>s</w:t>
            </w:r>
            <w:r w:rsidRPr="004E3E25">
              <w:rPr>
                <w:sz w:val="16"/>
                <w:szCs w:val="16"/>
              </w:rPr>
              <w:t xml:space="preserve"> </w:t>
            </w:r>
            <w:r w:rsidRPr="00BA56FD">
              <w:rPr>
                <w:sz w:val="16"/>
                <w:szCs w:val="16"/>
              </w:rPr>
              <w:t xml:space="preserve">between </w:t>
            </w:r>
            <w:r>
              <w:rPr>
                <w:sz w:val="16"/>
                <w:szCs w:val="16"/>
              </w:rPr>
              <w:t xml:space="preserve">the Biowin 1-4 and Biowin 5-6 results. </w:t>
            </w:r>
          </w:p>
          <w:p w14:paraId="5A364001" w14:textId="77777777" w:rsidR="003D316B" w:rsidRPr="007A5B6A" w:rsidRDefault="003D316B" w:rsidP="003D316B">
            <w:pPr>
              <w:rPr>
                <w:sz w:val="16"/>
                <w:szCs w:val="16"/>
                <w:lang w:val="en-US"/>
              </w:rPr>
            </w:pPr>
            <w:r w:rsidRPr="007A5B6A">
              <w:rPr>
                <w:sz w:val="16"/>
                <w:szCs w:val="16"/>
                <w:vertAlign w:val="superscript"/>
              </w:rPr>
              <w:t>c</w:t>
            </w:r>
            <w:r w:rsidRPr="007A5B6A">
              <w:rPr>
                <w:b/>
                <w:sz w:val="16"/>
                <w:szCs w:val="16"/>
              </w:rPr>
              <w:t xml:space="preserve">Performance of </w:t>
            </w:r>
            <w:r>
              <w:rPr>
                <w:b/>
                <w:sz w:val="16"/>
                <w:szCs w:val="16"/>
              </w:rPr>
              <w:t>Biowin</w:t>
            </w:r>
            <w:r w:rsidRPr="007A5B6A">
              <w:rPr>
                <w:b/>
                <w:sz w:val="16"/>
                <w:szCs w:val="16"/>
              </w:rPr>
              <w:t xml:space="preserve"> 1 and 2 in prediction of biodegradation of non-aromatic cyclic structures.</w:t>
            </w:r>
            <w:r w:rsidRPr="007A5B6A">
              <w:rPr>
                <w:sz w:val="16"/>
                <w:szCs w:val="16"/>
              </w:rPr>
              <w:t xml:space="preserve"> </w:t>
            </w:r>
            <w:r w:rsidRPr="007A5B6A">
              <w:rPr>
                <w:sz w:val="16"/>
                <w:szCs w:val="16"/>
                <w:lang w:val="en-US"/>
              </w:rPr>
              <w:t xml:space="preserve">The lists of chemicals used to derive the </w:t>
            </w:r>
            <w:r>
              <w:rPr>
                <w:sz w:val="16"/>
                <w:szCs w:val="16"/>
                <w:lang w:val="en-US"/>
              </w:rPr>
              <w:t>Biowin</w:t>
            </w:r>
            <w:r w:rsidRPr="007A5B6A">
              <w:rPr>
                <w:sz w:val="16"/>
                <w:szCs w:val="16"/>
                <w:lang w:val="en-US"/>
              </w:rPr>
              <w:t xml:space="preserve"> 1 and 2 include two non-aromatic cyclic structures containing only C, O, and H: cyclohexanone and cis-cyclopentanetetracarboxylic acid. For cyclohexanone, the predictions match the evaluation whereas for cis-cyclopentanetetracarboxylic acid the prediction “biodegrades fast” is conflicting with the evaluation. Therefore, predicting the degradation of non-aromatic cyclic hydrocarbon structures can be questionable. </w:t>
            </w:r>
          </w:p>
          <w:p w14:paraId="6E4241D9" w14:textId="77777777" w:rsidR="003D316B" w:rsidRPr="007A5B6A" w:rsidRDefault="003D316B" w:rsidP="003D316B">
            <w:pPr>
              <w:rPr>
                <w:sz w:val="16"/>
                <w:szCs w:val="16"/>
                <w:lang w:val="en-US"/>
              </w:rPr>
            </w:pPr>
          </w:p>
          <w:p w14:paraId="7EE519B7" w14:textId="77777777" w:rsidR="003D316B" w:rsidRPr="007A5B6A" w:rsidRDefault="003D316B" w:rsidP="003D316B">
            <w:pPr>
              <w:rPr>
                <w:sz w:val="16"/>
                <w:szCs w:val="16"/>
              </w:rPr>
            </w:pPr>
            <w:r>
              <w:rPr>
                <w:sz w:val="16"/>
                <w:szCs w:val="16"/>
                <w:vertAlign w:val="superscript"/>
              </w:rPr>
              <w:t>d</w:t>
            </w:r>
            <w:r w:rsidRPr="007A5B6A">
              <w:rPr>
                <w:b/>
                <w:sz w:val="16"/>
                <w:szCs w:val="16"/>
                <w:lang w:val="en-US"/>
              </w:rPr>
              <w:t>P</w:t>
            </w:r>
            <w:r w:rsidRPr="007A5B6A">
              <w:rPr>
                <w:b/>
                <w:sz w:val="16"/>
                <w:szCs w:val="16"/>
              </w:rPr>
              <w:t xml:space="preserve">erformance of </w:t>
            </w:r>
            <w:r>
              <w:rPr>
                <w:b/>
                <w:sz w:val="16"/>
                <w:szCs w:val="16"/>
              </w:rPr>
              <w:t>Biowin</w:t>
            </w:r>
            <w:r w:rsidRPr="007A5B6A">
              <w:rPr>
                <w:b/>
                <w:sz w:val="16"/>
                <w:szCs w:val="16"/>
              </w:rPr>
              <w:t xml:space="preserve"> 3 and 4 in prediction of biodegradation of non-aromatic cyclic structures.</w:t>
            </w:r>
            <w:r w:rsidRPr="007A5B6A">
              <w:rPr>
                <w:sz w:val="16"/>
                <w:szCs w:val="16"/>
              </w:rPr>
              <w:t xml:space="preserve"> </w:t>
            </w:r>
            <w:r w:rsidRPr="007A5B6A">
              <w:rPr>
                <w:sz w:val="16"/>
                <w:szCs w:val="16"/>
                <w:lang w:val="en-US"/>
              </w:rPr>
              <w:t xml:space="preserve">The lists of chemicals used to derive the </w:t>
            </w:r>
            <w:r>
              <w:rPr>
                <w:sz w:val="16"/>
                <w:szCs w:val="16"/>
                <w:lang w:val="en-US"/>
              </w:rPr>
              <w:t>Biowin</w:t>
            </w:r>
            <w:r w:rsidRPr="007A5B6A">
              <w:rPr>
                <w:sz w:val="16"/>
                <w:szCs w:val="16"/>
                <w:lang w:val="en-US"/>
              </w:rPr>
              <w:t xml:space="preserve"> 3 and 4 include only one cyclic structure containing only C,O, and O: E-caprolactone. The </w:t>
            </w:r>
            <w:r w:rsidRPr="007A5B6A">
              <w:rPr>
                <w:sz w:val="16"/>
                <w:szCs w:val="16"/>
              </w:rPr>
              <w:t xml:space="preserve">evaluated and predicted values (for </w:t>
            </w:r>
            <w:r>
              <w:rPr>
                <w:sz w:val="16"/>
                <w:szCs w:val="16"/>
              </w:rPr>
              <w:t>Biowin</w:t>
            </w:r>
            <w:r w:rsidRPr="007A5B6A">
              <w:rPr>
                <w:sz w:val="16"/>
                <w:szCs w:val="16"/>
              </w:rPr>
              <w:t xml:space="preserve"> 3, 3.7 and 3.0871 and for </w:t>
            </w:r>
            <w:r>
              <w:rPr>
                <w:sz w:val="16"/>
                <w:szCs w:val="16"/>
              </w:rPr>
              <w:t>Biowin</w:t>
            </w:r>
            <w:r w:rsidRPr="007A5B6A">
              <w:rPr>
                <w:sz w:val="16"/>
                <w:szCs w:val="16"/>
              </w:rPr>
              <w:t xml:space="preserve"> 4, 4.13 and 3.912) would differ by one category (“days to weeks” and “weeks”) for </w:t>
            </w:r>
            <w:r>
              <w:rPr>
                <w:sz w:val="16"/>
                <w:szCs w:val="16"/>
              </w:rPr>
              <w:t>Biowin</w:t>
            </w:r>
            <w:r w:rsidRPr="007A5B6A">
              <w:rPr>
                <w:sz w:val="16"/>
                <w:szCs w:val="16"/>
              </w:rPr>
              <w:t xml:space="preserve"> 3 or result in the same category (”days”) for </w:t>
            </w:r>
            <w:r>
              <w:rPr>
                <w:sz w:val="16"/>
                <w:szCs w:val="16"/>
              </w:rPr>
              <w:t>Biowin</w:t>
            </w:r>
            <w:r w:rsidRPr="007A5B6A">
              <w:rPr>
                <w:sz w:val="16"/>
                <w:szCs w:val="16"/>
              </w:rPr>
              <w:t xml:space="preserve"> 4. </w:t>
            </w:r>
            <w:r>
              <w:rPr>
                <w:sz w:val="16"/>
                <w:szCs w:val="16"/>
              </w:rPr>
              <w:t xml:space="preserve">Therefore, predicting </w:t>
            </w:r>
            <w:r w:rsidRPr="007A5B6A">
              <w:rPr>
                <w:sz w:val="16"/>
                <w:szCs w:val="16"/>
                <w:lang w:val="en-US"/>
              </w:rPr>
              <w:t xml:space="preserve">the degradation of non-aromatic cyclic hydrocarbon structures can be questionable. </w:t>
            </w:r>
          </w:p>
          <w:p w14:paraId="3618734C" w14:textId="77777777" w:rsidR="003D316B" w:rsidRPr="007A5B6A" w:rsidRDefault="003D316B" w:rsidP="003D316B">
            <w:pPr>
              <w:rPr>
                <w:sz w:val="16"/>
                <w:szCs w:val="16"/>
                <w:lang w:val="en-US"/>
              </w:rPr>
            </w:pPr>
          </w:p>
          <w:p w14:paraId="630C0126" w14:textId="0A11776D" w:rsidR="003D316B" w:rsidRPr="007A5B6A" w:rsidRDefault="003D316B" w:rsidP="003D316B">
            <w:pPr>
              <w:rPr>
                <w:sz w:val="16"/>
                <w:szCs w:val="16"/>
                <w:lang w:val="en-US"/>
              </w:rPr>
            </w:pPr>
            <w:r>
              <w:rPr>
                <w:sz w:val="16"/>
                <w:szCs w:val="16"/>
                <w:vertAlign w:val="superscript"/>
                <w:lang w:val="en-US"/>
              </w:rPr>
              <w:t>e</w:t>
            </w:r>
            <w:r w:rsidRPr="007A5B6A">
              <w:rPr>
                <w:b/>
                <w:sz w:val="16"/>
                <w:szCs w:val="16"/>
              </w:rPr>
              <w:t xml:space="preserve">Performance of </w:t>
            </w:r>
            <w:r>
              <w:rPr>
                <w:b/>
                <w:sz w:val="16"/>
                <w:szCs w:val="16"/>
              </w:rPr>
              <w:t>Biowin</w:t>
            </w:r>
            <w:r w:rsidRPr="007A5B6A">
              <w:rPr>
                <w:b/>
                <w:sz w:val="16"/>
                <w:szCs w:val="16"/>
              </w:rPr>
              <w:t xml:space="preserve"> 5 and 6 in prediction of biodegradation of aromatic cyclic structures. </w:t>
            </w:r>
            <w:r w:rsidRPr="007A5B6A">
              <w:rPr>
                <w:sz w:val="16"/>
                <w:szCs w:val="16"/>
                <w:lang w:val="en-US"/>
              </w:rPr>
              <w:t xml:space="preserve">The lists of chemicals used to derive the </w:t>
            </w:r>
            <w:r>
              <w:rPr>
                <w:sz w:val="16"/>
                <w:szCs w:val="16"/>
                <w:lang w:val="en-US"/>
              </w:rPr>
              <w:t>Biowin</w:t>
            </w:r>
            <w:r w:rsidRPr="007A5B6A">
              <w:rPr>
                <w:sz w:val="16"/>
                <w:szCs w:val="16"/>
                <w:lang w:val="en-US"/>
              </w:rPr>
              <w:t xml:space="preserve"> 5 and 6 include one-ring (benzene), two-ring (1,1</w:t>
            </w:r>
            <w:r>
              <w:rPr>
                <w:sz w:val="16"/>
                <w:szCs w:val="16"/>
                <w:lang w:val="en-US"/>
              </w:rPr>
              <w:t>’</w:t>
            </w:r>
            <w:r w:rsidRPr="007A5B6A">
              <w:rPr>
                <w:sz w:val="16"/>
                <w:szCs w:val="16"/>
                <w:lang w:val="en-US"/>
              </w:rPr>
              <w:t>-biphenyl; phenol, 4-(phenylmethyl), and three-ring (anthracene) aromatic structures. In addition, a structure including both non-aromatic and aromatic ring (naphthalene, 1,2,3,4-tetrahydro) is included.  For these compounds the prediction matches with observation for the other compounds except 1,1</w:t>
            </w:r>
            <w:r>
              <w:rPr>
                <w:sz w:val="16"/>
                <w:szCs w:val="16"/>
                <w:lang w:val="en-US"/>
              </w:rPr>
              <w:t>’</w:t>
            </w:r>
            <w:r w:rsidRPr="007A5B6A">
              <w:rPr>
                <w:sz w:val="16"/>
                <w:szCs w:val="16"/>
                <w:lang w:val="en-US"/>
              </w:rPr>
              <w:t xml:space="preserve">-biphenyl. </w:t>
            </w:r>
            <w:r w:rsidRPr="007A5B6A">
              <w:rPr>
                <w:sz w:val="16"/>
                <w:szCs w:val="16"/>
              </w:rPr>
              <w:t>It is noted that of the mentioned compounds only one (1,1</w:t>
            </w:r>
            <w:r>
              <w:rPr>
                <w:sz w:val="16"/>
                <w:szCs w:val="16"/>
              </w:rPr>
              <w:t>’</w:t>
            </w:r>
            <w:r w:rsidRPr="007A5B6A">
              <w:rPr>
                <w:sz w:val="16"/>
                <w:szCs w:val="16"/>
              </w:rPr>
              <w:t xml:space="preserve">-biphenyl) includes the C-C bond between the aromatic rings which is found in </w:t>
            </w:r>
            <w:r w:rsidRPr="007A5B6A">
              <w:rPr>
                <w:sz w:val="16"/>
                <w:szCs w:val="16"/>
                <w:lang w:val="en-US"/>
              </w:rPr>
              <w:t xml:space="preserve">many of the studied </w:t>
            </w:r>
            <w:r w:rsidRPr="007A5B6A">
              <w:rPr>
                <w:sz w:val="16"/>
                <w:szCs w:val="16"/>
              </w:rPr>
              <w:t>terphenyl constituents but which is not recogni</w:t>
            </w:r>
            <w:r w:rsidR="00EA2CFB">
              <w:rPr>
                <w:sz w:val="16"/>
                <w:szCs w:val="16"/>
              </w:rPr>
              <w:t>s</w:t>
            </w:r>
            <w:r w:rsidRPr="007A5B6A">
              <w:rPr>
                <w:sz w:val="16"/>
                <w:szCs w:val="16"/>
              </w:rPr>
              <w:t xml:space="preserve">ed by the </w:t>
            </w:r>
            <w:r>
              <w:rPr>
                <w:sz w:val="16"/>
                <w:szCs w:val="16"/>
              </w:rPr>
              <w:t>Biowin</w:t>
            </w:r>
            <w:r w:rsidRPr="007A5B6A">
              <w:rPr>
                <w:sz w:val="16"/>
                <w:szCs w:val="16"/>
              </w:rPr>
              <w:t xml:space="preserve"> 5 and 6 model</w:t>
            </w:r>
            <w:r>
              <w:rPr>
                <w:sz w:val="16"/>
                <w:szCs w:val="16"/>
              </w:rPr>
              <w:t>s</w:t>
            </w:r>
            <w:r w:rsidRPr="007A5B6A">
              <w:rPr>
                <w:sz w:val="16"/>
                <w:szCs w:val="16"/>
              </w:rPr>
              <w:t>. For 1,1</w:t>
            </w:r>
            <w:r>
              <w:rPr>
                <w:sz w:val="16"/>
                <w:szCs w:val="16"/>
              </w:rPr>
              <w:t>’</w:t>
            </w:r>
            <w:r w:rsidRPr="007A5B6A">
              <w:rPr>
                <w:sz w:val="16"/>
                <w:szCs w:val="16"/>
              </w:rPr>
              <w:t xml:space="preserve">-biphenyl the prediction by </w:t>
            </w:r>
            <w:r>
              <w:rPr>
                <w:sz w:val="16"/>
                <w:szCs w:val="16"/>
              </w:rPr>
              <w:t>Biowin</w:t>
            </w:r>
            <w:r w:rsidRPr="007A5B6A">
              <w:rPr>
                <w:sz w:val="16"/>
                <w:szCs w:val="16"/>
              </w:rPr>
              <w:t xml:space="preserve"> 5 and 6 is “not readily biodegradable” although it was observed to be readily biodegradable in the MITI test. Therefore, predicting the degradation of three-ring aromatics or compounds containing the C-C bond between the aromatic rings can be questionable. </w:t>
            </w:r>
          </w:p>
          <w:p w14:paraId="5E950723" w14:textId="77777777" w:rsidR="003D316B" w:rsidRPr="007A5B6A" w:rsidRDefault="003D316B" w:rsidP="003D316B">
            <w:pPr>
              <w:rPr>
                <w:sz w:val="16"/>
                <w:szCs w:val="16"/>
                <w:lang w:val="en-US"/>
              </w:rPr>
            </w:pPr>
          </w:p>
          <w:p w14:paraId="163FBEFB" w14:textId="77777777" w:rsidR="003D316B" w:rsidRPr="00D86EC3" w:rsidRDefault="003D316B" w:rsidP="003D316B">
            <w:pPr>
              <w:rPr>
                <w:sz w:val="16"/>
                <w:szCs w:val="16"/>
                <w:lang w:val="en-US"/>
              </w:rPr>
            </w:pPr>
            <w:r>
              <w:rPr>
                <w:sz w:val="16"/>
                <w:szCs w:val="16"/>
                <w:vertAlign w:val="superscript"/>
                <w:lang w:val="en-US"/>
              </w:rPr>
              <w:t>f</w:t>
            </w:r>
            <w:r w:rsidRPr="007A5B6A">
              <w:rPr>
                <w:b/>
                <w:sz w:val="16"/>
                <w:szCs w:val="16"/>
              </w:rPr>
              <w:t xml:space="preserve">Performance of </w:t>
            </w:r>
            <w:r>
              <w:rPr>
                <w:b/>
                <w:sz w:val="16"/>
                <w:szCs w:val="16"/>
              </w:rPr>
              <w:t>Biowin</w:t>
            </w:r>
            <w:r w:rsidRPr="007A5B6A">
              <w:rPr>
                <w:b/>
                <w:sz w:val="16"/>
                <w:szCs w:val="16"/>
              </w:rPr>
              <w:t xml:space="preserve"> 5 and 6 in prediction of biodegradation of non-aromatic cyclic structures</w:t>
            </w:r>
            <w:r w:rsidRPr="007A5B6A">
              <w:rPr>
                <w:sz w:val="16"/>
                <w:szCs w:val="16"/>
              </w:rPr>
              <w:t xml:space="preserve">. </w:t>
            </w:r>
            <w:r w:rsidRPr="007A5B6A">
              <w:rPr>
                <w:sz w:val="16"/>
                <w:szCs w:val="16"/>
                <w:lang w:val="en-US"/>
              </w:rPr>
              <w:t xml:space="preserve">The lists of chemicals used to derive the </w:t>
            </w:r>
            <w:r>
              <w:rPr>
                <w:sz w:val="16"/>
                <w:szCs w:val="16"/>
                <w:lang w:val="en-US"/>
              </w:rPr>
              <w:t>Biowin</w:t>
            </w:r>
            <w:r w:rsidRPr="007A5B6A">
              <w:rPr>
                <w:sz w:val="16"/>
                <w:szCs w:val="16"/>
                <w:lang w:val="en-US"/>
              </w:rPr>
              <w:t xml:space="preserve"> 5 and 6 do not include non-aromatic structures with two or more rings. Some non-aromatic structures with C-C bonds are included (cyclohexanol, cyclohexane, cyclododecane, cyclohexanone). For these compounds the prediction matches with evaluation in three (</w:t>
            </w:r>
            <w:r>
              <w:rPr>
                <w:sz w:val="16"/>
                <w:szCs w:val="16"/>
                <w:lang w:val="en-US"/>
              </w:rPr>
              <w:t>Biowin</w:t>
            </w:r>
            <w:r w:rsidRPr="007A5B6A">
              <w:rPr>
                <w:sz w:val="16"/>
                <w:szCs w:val="16"/>
                <w:lang w:val="en-US"/>
              </w:rPr>
              <w:t xml:space="preserve"> 5) and two (</w:t>
            </w:r>
            <w:r>
              <w:rPr>
                <w:sz w:val="16"/>
                <w:szCs w:val="16"/>
                <w:lang w:val="en-US"/>
              </w:rPr>
              <w:t>Biowin</w:t>
            </w:r>
            <w:r w:rsidRPr="007A5B6A">
              <w:rPr>
                <w:sz w:val="16"/>
                <w:szCs w:val="16"/>
                <w:lang w:val="en-US"/>
              </w:rPr>
              <w:t xml:space="preserve"> 6) cases. Looking closer at cyclohexane and cyclododecane, which consist of the same fragments as HT3, indicates that there is no match between prediction and evaluation (with the exception of </w:t>
            </w:r>
            <w:r>
              <w:rPr>
                <w:sz w:val="16"/>
                <w:szCs w:val="16"/>
                <w:lang w:val="en-US"/>
              </w:rPr>
              <w:t>Biowin</w:t>
            </w:r>
            <w:r w:rsidRPr="007A5B6A">
              <w:rPr>
                <w:sz w:val="16"/>
                <w:szCs w:val="16"/>
                <w:lang w:val="en-US"/>
              </w:rPr>
              <w:t xml:space="preserve"> 6 for cyclododecane). Therefore, predicting the degradation of non-aromatic cyclic hydrocarbon structures</w:t>
            </w:r>
            <w:r>
              <w:rPr>
                <w:sz w:val="16"/>
                <w:szCs w:val="16"/>
                <w:lang w:val="en-US"/>
              </w:rPr>
              <w:t xml:space="preserve"> can be questionable. </w:t>
            </w:r>
          </w:p>
        </w:tc>
      </w:tr>
    </w:tbl>
    <w:p w14:paraId="3F293159" w14:textId="77777777" w:rsidR="003D316B" w:rsidRDefault="003D316B" w:rsidP="00390BC9">
      <w:pPr>
        <w:widowControl/>
        <w:rPr>
          <w:i/>
          <w:szCs w:val="24"/>
          <w:lang w:val="en-US" w:eastAsia="en-US"/>
        </w:rPr>
      </w:pPr>
    </w:p>
    <w:p w14:paraId="2A570796" w14:textId="77777777" w:rsidR="003D316B" w:rsidRDefault="003D316B" w:rsidP="00390BC9">
      <w:pPr>
        <w:widowControl/>
        <w:rPr>
          <w:i/>
          <w:szCs w:val="24"/>
          <w:lang w:val="en-US" w:eastAsia="en-US"/>
        </w:rPr>
        <w:sectPr w:rsidR="003D316B" w:rsidSect="00742349">
          <w:pgSz w:w="16838" w:h="11906" w:orient="landscape"/>
          <w:pgMar w:top="1440" w:right="1440" w:bottom="1440" w:left="1440" w:header="708" w:footer="708" w:gutter="0"/>
          <w:cols w:space="708"/>
          <w:docGrid w:linePitch="360"/>
        </w:sectPr>
      </w:pPr>
    </w:p>
    <w:p w14:paraId="67CAE0AE" w14:textId="77777777" w:rsidR="00AE0A7A" w:rsidRDefault="008F044D" w:rsidP="00960279">
      <w:pPr>
        <w:pStyle w:val="Heading1"/>
        <w:numPr>
          <w:ilvl w:val="0"/>
          <w:numId w:val="0"/>
        </w:numPr>
        <w:jc w:val="both"/>
      </w:pPr>
      <w:bookmarkStart w:id="899" w:name="_Toc508101464"/>
      <w:r>
        <w:rPr>
          <w:lang w:eastAsia="en-US"/>
        </w:rPr>
        <w:lastRenderedPageBreak/>
        <w:t xml:space="preserve">Annex </w:t>
      </w:r>
      <w:r w:rsidR="003D316B">
        <w:rPr>
          <w:lang w:eastAsia="en-US"/>
        </w:rPr>
        <w:t xml:space="preserve">IV </w:t>
      </w:r>
      <w:bookmarkStart w:id="900" w:name="_Toc505590218"/>
      <w:bookmarkStart w:id="901" w:name="_Toc505599830"/>
      <w:bookmarkStart w:id="902" w:name="_Toc505600009"/>
      <w:r w:rsidR="00AE0A7A">
        <w:t>Human health hazard assessment</w:t>
      </w:r>
      <w:bookmarkEnd w:id="900"/>
      <w:bookmarkEnd w:id="901"/>
      <w:bookmarkEnd w:id="902"/>
      <w:bookmarkEnd w:id="899"/>
    </w:p>
    <w:p w14:paraId="6D1A4F38" w14:textId="77777777" w:rsidR="00B7070D" w:rsidRPr="00487240" w:rsidRDefault="00B7070D" w:rsidP="00487240">
      <w:pPr>
        <w:pStyle w:val="Normalbold"/>
        <w:rPr>
          <w:sz w:val="22"/>
        </w:rPr>
      </w:pPr>
      <w:bookmarkStart w:id="903" w:name="_Toc341888535"/>
      <w:bookmarkStart w:id="904" w:name="_Toc342400388"/>
      <w:bookmarkStart w:id="905" w:name="_Toc354499590"/>
      <w:bookmarkStart w:id="906" w:name="_Toc357083665"/>
      <w:bookmarkStart w:id="907" w:name="_Toc357184214"/>
      <w:bookmarkStart w:id="908" w:name="_Toc357184450"/>
      <w:bookmarkStart w:id="909" w:name="_Toc357185252"/>
      <w:bookmarkStart w:id="910" w:name="_Toc357186100"/>
      <w:bookmarkStart w:id="911" w:name="_Toc357186249"/>
      <w:bookmarkStart w:id="912" w:name="_Toc357437535"/>
      <w:bookmarkStart w:id="913" w:name="_Toc357590808"/>
      <w:bookmarkStart w:id="914" w:name="_Toc357692840"/>
      <w:bookmarkStart w:id="915" w:name="_Toc365649669"/>
      <w:bookmarkStart w:id="916" w:name="_Toc365649818"/>
      <w:bookmarkStart w:id="917" w:name="_Toc366489870"/>
      <w:bookmarkStart w:id="918" w:name="_Toc418498575"/>
      <w:bookmarkStart w:id="919" w:name="_Toc418506018"/>
      <w:bookmarkStart w:id="920" w:name="_Toc505590219"/>
      <w:bookmarkStart w:id="921" w:name="_Toc505599831"/>
      <w:bookmarkStart w:id="922" w:name="_Toc505600010"/>
      <w:bookmarkStart w:id="923" w:name="_Toc505602923"/>
      <w:bookmarkStart w:id="924" w:name="_Toc507683627"/>
      <w:bookmarkStart w:id="925" w:name="_Toc508095574"/>
      <w:bookmarkStart w:id="926" w:name="_Toc508095829"/>
      <w:r w:rsidRPr="00487240">
        <w:rPr>
          <w:sz w:val="22"/>
        </w:rPr>
        <w:t>4.1 Toxicokinetics (absorption, metabolism, distribution and elimination)</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14:paraId="255E19A5" w14:textId="6A370043" w:rsidR="00B7070D" w:rsidRPr="00415743" w:rsidRDefault="00B7070D" w:rsidP="00960279">
      <w:pPr>
        <w:pStyle w:val="BodyText"/>
        <w:jc w:val="both"/>
        <w:rPr>
          <w:lang w:val="en-US"/>
        </w:rPr>
      </w:pPr>
      <w:r w:rsidRPr="00415743">
        <w:rPr>
          <w:lang w:val="en-US"/>
        </w:rPr>
        <w:t>A toxicokinetic study (Monsanto Company, Environmental Health Laboratory 1990) was performed with radioactive 3H Therminol 66 to determine the disposition and locali</w:t>
      </w:r>
      <w:r w:rsidR="00825DAF">
        <w:rPr>
          <w:lang w:val="en-US"/>
        </w:rPr>
        <w:t>s</w:t>
      </w:r>
      <w:r w:rsidRPr="00415743">
        <w:rPr>
          <w:lang w:val="en-US"/>
        </w:rPr>
        <w:t>ation of the substance in rats as a function of dose and time, and to determine the effects on liver and kidney microsomal drug-metaboli</w:t>
      </w:r>
      <w:r w:rsidR="00825DAF">
        <w:rPr>
          <w:lang w:val="en-US"/>
        </w:rPr>
        <w:t>s</w:t>
      </w:r>
      <w:r w:rsidRPr="00415743">
        <w:rPr>
          <w:lang w:val="en-US"/>
        </w:rPr>
        <w:t>ing enzymes (i.e. ethoxycoumarin-o-deethylase, hydrocarbon hydroxylase) following oral and inhalation administration. Therminol 66 was administered to male Sprague Dawley rats as either a single oral dose by gavage at 0,100, or 300 mg/kg body weight, or as a single 6 hour inhalation exposure of 0 or 350 mg/m3, or in the diet at concentrations of 0, 100, 500 or 5000 ppm, or as a repeated inhalation exposure for 6 hours/day for 14 days at 0, 25, 250, at 1200 mg/m3. The study was conducted in general accordance with GLP but several definicies were reported (e.g. the stability of the test substance, neat and after mixing with carrier,</w:t>
      </w:r>
      <w:r w:rsidR="00825DAF">
        <w:rPr>
          <w:lang w:val="en-US"/>
        </w:rPr>
        <w:t xml:space="preserve"> was not determined; characteris</w:t>
      </w:r>
      <w:r w:rsidRPr="00415743">
        <w:rPr>
          <w:lang w:val="en-US"/>
        </w:rPr>
        <w:t xml:space="preserve">ation of the test substance was not conducted according </w:t>
      </w:r>
      <w:r w:rsidR="00825DAF">
        <w:rPr>
          <w:lang w:val="en-US"/>
        </w:rPr>
        <w:t>to the standards and characteris</w:t>
      </w:r>
      <w:r w:rsidRPr="00415743">
        <w:rPr>
          <w:lang w:val="en-US"/>
        </w:rPr>
        <w:t xml:space="preserve">ation and stability data for reference substances were not developed according to the standards). </w:t>
      </w:r>
    </w:p>
    <w:p w14:paraId="260AA3FD" w14:textId="5D26BB32" w:rsidR="00B7070D" w:rsidRPr="00415743" w:rsidRDefault="00B7070D" w:rsidP="00960279">
      <w:pPr>
        <w:pStyle w:val="BodyText"/>
        <w:jc w:val="both"/>
        <w:rPr>
          <w:lang w:val="en-US"/>
        </w:rPr>
      </w:pPr>
      <w:r w:rsidRPr="00415743">
        <w:rPr>
          <w:lang w:val="en-US"/>
        </w:rPr>
        <w:t>Results from the disposition study indicated that Therminol 66 did not appear to be extensively absorbed after a single oral dose of 300 mg/kg and did not appear to accumulate in the body tissues. Absorption was not determined in this study. However, the minimum amount absorbed, calculated as the amount of radioactivity excreted in the urine plus the amount of radioactivity in the organs and carcass, was approximately 31.9% (normali</w:t>
      </w:r>
      <w:r w:rsidR="00EA2CFB">
        <w:rPr>
          <w:lang w:val="en-US"/>
        </w:rPr>
        <w:t>s</w:t>
      </w:r>
      <w:r w:rsidRPr="00415743">
        <w:rPr>
          <w:lang w:val="en-US"/>
        </w:rPr>
        <w:t xml:space="preserve">ed data) of the administered dose 8 hours after gavage. The greatest amount of radioactivity was found in the intestinal contents (followed by the carcass and liver) 8 hours after an oral dose of Therminol 66 at 300 mg/kg, with the faces representing the major route of elimination. Very little radiolabel was evident in the kidney and liver 48 hours after gavage. After 48 hours the amount detected in the feces had increased to approximately 75% of the administered dose and at 168 hours greater than 85% of the dose had been excreted by fecal elimination. Approximately 11 % of the administered dose was excreted in the urine over the 168 hour observation period. The half-lives for elimination via the urine and feces were estimated to be 23.0 and 13.0 hours, respectively. The whole body elimination reflected that of the feces and the half-life was estimated to be 14.0 hours. </w:t>
      </w:r>
    </w:p>
    <w:p w14:paraId="0141DA9C" w14:textId="77777777" w:rsidR="00B7070D" w:rsidRPr="00415743" w:rsidRDefault="00B7070D" w:rsidP="00960279">
      <w:pPr>
        <w:pStyle w:val="BodyText"/>
        <w:jc w:val="both"/>
        <w:rPr>
          <w:lang w:val="en-US"/>
        </w:rPr>
      </w:pPr>
      <w:r w:rsidRPr="00415743">
        <w:rPr>
          <w:lang w:val="en-US"/>
        </w:rPr>
        <w:t>In a supporting study (Adamson et al. 1974) mice (male) were exposed by inhalation for 4 or 7 hours to radioactive (partial) hydrogenated terphenyl (HB40) at 10µCi/mL. Clearance of the radiolabel from the respiratory tract was complete within 24 hours. Radioactivity in the gut, which was significantly increased immediately after inhalation, was reportedly equivalent to control values within 24 hours of compound administration. No accumulation was noted in the gut, kidney, and liver since radioactivity levels 24 hours after the final exposure were similar for mice exposed once compared with mice exposed for five consecutive days. Mice were also exposed by oral administration to radioactive (partial) hydrogenated terphenyl at 100µCi/mL and demonstrated radioactivity in the gut, liver, and kidney. The radioactivity was maximal at 4 to 5 hours after administration and steadily disappeared to background levels within 7 days.</w:t>
      </w:r>
    </w:p>
    <w:p w14:paraId="566C40E7" w14:textId="0E6433C8" w:rsidR="00B7070D" w:rsidRDefault="00B7070D" w:rsidP="00487240">
      <w:pPr>
        <w:pStyle w:val="Normalbold"/>
      </w:pPr>
      <w:bookmarkStart w:id="927" w:name="_Toc418506021"/>
      <w:bookmarkStart w:id="928" w:name="_Toc505590220"/>
      <w:bookmarkStart w:id="929" w:name="_Toc505599832"/>
      <w:bookmarkStart w:id="930" w:name="_Toc505600011"/>
      <w:bookmarkStart w:id="931" w:name="_Toc505602924"/>
      <w:bookmarkStart w:id="932" w:name="_Toc507683628"/>
      <w:bookmarkStart w:id="933" w:name="_Toc508095575"/>
      <w:bookmarkStart w:id="934" w:name="_Toc508095830"/>
      <w:bookmarkStart w:id="935" w:name="_Toc341888538"/>
      <w:bookmarkStart w:id="936" w:name="_Toc342400391"/>
      <w:bookmarkStart w:id="937" w:name="_Toc354499593"/>
      <w:bookmarkStart w:id="938" w:name="_Toc357083668"/>
      <w:bookmarkStart w:id="939" w:name="_Toc357184217"/>
      <w:bookmarkStart w:id="940" w:name="_Toc357184453"/>
      <w:bookmarkStart w:id="941" w:name="_Toc357185255"/>
      <w:bookmarkStart w:id="942" w:name="_Toc357186103"/>
      <w:bookmarkStart w:id="943" w:name="_Toc357186252"/>
      <w:bookmarkStart w:id="944" w:name="_Toc357437538"/>
      <w:bookmarkStart w:id="945" w:name="_Toc357590811"/>
      <w:bookmarkStart w:id="946" w:name="_Toc357692843"/>
      <w:r w:rsidRPr="004112D9">
        <w:t>4.1.</w:t>
      </w:r>
      <w:r w:rsidR="00487240">
        <w:t>1</w:t>
      </w:r>
      <w:r w:rsidRPr="004112D9">
        <w:t xml:space="preserve"> Conclusion on toxicokinetics (and bioaccumulation in humans</w:t>
      </w:r>
      <w:r>
        <w:t>)</w:t>
      </w:r>
      <w:bookmarkEnd w:id="927"/>
      <w:bookmarkEnd w:id="928"/>
      <w:bookmarkEnd w:id="929"/>
      <w:bookmarkEnd w:id="930"/>
      <w:bookmarkEnd w:id="931"/>
      <w:bookmarkEnd w:id="932"/>
      <w:bookmarkEnd w:id="933"/>
      <w:bookmarkEnd w:id="934"/>
      <w:r w:rsidRPr="004112D9" w:rsidDel="004112D9">
        <w:t xml:space="preserve"> </w:t>
      </w:r>
      <w:bookmarkEnd w:id="935"/>
      <w:bookmarkEnd w:id="936"/>
      <w:bookmarkEnd w:id="937"/>
      <w:bookmarkEnd w:id="938"/>
      <w:bookmarkEnd w:id="939"/>
      <w:bookmarkEnd w:id="940"/>
      <w:bookmarkEnd w:id="941"/>
      <w:bookmarkEnd w:id="942"/>
      <w:bookmarkEnd w:id="943"/>
      <w:bookmarkEnd w:id="944"/>
      <w:bookmarkEnd w:id="945"/>
      <w:bookmarkEnd w:id="946"/>
    </w:p>
    <w:p w14:paraId="1202BA89" w14:textId="72613036" w:rsidR="00B7070D" w:rsidRDefault="00B7070D" w:rsidP="00960279">
      <w:pPr>
        <w:pStyle w:val="BodyText"/>
        <w:jc w:val="both"/>
        <w:rPr>
          <w:lang w:val="en-US"/>
        </w:rPr>
      </w:pPr>
      <w:r w:rsidRPr="00415743">
        <w:rPr>
          <w:lang w:val="en-US"/>
        </w:rPr>
        <w:t>The evaluation is based on summari</w:t>
      </w:r>
      <w:r w:rsidR="00EA2CFB">
        <w:rPr>
          <w:lang w:val="en-US"/>
        </w:rPr>
        <w:t>s</w:t>
      </w:r>
      <w:r w:rsidRPr="00415743">
        <w:rPr>
          <w:lang w:val="en-US"/>
        </w:rPr>
        <w:t xml:space="preserve">ed information from the </w:t>
      </w:r>
      <w:r>
        <w:rPr>
          <w:lang w:val="en-US"/>
        </w:rPr>
        <w:t xml:space="preserve">registration </w:t>
      </w:r>
      <w:r w:rsidRPr="00415743">
        <w:rPr>
          <w:lang w:val="en-US"/>
        </w:rPr>
        <w:t>dossier</w:t>
      </w:r>
      <w:r w:rsidR="00B22B30">
        <w:rPr>
          <w:lang w:val="en-US"/>
        </w:rPr>
        <w:t xml:space="preserve"> (ECHA 2017c)</w:t>
      </w:r>
      <w:r w:rsidRPr="00415743">
        <w:rPr>
          <w:lang w:val="en-US"/>
        </w:rPr>
        <w:t xml:space="preserve">. </w:t>
      </w:r>
      <w:r>
        <w:rPr>
          <w:lang w:val="en-US"/>
        </w:rPr>
        <w:t>S</w:t>
      </w:r>
      <w:r w:rsidRPr="00415743">
        <w:rPr>
          <w:lang w:val="en-US"/>
        </w:rPr>
        <w:t>everal definicies related to the test substance stability and characteri</w:t>
      </w:r>
      <w:r w:rsidR="00C71FA8">
        <w:rPr>
          <w:lang w:val="en-US"/>
        </w:rPr>
        <w:t>s</w:t>
      </w:r>
      <w:r w:rsidRPr="00415743">
        <w:rPr>
          <w:lang w:val="en-US"/>
        </w:rPr>
        <w:t xml:space="preserve">ation of the test substance were reported in the study summaries. In addition, it is mentioned in the study summaries that radiolabelled Therminol 66 was used in the toxicokinetic tests, but no detailed information is available on which compounds were radiolabelled and how </w:t>
      </w:r>
      <w:r w:rsidRPr="00415743">
        <w:rPr>
          <w:lang w:val="en-US"/>
        </w:rPr>
        <w:lastRenderedPageBreak/>
        <w:t>the radiolabeling was conducted. The limited information makes it difficult to interpret available results. Because of limited information available in the registration dossier, no final conclusion can be draw on accumulation potential of therphenyl, hydrogenated</w:t>
      </w:r>
      <w:r>
        <w:rPr>
          <w:lang w:val="en-US"/>
        </w:rPr>
        <w:t xml:space="preserve"> in mammals</w:t>
      </w:r>
      <w:r w:rsidRPr="00415743">
        <w:rPr>
          <w:lang w:val="en-US"/>
        </w:rPr>
        <w:t>.</w:t>
      </w:r>
    </w:p>
    <w:p w14:paraId="0DBAC5D5" w14:textId="77777777" w:rsidR="00B7070D" w:rsidRPr="008235C6" w:rsidRDefault="00B7070D" w:rsidP="00960279">
      <w:pPr>
        <w:jc w:val="both"/>
        <w:rPr>
          <w:snapToGrid w:val="0"/>
          <w:lang w:val="en-US"/>
        </w:rPr>
      </w:pPr>
      <w:r w:rsidRPr="008235C6">
        <w:rPr>
          <w:snapToGrid w:val="0"/>
          <w:lang w:val="en-US"/>
        </w:rPr>
        <w:t>The available information in rats seems to suggest that approximately 30% of an oral dose of Therminol 66 was absorbed from the gastrointestinal tract, there was little accumulation in tissues, and the whole body half-life was less than 1 day. In mice, after inhalation administration no accumulation was noted. The available information suggests no indication of bioaccumulation</w:t>
      </w:r>
      <w:r>
        <w:rPr>
          <w:snapToGrid w:val="0"/>
          <w:lang w:val="en-US"/>
        </w:rPr>
        <w:t xml:space="preserve"> in rats and mice</w:t>
      </w:r>
      <w:r w:rsidRPr="008235C6">
        <w:rPr>
          <w:snapToGrid w:val="0"/>
          <w:lang w:val="en-US"/>
        </w:rPr>
        <w:t xml:space="preserve">. </w:t>
      </w:r>
      <w:r>
        <w:rPr>
          <w:snapToGrid w:val="0"/>
          <w:lang w:val="en-US"/>
        </w:rPr>
        <w:t xml:space="preserve">It is, further </w:t>
      </w:r>
      <w:r w:rsidRPr="008235C6">
        <w:rPr>
          <w:snapToGrid w:val="0"/>
          <w:lang w:val="en-US"/>
        </w:rPr>
        <w:t>note</w:t>
      </w:r>
      <w:r>
        <w:rPr>
          <w:snapToGrid w:val="0"/>
          <w:lang w:val="en-US"/>
        </w:rPr>
        <w:t>d</w:t>
      </w:r>
      <w:r w:rsidRPr="008235C6">
        <w:rPr>
          <w:snapToGrid w:val="0"/>
          <w:lang w:val="en-US"/>
        </w:rPr>
        <w:t xml:space="preserve"> that the repeated dose toxicity studies included in the dossier indicate that Therminol 66 is systemically available at</w:t>
      </w:r>
      <w:r>
        <w:rPr>
          <w:snapToGrid w:val="0"/>
          <w:lang w:val="en-US"/>
        </w:rPr>
        <w:t xml:space="preserve"> </w:t>
      </w:r>
      <w:r w:rsidRPr="008235C6">
        <w:rPr>
          <w:snapToGrid w:val="0"/>
          <w:lang w:val="en-US"/>
        </w:rPr>
        <w:t xml:space="preserve">least to some extend via oral and inhalation routes. </w:t>
      </w:r>
    </w:p>
    <w:p w14:paraId="3ECD432A" w14:textId="77777777" w:rsidR="00B7070D" w:rsidRDefault="00B7070D" w:rsidP="00960279">
      <w:pPr>
        <w:pStyle w:val="BodyText"/>
        <w:jc w:val="both"/>
      </w:pPr>
    </w:p>
    <w:p w14:paraId="639671C1" w14:textId="524A142D" w:rsidR="00B7070D" w:rsidRPr="00487240" w:rsidRDefault="00B7070D" w:rsidP="00487240">
      <w:pPr>
        <w:pStyle w:val="Normalbold"/>
        <w:rPr>
          <w:sz w:val="22"/>
        </w:rPr>
      </w:pPr>
      <w:bookmarkStart w:id="947" w:name="_Toc418506026"/>
      <w:bookmarkStart w:id="948" w:name="_Toc505590221"/>
      <w:bookmarkStart w:id="949" w:name="_Toc505599833"/>
      <w:bookmarkStart w:id="950" w:name="_Toc505600012"/>
      <w:bookmarkStart w:id="951" w:name="_Toc505602925"/>
      <w:bookmarkStart w:id="952" w:name="_Toc507683629"/>
      <w:bookmarkStart w:id="953" w:name="_Toc508095576"/>
      <w:bookmarkStart w:id="954" w:name="_Toc508095831"/>
      <w:r w:rsidRPr="00487240">
        <w:rPr>
          <w:sz w:val="22"/>
        </w:rPr>
        <w:t>4.</w:t>
      </w:r>
      <w:r w:rsidR="00487240">
        <w:rPr>
          <w:sz w:val="22"/>
        </w:rPr>
        <w:t>2</w:t>
      </w:r>
      <w:r w:rsidRPr="00487240">
        <w:rPr>
          <w:sz w:val="22"/>
        </w:rPr>
        <w:t xml:space="preserve"> Irritation</w:t>
      </w:r>
      <w:bookmarkEnd w:id="947"/>
      <w:bookmarkEnd w:id="948"/>
      <w:bookmarkEnd w:id="949"/>
      <w:bookmarkEnd w:id="950"/>
      <w:bookmarkEnd w:id="951"/>
      <w:bookmarkEnd w:id="952"/>
      <w:bookmarkEnd w:id="953"/>
      <w:bookmarkEnd w:id="954"/>
    </w:p>
    <w:p w14:paraId="1D96EE9A" w14:textId="77777777" w:rsidR="00B7070D" w:rsidRDefault="00C0664C" w:rsidP="00960279">
      <w:pPr>
        <w:jc w:val="both"/>
      </w:pPr>
      <w:r>
        <w:t xml:space="preserve">Not relevant. </w:t>
      </w:r>
    </w:p>
    <w:p w14:paraId="02B95818" w14:textId="77777777" w:rsidR="00487240" w:rsidRDefault="00487240" w:rsidP="00960279">
      <w:pPr>
        <w:jc w:val="both"/>
      </w:pPr>
    </w:p>
    <w:p w14:paraId="424C5C97" w14:textId="77777777" w:rsidR="00C0664C" w:rsidRPr="00487240" w:rsidRDefault="00C0664C" w:rsidP="00960279">
      <w:pPr>
        <w:jc w:val="both"/>
        <w:rPr>
          <w:sz w:val="22"/>
        </w:rPr>
      </w:pPr>
    </w:p>
    <w:p w14:paraId="0688F41C" w14:textId="166A442D" w:rsidR="00B7070D" w:rsidRPr="00487240" w:rsidRDefault="00B7070D" w:rsidP="00487240">
      <w:pPr>
        <w:pStyle w:val="Normalbold"/>
        <w:rPr>
          <w:sz w:val="22"/>
        </w:rPr>
      </w:pPr>
      <w:bookmarkStart w:id="955" w:name="_Toc418506027"/>
      <w:bookmarkStart w:id="956" w:name="_Toc505590222"/>
      <w:bookmarkStart w:id="957" w:name="_Toc505599834"/>
      <w:bookmarkStart w:id="958" w:name="_Toc505600013"/>
      <w:bookmarkStart w:id="959" w:name="_Toc505602926"/>
      <w:bookmarkStart w:id="960" w:name="_Toc507683630"/>
      <w:bookmarkStart w:id="961" w:name="_Toc508095577"/>
      <w:bookmarkStart w:id="962" w:name="_Toc508095832"/>
      <w:r w:rsidRPr="00487240">
        <w:rPr>
          <w:sz w:val="22"/>
        </w:rPr>
        <w:t>4.</w:t>
      </w:r>
      <w:r w:rsidR="00487240">
        <w:rPr>
          <w:sz w:val="22"/>
        </w:rPr>
        <w:t>3</w:t>
      </w:r>
      <w:r w:rsidRPr="00487240">
        <w:rPr>
          <w:sz w:val="22"/>
        </w:rPr>
        <w:t xml:space="preserve"> Corrosivity</w:t>
      </w:r>
      <w:bookmarkEnd w:id="955"/>
      <w:bookmarkEnd w:id="956"/>
      <w:bookmarkEnd w:id="957"/>
      <w:bookmarkEnd w:id="958"/>
      <w:bookmarkEnd w:id="959"/>
      <w:bookmarkEnd w:id="960"/>
      <w:bookmarkEnd w:id="961"/>
      <w:bookmarkEnd w:id="962"/>
    </w:p>
    <w:p w14:paraId="4F099530" w14:textId="77777777" w:rsidR="00C0664C" w:rsidRDefault="00C0664C" w:rsidP="00960279">
      <w:pPr>
        <w:jc w:val="both"/>
      </w:pPr>
      <w:r>
        <w:t xml:space="preserve">Not relevant. </w:t>
      </w:r>
    </w:p>
    <w:p w14:paraId="3DAD2310" w14:textId="77777777" w:rsidR="00B7070D" w:rsidRPr="00487240" w:rsidRDefault="00B7070D" w:rsidP="00960279">
      <w:pPr>
        <w:pStyle w:val="Heading2"/>
        <w:jc w:val="both"/>
        <w:rPr>
          <w:sz w:val="28"/>
        </w:rPr>
      </w:pPr>
    </w:p>
    <w:p w14:paraId="3626E15F" w14:textId="1F88CB9A" w:rsidR="00B7070D" w:rsidRPr="00487240" w:rsidRDefault="00B7070D" w:rsidP="00487240">
      <w:pPr>
        <w:pStyle w:val="Normalbold"/>
        <w:rPr>
          <w:sz w:val="22"/>
        </w:rPr>
      </w:pPr>
      <w:bookmarkStart w:id="963" w:name="_Toc418506028"/>
      <w:bookmarkStart w:id="964" w:name="_Toc505590223"/>
      <w:bookmarkStart w:id="965" w:name="_Toc505599835"/>
      <w:bookmarkStart w:id="966" w:name="_Toc505600014"/>
      <w:bookmarkStart w:id="967" w:name="_Toc505602927"/>
      <w:bookmarkStart w:id="968" w:name="_Toc507683631"/>
      <w:bookmarkStart w:id="969" w:name="_Toc508095578"/>
      <w:bookmarkStart w:id="970" w:name="_Toc508095833"/>
      <w:r w:rsidRPr="00487240">
        <w:rPr>
          <w:sz w:val="22"/>
        </w:rPr>
        <w:t>4.</w:t>
      </w:r>
      <w:r w:rsidR="00487240">
        <w:rPr>
          <w:sz w:val="22"/>
        </w:rPr>
        <w:t>4</w:t>
      </w:r>
      <w:r w:rsidRPr="00487240">
        <w:rPr>
          <w:sz w:val="22"/>
        </w:rPr>
        <w:t xml:space="preserve"> Sensitisation</w:t>
      </w:r>
      <w:bookmarkEnd w:id="963"/>
      <w:bookmarkEnd w:id="964"/>
      <w:bookmarkEnd w:id="965"/>
      <w:bookmarkEnd w:id="966"/>
      <w:bookmarkEnd w:id="967"/>
      <w:bookmarkEnd w:id="968"/>
      <w:bookmarkEnd w:id="969"/>
      <w:bookmarkEnd w:id="970"/>
    </w:p>
    <w:p w14:paraId="0CA0DB12" w14:textId="77777777" w:rsidR="00C0664C" w:rsidRDefault="00C0664C" w:rsidP="00960279">
      <w:pPr>
        <w:jc w:val="both"/>
      </w:pPr>
      <w:r>
        <w:t xml:space="preserve">Not relevant. </w:t>
      </w:r>
    </w:p>
    <w:p w14:paraId="1201080D" w14:textId="77777777" w:rsidR="00B7070D" w:rsidRPr="004E23DB" w:rsidRDefault="00B7070D" w:rsidP="00960279">
      <w:pPr>
        <w:pStyle w:val="BodyText"/>
        <w:jc w:val="both"/>
      </w:pPr>
    </w:p>
    <w:p w14:paraId="4C9E8B47" w14:textId="7B9672C8" w:rsidR="00B7070D" w:rsidRPr="00487240" w:rsidRDefault="00B7070D" w:rsidP="00487240">
      <w:pPr>
        <w:pStyle w:val="Normalbold"/>
        <w:rPr>
          <w:sz w:val="22"/>
        </w:rPr>
      </w:pPr>
      <w:bookmarkStart w:id="971" w:name="_Toc341888550"/>
      <w:bookmarkStart w:id="972" w:name="_Toc342400410"/>
      <w:bookmarkStart w:id="973" w:name="_Toc354499604"/>
      <w:bookmarkStart w:id="974" w:name="_Toc357083679"/>
      <w:bookmarkStart w:id="975" w:name="_Toc357184228"/>
      <w:bookmarkStart w:id="976" w:name="_Toc357184464"/>
      <w:bookmarkStart w:id="977" w:name="_Toc357185266"/>
      <w:bookmarkStart w:id="978" w:name="_Toc357186114"/>
      <w:bookmarkStart w:id="979" w:name="_Toc357186263"/>
      <w:bookmarkStart w:id="980" w:name="_Toc357437549"/>
      <w:bookmarkStart w:id="981" w:name="_Toc357590822"/>
      <w:bookmarkStart w:id="982" w:name="_Toc357692854"/>
      <w:bookmarkStart w:id="983" w:name="_Toc365649682"/>
      <w:bookmarkStart w:id="984" w:name="_Toc365649831"/>
      <w:bookmarkStart w:id="985" w:name="_Toc366489883"/>
      <w:bookmarkStart w:id="986" w:name="_Toc418498588"/>
      <w:bookmarkStart w:id="987" w:name="_Toc418506032"/>
      <w:bookmarkStart w:id="988" w:name="_Toc505590224"/>
      <w:bookmarkStart w:id="989" w:name="_Toc505599836"/>
      <w:bookmarkStart w:id="990" w:name="_Toc505600015"/>
      <w:bookmarkStart w:id="991" w:name="_Toc505602928"/>
      <w:bookmarkStart w:id="992" w:name="_Toc507683632"/>
      <w:bookmarkStart w:id="993" w:name="_Toc508095579"/>
      <w:bookmarkStart w:id="994" w:name="_Toc508095834"/>
      <w:r w:rsidRPr="00487240">
        <w:rPr>
          <w:sz w:val="22"/>
        </w:rPr>
        <w:t>4.</w:t>
      </w:r>
      <w:r w:rsidR="00487240">
        <w:rPr>
          <w:sz w:val="22"/>
        </w:rPr>
        <w:t>5</w:t>
      </w:r>
      <w:r w:rsidRPr="00487240">
        <w:rPr>
          <w:sz w:val="22"/>
        </w:rPr>
        <w:t xml:space="preserve"> Repeated dose toxicity</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14:paraId="7951F13D" w14:textId="01A03D59" w:rsidR="00784817" w:rsidRDefault="00784817" w:rsidP="00960279">
      <w:pPr>
        <w:jc w:val="both"/>
        <w:rPr>
          <w:snapToGrid w:val="0"/>
          <w:lang w:val="en-US"/>
        </w:rPr>
      </w:pPr>
      <w:bookmarkStart w:id="995" w:name="_Toc341888555"/>
      <w:bookmarkStart w:id="996" w:name="_Toc342400415"/>
      <w:r w:rsidRPr="00784817">
        <w:rPr>
          <w:snapToGrid w:val="0"/>
          <w:lang w:val="en-US"/>
        </w:rPr>
        <w:t xml:space="preserve">Terphenyl, hydrogenated has neither </w:t>
      </w:r>
      <w:r>
        <w:rPr>
          <w:snapToGrid w:val="0"/>
          <w:lang w:val="en-US"/>
        </w:rPr>
        <w:t xml:space="preserve">a </w:t>
      </w:r>
      <w:r w:rsidRPr="00784817">
        <w:rPr>
          <w:snapToGrid w:val="0"/>
          <w:lang w:val="en-US"/>
        </w:rPr>
        <w:t>harmoni</w:t>
      </w:r>
      <w:r w:rsidR="00EA2CFB">
        <w:rPr>
          <w:snapToGrid w:val="0"/>
          <w:lang w:val="en-US"/>
        </w:rPr>
        <w:t>s</w:t>
      </w:r>
      <w:r w:rsidRPr="00784817">
        <w:rPr>
          <w:snapToGrid w:val="0"/>
          <w:lang w:val="en-US"/>
        </w:rPr>
        <w:t xml:space="preserve">ed classification nor self-classifications for specific target organ toxicity–repeated exposure (STOT RE) in CLP Regulation. The repeated dose toxicity of terphenyl hydrogenated has been studied via oral, inhalation and dermal routes in various species including rats, rabbits and mice. The studies are considered adequate. The studies mainly revealed slight changes in clinical chemistry and haematology parameters and changes in organ weights. Liver, kidney, spleen and skin were identified as target organs. No significant toxic effects indicative of organ dysfunction (below guidance values of ECHA guidance on the application of the CLP criteria) </w:t>
      </w:r>
      <w:r>
        <w:rPr>
          <w:snapToGrid w:val="0"/>
          <w:lang w:val="en-US"/>
        </w:rPr>
        <w:t xml:space="preserve">potentially </w:t>
      </w:r>
      <w:r w:rsidRPr="00784817">
        <w:rPr>
          <w:snapToGrid w:val="0"/>
          <w:lang w:val="en-US"/>
        </w:rPr>
        <w:t xml:space="preserve">warranting classification were reported.    </w:t>
      </w:r>
    </w:p>
    <w:p w14:paraId="57A0B82E" w14:textId="77777777" w:rsidR="00784817" w:rsidRPr="00784817" w:rsidRDefault="00784817" w:rsidP="00960279">
      <w:pPr>
        <w:jc w:val="both"/>
        <w:rPr>
          <w:snapToGrid w:val="0"/>
          <w:lang w:val="en-US"/>
        </w:rPr>
      </w:pPr>
    </w:p>
    <w:p w14:paraId="4BC6A2D6" w14:textId="6E5907B6" w:rsidR="00784817" w:rsidRPr="00784817" w:rsidRDefault="00784817" w:rsidP="00960279">
      <w:pPr>
        <w:autoSpaceDE w:val="0"/>
        <w:autoSpaceDN w:val="0"/>
        <w:adjustRightInd w:val="0"/>
        <w:jc w:val="both"/>
        <w:rPr>
          <w:rFonts w:cs="Times-Roman"/>
          <w:snapToGrid w:val="0"/>
          <w:lang w:val="en-US"/>
        </w:rPr>
      </w:pPr>
      <w:r>
        <w:rPr>
          <w:snapToGrid w:val="0"/>
          <w:lang w:val="en-US"/>
        </w:rPr>
        <w:t xml:space="preserve">A </w:t>
      </w:r>
      <w:r w:rsidRPr="00784817">
        <w:rPr>
          <w:snapToGrid w:val="0"/>
          <w:lang w:val="en-US"/>
        </w:rPr>
        <w:t>repeated dose toxicity via oral route (Bio dynamics Inc. 1984)</w:t>
      </w:r>
      <w:r w:rsidRPr="00784817">
        <w:rPr>
          <w:snapToGrid w:val="0"/>
          <w:color w:val="FF0000"/>
          <w:lang w:val="en-US"/>
        </w:rPr>
        <w:t xml:space="preserve"> </w:t>
      </w:r>
      <w:r w:rsidRPr="00784817">
        <w:rPr>
          <w:snapToGrid w:val="0"/>
          <w:lang w:val="en-US"/>
        </w:rPr>
        <w:t>was conducted according to EPA and GLP guidelines with minor deviations from OECD TG 408.</w:t>
      </w:r>
      <w:r w:rsidRPr="00784817">
        <w:rPr>
          <w:rFonts w:cs="Times-Roman"/>
          <w:snapToGrid w:val="0"/>
          <w:lang w:val="en-US"/>
        </w:rPr>
        <w:t xml:space="preserve">  Sprague-Dawley CD rats (12/sex/group) received Therminol 66 at dose levels of 50, 200 and 2000 ppm in the diet for a period of approximately 14 weeks, corresponding with nominal doses of 3, 12 and 120 mg/kg bw/day.</w:t>
      </w:r>
      <w:r w:rsidRPr="00784817">
        <w:rPr>
          <w:snapToGrid w:val="0"/>
          <w:lang w:val="en-US"/>
        </w:rPr>
        <w:t xml:space="preserve"> </w:t>
      </w:r>
      <w:r w:rsidRPr="00784817">
        <w:rPr>
          <w:rFonts w:cs="Times-Roman"/>
          <w:snapToGrid w:val="0"/>
          <w:lang w:val="en-US"/>
        </w:rPr>
        <w:t xml:space="preserve">The NOAEL was determined to be 200 ppm in the diet for both sexes, corresponding with 12 mg/kg bw/day. </w:t>
      </w:r>
      <w:r w:rsidRPr="00784817">
        <w:rPr>
          <w:snapToGrid w:val="0"/>
          <w:lang w:val="en-US"/>
        </w:rPr>
        <w:t>T</w:t>
      </w:r>
      <w:r w:rsidRPr="00784817">
        <w:rPr>
          <w:rFonts w:cs="Times-Roman"/>
          <w:snapToGrid w:val="0"/>
          <w:lang w:val="en-US"/>
        </w:rPr>
        <w:t xml:space="preserve">he body weights of the high dose (120 mg/kg bw/day) females were slightly lower (3-7%) than controls throughout the treatment and food consumption of high dose animals was slightly lower than controls during the first week of the study. Slight but statistically significant and consistent changes in hematological and clinical chemistry parameters were observed in high dose animals. In males these included decreased hemoglobin, hematocrit and erythrocyte counts and increased platelet counts, cholesterol and albumin levels. The high dose females had slightly reduced glucose levels. The absolute and relative liver weights were significantly increased in high dose males and females (47% and 21% increases in absolute liver </w:t>
      </w:r>
      <w:r w:rsidRPr="00784817">
        <w:rPr>
          <w:rFonts w:cs="Times-Roman"/>
          <w:snapToGrid w:val="0"/>
          <w:lang w:val="en-US"/>
        </w:rPr>
        <w:lastRenderedPageBreak/>
        <w:t>weights compared to controls in males and females, respectively). Kidney weights were increased in high dose males and females and adrenal weights were significantly increased in high dose females.</w:t>
      </w:r>
      <w:r w:rsidRPr="00784817">
        <w:rPr>
          <w:rFonts w:ascii="Tahoma" w:hAnsi="Tahoma" w:cs="Tahoma"/>
          <w:snapToGrid w:val="0"/>
          <w:color w:val="333333"/>
          <w:lang w:val="en-US"/>
        </w:rPr>
        <w:t xml:space="preserve"> </w:t>
      </w:r>
      <w:r w:rsidRPr="00784817">
        <w:rPr>
          <w:rFonts w:cs="Times-Roman"/>
          <w:snapToGrid w:val="0"/>
          <w:lang w:val="en-US"/>
        </w:rPr>
        <w:t>There were no remarkable gross or histological findings correlating with organ weight changes. However, there was an increased incidence (but not increased severity) of a spontaneously occurring renal tubular lesion in high dose males (incidences 4/12, 5/12, 5/12 and 10/12 at 0, 3, 12 and 120 mg/kg, respectively). The lesion was characteri</w:t>
      </w:r>
      <w:r w:rsidR="00EA2CFB">
        <w:rPr>
          <w:rFonts w:cs="Times-Roman"/>
          <w:snapToGrid w:val="0"/>
          <w:lang w:val="en-US"/>
        </w:rPr>
        <w:t>s</w:t>
      </w:r>
      <w:r w:rsidRPr="00784817">
        <w:rPr>
          <w:rFonts w:cs="Times-Roman"/>
          <w:snapToGrid w:val="0"/>
          <w:lang w:val="en-US"/>
        </w:rPr>
        <w:t xml:space="preserve">ed by single or multiple small foci (young regenerative cells) of proximal tubule epithelial cell hypertrophy and basophilia. Females were essentially free of this lesion. The cause and the toxicological significance of the lesion remained obscure. </w:t>
      </w:r>
    </w:p>
    <w:p w14:paraId="1E61DBB0" w14:textId="77777777" w:rsidR="00784817" w:rsidRPr="00784817" w:rsidRDefault="00784817" w:rsidP="00960279">
      <w:pPr>
        <w:autoSpaceDE w:val="0"/>
        <w:autoSpaceDN w:val="0"/>
        <w:adjustRightInd w:val="0"/>
        <w:jc w:val="both"/>
        <w:rPr>
          <w:rFonts w:cs="Times-Roman"/>
          <w:snapToGrid w:val="0"/>
          <w:lang w:val="en-US"/>
        </w:rPr>
      </w:pPr>
    </w:p>
    <w:p w14:paraId="2B35B0A7" w14:textId="77777777" w:rsidR="00784817" w:rsidRPr="00784817" w:rsidRDefault="00784817" w:rsidP="00960279">
      <w:pPr>
        <w:autoSpaceDE w:val="0"/>
        <w:autoSpaceDN w:val="0"/>
        <w:adjustRightInd w:val="0"/>
        <w:jc w:val="both"/>
        <w:rPr>
          <w:rFonts w:cs="Times-Roman"/>
          <w:snapToGrid w:val="0"/>
          <w:lang w:val="en-US"/>
        </w:rPr>
      </w:pPr>
      <w:r w:rsidRPr="00784817">
        <w:rPr>
          <w:rFonts w:cs="Times-Roman"/>
          <w:snapToGrid w:val="0"/>
          <w:lang w:val="en-US"/>
        </w:rPr>
        <w:t xml:space="preserve">In </w:t>
      </w:r>
      <w:r w:rsidR="008A65B1">
        <w:rPr>
          <w:rFonts w:cs="Times-Roman"/>
          <w:snapToGrid w:val="0"/>
          <w:lang w:val="en-US"/>
        </w:rPr>
        <w:t>a</w:t>
      </w:r>
      <w:r w:rsidR="008A65B1" w:rsidRPr="00784817">
        <w:rPr>
          <w:rFonts w:cs="Times-Roman"/>
          <w:snapToGrid w:val="0"/>
          <w:lang w:val="en-US"/>
        </w:rPr>
        <w:t xml:space="preserve"> </w:t>
      </w:r>
      <w:r w:rsidRPr="00784817">
        <w:rPr>
          <w:rFonts w:cs="Times-Roman"/>
          <w:snapToGrid w:val="0"/>
          <w:lang w:val="en-US"/>
        </w:rPr>
        <w:t xml:space="preserve">preceding </w:t>
      </w:r>
      <w:r w:rsidRPr="00784817">
        <w:rPr>
          <w:rFonts w:cs="Times-Bold"/>
          <w:bCs/>
          <w:snapToGrid w:val="0"/>
          <w:lang w:val="en-US"/>
        </w:rPr>
        <w:t>dose range finding</w:t>
      </w:r>
      <w:r w:rsidRPr="00784817">
        <w:rPr>
          <w:rFonts w:cs="Times-Bold"/>
          <w:b/>
          <w:bCs/>
          <w:snapToGrid w:val="0"/>
          <w:lang w:val="en-US"/>
        </w:rPr>
        <w:t xml:space="preserve"> </w:t>
      </w:r>
      <w:r w:rsidRPr="00784817">
        <w:rPr>
          <w:rFonts w:cs="Times-Roman"/>
          <w:snapToGrid w:val="0"/>
          <w:lang w:val="en-US"/>
        </w:rPr>
        <w:t>study Sprague-Dawley CD rats (5/sex/dose) received Therminol 66 in a diet at 0, 1.000, 5.000, 10.000, 20.000 ppm corresponding to 60, 300, 600, 1.200 mg/kg bw/day nominal (Bio dynamics Inc. 1985a). The NOAEL was determined to be 60 mg/kg bw/day.</w:t>
      </w:r>
      <w:r w:rsidRPr="00784817">
        <w:rPr>
          <w:rFonts w:cs="Times-Roman"/>
          <w:snapToGrid w:val="0"/>
          <w:color w:val="FF0000"/>
          <w:lang w:val="en-US"/>
        </w:rPr>
        <w:t xml:space="preserve"> </w:t>
      </w:r>
      <w:r w:rsidRPr="00784817">
        <w:rPr>
          <w:rFonts w:cs="Times-Roman"/>
          <w:snapToGrid w:val="0"/>
          <w:lang w:val="en-US"/>
        </w:rPr>
        <w:t>Increased liver weights were observed at all doses (only slightly at 60 mg/kg bw/day) accompanied with liver enlargement, surface irregulations and discoloration at doses ≥300 mg/kg bw/day. Decreased body weights and increased spleen weights were observed in females dosed with ≥300 mg/kg bw/day. In males receiving ≥600 mg/kg bw/day decreased body weights and increased food consumption were observed. The high dose (1200 mg/kg bw/day) animals had decreased kidney weights. One high dose male died during the study but the cause of death was not determined.</w:t>
      </w:r>
    </w:p>
    <w:p w14:paraId="45C6B59C" w14:textId="77777777" w:rsidR="00784817" w:rsidRPr="00784817" w:rsidRDefault="00784817" w:rsidP="00960279">
      <w:pPr>
        <w:autoSpaceDE w:val="0"/>
        <w:autoSpaceDN w:val="0"/>
        <w:adjustRightInd w:val="0"/>
        <w:jc w:val="both"/>
        <w:rPr>
          <w:rFonts w:cs="Times-Roman"/>
          <w:snapToGrid w:val="0"/>
          <w:lang w:val="en-US"/>
        </w:rPr>
      </w:pPr>
    </w:p>
    <w:p w14:paraId="7331EB53" w14:textId="77777777" w:rsidR="00784817" w:rsidRPr="00784817" w:rsidRDefault="008A65B1" w:rsidP="00960279">
      <w:pPr>
        <w:autoSpaceDE w:val="0"/>
        <w:autoSpaceDN w:val="0"/>
        <w:adjustRightInd w:val="0"/>
        <w:jc w:val="both"/>
        <w:rPr>
          <w:rFonts w:cs="Times-Roman"/>
          <w:snapToGrid w:val="0"/>
          <w:lang w:val="en-US"/>
        </w:rPr>
      </w:pPr>
      <w:r>
        <w:rPr>
          <w:rFonts w:cs="Times-Roman"/>
          <w:snapToGrid w:val="0"/>
          <w:lang w:val="en-US"/>
        </w:rPr>
        <w:t xml:space="preserve">In an </w:t>
      </w:r>
      <w:r w:rsidR="00784817" w:rsidRPr="00784817">
        <w:rPr>
          <w:rFonts w:cs="Times-Roman"/>
          <w:snapToGrid w:val="0"/>
          <w:lang w:val="en-US"/>
        </w:rPr>
        <w:t xml:space="preserve">open literature study mice </w:t>
      </w:r>
      <w:r>
        <w:rPr>
          <w:rFonts w:cs="Times-Roman"/>
          <w:snapToGrid w:val="0"/>
          <w:lang w:val="en-US"/>
        </w:rPr>
        <w:t xml:space="preserve">were exposed </w:t>
      </w:r>
      <w:r w:rsidR="00784817" w:rsidRPr="00784817">
        <w:rPr>
          <w:rFonts w:cs="Times-Roman"/>
          <w:snapToGrid w:val="0"/>
          <w:lang w:val="en-US"/>
        </w:rPr>
        <w:t xml:space="preserve">via oral route for 112 days (1 or 2 doses/week) at doses 20 to 2.000 mg/kg bw/day (Adamson and Weeks 1973). Effects observed were kidney histopathogical findings in males at 600 (only slight) and 1200 mg/kg bw/day. NOAEL was 600 mg/kg body weight/day. </w:t>
      </w:r>
    </w:p>
    <w:p w14:paraId="5D1DBE32" w14:textId="77777777" w:rsidR="00784817" w:rsidRPr="00784817" w:rsidRDefault="00784817" w:rsidP="00960279">
      <w:pPr>
        <w:autoSpaceDE w:val="0"/>
        <w:autoSpaceDN w:val="0"/>
        <w:adjustRightInd w:val="0"/>
        <w:jc w:val="both"/>
        <w:rPr>
          <w:rFonts w:cs="Times-Roman"/>
          <w:snapToGrid w:val="0"/>
          <w:lang w:val="en-US"/>
        </w:rPr>
      </w:pPr>
    </w:p>
    <w:p w14:paraId="5916657F" w14:textId="77777777" w:rsidR="00784817" w:rsidRPr="00784817" w:rsidRDefault="00784817" w:rsidP="00960279">
      <w:pPr>
        <w:autoSpaceDE w:val="0"/>
        <w:autoSpaceDN w:val="0"/>
        <w:adjustRightInd w:val="0"/>
        <w:jc w:val="both"/>
        <w:rPr>
          <w:rFonts w:cs="Times-Bold"/>
          <w:bCs/>
          <w:snapToGrid w:val="0"/>
          <w:lang w:val="en-US"/>
        </w:rPr>
      </w:pPr>
      <w:r w:rsidRPr="00784817">
        <w:rPr>
          <w:rFonts w:cs="Times-Bold"/>
          <w:bCs/>
          <w:snapToGrid w:val="0"/>
          <w:lang w:val="en-US"/>
        </w:rPr>
        <w:t xml:space="preserve">The repeated dose toxicity of terphenyl hydrogenated via dermal route has been studied in a GLP compliant study (International Research and Development Corporation, 1981). </w:t>
      </w:r>
      <w:r w:rsidRPr="00784817">
        <w:rPr>
          <w:rFonts w:cs="Times-Roman"/>
          <w:snapToGrid w:val="0"/>
          <w:lang w:val="en-US"/>
        </w:rPr>
        <w:t xml:space="preserve">HB-40 was administered by dermal application to groups of 10 male and 10 female New Zealand White rabbits, one-half with intact skin and one-half with abraded skin, five days/week 6h/day for 21 days at doses 0, 125, 500 and 2000 mg/kg bw. There were no major signs of systemic toxicity. Thus the NOAEL was determined to be 2000 mg/kg bw. All dosed groups exhibited signs of dermal irritation and gross and microscopic skin changes including blanching (125 and 2000 mg/kg), subcutaneous hemorrhaging (125 and 500 mg/kg), thickening and crust formation of the skin, epithelial acanthosis, epidermal hyperkeratosis, inflammatory cell infiltrates and microabscesses (2000 mg/kg). The severity of the skin changes were generally more pronounced in high dose animals. Thus these findings were considered to be related to the dermal application of HB-40. </w:t>
      </w:r>
    </w:p>
    <w:p w14:paraId="4B40911A" w14:textId="77777777" w:rsidR="00784817" w:rsidRPr="00784817" w:rsidRDefault="00784817" w:rsidP="00960279">
      <w:pPr>
        <w:autoSpaceDE w:val="0"/>
        <w:autoSpaceDN w:val="0"/>
        <w:adjustRightInd w:val="0"/>
        <w:jc w:val="both"/>
        <w:rPr>
          <w:rFonts w:cs="Times-Roman"/>
          <w:snapToGrid w:val="0"/>
          <w:lang w:val="en-US"/>
        </w:rPr>
      </w:pPr>
    </w:p>
    <w:p w14:paraId="070B75BB" w14:textId="77777777" w:rsidR="00784817" w:rsidRPr="00784817" w:rsidRDefault="008A65B1" w:rsidP="00960279">
      <w:pPr>
        <w:autoSpaceDE w:val="0"/>
        <w:autoSpaceDN w:val="0"/>
        <w:adjustRightInd w:val="0"/>
        <w:jc w:val="both"/>
        <w:rPr>
          <w:rFonts w:cs="Times-Roman"/>
          <w:snapToGrid w:val="0"/>
          <w:lang w:val="en-US"/>
        </w:rPr>
      </w:pPr>
      <w:r>
        <w:rPr>
          <w:rFonts w:cs="Times-Bold"/>
          <w:bCs/>
          <w:snapToGrid w:val="0"/>
          <w:lang w:val="en-US"/>
        </w:rPr>
        <w:t xml:space="preserve">A </w:t>
      </w:r>
      <w:r w:rsidR="00784817" w:rsidRPr="00784817">
        <w:rPr>
          <w:rFonts w:cs="Times-Bold"/>
          <w:bCs/>
          <w:snapToGrid w:val="0"/>
          <w:lang w:val="en-US"/>
        </w:rPr>
        <w:t xml:space="preserve">repeated dose toxicity </w:t>
      </w:r>
      <w:r>
        <w:rPr>
          <w:rFonts w:cs="Times-Bold"/>
          <w:bCs/>
          <w:snapToGrid w:val="0"/>
          <w:lang w:val="en-US"/>
        </w:rPr>
        <w:t xml:space="preserve">study </w:t>
      </w:r>
      <w:r w:rsidR="00784817" w:rsidRPr="00784817">
        <w:rPr>
          <w:rFonts w:cs="Times-Bold"/>
          <w:bCs/>
          <w:snapToGrid w:val="0"/>
          <w:lang w:val="en-US"/>
        </w:rPr>
        <w:t>via inhalation</w:t>
      </w:r>
      <w:r w:rsidR="00784817" w:rsidRPr="00784817">
        <w:rPr>
          <w:rFonts w:cs="Times-Roman"/>
          <w:snapToGrid w:val="0"/>
          <w:lang w:val="en-US"/>
        </w:rPr>
        <w:t xml:space="preserve"> was conducted according to OECD 413 and GLP guidelines, and </w:t>
      </w:r>
      <w:r>
        <w:rPr>
          <w:rFonts w:cs="Times-Roman"/>
          <w:snapToGrid w:val="0"/>
          <w:lang w:val="en-US"/>
        </w:rPr>
        <w:t>is</w:t>
      </w:r>
      <w:r w:rsidRPr="00784817">
        <w:rPr>
          <w:rFonts w:cs="Times-Roman"/>
          <w:snapToGrid w:val="0"/>
          <w:lang w:val="en-US"/>
        </w:rPr>
        <w:t xml:space="preserve"> </w:t>
      </w:r>
      <w:r w:rsidR="00784817" w:rsidRPr="00784817">
        <w:rPr>
          <w:rFonts w:cs="Times-Roman"/>
          <w:snapToGrid w:val="0"/>
          <w:lang w:val="en-US"/>
        </w:rPr>
        <w:t>considered reliable (Bio dynamics Inc. 1986a). Therminol-66 was administered by whole-body inhalation exposure as an aerosol to 90 CD (Sprague-Dawley derived) rats (15/sex/group) for 6h/day, 5 days/week for thirteen weeks at target concentrations of 0, 10, 100 and 500 mg /m3. The NOAEL was determined to be 100 mg/m</w:t>
      </w:r>
      <w:r w:rsidR="00784817" w:rsidRPr="00784817">
        <w:rPr>
          <w:rFonts w:cs="Times-Roman"/>
          <w:snapToGrid w:val="0"/>
          <w:vertAlign w:val="superscript"/>
          <w:lang w:val="en-US"/>
        </w:rPr>
        <w:t>3</w:t>
      </w:r>
      <w:r w:rsidR="00784817" w:rsidRPr="00784817">
        <w:rPr>
          <w:rFonts w:cs="Times-Roman"/>
          <w:snapToGrid w:val="0"/>
          <w:lang w:val="en-US"/>
        </w:rPr>
        <w:t xml:space="preserve"> corresponding to 0.1 mg/L. The</w:t>
      </w:r>
      <w:r>
        <w:rPr>
          <w:rFonts w:cs="Times-Roman"/>
          <w:snapToGrid w:val="0"/>
          <w:lang w:val="en-US"/>
        </w:rPr>
        <w:t>re</w:t>
      </w:r>
      <w:r w:rsidR="00784817" w:rsidRPr="00784817">
        <w:rPr>
          <w:rFonts w:cs="Times-Roman"/>
          <w:snapToGrid w:val="0"/>
          <w:lang w:val="en-US"/>
        </w:rPr>
        <w:t xml:space="preserve"> were few deaths but these were not considered to be treatment-related. Increased chromodacryorrhea, excess lacrimation and rough coat were observed in all dosed male groups and increased incidences of dried brown material around the facial area in all treated groups of females. The body weights of high dose (500 mg/m</w:t>
      </w:r>
      <w:r w:rsidR="00784817" w:rsidRPr="00784817">
        <w:rPr>
          <w:rFonts w:cs="Times-Roman"/>
          <w:snapToGrid w:val="0"/>
          <w:vertAlign w:val="superscript"/>
          <w:lang w:val="en-US"/>
        </w:rPr>
        <w:t>3</w:t>
      </w:r>
      <w:r w:rsidR="00784817" w:rsidRPr="00784817">
        <w:rPr>
          <w:rFonts w:cs="Times-Roman"/>
          <w:snapToGrid w:val="0"/>
          <w:lang w:val="en-US"/>
        </w:rPr>
        <w:t xml:space="preserve"> corresponding to 0.5 mg/L) males decreased approximately by 8% compared to controls. The serum glutamic oxaloacetic transaminase and glucose levels were slightly decreased i</w:t>
      </w:r>
      <w:r w:rsidR="00FE2D25">
        <w:rPr>
          <w:rFonts w:cs="Times-Roman"/>
          <w:snapToGrid w:val="0"/>
          <w:lang w:val="en-US"/>
        </w:rPr>
        <w:t xml:space="preserve">n high dose females (0.5 mg/L) </w:t>
      </w:r>
      <w:r w:rsidR="00784817" w:rsidRPr="00784817">
        <w:rPr>
          <w:rFonts w:cs="Times-Roman"/>
          <w:snapToGrid w:val="0"/>
          <w:lang w:val="en-US"/>
        </w:rPr>
        <w:t xml:space="preserve">and the mean total protein, albumin and calcium levels were increased in mid dose (100 mg/m3, 0.1 mg/L) and high dose females compared to controls. These findings appeared to be treatment related but were not considered toxicologically significant in the absence of supporting microscopic or organ weight findings. The mean blood urea nitrogen level was increased in high dose males at week 14 compared to control males. However, no renal pathology was seen and thus the finding was not considered toxicologically significant. The absolute and relative liver </w:t>
      </w:r>
      <w:r w:rsidR="00784817" w:rsidRPr="00784817">
        <w:rPr>
          <w:rFonts w:cs="Times-Roman"/>
          <w:snapToGrid w:val="0"/>
          <w:lang w:val="en-US"/>
        </w:rPr>
        <w:lastRenderedPageBreak/>
        <w:t xml:space="preserve">weights were significantly increased for all dose male groups compared to control males. </w:t>
      </w:r>
      <w:r w:rsidR="00784817" w:rsidRPr="00784817">
        <w:rPr>
          <w:rFonts w:cs="Tahoma"/>
          <w:snapToGrid w:val="0"/>
          <w:lang w:val="en-US"/>
        </w:rPr>
        <w:t xml:space="preserve">There were no remarkable histological findings.  </w:t>
      </w:r>
    </w:p>
    <w:p w14:paraId="5DB02DE5" w14:textId="77777777" w:rsidR="00784817" w:rsidRPr="00784817" w:rsidRDefault="00784817" w:rsidP="00960279">
      <w:pPr>
        <w:autoSpaceDE w:val="0"/>
        <w:autoSpaceDN w:val="0"/>
        <w:adjustRightInd w:val="0"/>
        <w:jc w:val="both"/>
        <w:rPr>
          <w:rFonts w:cs="Tahoma"/>
          <w:snapToGrid w:val="0"/>
          <w:color w:val="333333"/>
          <w:lang w:val="en-US"/>
        </w:rPr>
      </w:pPr>
    </w:p>
    <w:p w14:paraId="4ADD956A" w14:textId="153BF09B" w:rsidR="00784817" w:rsidRDefault="008A65B1" w:rsidP="00960279">
      <w:pPr>
        <w:autoSpaceDE w:val="0"/>
        <w:autoSpaceDN w:val="0"/>
        <w:adjustRightInd w:val="0"/>
        <w:jc w:val="both"/>
        <w:rPr>
          <w:rFonts w:cs="Times-Roman"/>
          <w:snapToGrid w:val="0"/>
          <w:lang w:val="en-US"/>
        </w:rPr>
      </w:pPr>
      <w:r>
        <w:rPr>
          <w:rFonts w:cs="Times-Roman"/>
          <w:snapToGrid w:val="0"/>
          <w:lang w:val="en-US"/>
        </w:rPr>
        <w:t xml:space="preserve">In an </w:t>
      </w:r>
      <w:r w:rsidR="00784817" w:rsidRPr="00784817">
        <w:rPr>
          <w:rFonts w:cs="Times-Roman"/>
          <w:snapToGrid w:val="0"/>
          <w:lang w:val="en-US"/>
        </w:rPr>
        <w:t>open literature inhalation study</w:t>
      </w:r>
      <w:r w:rsidR="00186E86">
        <w:rPr>
          <w:rFonts w:cs="Times-Roman"/>
          <w:snapToGrid w:val="0"/>
          <w:lang w:val="en-US"/>
        </w:rPr>
        <w:t>,</w:t>
      </w:r>
      <w:r w:rsidR="00784817" w:rsidRPr="00784817">
        <w:rPr>
          <w:rFonts w:cs="Times-Roman"/>
          <w:snapToGrid w:val="0"/>
          <w:lang w:val="en-US"/>
        </w:rPr>
        <w:t xml:space="preserve"> </w:t>
      </w:r>
      <w:r>
        <w:rPr>
          <w:rFonts w:cs="Times-Roman"/>
          <w:snapToGrid w:val="0"/>
          <w:lang w:val="en-US"/>
        </w:rPr>
        <w:t>m</w:t>
      </w:r>
      <w:r w:rsidR="00784817" w:rsidRPr="00784817">
        <w:rPr>
          <w:rFonts w:cs="Times-Roman"/>
          <w:snapToGrid w:val="0"/>
          <w:lang w:val="en-US"/>
        </w:rPr>
        <w:t>ice were exposed to terphenyl, hydrogenated as an aerosol for up to 8 days at a concentration of 0.5 mg /L air, followed by a 56-day recovery period</w:t>
      </w:r>
      <w:r>
        <w:rPr>
          <w:rFonts w:cs="Times-Roman"/>
          <w:snapToGrid w:val="0"/>
          <w:lang w:val="en-US"/>
        </w:rPr>
        <w:t xml:space="preserve"> </w:t>
      </w:r>
      <w:r w:rsidRPr="00784817">
        <w:rPr>
          <w:rFonts w:cs="Times-Roman"/>
          <w:snapToGrid w:val="0"/>
          <w:lang w:val="en-US"/>
        </w:rPr>
        <w:t>(Adamson, et al 1969)</w:t>
      </w:r>
      <w:r w:rsidR="00784817" w:rsidRPr="00784817">
        <w:rPr>
          <w:rFonts w:cs="Times-Roman"/>
          <w:snapToGrid w:val="0"/>
          <w:lang w:val="en-US"/>
        </w:rPr>
        <w:t xml:space="preserve">. Histopathology of the lungs showed change of mitochondria in alveolar type 2 cells, however this change was reversible 42 days after final exposure. A 30-day pilot aerosol inhalation toxicity study in rats with SANTOSOL®340 at target chamber concentrations 0, 10, 50 and 250 mg/m3 air showed some hypoactivity only noted in the high dose group and only during the exposure period. The NOAEL was between 0.05 and 0.025 mg/L air (Industrial Bio-test lab. 1976). </w:t>
      </w:r>
    </w:p>
    <w:p w14:paraId="31B9DA93" w14:textId="77777777" w:rsidR="00FE2D25" w:rsidRPr="00487240" w:rsidRDefault="00FE2D25" w:rsidP="00960279">
      <w:pPr>
        <w:autoSpaceDE w:val="0"/>
        <w:autoSpaceDN w:val="0"/>
        <w:adjustRightInd w:val="0"/>
        <w:jc w:val="both"/>
        <w:rPr>
          <w:rFonts w:cs="Times-Bold"/>
          <w:bCs/>
          <w:snapToGrid w:val="0"/>
          <w:sz w:val="22"/>
          <w:lang w:val="en-US"/>
        </w:rPr>
      </w:pPr>
    </w:p>
    <w:p w14:paraId="420315CA" w14:textId="0519D5B5" w:rsidR="00B7070D" w:rsidRPr="00487240" w:rsidRDefault="00B7070D" w:rsidP="00487240">
      <w:pPr>
        <w:pStyle w:val="Normalbold"/>
        <w:rPr>
          <w:sz w:val="22"/>
        </w:rPr>
      </w:pPr>
      <w:bookmarkStart w:id="997" w:name="_Toc341888558"/>
      <w:bookmarkStart w:id="998" w:name="_Toc342400418"/>
      <w:bookmarkStart w:id="999" w:name="_Toc354499608"/>
      <w:bookmarkStart w:id="1000" w:name="_Toc357083683"/>
      <w:bookmarkStart w:id="1001" w:name="_Toc357184232"/>
      <w:bookmarkStart w:id="1002" w:name="_Toc357184468"/>
      <w:bookmarkStart w:id="1003" w:name="_Toc357185270"/>
      <w:bookmarkStart w:id="1004" w:name="_Toc357186118"/>
      <w:bookmarkStart w:id="1005" w:name="_Toc357186267"/>
      <w:bookmarkStart w:id="1006" w:name="_Toc357437553"/>
      <w:bookmarkStart w:id="1007" w:name="_Toc357590826"/>
      <w:bookmarkStart w:id="1008" w:name="_Toc357692858"/>
      <w:bookmarkStart w:id="1009" w:name="_Toc365649686"/>
      <w:bookmarkStart w:id="1010" w:name="_Toc365649835"/>
      <w:bookmarkStart w:id="1011" w:name="_Toc366489887"/>
      <w:bookmarkStart w:id="1012" w:name="_Toc418498592"/>
      <w:bookmarkStart w:id="1013" w:name="_Toc418506036"/>
      <w:bookmarkStart w:id="1014" w:name="_Toc505590225"/>
      <w:bookmarkStart w:id="1015" w:name="_Toc505599837"/>
      <w:bookmarkStart w:id="1016" w:name="_Toc505600016"/>
      <w:bookmarkStart w:id="1017" w:name="_Toc505602929"/>
      <w:bookmarkStart w:id="1018" w:name="_Toc507683633"/>
      <w:bookmarkStart w:id="1019" w:name="_Toc508095580"/>
      <w:bookmarkStart w:id="1020" w:name="_Toc508095835"/>
      <w:bookmarkEnd w:id="995"/>
      <w:bookmarkEnd w:id="996"/>
      <w:r w:rsidRPr="00487240">
        <w:rPr>
          <w:sz w:val="22"/>
        </w:rPr>
        <w:t>4.</w:t>
      </w:r>
      <w:r w:rsidR="00487240">
        <w:rPr>
          <w:sz w:val="22"/>
        </w:rPr>
        <w:t>6</w:t>
      </w:r>
      <w:r w:rsidRPr="00487240">
        <w:rPr>
          <w:sz w:val="22"/>
        </w:rPr>
        <w:t xml:space="preserve"> Mutagenicity</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14:paraId="0B67BECD" w14:textId="77777777" w:rsidR="004054CF" w:rsidRDefault="004054CF" w:rsidP="00960279">
      <w:pPr>
        <w:jc w:val="both"/>
        <w:rPr>
          <w:lang w:val="en-US"/>
        </w:rPr>
      </w:pPr>
      <w:r w:rsidRPr="00C406C4">
        <w:rPr>
          <w:lang w:val="en-US"/>
        </w:rPr>
        <w:t>Mutagenicity of terphenyl, hydrogenated</w:t>
      </w:r>
      <w:r>
        <w:rPr>
          <w:lang w:val="en-US"/>
        </w:rPr>
        <w:t>,</w:t>
      </w:r>
      <w:r w:rsidRPr="00C406C4">
        <w:rPr>
          <w:lang w:val="en-US"/>
        </w:rPr>
        <w:t xml:space="preserve"> has been asse</w:t>
      </w:r>
      <w:r>
        <w:rPr>
          <w:lang w:val="en-US"/>
        </w:rPr>
        <w:t>s</w:t>
      </w:r>
      <w:r w:rsidRPr="00C406C4">
        <w:rPr>
          <w:lang w:val="en-US"/>
        </w:rPr>
        <w:t>sed</w:t>
      </w:r>
      <w:r>
        <w:rPr>
          <w:lang w:val="en-US"/>
        </w:rPr>
        <w:t xml:space="preserve"> based on study summaries of</w:t>
      </w:r>
      <w:r w:rsidRPr="00C406C4">
        <w:rPr>
          <w:lang w:val="en-US"/>
        </w:rPr>
        <w:t xml:space="preserve"> </w:t>
      </w:r>
      <w:r>
        <w:rPr>
          <w:lang w:val="en-US"/>
        </w:rPr>
        <w:t xml:space="preserve">experimental </w:t>
      </w:r>
      <w:r>
        <w:rPr>
          <w:i/>
          <w:lang w:val="en-US"/>
        </w:rPr>
        <w:t>in vitro</w:t>
      </w:r>
      <w:r>
        <w:rPr>
          <w:lang w:val="en-US"/>
        </w:rPr>
        <w:t xml:space="preserve"> and </w:t>
      </w:r>
      <w:r>
        <w:rPr>
          <w:i/>
          <w:lang w:val="en-US"/>
        </w:rPr>
        <w:t xml:space="preserve">in vivo </w:t>
      </w:r>
      <w:r>
        <w:rPr>
          <w:lang w:val="en-US"/>
        </w:rPr>
        <w:t xml:space="preserve">studies. There are five </w:t>
      </w:r>
      <w:r>
        <w:rPr>
          <w:i/>
          <w:lang w:val="en-US"/>
        </w:rPr>
        <w:t xml:space="preserve">in vitro </w:t>
      </w:r>
      <w:r>
        <w:rPr>
          <w:lang w:val="en-US"/>
        </w:rPr>
        <w:t xml:space="preserve">studies available: two bacterial reverse mutation assay (MRC Dayton 1978, Clark et al. 1979), one mammalian cell gene mutation assay (Pharmakon Research International 1985), and two unscheduled DNA synthesis in mammalian cells (Monsanto 1982, SRI International 1985). In addition to these, one </w:t>
      </w:r>
      <w:r>
        <w:rPr>
          <w:i/>
          <w:lang w:val="en-US"/>
        </w:rPr>
        <w:t>in vivo</w:t>
      </w:r>
      <w:r>
        <w:rPr>
          <w:lang w:val="en-US"/>
        </w:rPr>
        <w:t xml:space="preserve"> chromosome aberration assay is avaiblable (Monsato 1986). There is no human information available on mutagenicity. All results from </w:t>
      </w:r>
      <w:r>
        <w:rPr>
          <w:i/>
          <w:lang w:val="en-US"/>
        </w:rPr>
        <w:t xml:space="preserve">in vitro </w:t>
      </w:r>
      <w:r>
        <w:rPr>
          <w:lang w:val="en-US"/>
        </w:rPr>
        <w:t xml:space="preserve">and </w:t>
      </w:r>
      <w:r>
        <w:rPr>
          <w:i/>
          <w:lang w:val="en-US"/>
        </w:rPr>
        <w:t>in vivo</w:t>
      </w:r>
      <w:r>
        <w:rPr>
          <w:lang w:val="en-US"/>
        </w:rPr>
        <w:t xml:space="preserve"> studies indicate consistently that terphenyl, hydrogenated, does not cause genotoxicity under test conditions in the reported studies. Thus, there are no indications of terphenyl, hydrogenated-induced genotoxicity.</w:t>
      </w:r>
    </w:p>
    <w:p w14:paraId="260F7ED7" w14:textId="77777777" w:rsidR="004054CF" w:rsidRDefault="004054CF" w:rsidP="00960279">
      <w:pPr>
        <w:jc w:val="both"/>
        <w:rPr>
          <w:lang w:val="en-US"/>
        </w:rPr>
      </w:pPr>
    </w:p>
    <w:p w14:paraId="3B81B2B5" w14:textId="77777777" w:rsidR="004054CF" w:rsidRDefault="004054CF" w:rsidP="00960279">
      <w:pPr>
        <w:jc w:val="both"/>
        <w:rPr>
          <w:lang w:val="en-US"/>
        </w:rPr>
      </w:pPr>
      <w:r>
        <w:rPr>
          <w:lang w:val="en-US"/>
        </w:rPr>
        <w:t xml:space="preserve">Mutagenicity in four </w:t>
      </w:r>
      <w:r w:rsidRPr="004C064F">
        <w:rPr>
          <w:i/>
          <w:lang w:val="en-US"/>
        </w:rPr>
        <w:t>Salmonella typhimurium</w:t>
      </w:r>
      <w:r>
        <w:rPr>
          <w:lang w:val="en-US"/>
        </w:rPr>
        <w:t xml:space="preserve"> strains (TA 1535, TA 1537, TA 98 and TA 100) was tested in a bacterial reverse mutation assay with six concentrations of terphenyl, hydrogenated (0.01, 0.04, 0.2, 1.0, 3.0, 10 µl/plate) with </w:t>
      </w:r>
      <w:r w:rsidR="00BE1C7C">
        <w:rPr>
          <w:lang w:val="en-US"/>
        </w:rPr>
        <w:t xml:space="preserve">S9 mix (metabolic activation) </w:t>
      </w:r>
      <w:r>
        <w:rPr>
          <w:lang w:val="en-US"/>
        </w:rPr>
        <w:t>and without</w:t>
      </w:r>
      <w:r w:rsidR="00BE1C7C">
        <w:rPr>
          <w:lang w:val="en-US"/>
        </w:rPr>
        <w:t xml:space="preserve"> it</w:t>
      </w:r>
      <w:r>
        <w:rPr>
          <w:lang w:val="en-US"/>
        </w:rPr>
        <w:t xml:space="preserve"> (MRC-Dayton 1978). No mutagenicity was observed in any of the strains tested under test conditions.  Cytotoxicity was also tested in TA 100 strain with six concentrations (100.0, 30.0, 10.0, 1.0, 0.3, 0.1 µl/plate) and no toxicity was observed </w:t>
      </w:r>
      <w:r w:rsidR="00BE1C7C">
        <w:rPr>
          <w:lang w:val="en-US"/>
        </w:rPr>
        <w:t>at any concentrations studied</w:t>
      </w:r>
      <w:r>
        <w:rPr>
          <w:lang w:val="en-US"/>
        </w:rPr>
        <w:t xml:space="preserve"> with or without metabolic activation. </w:t>
      </w:r>
    </w:p>
    <w:p w14:paraId="79B190DC" w14:textId="77777777" w:rsidR="004054CF" w:rsidRDefault="004054CF" w:rsidP="00960279">
      <w:pPr>
        <w:jc w:val="both"/>
        <w:rPr>
          <w:lang w:val="en-US"/>
        </w:rPr>
      </w:pPr>
    </w:p>
    <w:p w14:paraId="2C0F3039" w14:textId="77777777" w:rsidR="004054CF" w:rsidRDefault="004054CF" w:rsidP="00960279">
      <w:pPr>
        <w:jc w:val="both"/>
        <w:rPr>
          <w:lang w:val="en-US"/>
        </w:rPr>
      </w:pPr>
      <w:r>
        <w:rPr>
          <w:lang w:val="en-US"/>
        </w:rPr>
        <w:t xml:space="preserve">In another reverse mutation assay (Clark et al. 1979), mutagenicity in five </w:t>
      </w:r>
      <w:r w:rsidRPr="004C064F">
        <w:rPr>
          <w:i/>
          <w:lang w:val="en-US"/>
        </w:rPr>
        <w:t>Salmonella typhimurium</w:t>
      </w:r>
      <w:r>
        <w:rPr>
          <w:lang w:val="en-US"/>
        </w:rPr>
        <w:t xml:space="preserve"> strains (TA 1535, TA 1537, TA 1538, TA 98 and TA 100) was tested with and without metabolic activation. No detailed information on the tested dose levels is available. Also</w:t>
      </w:r>
      <w:r w:rsidR="00BE1C7C">
        <w:rPr>
          <w:lang w:val="en-US"/>
        </w:rPr>
        <w:t>,</w:t>
      </w:r>
      <w:r>
        <w:rPr>
          <w:lang w:val="en-US"/>
        </w:rPr>
        <w:t xml:space="preserve"> information on metabolic activation system is lacking. In the study summary, it is reported that all strains tested were negative for mutagenicity under test conditions up to 10 000 µg terphenyl, hydrogenated/plate</w:t>
      </w:r>
      <w:r w:rsidR="00BE1C7C">
        <w:rPr>
          <w:lang w:val="en-US"/>
        </w:rPr>
        <w:t xml:space="preserve"> with </w:t>
      </w:r>
      <w:r w:rsidR="00536D45">
        <w:rPr>
          <w:lang w:val="en-US"/>
        </w:rPr>
        <w:t>and</w:t>
      </w:r>
      <w:r w:rsidR="00BE1C7C">
        <w:rPr>
          <w:lang w:val="en-US"/>
        </w:rPr>
        <w:t xml:space="preserve"> without metabolic activation</w:t>
      </w:r>
      <w:r>
        <w:rPr>
          <w:lang w:val="en-US"/>
        </w:rPr>
        <w:t xml:space="preserve">. There were no signs of cytotoxicity. </w:t>
      </w:r>
    </w:p>
    <w:p w14:paraId="5DB9CE8D" w14:textId="77777777" w:rsidR="004054CF" w:rsidRDefault="004054CF" w:rsidP="00960279">
      <w:pPr>
        <w:jc w:val="both"/>
        <w:rPr>
          <w:lang w:val="en-US"/>
        </w:rPr>
      </w:pPr>
    </w:p>
    <w:p w14:paraId="3C35DAE1" w14:textId="59E7D9E1" w:rsidR="004054CF" w:rsidRDefault="004054CF" w:rsidP="00960279">
      <w:pPr>
        <w:jc w:val="both"/>
        <w:rPr>
          <w:lang w:val="en-US"/>
        </w:rPr>
      </w:pPr>
      <w:r>
        <w:rPr>
          <w:lang w:val="en-US"/>
        </w:rPr>
        <w:t>Mammalian cell gene mutation assay (Pharmakon Research International1985) was conducted equivalent to OECD 476 guideline and according to the GLP guidelines. In this study, Chinese hamster ovary cells were treated with five doses of the Therminol 66, i.e. terphenyl, hydrogenated, (25, 50, 75, 100 and 300 µg/ml) with and without metabolic activation. Under test conditions, tested doses of the test substance in the presence or absence of S-9 (metabolic activation), did not statistically significantly increase the frequency of mutations compared to negative controls. No cytotoxicity was observed when test substance was tested up to concentration of 1000 µg/ml. However, precipitation of terphenyl, hydrogenated was observed in the treatment media at all doses above 100 µg/ml.</w:t>
      </w:r>
    </w:p>
    <w:p w14:paraId="791AB38A" w14:textId="77777777" w:rsidR="004054CF" w:rsidRDefault="004054CF" w:rsidP="00960279">
      <w:pPr>
        <w:jc w:val="both"/>
        <w:rPr>
          <w:lang w:val="en-US"/>
        </w:rPr>
      </w:pPr>
    </w:p>
    <w:p w14:paraId="1066B21E" w14:textId="77777777" w:rsidR="00960279" w:rsidRDefault="004054CF" w:rsidP="00960279">
      <w:pPr>
        <w:jc w:val="both"/>
        <w:rPr>
          <w:lang w:val="en-US"/>
        </w:rPr>
      </w:pPr>
      <w:r>
        <w:rPr>
          <w:lang w:val="en-US"/>
        </w:rPr>
        <w:t>Unscheduled DNA synthesis (UDS) study (SRI International1985) for DNA damage and repair was conducted under GLP according to SRI International method. In this study</w:t>
      </w:r>
      <w:r w:rsidR="00960279" w:rsidRPr="00960279">
        <w:rPr>
          <w:lang w:val="en-US"/>
        </w:rPr>
        <w:t xml:space="preserve"> </w:t>
      </w:r>
      <w:r w:rsidR="00960279">
        <w:rPr>
          <w:lang w:val="en-US"/>
        </w:rPr>
        <w:t xml:space="preserve">primary rat hepatocytes were treated with various concentrations of Therminol 66 (terphenyl, hydrogenated), i.e. 0.1, 0.5, 1, 5, 10, 50, 100, 250, 500 and 1000 µg/ml, with and without metabolic activation. No information is provided on the metabolic activation </w:t>
      </w:r>
      <w:r w:rsidR="00960279">
        <w:rPr>
          <w:lang w:val="en-US"/>
        </w:rPr>
        <w:lastRenderedPageBreak/>
        <w:t>system. Under the test conditions, test results were negative. Cytotoxicity was not observed up to concentration of 5000 µg/ml.</w:t>
      </w:r>
    </w:p>
    <w:p w14:paraId="4ECBDB79" w14:textId="77777777" w:rsidR="00960279" w:rsidRDefault="00960279" w:rsidP="00960279">
      <w:pPr>
        <w:rPr>
          <w:lang w:val="en-US"/>
        </w:rPr>
      </w:pPr>
    </w:p>
    <w:p w14:paraId="7DAFA218" w14:textId="77777777" w:rsidR="00960279" w:rsidRDefault="00960279" w:rsidP="00960279">
      <w:pPr>
        <w:rPr>
          <w:lang w:val="en-US"/>
        </w:rPr>
      </w:pPr>
      <w:r>
        <w:rPr>
          <w:lang w:val="en-US"/>
        </w:rPr>
        <w:t>In another UDS study (Monsanto 1982), rat primary hepatocytes were treated with the terphenyl, hydrogenated (NBP2087922). However, there is no information on doses and whether study was carried out both with and without metabolic activation. The test results are reported to be negative.</w:t>
      </w:r>
    </w:p>
    <w:p w14:paraId="55EA7D8F" w14:textId="77777777" w:rsidR="00960279" w:rsidRDefault="00960279" w:rsidP="00960279">
      <w:pPr>
        <w:rPr>
          <w:lang w:val="en-US"/>
        </w:rPr>
      </w:pPr>
    </w:p>
    <w:p w14:paraId="1FDFC71F" w14:textId="6176695D" w:rsidR="00960279" w:rsidRDefault="00960279" w:rsidP="00960279">
      <w:pPr>
        <w:rPr>
          <w:lang w:val="en-US"/>
        </w:rPr>
      </w:pPr>
      <w:r>
        <w:rPr>
          <w:lang w:val="en-US"/>
        </w:rPr>
        <w:t>A GLP compliant chromosome aberration assay (micronucleus test) according to SRI International method</w:t>
      </w:r>
      <w:r w:rsidRPr="006A4711">
        <w:rPr>
          <w:lang w:val="en-US"/>
        </w:rPr>
        <w:t xml:space="preserve"> </w:t>
      </w:r>
      <w:r>
        <w:rPr>
          <w:lang w:val="en-US"/>
        </w:rPr>
        <w:t>(similar to OECD 475 guideline;</w:t>
      </w:r>
      <w:r w:rsidR="00487240">
        <w:rPr>
          <w:lang w:val="en-US"/>
        </w:rPr>
        <w:t xml:space="preserve"> </w:t>
      </w:r>
      <w:r>
        <w:rPr>
          <w:lang w:val="en-US"/>
        </w:rPr>
        <w:t xml:space="preserve">Mammalian Bone Marrow Chromosome Aberration Test)) (Monsanto 1986) was </w:t>
      </w:r>
      <w:r w:rsidRPr="00A70288">
        <w:rPr>
          <w:lang w:val="en-US"/>
        </w:rPr>
        <w:t>performed</w:t>
      </w:r>
      <w:r>
        <w:rPr>
          <w:lang w:val="en-US"/>
        </w:rPr>
        <w:t xml:space="preserve"> in male and female rats (Fischer 344). Rats were exposed by a single intraperitoneal injection to terphenyl, hydrogenated (Therminol 66) at dose levels of 250, 1250 and 2500 mg/kg bw. Rats were sacrificed 6, 12, and 24 hours after the treatment. Positive control groups received 0.2 mg triethylenemelamine/kg bw intraperitoneally and were sacrificed 24 hours after the treatment. Cells from control rats and rats treated with the test substance (2500 mg/kg bw), and positive control rats were microscopically evaluated for mitotic index and chromosomal abnormalities. As a conclusion, Therminol 66 does not induce chromosomal damage in male or female Fischer 344 rats under the conditions used in this study.</w:t>
      </w:r>
    </w:p>
    <w:p w14:paraId="66E6A083" w14:textId="77777777" w:rsidR="00960279" w:rsidRPr="00536823" w:rsidRDefault="00960279" w:rsidP="00960279">
      <w:pPr>
        <w:rPr>
          <w:lang w:val="en-US"/>
        </w:rPr>
      </w:pPr>
    </w:p>
    <w:p w14:paraId="38A8C0E5" w14:textId="5DED49AF" w:rsidR="00960279" w:rsidRPr="00487240" w:rsidRDefault="00960279" w:rsidP="00487240">
      <w:pPr>
        <w:pStyle w:val="Normalbold"/>
        <w:rPr>
          <w:sz w:val="22"/>
        </w:rPr>
      </w:pPr>
      <w:bookmarkStart w:id="1021" w:name="_Toc341888564"/>
      <w:bookmarkStart w:id="1022" w:name="_Toc342400424"/>
      <w:bookmarkStart w:id="1023" w:name="_Toc354499612"/>
      <w:bookmarkStart w:id="1024" w:name="_Toc357083687"/>
      <w:bookmarkStart w:id="1025" w:name="_Toc357184236"/>
      <w:bookmarkStart w:id="1026" w:name="_Toc357184472"/>
      <w:bookmarkStart w:id="1027" w:name="_Toc357185274"/>
      <w:bookmarkStart w:id="1028" w:name="_Toc357186122"/>
      <w:bookmarkStart w:id="1029" w:name="_Toc357186271"/>
      <w:bookmarkStart w:id="1030" w:name="_Toc357437557"/>
      <w:bookmarkStart w:id="1031" w:name="_Toc357590830"/>
      <w:bookmarkStart w:id="1032" w:name="_Toc357692862"/>
      <w:bookmarkStart w:id="1033" w:name="_Toc365649690"/>
      <w:bookmarkStart w:id="1034" w:name="_Toc365649839"/>
      <w:bookmarkStart w:id="1035" w:name="_Toc366489891"/>
      <w:bookmarkStart w:id="1036" w:name="_Toc418498596"/>
      <w:bookmarkStart w:id="1037" w:name="_Toc418506040"/>
      <w:bookmarkStart w:id="1038" w:name="_Toc505590226"/>
      <w:bookmarkStart w:id="1039" w:name="_Toc505599838"/>
      <w:bookmarkStart w:id="1040" w:name="_Toc505600017"/>
      <w:bookmarkStart w:id="1041" w:name="_Toc505602930"/>
      <w:bookmarkStart w:id="1042" w:name="_Toc507683634"/>
      <w:bookmarkStart w:id="1043" w:name="_Toc508095581"/>
      <w:bookmarkStart w:id="1044" w:name="_Toc508095836"/>
      <w:r w:rsidRPr="00487240">
        <w:rPr>
          <w:sz w:val="22"/>
        </w:rPr>
        <w:t>4.</w:t>
      </w:r>
      <w:r w:rsidR="00487240">
        <w:rPr>
          <w:sz w:val="22"/>
        </w:rPr>
        <w:t>7</w:t>
      </w:r>
      <w:r w:rsidRPr="00487240">
        <w:rPr>
          <w:sz w:val="22"/>
        </w:rPr>
        <w:t xml:space="preserve"> Carcinogenicity</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3CFCDBF8" w14:textId="77777777" w:rsidR="00960279" w:rsidRDefault="00960279" w:rsidP="00960279">
      <w:pPr>
        <w:spacing w:after="240"/>
        <w:rPr>
          <w:lang w:eastAsia="en-GB"/>
        </w:rPr>
      </w:pPr>
      <w:r>
        <w:rPr>
          <w:lang w:val="en-US" w:eastAsia="en-GB"/>
        </w:rPr>
        <w:t xml:space="preserve">A dermal </w:t>
      </w:r>
      <w:r w:rsidRPr="0066779D">
        <w:rPr>
          <w:lang w:val="en-US" w:eastAsia="en-GB"/>
        </w:rPr>
        <w:t>carcin</w:t>
      </w:r>
      <w:r>
        <w:rPr>
          <w:lang w:val="en-US" w:eastAsia="en-GB"/>
        </w:rPr>
        <w:t xml:space="preserve">ogenicity study </w:t>
      </w:r>
      <w:r w:rsidRPr="0066779D">
        <w:rPr>
          <w:lang w:val="en-US" w:eastAsia="en-GB"/>
        </w:rPr>
        <w:t xml:space="preserve">published in open scientific literature </w:t>
      </w:r>
      <w:r>
        <w:rPr>
          <w:lang w:val="en-US" w:eastAsia="en-GB"/>
        </w:rPr>
        <w:t>is available (</w:t>
      </w:r>
      <w:r w:rsidRPr="00B97758">
        <w:rPr>
          <w:lang w:val="en-US" w:eastAsia="en-GB"/>
        </w:rPr>
        <w:t>Henderson 1973</w:t>
      </w:r>
      <w:r>
        <w:rPr>
          <w:lang w:val="en-US" w:eastAsia="en-GB"/>
        </w:rPr>
        <w:t>)</w:t>
      </w:r>
      <w:r w:rsidRPr="0066779D">
        <w:rPr>
          <w:lang w:val="en-US" w:eastAsia="en-GB"/>
        </w:rPr>
        <w:t xml:space="preserve">. </w:t>
      </w:r>
      <w:r>
        <w:rPr>
          <w:lang w:val="en-US" w:eastAsia="en-GB"/>
        </w:rPr>
        <w:t xml:space="preserve">HB40 was dermally administered at a dose of </w:t>
      </w:r>
      <w:r w:rsidRPr="007575FD">
        <w:rPr>
          <w:lang w:val="en-US" w:eastAsia="en-GB"/>
        </w:rPr>
        <w:t>50</w:t>
      </w:r>
      <w:r>
        <w:rPr>
          <w:lang w:val="en-US" w:eastAsia="en-GB"/>
        </w:rPr>
        <w:t xml:space="preserve"> </w:t>
      </w:r>
      <w:r w:rsidRPr="007575FD">
        <w:rPr>
          <w:lang w:val="en-US" w:eastAsia="en-GB"/>
        </w:rPr>
        <w:t xml:space="preserve">mg/week for 37 weeks </w:t>
      </w:r>
      <w:r>
        <w:rPr>
          <w:lang w:val="en-US" w:eastAsia="en-GB"/>
        </w:rPr>
        <w:t xml:space="preserve">in mice </w:t>
      </w:r>
      <w:r w:rsidRPr="007575FD">
        <w:rPr>
          <w:lang w:val="en-US" w:eastAsia="en-GB"/>
        </w:rPr>
        <w:t>under different conditions</w:t>
      </w:r>
      <w:r>
        <w:rPr>
          <w:lang w:val="en-US" w:eastAsia="en-GB"/>
        </w:rPr>
        <w:t xml:space="preserve"> </w:t>
      </w:r>
      <w:r w:rsidRPr="007575FD">
        <w:rPr>
          <w:lang w:val="en-US" w:eastAsia="en-GB"/>
        </w:rPr>
        <w:t>(once or more times a week; followed by croton oil administration) and in different strains (Balb/c and PLA).</w:t>
      </w:r>
      <w:r>
        <w:rPr>
          <w:lang w:val="en-US" w:eastAsia="en-GB"/>
        </w:rPr>
        <w:t xml:space="preserve"> </w:t>
      </w:r>
      <w:r w:rsidRPr="00B97758">
        <w:rPr>
          <w:lang w:val="en-US" w:eastAsia="en-GB"/>
        </w:rPr>
        <w:t xml:space="preserve">No </w:t>
      </w:r>
      <w:r>
        <w:rPr>
          <w:lang w:val="en-US" w:eastAsia="en-GB"/>
        </w:rPr>
        <w:t>indications</w:t>
      </w:r>
      <w:r w:rsidRPr="00B97758">
        <w:rPr>
          <w:lang w:val="en-US" w:eastAsia="en-GB"/>
        </w:rPr>
        <w:t xml:space="preserve"> of </w:t>
      </w:r>
      <w:r>
        <w:rPr>
          <w:lang w:val="en-US" w:eastAsia="en-GB"/>
        </w:rPr>
        <w:t>neoplastic effects were observed</w:t>
      </w:r>
      <w:r w:rsidRPr="007575FD">
        <w:rPr>
          <w:lang w:val="en-US" w:eastAsia="en-GB"/>
        </w:rPr>
        <w:t>.</w:t>
      </w:r>
      <w:r>
        <w:rPr>
          <w:lang w:eastAsia="en-GB"/>
        </w:rPr>
        <w:t xml:space="preserve"> </w:t>
      </w:r>
      <w:r w:rsidRPr="007520E7">
        <w:rPr>
          <w:lang w:val="en-US" w:eastAsia="en-GB"/>
        </w:rPr>
        <w:t>The NOAEL for carcinogenicity was therefore 50 mg/week, corresponding with 280 mg/kg bw/day</w:t>
      </w:r>
      <w:r>
        <w:rPr>
          <w:lang w:val="en-US" w:eastAsia="en-GB"/>
        </w:rPr>
        <w:t>. The in vitro and in vivo studies for mutagenicity and clastogenicity reported in the dossier revealed no indication for genotoxicity. Moreover, t</w:t>
      </w:r>
      <w:r w:rsidRPr="0066779D">
        <w:rPr>
          <w:lang w:eastAsia="en-GB"/>
        </w:rPr>
        <w:t>here were no evidence of hyperplasia and/or pre-neoplastic lesions following sub chronic repeated dose toxicity exposures.</w:t>
      </w:r>
      <w:r>
        <w:rPr>
          <w:lang w:eastAsia="en-GB"/>
        </w:rPr>
        <w:t xml:space="preserve"> Based on this information it is concluded that terphenyl hydrogenated is not expected to be carcinogenic. </w:t>
      </w:r>
    </w:p>
    <w:p w14:paraId="4B8F9D92" w14:textId="2E841BF1" w:rsidR="00B7070D" w:rsidRPr="00487240" w:rsidRDefault="00B7070D" w:rsidP="00487240">
      <w:pPr>
        <w:pStyle w:val="Normalbold"/>
        <w:rPr>
          <w:sz w:val="22"/>
        </w:rPr>
      </w:pPr>
      <w:bookmarkStart w:id="1045" w:name="_Toc341888571"/>
      <w:bookmarkStart w:id="1046" w:name="_Toc342400432"/>
      <w:bookmarkStart w:id="1047" w:name="_Toc354499616"/>
      <w:bookmarkStart w:id="1048" w:name="_Toc357083691"/>
      <w:bookmarkStart w:id="1049" w:name="_Toc357184240"/>
      <w:bookmarkStart w:id="1050" w:name="_Toc357184476"/>
      <w:bookmarkStart w:id="1051" w:name="_Toc357185278"/>
      <w:bookmarkStart w:id="1052" w:name="_Toc357186126"/>
      <w:bookmarkStart w:id="1053" w:name="_Toc357186275"/>
      <w:bookmarkStart w:id="1054" w:name="_Toc357437561"/>
      <w:bookmarkStart w:id="1055" w:name="_Toc357590834"/>
      <w:bookmarkStart w:id="1056" w:name="_Toc357692866"/>
      <w:bookmarkStart w:id="1057" w:name="_Toc365649694"/>
      <w:bookmarkStart w:id="1058" w:name="_Toc365649843"/>
      <w:bookmarkStart w:id="1059" w:name="_Toc366489895"/>
      <w:bookmarkStart w:id="1060" w:name="_Toc418498600"/>
      <w:bookmarkStart w:id="1061" w:name="_Toc418506044"/>
      <w:bookmarkStart w:id="1062" w:name="_Toc505590227"/>
      <w:bookmarkStart w:id="1063" w:name="_Toc505599839"/>
      <w:bookmarkStart w:id="1064" w:name="_Toc505600018"/>
      <w:bookmarkStart w:id="1065" w:name="_Toc505602931"/>
      <w:bookmarkStart w:id="1066" w:name="_Toc507683635"/>
      <w:bookmarkStart w:id="1067" w:name="_Toc508095582"/>
      <w:bookmarkStart w:id="1068" w:name="_Toc508095837"/>
      <w:r w:rsidRPr="00487240">
        <w:rPr>
          <w:sz w:val="22"/>
        </w:rPr>
        <w:t>4.</w:t>
      </w:r>
      <w:r w:rsidR="00487240">
        <w:rPr>
          <w:sz w:val="22"/>
        </w:rPr>
        <w:t>8</w:t>
      </w:r>
      <w:r w:rsidRPr="00487240">
        <w:rPr>
          <w:sz w:val="22"/>
        </w:rPr>
        <w:t xml:space="preserve"> Toxicity for reproduction</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r w:rsidRPr="00487240">
        <w:rPr>
          <w:sz w:val="22"/>
        </w:rPr>
        <w:t xml:space="preserve"> </w:t>
      </w:r>
    </w:p>
    <w:p w14:paraId="5F9CDA21" w14:textId="03E87D69" w:rsidR="006A4711" w:rsidRDefault="006A4711" w:rsidP="00960279">
      <w:pPr>
        <w:spacing w:after="180"/>
        <w:jc w:val="both"/>
        <w:rPr>
          <w:lang w:val="en-US"/>
        </w:rPr>
      </w:pPr>
      <w:r>
        <w:rPr>
          <w:lang w:val="en-US"/>
        </w:rPr>
        <w:t>Reproductive toxicity was assessed in three studies: in</w:t>
      </w:r>
      <w:r w:rsidRPr="00DE7BED">
        <w:rPr>
          <w:lang w:val="en-US"/>
        </w:rPr>
        <w:t xml:space="preserve"> a two-generation reproductive toxicity study, </w:t>
      </w:r>
      <w:r>
        <w:rPr>
          <w:lang w:val="en-US"/>
        </w:rPr>
        <w:t xml:space="preserve">in a </w:t>
      </w:r>
      <w:r w:rsidRPr="00DE7BED">
        <w:rPr>
          <w:lang w:val="en-US"/>
        </w:rPr>
        <w:t>dose range-finding study for developm</w:t>
      </w:r>
      <w:r>
        <w:rPr>
          <w:lang w:val="en-US"/>
        </w:rPr>
        <w:t xml:space="preserve">ental toxicity in rat </w:t>
      </w:r>
      <w:r w:rsidRPr="00DE7BED">
        <w:rPr>
          <w:lang w:val="en-US"/>
        </w:rPr>
        <w:t xml:space="preserve">and </w:t>
      </w:r>
      <w:r>
        <w:rPr>
          <w:lang w:val="en-US"/>
        </w:rPr>
        <w:t xml:space="preserve">in a </w:t>
      </w:r>
      <w:r w:rsidRPr="00DE7BED">
        <w:rPr>
          <w:lang w:val="en-US"/>
        </w:rPr>
        <w:t>prenatal developmental toxicity study in rat.</w:t>
      </w:r>
      <w:r w:rsidRPr="001C7DE5">
        <w:rPr>
          <w:lang w:val="en-US"/>
        </w:rPr>
        <w:t xml:space="preserve"> </w:t>
      </w:r>
      <w:r>
        <w:rPr>
          <w:lang w:val="en-US"/>
        </w:rPr>
        <w:t>The main findings from the studies can be summari</w:t>
      </w:r>
      <w:r w:rsidR="00EA2CFB">
        <w:rPr>
          <w:lang w:val="en-US"/>
        </w:rPr>
        <w:t>s</w:t>
      </w:r>
      <w:r>
        <w:rPr>
          <w:lang w:val="en-US"/>
        </w:rPr>
        <w:t>ed as follows:</w:t>
      </w:r>
    </w:p>
    <w:p w14:paraId="1F691A01" w14:textId="77777777" w:rsidR="006A4711" w:rsidRDefault="006A4711" w:rsidP="00960279">
      <w:pPr>
        <w:jc w:val="both"/>
        <w:rPr>
          <w:lang w:val="en-US"/>
        </w:rPr>
      </w:pPr>
      <w:r w:rsidRPr="00DE7BED">
        <w:rPr>
          <w:lang w:val="en-US"/>
        </w:rPr>
        <w:t xml:space="preserve">In </w:t>
      </w:r>
      <w:r w:rsidRPr="00B735B3">
        <w:rPr>
          <w:b/>
          <w:lang w:val="en-US"/>
        </w:rPr>
        <w:t>a t</w:t>
      </w:r>
      <w:r w:rsidRPr="00A71F39">
        <w:rPr>
          <w:b/>
          <w:lang w:val="en-US"/>
        </w:rPr>
        <w:t xml:space="preserve">wo-generation reproductive toxicity study </w:t>
      </w:r>
      <w:r w:rsidRPr="00A71F39">
        <w:rPr>
          <w:lang w:val="en-US"/>
        </w:rPr>
        <w:t>(</w:t>
      </w:r>
      <w:r w:rsidRPr="00826C84">
        <w:t>Monsanto Agricultural Company, Environmental Health Laboratory</w:t>
      </w:r>
      <w:r>
        <w:rPr>
          <w:lang w:val="en-US"/>
        </w:rPr>
        <w:t>,</w:t>
      </w:r>
      <w:r w:rsidR="003E377A">
        <w:rPr>
          <w:lang w:val="en-US"/>
        </w:rPr>
        <w:t xml:space="preserve"> </w:t>
      </w:r>
      <w:r w:rsidRPr="00A71F39">
        <w:rPr>
          <w:lang w:val="en-US"/>
        </w:rPr>
        <w:t>1991)</w:t>
      </w:r>
      <w:r w:rsidRPr="00023616">
        <w:rPr>
          <w:b/>
          <w:lang w:val="en-US"/>
        </w:rPr>
        <w:t xml:space="preserve"> </w:t>
      </w:r>
      <w:r w:rsidRPr="00DE7BED">
        <w:rPr>
          <w:lang w:val="en-US"/>
        </w:rPr>
        <w:t>male and female Sprague-Dawley rats (30 adults/sex/dose) were continuously fed Therminol 66 through two generations at target levels of 0,</w:t>
      </w:r>
      <w:r>
        <w:rPr>
          <w:lang w:val="en-US"/>
        </w:rPr>
        <w:t xml:space="preserve"> </w:t>
      </w:r>
      <w:r w:rsidRPr="00DE7BED">
        <w:rPr>
          <w:lang w:val="en-US"/>
        </w:rPr>
        <w:t>30, 100, 300 and 1000 ppm in their diet. The study was reported to be conducted according to OECD 416 and GLP guidelines</w:t>
      </w:r>
      <w:r>
        <w:rPr>
          <w:lang w:val="en-US"/>
        </w:rPr>
        <w:t xml:space="preserve">. </w:t>
      </w:r>
      <w:r w:rsidRPr="00DE7BED">
        <w:rPr>
          <w:lang w:val="en-US"/>
        </w:rPr>
        <w:t xml:space="preserve">The study was conducted prior to revision of the original OECD test guideline 416 (from 1986) in 2001. </w:t>
      </w:r>
    </w:p>
    <w:p w14:paraId="1E174F10" w14:textId="77777777" w:rsidR="006A4711" w:rsidRPr="00DE7BED" w:rsidRDefault="006A4711" w:rsidP="00960279">
      <w:pPr>
        <w:jc w:val="both"/>
        <w:rPr>
          <w:lang w:val="en-US"/>
        </w:rPr>
      </w:pPr>
    </w:p>
    <w:p w14:paraId="7F40E336" w14:textId="77777777" w:rsidR="006A4711" w:rsidRDefault="006A4711" w:rsidP="00960279">
      <w:pPr>
        <w:jc w:val="both"/>
        <w:rPr>
          <w:lang w:val="en-US"/>
        </w:rPr>
      </w:pPr>
      <w:r w:rsidRPr="00DE7BED">
        <w:rPr>
          <w:lang w:val="en-US"/>
        </w:rPr>
        <w:t xml:space="preserve">Analyses to verify the stability of the test material both neat </w:t>
      </w:r>
      <w:r>
        <w:rPr>
          <w:lang w:val="en-US"/>
        </w:rPr>
        <w:t xml:space="preserve">(presumably pure) </w:t>
      </w:r>
      <w:r w:rsidRPr="00DE7BED">
        <w:rPr>
          <w:lang w:val="en-US"/>
        </w:rPr>
        <w:t xml:space="preserve">and when mixed with the diet, the diet homogeneity and concentrations of the test material in the diet were reported </w:t>
      </w:r>
      <w:r>
        <w:rPr>
          <w:lang w:val="en-US"/>
        </w:rPr>
        <w:t xml:space="preserve">and were </w:t>
      </w:r>
      <w:r w:rsidRPr="00DE7BED">
        <w:rPr>
          <w:lang w:val="en-US"/>
        </w:rPr>
        <w:t>all performed with satisfactory results. Overall study averages for consumption of test material (mg Therminol 66/kilogram body weight/day), based on the target concentrations, were for the F0 animals as follows: 1.8, 6.1, 18.5 and 62.0 for males and 2.5, 8.3, 24.4 and 81.2 for females and for F1a animals 1.9,</w:t>
      </w:r>
      <w:r>
        <w:rPr>
          <w:lang w:val="en-US"/>
        </w:rPr>
        <w:t xml:space="preserve"> </w:t>
      </w:r>
      <w:r w:rsidRPr="00DE7BED">
        <w:rPr>
          <w:lang w:val="en-US"/>
        </w:rPr>
        <w:t>6.1, 18.2 and 63.1 for males and 2.4, 8.1,</w:t>
      </w:r>
      <w:r>
        <w:rPr>
          <w:lang w:val="en-US"/>
        </w:rPr>
        <w:t xml:space="preserve"> </w:t>
      </w:r>
      <w:r w:rsidRPr="00DE7BED">
        <w:rPr>
          <w:lang w:val="en-US"/>
        </w:rPr>
        <w:t>24.3 and 80.6 for females, respectively. At the start of the study animals were approximately 5 weeks of age. Information on the length of premating exposure time is not available</w:t>
      </w:r>
      <w:r>
        <w:rPr>
          <w:lang w:val="en-US"/>
        </w:rPr>
        <w:t xml:space="preserve"> in the study summary</w:t>
      </w:r>
      <w:r w:rsidRPr="00DE7BED">
        <w:rPr>
          <w:lang w:val="en-US"/>
        </w:rPr>
        <w:t xml:space="preserve">. F0 and F1 animals were treated until </w:t>
      </w:r>
      <w:r w:rsidRPr="00DE7BED">
        <w:rPr>
          <w:lang w:val="en-US"/>
        </w:rPr>
        <w:lastRenderedPageBreak/>
        <w:t xml:space="preserve">day 21 postpartum (F1A and F2A litter) and F2A animals were treated until day 21 postpartum (duration of test 275 days, 7 days/week). </w:t>
      </w:r>
    </w:p>
    <w:p w14:paraId="77599CFA" w14:textId="77777777" w:rsidR="006A4711" w:rsidRPr="00DE7BED" w:rsidRDefault="006A4711" w:rsidP="00960279">
      <w:pPr>
        <w:jc w:val="both"/>
        <w:rPr>
          <w:lang w:val="en-US"/>
        </w:rPr>
      </w:pPr>
    </w:p>
    <w:p w14:paraId="43E82785" w14:textId="47B224DF" w:rsidR="00D13A59" w:rsidRDefault="006A4711" w:rsidP="00960279">
      <w:pPr>
        <w:jc w:val="both"/>
        <w:rPr>
          <w:rFonts w:cs="Tahoma"/>
          <w:color w:val="333333"/>
        </w:rPr>
      </w:pPr>
      <w:r w:rsidRPr="00DE7BED">
        <w:rPr>
          <w:lang w:val="en-US"/>
        </w:rPr>
        <w:t>No adverse reproductive effects were reported in any of the measured parameter</w:t>
      </w:r>
      <w:r>
        <w:rPr>
          <w:lang w:val="en-US"/>
        </w:rPr>
        <w:t xml:space="preserve"> or </w:t>
      </w:r>
      <w:r w:rsidRPr="00DE7BED">
        <w:rPr>
          <w:lang w:val="en-US"/>
        </w:rPr>
        <w:t>indices in adult rats or their offspring. In adult rats minor decrease in group mean body weights of high dose level F0 males (1000 ppm) near the end of the study (last three weeks) were seen, and slightly decreased body weights of F1a dams during gestation</w:t>
      </w:r>
      <w:r w:rsidRPr="003F44DA">
        <w:rPr>
          <w:lang w:val="en-US"/>
        </w:rPr>
        <w:t xml:space="preserve">. </w:t>
      </w:r>
      <w:r w:rsidRPr="004C064F">
        <w:rPr>
          <w:rFonts w:cs="Tahoma"/>
        </w:rPr>
        <w:t>Maternal weight gain was slightly reduced (bw approximately 93% of the control value) during the gestation day 0 to 21 period, and was increased</w:t>
      </w:r>
      <w:r w:rsidR="00A11FA7">
        <w:rPr>
          <w:rFonts w:cs="Tahoma"/>
        </w:rPr>
        <w:t xml:space="preserve"> (regained)</w:t>
      </w:r>
      <w:r w:rsidRPr="004C064F">
        <w:rPr>
          <w:rFonts w:cs="Tahoma"/>
        </w:rPr>
        <w:t xml:space="preserve"> during the lactation day 0-7 period (bw 1546% of controls)</w:t>
      </w:r>
      <w:r w:rsidRPr="00DE7BED">
        <w:rPr>
          <w:rFonts w:cs="Tahoma"/>
          <w:color w:val="333333"/>
        </w:rPr>
        <w:t xml:space="preserve">. </w:t>
      </w:r>
      <w:r w:rsidR="002A624B" w:rsidRPr="00D13A59">
        <w:rPr>
          <w:rFonts w:cs="Tahoma"/>
          <w:color w:val="333333"/>
        </w:rPr>
        <w:t>The increase in maternal weight gain was approximately 15 g (15.9 g at the highest dose vs. 1.0 g in the controls)</w:t>
      </w:r>
      <w:r w:rsidR="002A624B">
        <w:rPr>
          <w:rFonts w:cs="Tahoma"/>
          <w:color w:val="333333"/>
        </w:rPr>
        <w:t xml:space="preserve"> during the lactation period. </w:t>
      </w:r>
      <w:r w:rsidR="00D13A59" w:rsidRPr="00D13A59">
        <w:rPr>
          <w:rFonts w:cs="Tahoma"/>
          <w:color w:val="333333"/>
        </w:rPr>
        <w:t xml:space="preserve">There were no differences in the final </w:t>
      </w:r>
      <w:r w:rsidR="00EB5A97">
        <w:rPr>
          <w:rFonts w:cs="Tahoma"/>
          <w:color w:val="333333"/>
        </w:rPr>
        <w:t xml:space="preserve">maternal </w:t>
      </w:r>
      <w:r w:rsidR="00D13A59" w:rsidRPr="00D13A59">
        <w:rPr>
          <w:rFonts w:cs="Tahoma"/>
          <w:color w:val="333333"/>
        </w:rPr>
        <w:t xml:space="preserve">body weights at the lactation day 21. </w:t>
      </w:r>
    </w:p>
    <w:p w14:paraId="3C40E72B" w14:textId="77777777" w:rsidR="00D13A59" w:rsidRDefault="00D13A59" w:rsidP="00960279">
      <w:pPr>
        <w:jc w:val="both"/>
        <w:rPr>
          <w:rFonts w:cs="Tahoma"/>
          <w:color w:val="333333"/>
        </w:rPr>
      </w:pPr>
    </w:p>
    <w:p w14:paraId="20F12BE6" w14:textId="77777777" w:rsidR="006A4711" w:rsidRDefault="006A4711" w:rsidP="00960279">
      <w:pPr>
        <w:jc w:val="both"/>
        <w:rPr>
          <w:lang w:val="en-US"/>
        </w:rPr>
      </w:pPr>
      <w:r w:rsidRPr="00DE7BED">
        <w:rPr>
          <w:lang w:val="en-US"/>
        </w:rPr>
        <w:t>On the basis of the above findings, the 1000 ppm was considered the no-observed-adverse-effect-level (NOAEL) for reproductive effects (corresponding with 62-81 mg/kg bw/day for F0 and F1 males and females), and the 300 ppm was considered the NOAEL for parental toxicity in this study (corresponding with 18-24 mg/kg bw/day).</w:t>
      </w:r>
      <w:r w:rsidRPr="00E626CD">
        <w:rPr>
          <w:lang w:val="en-US"/>
        </w:rPr>
        <w:t xml:space="preserve"> </w:t>
      </w:r>
    </w:p>
    <w:p w14:paraId="5F2DD0C6" w14:textId="77777777" w:rsidR="006A4711" w:rsidRDefault="006A4711" w:rsidP="00960279">
      <w:pPr>
        <w:jc w:val="both"/>
        <w:rPr>
          <w:lang w:val="en-US"/>
        </w:rPr>
      </w:pPr>
    </w:p>
    <w:p w14:paraId="7BAF1AEF" w14:textId="77777777" w:rsidR="006A4711" w:rsidRPr="00E626CD" w:rsidRDefault="006A4711" w:rsidP="00960279">
      <w:pPr>
        <w:jc w:val="both"/>
        <w:rPr>
          <w:lang w:val="en-US"/>
        </w:rPr>
      </w:pPr>
      <w:r w:rsidRPr="00E626CD">
        <w:rPr>
          <w:lang w:val="en-US"/>
        </w:rPr>
        <w:t xml:space="preserve">In </w:t>
      </w:r>
      <w:r w:rsidRPr="00B735B3">
        <w:rPr>
          <w:b/>
          <w:lang w:val="en-US"/>
        </w:rPr>
        <w:t>a dose</w:t>
      </w:r>
      <w:r w:rsidRPr="00A71F39">
        <w:rPr>
          <w:b/>
          <w:lang w:val="en-US"/>
        </w:rPr>
        <w:t xml:space="preserve"> range finding study </w:t>
      </w:r>
      <w:r>
        <w:rPr>
          <w:lang w:val="en-US"/>
        </w:rPr>
        <w:t>(Monsanto</w:t>
      </w:r>
      <w:r w:rsidRPr="00DE7BED">
        <w:rPr>
          <w:lang w:val="en-US"/>
        </w:rPr>
        <w:t xml:space="preserve"> 1985</w:t>
      </w:r>
      <w:r>
        <w:rPr>
          <w:lang w:val="en-US"/>
        </w:rPr>
        <w:t>b)</w:t>
      </w:r>
      <w:r w:rsidRPr="00E626CD">
        <w:rPr>
          <w:lang w:val="en-US"/>
        </w:rPr>
        <w:t xml:space="preserve"> Therminol 66 was administered orally (gavage) to female Sprague-Dawley rats (5/group) at 0, 125, 250, 500, 1000, 2000 mg/kg bw/day from day 6-15 of pregnancy</w:t>
      </w:r>
      <w:r>
        <w:rPr>
          <w:lang w:val="en-US"/>
        </w:rPr>
        <w:t xml:space="preserve">. </w:t>
      </w:r>
      <w:r w:rsidRPr="00E626CD">
        <w:rPr>
          <w:lang w:val="en-US"/>
        </w:rPr>
        <w:t xml:space="preserve">Females were sacrificed on Day 20 of gestation and uterine implantation data were evaluated. Fetuses recovered at this time were weighed, sexed and evaluated for external malformations. The maternal NOAEL was 250 mg/kg bw/day. At 500 and 1000 mg/kg bw/day, maternal food consumption was decreased. There were no offspring effects at 1000 mg/kg bw/day. At 2000 mg/kg bw/day, embryonic death and decreased fetal weights were observed. The developmental NOAEL was 1000 mg/kg bw/day. </w:t>
      </w:r>
    </w:p>
    <w:p w14:paraId="07A94F52" w14:textId="77777777" w:rsidR="006A4711" w:rsidRPr="00E626CD" w:rsidRDefault="006A4711" w:rsidP="00960279">
      <w:pPr>
        <w:jc w:val="both"/>
        <w:rPr>
          <w:b/>
          <w:lang w:val="en-US"/>
        </w:rPr>
      </w:pPr>
    </w:p>
    <w:p w14:paraId="0554A016" w14:textId="77777777" w:rsidR="006A4711" w:rsidRDefault="006A4711" w:rsidP="00960279">
      <w:pPr>
        <w:jc w:val="both"/>
        <w:rPr>
          <w:lang w:val="en-US"/>
        </w:rPr>
      </w:pPr>
      <w:r w:rsidRPr="00E626CD">
        <w:rPr>
          <w:lang w:val="en-US"/>
        </w:rPr>
        <w:t xml:space="preserve">In </w:t>
      </w:r>
      <w:r w:rsidRPr="00A71F39">
        <w:rPr>
          <w:b/>
          <w:lang w:val="en-US"/>
        </w:rPr>
        <w:t xml:space="preserve">a developmental toxicity </w:t>
      </w:r>
      <w:r w:rsidRPr="00D33E99">
        <w:rPr>
          <w:b/>
          <w:lang w:val="en-US"/>
        </w:rPr>
        <w:t>study</w:t>
      </w:r>
      <w:r w:rsidRPr="00D33E99">
        <w:rPr>
          <w:lang w:val="en-US"/>
        </w:rPr>
        <w:t xml:space="preserve"> (</w:t>
      </w:r>
      <w:r>
        <w:rPr>
          <w:rFonts w:cs="Times-Roman"/>
          <w:lang w:val="en-US"/>
        </w:rPr>
        <w:t xml:space="preserve">Bio </w:t>
      </w:r>
      <w:r w:rsidRPr="00D33E99">
        <w:rPr>
          <w:rFonts w:cs="Times-Roman"/>
          <w:lang w:val="en-US"/>
        </w:rPr>
        <w:t>dynamics Inc.,</w:t>
      </w:r>
      <w:r w:rsidRPr="00D33E99" w:rsidDel="00826C84">
        <w:t xml:space="preserve"> </w:t>
      </w:r>
      <w:r w:rsidRPr="00D33E99">
        <w:rPr>
          <w:lang w:val="en-US"/>
        </w:rPr>
        <w:t>1986</w:t>
      </w:r>
      <w:r>
        <w:rPr>
          <w:lang w:val="en-US"/>
        </w:rPr>
        <w:t>b</w:t>
      </w:r>
      <w:r w:rsidRPr="00D33E99">
        <w:rPr>
          <w:lang w:val="en-US"/>
        </w:rPr>
        <w:t>)</w:t>
      </w:r>
      <w:r>
        <w:rPr>
          <w:lang w:val="en-US"/>
        </w:rPr>
        <w:t xml:space="preserve"> </w:t>
      </w:r>
      <w:r w:rsidRPr="00E626CD">
        <w:rPr>
          <w:lang w:val="en-US"/>
        </w:rPr>
        <w:t>Therminol 66 was aministered orally (gavage) to female Sprague-Dawley rats (24/group) at 125, 500 and 1500 mg/kg bw/day from day 6 to 15 of gestation. Oral doses given were based upon a preceding dose range finding study (Monsanto, 1985). The study was reported to be conducted according to OECD 414 and GLP guidelines</w:t>
      </w:r>
      <w:r>
        <w:rPr>
          <w:lang w:val="en-US"/>
        </w:rPr>
        <w:t>.</w:t>
      </w:r>
      <w:r w:rsidRPr="00914664">
        <w:rPr>
          <w:lang w:val="en-US"/>
        </w:rPr>
        <w:t xml:space="preserve"> </w:t>
      </w:r>
      <w:r w:rsidRPr="00E626CD">
        <w:rPr>
          <w:lang w:val="en-US"/>
        </w:rPr>
        <w:t>Females were sacrificed on Day 20 of gestation and subjected to post mortem examinations. Ovaries and uterine content was examined and foetuses were examined for morphological changes (external, soft tissue, skeletal and head)</w:t>
      </w:r>
      <w:r>
        <w:rPr>
          <w:lang w:val="en-US"/>
        </w:rPr>
        <w:t xml:space="preserve">. </w:t>
      </w:r>
      <w:r w:rsidRPr="00DE7BED">
        <w:rPr>
          <w:lang w:val="en-US"/>
        </w:rPr>
        <w:t>The study was conducted prior to revision of the original OECD test guideline 414 (from 1981) in 2001.</w:t>
      </w:r>
      <w:r w:rsidRPr="00E626CD">
        <w:rPr>
          <w:lang w:val="en-US"/>
        </w:rPr>
        <w:t xml:space="preserve"> </w:t>
      </w:r>
    </w:p>
    <w:p w14:paraId="1A8E0E50" w14:textId="77777777" w:rsidR="006A4711" w:rsidRPr="00E626CD" w:rsidRDefault="006A4711" w:rsidP="00960279">
      <w:pPr>
        <w:jc w:val="both"/>
        <w:rPr>
          <w:lang w:val="en-US"/>
        </w:rPr>
      </w:pPr>
    </w:p>
    <w:p w14:paraId="56C7CDE1" w14:textId="77777777" w:rsidR="006A4711" w:rsidRPr="007720D4" w:rsidRDefault="006A4711" w:rsidP="00960279">
      <w:pPr>
        <w:jc w:val="both"/>
        <w:rPr>
          <w:rFonts w:cs="Tahoma"/>
        </w:rPr>
      </w:pPr>
      <w:r w:rsidRPr="00E626CD">
        <w:rPr>
          <w:lang w:val="en-US"/>
        </w:rPr>
        <w:t>No mortality occurred in the control, low- or mid-dose groups. At the high-dose level,</w:t>
      </w:r>
      <w:r>
        <w:rPr>
          <w:lang w:val="en-US"/>
        </w:rPr>
        <w:t xml:space="preserve"> a total of</w:t>
      </w:r>
      <w:r w:rsidRPr="00E626CD">
        <w:rPr>
          <w:lang w:val="en-US"/>
        </w:rPr>
        <w:t xml:space="preserve"> 4 females died, however, the death of one female was </w:t>
      </w:r>
      <w:r>
        <w:rPr>
          <w:lang w:val="en-US"/>
        </w:rPr>
        <w:t xml:space="preserve">reported to be </w:t>
      </w:r>
      <w:r w:rsidRPr="00E626CD">
        <w:rPr>
          <w:lang w:val="en-US"/>
        </w:rPr>
        <w:t>attributed to an intubation error. Excluding this one female, the mortality rate in the high-dose group was 12.5%.</w:t>
      </w:r>
      <w:r>
        <w:rPr>
          <w:lang w:val="en-US"/>
        </w:rPr>
        <w:t xml:space="preserve"> </w:t>
      </w:r>
      <w:r w:rsidRPr="00E626CD">
        <w:rPr>
          <w:lang w:val="en-US"/>
        </w:rPr>
        <w:t>No adverse effect of treatment was evident in pregnancy rate data. </w:t>
      </w:r>
      <w:r w:rsidRPr="007720D4">
        <w:rPr>
          <w:rFonts w:cs="Tahoma"/>
        </w:rPr>
        <w:t xml:space="preserve">The pregnancy rate was 100% in the control, mid- and high-dose groups and, 91.7% (22/24) in the low-dose group. </w:t>
      </w:r>
    </w:p>
    <w:p w14:paraId="4A322121" w14:textId="77777777" w:rsidR="006A4711" w:rsidRPr="00DE7BED" w:rsidRDefault="006A4711" w:rsidP="00960279">
      <w:pPr>
        <w:jc w:val="both"/>
        <w:rPr>
          <w:rFonts w:cs="Tahoma"/>
          <w:color w:val="333333"/>
        </w:rPr>
      </w:pPr>
    </w:p>
    <w:p w14:paraId="002DDA84" w14:textId="77777777" w:rsidR="006A4711" w:rsidRDefault="006A4711" w:rsidP="00960279">
      <w:pPr>
        <w:jc w:val="both"/>
        <w:rPr>
          <w:rFonts w:cs="Tahoma"/>
        </w:rPr>
      </w:pPr>
      <w:r w:rsidRPr="007720D4">
        <w:rPr>
          <w:rFonts w:cs="Tahoma"/>
        </w:rPr>
        <w:t xml:space="preserve">At the low- and mid-dose levels, mean body weight and mean weight gain data during the treatment or post-treatment periods were not considered adversely affected by treatment. At the high-dose level, mean body weights were significantly lower than control on Days 9, 12, 15 and 20 of gestation and mean weight gain during the Day 6-15 gestation interval was significantly lower than control for this same group. No effect on food consumption data was evident at the low-dose level. In the mid-dose group, mean food consumption was significantly lower than control during the Day 8-9 and 9-12 gestation Intervals and in the high-dose group, mean food consumption was significantly lower than control only during the Day 8-9 gestation interval. A statistically significant increase in mean food consumption for the high-dose group during the Day 15-20 was observed. </w:t>
      </w:r>
    </w:p>
    <w:p w14:paraId="7A24A02A" w14:textId="77777777" w:rsidR="006A4711" w:rsidRPr="007720D4" w:rsidRDefault="006A4711" w:rsidP="00960279">
      <w:pPr>
        <w:jc w:val="both"/>
        <w:rPr>
          <w:rFonts w:cs="Tahoma"/>
        </w:rPr>
      </w:pPr>
    </w:p>
    <w:p w14:paraId="6A215D86" w14:textId="77777777" w:rsidR="006A4711" w:rsidRPr="007720D4" w:rsidRDefault="006A4711" w:rsidP="00960279">
      <w:pPr>
        <w:jc w:val="both"/>
        <w:rPr>
          <w:rFonts w:cs="Tahoma"/>
        </w:rPr>
      </w:pPr>
      <w:r w:rsidRPr="007720D4">
        <w:rPr>
          <w:rFonts w:cs="Tahoma"/>
        </w:rPr>
        <w:t xml:space="preserve">At the low-dose level, no adverse effect of treatment was evident from the physical </w:t>
      </w:r>
      <w:r w:rsidRPr="007720D4">
        <w:rPr>
          <w:rFonts w:cs="Tahoma"/>
        </w:rPr>
        <w:lastRenderedPageBreak/>
        <w:t>evaluations. At the mid-dose level, the incidence of females with areas of alopecia was notably increased at Days 16 and 20 of gestation; no other adverse effects of treatment at the mid-dose level were evident from the physical in-life observation data. At the high-dose level, the incidence of females with staining of the fur in the ano-genital area and/or soft stool was increased during the treatment interval of gestation. Additionally, several high-dose females were noted early in gestation (Day 9) as emaciated with red material about the snout.</w:t>
      </w:r>
    </w:p>
    <w:p w14:paraId="1D0DC60F" w14:textId="77777777" w:rsidR="006A4711" w:rsidRPr="007720D4" w:rsidRDefault="006A4711" w:rsidP="00960279">
      <w:pPr>
        <w:jc w:val="both"/>
        <w:rPr>
          <w:rFonts w:cs="Tahoma"/>
        </w:rPr>
      </w:pPr>
    </w:p>
    <w:p w14:paraId="3473E1E6" w14:textId="77777777" w:rsidR="006A4711" w:rsidRDefault="006A4711" w:rsidP="00960279">
      <w:pPr>
        <w:jc w:val="both"/>
        <w:rPr>
          <w:rFonts w:cs="Tahoma"/>
        </w:rPr>
      </w:pPr>
      <w:r w:rsidRPr="007720D4">
        <w:rPr>
          <w:rFonts w:cs="Tahoma"/>
        </w:rPr>
        <w:t>No adverse effect of treatment at the low- or mid-dose level was evident from uterine implantation data. An increase in both the mean number of resorption sites and the mean ratio of resorptions to implants was seen at the high-dose level. These resorption data did not differ statistically from control data and the mean number of resorptions at the high-dose level was reported to be within the range of historical control data for this laboratory. Thus, authors concluded that it is not clear if the increase in resorption data seen at the high-dose level represents an adverse effect of treatment.</w:t>
      </w:r>
    </w:p>
    <w:p w14:paraId="5CAE1416" w14:textId="77777777" w:rsidR="006A4711" w:rsidRPr="007720D4" w:rsidRDefault="006A4711" w:rsidP="00960279">
      <w:pPr>
        <w:jc w:val="both"/>
        <w:rPr>
          <w:rFonts w:cs="Tahoma"/>
        </w:rPr>
      </w:pPr>
    </w:p>
    <w:p w14:paraId="1D458089" w14:textId="77777777" w:rsidR="006A4711" w:rsidRDefault="006A4711" w:rsidP="00960279">
      <w:pPr>
        <w:jc w:val="both"/>
        <w:rPr>
          <w:rFonts w:cs="Tahoma"/>
        </w:rPr>
      </w:pPr>
      <w:r w:rsidRPr="007720D4">
        <w:rPr>
          <w:rFonts w:cs="Tahoma"/>
        </w:rPr>
        <w:t xml:space="preserve">No adverse effect of treatment was evident in foetal weight data or foetal sex distribution data at the low- and mid-dose levels. In the high-dose group, mean foetal weight was significantly lower than control. Foetal sex distribution data were not adversely affected at this same dose level. </w:t>
      </w:r>
    </w:p>
    <w:p w14:paraId="0E60DADE" w14:textId="77777777" w:rsidR="006A4711" w:rsidRPr="007720D4" w:rsidRDefault="006A4711" w:rsidP="00960279">
      <w:pPr>
        <w:jc w:val="both"/>
        <w:rPr>
          <w:rFonts w:cs="Tahoma"/>
        </w:rPr>
      </w:pPr>
    </w:p>
    <w:p w14:paraId="34B93AFC" w14:textId="77777777" w:rsidR="006A4711" w:rsidRPr="00C0664C" w:rsidRDefault="006A4711" w:rsidP="00960279">
      <w:pPr>
        <w:jc w:val="both"/>
        <w:rPr>
          <w:rFonts w:cs="Tahoma"/>
        </w:rPr>
      </w:pPr>
      <w:r w:rsidRPr="007720D4">
        <w:rPr>
          <w:rFonts w:cs="Tahoma"/>
        </w:rPr>
        <w:t xml:space="preserve">No increase in the incidence of malformations was seen during the external, visceral or skeletal evaluations of foetuses recovered from females treated at the low- or mid-dose levels. At the high-dose level, no increase in malformation rate was seen during foetal external evaluations, the incidence of external malformations was 0.4 % (1/245). At the high dose level one foetus had abnormal elevation of the snout and a cleft palate. No other external malformations were seen in the </w:t>
      </w:r>
      <w:r w:rsidRPr="00EB1DD8">
        <w:rPr>
          <w:rFonts w:cs="Tahoma"/>
        </w:rPr>
        <w:t>rem</w:t>
      </w:r>
      <w:r w:rsidRPr="00C0664C">
        <w:rPr>
          <w:rFonts w:cs="Tahoma"/>
        </w:rPr>
        <w:t xml:space="preserve">aining 244 high-dose foetuses (20 litters). The incidence of foetuses with a glassy (shiny) appearance (16/245, foetus incidence 6.5 %), considered to be an external variation observation, was significantly increased. Foetuses noted as having a glassy (shiny) appearance were usually the smaller foetuses within the litters and the observation was considered related to retarded foetal development within this group. </w:t>
      </w:r>
    </w:p>
    <w:p w14:paraId="4118A233" w14:textId="77777777" w:rsidR="006A4711" w:rsidRPr="00C0664C" w:rsidRDefault="006A4711" w:rsidP="00960279">
      <w:pPr>
        <w:jc w:val="both"/>
        <w:rPr>
          <w:rFonts w:cs="Tahoma"/>
        </w:rPr>
      </w:pPr>
    </w:p>
    <w:p w14:paraId="69135165" w14:textId="77777777" w:rsidR="006A4711" w:rsidRDefault="006A4711" w:rsidP="00960279">
      <w:pPr>
        <w:jc w:val="both"/>
        <w:rPr>
          <w:rFonts w:cs="Tahoma"/>
        </w:rPr>
      </w:pPr>
      <w:r w:rsidRPr="00C0664C">
        <w:rPr>
          <w:rFonts w:cs="Tahoma"/>
        </w:rPr>
        <w:t xml:space="preserve">The only visceral malformation seen among treated groups was distended renal pelvis (graded as slight). The only visceral variation seen during the study was the distended and/or tortuous condition of the uterus. These incidences were considered be comparable between the control group. </w:t>
      </w:r>
    </w:p>
    <w:p w14:paraId="25268BD9" w14:textId="77777777" w:rsidR="00C71FA8" w:rsidRPr="00C0664C" w:rsidRDefault="00C71FA8" w:rsidP="00960279">
      <w:pPr>
        <w:jc w:val="both"/>
        <w:rPr>
          <w:rFonts w:cs="Tahoma"/>
        </w:rPr>
      </w:pPr>
    </w:p>
    <w:p w14:paraId="52CFDCD9" w14:textId="17767A6B" w:rsidR="006A4711" w:rsidRDefault="006A4711" w:rsidP="00960279">
      <w:pPr>
        <w:jc w:val="both"/>
        <w:rPr>
          <w:rFonts w:cs="Tahoma"/>
        </w:rPr>
      </w:pPr>
      <w:r w:rsidRPr="00C0664C">
        <w:rPr>
          <w:rFonts w:cs="Tahoma"/>
        </w:rPr>
        <w:t>At the high dose the incidence of foetuses with skeletal malformations was statistically significantly higher than control. Skeletal malformations were seen in seven high-dose foetuses (7/119, an incidence of 5.9%) in respect to the control incidence of (1/116, an incidence of 0.6%). The incidences of litters containing foetuses with skeletal malformations for the control, low-, mid-, and high –dose groups were 4.2 % (1/24 litters), 0 % (0/22 litters), 4.2 % (1/24) and 20.0 % (4/20 litters) and the difference was not statistically significant. The incidences of foetuses with one or more ossification variation observations for the control, low-, mid- and high dose groups were 95.7 (154/161 foetuses), 99.3 (146/147), 98 % (159/161) and 100% (119/119).</w:t>
      </w:r>
    </w:p>
    <w:p w14:paraId="0B584295" w14:textId="77777777" w:rsidR="00C71FA8" w:rsidRPr="00C0664C" w:rsidRDefault="00C71FA8" w:rsidP="00960279">
      <w:pPr>
        <w:jc w:val="both"/>
        <w:rPr>
          <w:rFonts w:cs="Tahoma"/>
        </w:rPr>
      </w:pPr>
    </w:p>
    <w:p w14:paraId="53FF081F" w14:textId="77777777" w:rsidR="006A4711" w:rsidRDefault="006A4711" w:rsidP="00960279">
      <w:pPr>
        <w:jc w:val="both"/>
        <w:rPr>
          <w:rFonts w:cs="Tahoma"/>
        </w:rPr>
      </w:pPr>
      <w:r w:rsidRPr="00C0664C">
        <w:rPr>
          <w:rFonts w:cs="Tahoma"/>
        </w:rPr>
        <w:t xml:space="preserve">Two of the seven high-dose foetuses (one foetus from each of two litters) had dissimilar, relatively minor malformations (wavy ribs seen in one foetus and seven lumbar vertebrae seen in one foetus) which were not considered related to treatment. Five high-dose foetuses (four foetuses from one litter and one foetus from a second litter) had one or more skeletal malformations that involved misshapen the exoccipital bones, fusion of the exoccipital bones to the transverse processes of the first cervical vertebra, fused ribs, misaligned thoracic vertebral centre and reduction in number of cervical vertebrae. The two females whose litters contained foetuses with one or more skeletal malformations were reported to be stressed during the treatment period. Both females experienced </w:t>
      </w:r>
      <w:r w:rsidRPr="00C0664C">
        <w:rPr>
          <w:rFonts w:cs="Tahoma"/>
        </w:rPr>
        <w:lastRenderedPageBreak/>
        <w:t>weight loss during the Day 6-9 gestation interval and at Day 9, and were noted with marked staining of the fur in the ano-genital area and extreme soft stool.</w:t>
      </w:r>
    </w:p>
    <w:p w14:paraId="79E77DBA" w14:textId="77777777" w:rsidR="00C71FA8" w:rsidRPr="00C0664C" w:rsidRDefault="00C71FA8" w:rsidP="00960279">
      <w:pPr>
        <w:jc w:val="both"/>
        <w:rPr>
          <w:rFonts w:cs="Tahoma"/>
        </w:rPr>
      </w:pPr>
    </w:p>
    <w:p w14:paraId="40CF3B10" w14:textId="77777777" w:rsidR="006A4711" w:rsidRPr="00C0664C" w:rsidRDefault="006A4711" w:rsidP="00960279">
      <w:pPr>
        <w:jc w:val="both"/>
        <w:rPr>
          <w:rFonts w:cs="Tahoma"/>
        </w:rPr>
      </w:pPr>
      <w:r w:rsidRPr="00C0664C">
        <w:rPr>
          <w:rFonts w:cs="Tahoma"/>
        </w:rPr>
        <w:t xml:space="preserve">The authors suggested that the skeletal malformations seen in the high-dose foetuses were secondary to maternal toxicity. In conclusion, NOAEL of 125 mg/kg bw/day for maternal toxicity was derived and was; NOAEL of 500 mg/kg bw/day for foetotoxicity. </w:t>
      </w:r>
    </w:p>
    <w:p w14:paraId="69199D44" w14:textId="77777777" w:rsidR="006A4711" w:rsidRDefault="006A4711" w:rsidP="00960279">
      <w:pPr>
        <w:jc w:val="both"/>
        <w:rPr>
          <w:b/>
        </w:rPr>
      </w:pPr>
    </w:p>
    <w:p w14:paraId="16B32C59" w14:textId="77777777" w:rsidR="006A4711" w:rsidRDefault="006A4711" w:rsidP="00960279">
      <w:pPr>
        <w:jc w:val="both"/>
        <w:rPr>
          <w:b/>
        </w:rPr>
      </w:pPr>
      <w:r w:rsidRPr="0000640F">
        <w:rPr>
          <w:b/>
        </w:rPr>
        <w:t>Conclusion</w:t>
      </w:r>
    </w:p>
    <w:p w14:paraId="72B9025C" w14:textId="77777777" w:rsidR="00C0664C" w:rsidRPr="0000640F" w:rsidRDefault="00C0664C" w:rsidP="00960279">
      <w:pPr>
        <w:jc w:val="both"/>
        <w:rPr>
          <w:b/>
        </w:rPr>
      </w:pPr>
    </w:p>
    <w:p w14:paraId="3E9C6DD2" w14:textId="165FC0D7" w:rsidR="006A4711" w:rsidRPr="0000640F" w:rsidRDefault="003E377A" w:rsidP="00960279">
      <w:pPr>
        <w:pStyle w:val="BodyText"/>
        <w:jc w:val="both"/>
      </w:pPr>
      <w:r>
        <w:t>T</w:t>
      </w:r>
      <w:r w:rsidR="006A4711" w:rsidRPr="0000640F">
        <w:t>he results from available studies do</w:t>
      </w:r>
      <w:r w:rsidR="001826DA">
        <w:t xml:space="preserve"> not show </w:t>
      </w:r>
      <w:r w:rsidR="00D13A59">
        <w:t xml:space="preserve">adverse </w:t>
      </w:r>
      <w:r w:rsidR="001826DA">
        <w:t>effect</w:t>
      </w:r>
      <w:r w:rsidR="00D13A59">
        <w:t>s</w:t>
      </w:r>
      <w:r w:rsidR="001826DA">
        <w:t xml:space="preserve"> that c</w:t>
      </w:r>
      <w:r>
        <w:t xml:space="preserve">ould potentially warrant </w:t>
      </w:r>
      <w:r w:rsidR="006A4711" w:rsidRPr="0000640F">
        <w:t xml:space="preserve">classification for fertility. </w:t>
      </w:r>
    </w:p>
    <w:p w14:paraId="122DE86F" w14:textId="77777777" w:rsidR="006A4711" w:rsidRPr="0000640F" w:rsidRDefault="006A4711" w:rsidP="00960279">
      <w:pPr>
        <w:pStyle w:val="BodyText"/>
        <w:jc w:val="both"/>
      </w:pPr>
      <w:r w:rsidRPr="0000640F">
        <w:t xml:space="preserve">In the developmental toxicity study in rats, the incidence of high-dose foetuses (in two different litters) with skeletal malformations was statistically higher than control (i.e misshapen the exoccipital bones, fusion of the exoccipital bones, fused ribs, misaligned thoracic vertebral centre and reduction in number of cervical vertebrae). The litter incidence was not statistically different. In addition, at the high dose level one foetus had visceral malformations i.e. abnormal elevation of the snout and a cleft palate. The visceral and skeletal malformations observed were suggested to be secondary to maternal toxicity at the highest dose level. </w:t>
      </w:r>
      <w:r w:rsidR="00601208">
        <w:t xml:space="preserve">Based on this study, </w:t>
      </w:r>
      <w:r w:rsidRPr="0000640F">
        <w:t xml:space="preserve">there is indication of developmental toxicity in the rat study which cause concern and further evaluation is needed. </w:t>
      </w:r>
    </w:p>
    <w:p w14:paraId="063AA752" w14:textId="77777777" w:rsidR="006A4711" w:rsidRPr="0000640F" w:rsidRDefault="00601208" w:rsidP="00960279">
      <w:pPr>
        <w:pStyle w:val="BodyText"/>
        <w:jc w:val="both"/>
      </w:pPr>
      <w:r>
        <w:t>T</w:t>
      </w:r>
      <w:r w:rsidR="006A4711" w:rsidRPr="0000640F" w:rsidDel="00E9415A">
        <w:t xml:space="preserve">he registration dossier </w:t>
      </w:r>
      <w:r w:rsidR="00B22B30">
        <w:rPr>
          <w:lang w:val="en-US"/>
        </w:rPr>
        <w:t xml:space="preserve">(ECHA 2017c) </w:t>
      </w:r>
      <w:r w:rsidR="006A4711" w:rsidRPr="0000640F" w:rsidDel="00E9415A">
        <w:t xml:space="preserve">does not include developmental toxicity study in second species (i.e rabbit) or adaptation statements to fulfil the standard information requirement. </w:t>
      </w:r>
      <w:r w:rsidR="006A4711" w:rsidRPr="0000640F">
        <w:t xml:space="preserve">Prenatal developmental toxicity test on a second species is a standard information requirement under REACH for substances manufactured or imported at 1 000 or more tonnes per year. </w:t>
      </w:r>
      <w:r>
        <w:t>N</w:t>
      </w:r>
      <w:r w:rsidR="006A4711" w:rsidRPr="0000640F">
        <w:t>o final conclusion could be drawn on developmental toxicity based on the available information</w:t>
      </w:r>
      <w:r>
        <w:t xml:space="preserve">, before this data gap has been fulfilled. </w:t>
      </w:r>
    </w:p>
    <w:p w14:paraId="1331A2B9" w14:textId="4969264E" w:rsidR="00B7070D" w:rsidRPr="004A2573" w:rsidRDefault="00487240" w:rsidP="004A2573">
      <w:pPr>
        <w:pStyle w:val="Normalbold"/>
        <w:rPr>
          <w:rStyle w:val="Heading2Char"/>
          <w:rFonts w:ascii="Verdana" w:hAnsi="Verdana"/>
          <w:b/>
          <w:i w:val="0"/>
          <w:sz w:val="22"/>
          <w:lang w:val="en-GB" w:eastAsia="en-US"/>
        </w:rPr>
      </w:pPr>
      <w:bookmarkStart w:id="1069" w:name="_Toc418506054"/>
      <w:bookmarkStart w:id="1070" w:name="_Toc505590228"/>
      <w:bookmarkStart w:id="1071" w:name="_Toc505599840"/>
      <w:bookmarkStart w:id="1072" w:name="_Toc505600019"/>
      <w:bookmarkStart w:id="1073" w:name="_Toc505602932"/>
      <w:bookmarkStart w:id="1074" w:name="_Toc507683636"/>
      <w:bookmarkStart w:id="1075" w:name="_Toc508095583"/>
      <w:bookmarkStart w:id="1076" w:name="_Toc508095838"/>
      <w:r w:rsidRPr="001F19D9">
        <w:rPr>
          <w:sz w:val="22"/>
        </w:rPr>
        <w:t>4.9</w:t>
      </w:r>
      <w:r w:rsidRPr="004A2573">
        <w:rPr>
          <w:rStyle w:val="Heading2Char"/>
          <w:rFonts w:ascii="Verdana" w:hAnsi="Verdana"/>
          <w:b/>
          <w:i w:val="0"/>
          <w:sz w:val="22"/>
          <w:lang w:val="en-GB" w:eastAsia="en-US"/>
        </w:rPr>
        <w:t xml:space="preserve"> </w:t>
      </w:r>
      <w:r w:rsidR="00B7070D" w:rsidRPr="004A2573">
        <w:rPr>
          <w:rStyle w:val="Heading2Char"/>
          <w:rFonts w:ascii="Verdana" w:hAnsi="Verdana"/>
          <w:b/>
          <w:i w:val="0"/>
          <w:sz w:val="22"/>
          <w:lang w:val="en-GB" w:eastAsia="en-US"/>
        </w:rPr>
        <w:t xml:space="preserve">Summary and discussion of </w:t>
      </w:r>
      <w:bookmarkEnd w:id="1069"/>
      <w:r w:rsidR="00B7070D" w:rsidRPr="004A2573">
        <w:rPr>
          <w:rStyle w:val="Heading2Char"/>
          <w:rFonts w:ascii="Verdana" w:hAnsi="Verdana"/>
          <w:b/>
          <w:i w:val="0"/>
          <w:sz w:val="22"/>
          <w:lang w:val="en-GB" w:eastAsia="en-US"/>
        </w:rPr>
        <w:t>human health hazard assessment</w:t>
      </w:r>
      <w:bookmarkEnd w:id="1070"/>
      <w:bookmarkEnd w:id="1071"/>
      <w:bookmarkEnd w:id="1072"/>
      <w:bookmarkEnd w:id="1073"/>
      <w:bookmarkEnd w:id="1074"/>
      <w:bookmarkEnd w:id="1075"/>
      <w:bookmarkEnd w:id="1076"/>
    </w:p>
    <w:p w14:paraId="723C53F1" w14:textId="25BB8AD9" w:rsidR="00363E47" w:rsidRPr="00363E47" w:rsidRDefault="00363E47" w:rsidP="00960279">
      <w:pPr>
        <w:widowControl/>
        <w:jc w:val="both"/>
        <w:rPr>
          <w:lang w:val="en-US"/>
        </w:rPr>
      </w:pPr>
      <w:r w:rsidRPr="00363E47">
        <w:rPr>
          <w:lang w:val="en-US"/>
        </w:rPr>
        <w:t>Terphenyl, hydrogenated has neither harmoni</w:t>
      </w:r>
      <w:r w:rsidR="00EA2CFB">
        <w:rPr>
          <w:lang w:val="en-US"/>
        </w:rPr>
        <w:t>s</w:t>
      </w:r>
      <w:r w:rsidRPr="00363E47">
        <w:rPr>
          <w:lang w:val="en-US"/>
        </w:rPr>
        <w:t>ed classification nor self-classifications for specific target organ toxicity–repeated exposure (STOT RE), carcinogenicity, germ cell mutagenicity or reproductive toxicity in the CLP Regulation.</w:t>
      </w:r>
    </w:p>
    <w:p w14:paraId="0F6D425C" w14:textId="77777777" w:rsidR="00363E47" w:rsidRPr="00363E47" w:rsidRDefault="00363E47" w:rsidP="00960279">
      <w:pPr>
        <w:widowControl/>
        <w:jc w:val="both"/>
        <w:rPr>
          <w:lang w:val="en-US"/>
        </w:rPr>
      </w:pPr>
    </w:p>
    <w:p w14:paraId="6D9775FF" w14:textId="4EB0A5B1" w:rsidR="00363E47" w:rsidRPr="00363E47" w:rsidRDefault="00363E47" w:rsidP="00960279">
      <w:pPr>
        <w:widowControl/>
        <w:jc w:val="both"/>
        <w:rPr>
          <w:lang w:val="en-US"/>
        </w:rPr>
      </w:pPr>
      <w:r w:rsidRPr="00363E47">
        <w:rPr>
          <w:lang w:val="en-US"/>
        </w:rPr>
        <w:t xml:space="preserve">A toxicokinetic study with radiolabelled Therminol 66 suggests low systemic availability (appr.30%) of therphenyl, hydrogenated via oral route. Only little accumulation in tissues was indicated and the whole body half-life was less than 1 day. After inhalation administration no accumulation was noted. Because of limited information available, no final conclusion can be draw on accumulation potential of therphenyl, hydrogenated. </w:t>
      </w:r>
      <w:r>
        <w:rPr>
          <w:lang w:val="en-US"/>
        </w:rPr>
        <w:t>It is</w:t>
      </w:r>
      <w:r w:rsidRPr="00363E47">
        <w:rPr>
          <w:lang w:val="en-US"/>
        </w:rPr>
        <w:t xml:space="preserve"> note</w:t>
      </w:r>
      <w:r>
        <w:rPr>
          <w:lang w:val="en-US"/>
        </w:rPr>
        <w:t>d</w:t>
      </w:r>
      <w:r w:rsidRPr="00363E47">
        <w:rPr>
          <w:lang w:val="en-US"/>
        </w:rPr>
        <w:t>, that the repeated dose toxicity studies indicate at least some systemic availability of Therminol 66 via oral and inhalation routes.</w:t>
      </w:r>
    </w:p>
    <w:p w14:paraId="6696A8C7" w14:textId="77777777" w:rsidR="00363E47" w:rsidRPr="00363E47" w:rsidRDefault="00363E47" w:rsidP="00960279">
      <w:pPr>
        <w:widowControl/>
        <w:jc w:val="both"/>
        <w:rPr>
          <w:lang w:val="en-US"/>
        </w:rPr>
      </w:pPr>
    </w:p>
    <w:p w14:paraId="3CD5BEEC" w14:textId="77777777" w:rsidR="00363E47" w:rsidRPr="00363E47" w:rsidRDefault="00363E47" w:rsidP="00960279">
      <w:pPr>
        <w:widowControl/>
        <w:jc w:val="both"/>
        <w:rPr>
          <w:lang w:val="en-US"/>
        </w:rPr>
      </w:pPr>
      <w:r w:rsidRPr="00363E47">
        <w:rPr>
          <w:lang w:val="en-US"/>
        </w:rPr>
        <w:t xml:space="preserve">The repeated dose toxicity of terphenyl hydrogenated has been studied via oral, inhalation and dermal routes in various species including rats, rabbits and mice. The studies mainly revealed slight changes in clinical chemistry and haematology parameters and changes in organ weights. Liver, kidney, spleen and skin were identified as target organs. No significant toxic effects indicative of organ dysfunction </w:t>
      </w:r>
      <w:r>
        <w:rPr>
          <w:lang w:val="en-US"/>
        </w:rPr>
        <w:t xml:space="preserve">potentially </w:t>
      </w:r>
      <w:r w:rsidRPr="00363E47">
        <w:rPr>
          <w:lang w:val="en-US"/>
        </w:rPr>
        <w:t>warranting classification</w:t>
      </w:r>
      <w:r w:rsidR="001F491E">
        <w:rPr>
          <w:lang w:val="en-US"/>
        </w:rPr>
        <w:t xml:space="preserve"> </w:t>
      </w:r>
      <w:r w:rsidRPr="00363E47">
        <w:rPr>
          <w:lang w:val="en-US"/>
        </w:rPr>
        <w:t>were reported.</w:t>
      </w:r>
    </w:p>
    <w:p w14:paraId="6F0A3B66" w14:textId="77777777" w:rsidR="00363E47" w:rsidRPr="00363E47" w:rsidRDefault="00363E47" w:rsidP="00960279">
      <w:pPr>
        <w:widowControl/>
        <w:jc w:val="both"/>
        <w:rPr>
          <w:lang w:val="en-US"/>
        </w:rPr>
      </w:pPr>
    </w:p>
    <w:p w14:paraId="7695A5D2" w14:textId="77777777" w:rsidR="00363E47" w:rsidRDefault="00363E47" w:rsidP="00960279">
      <w:pPr>
        <w:widowControl/>
        <w:jc w:val="both"/>
      </w:pPr>
      <w:r>
        <w:rPr>
          <w:lang w:val="en-US"/>
        </w:rPr>
        <w:t xml:space="preserve">There are </w:t>
      </w:r>
      <w:r w:rsidRPr="00363E47">
        <w:rPr>
          <w:lang w:val="en-US"/>
        </w:rPr>
        <w:t>two bacterial reverse mutation assays</w:t>
      </w:r>
      <w:r>
        <w:rPr>
          <w:lang w:val="en-US"/>
        </w:rPr>
        <w:t xml:space="preserve"> available</w:t>
      </w:r>
      <w:r w:rsidRPr="00363E47">
        <w:rPr>
          <w:lang w:val="en-US"/>
        </w:rPr>
        <w:t xml:space="preserve">, one mammalian cell gene mutation assay, two unscheduled DNA synthesis in mammalian cells and one </w:t>
      </w:r>
      <w:r w:rsidRPr="00363E47">
        <w:rPr>
          <w:i/>
          <w:lang w:val="en-US"/>
        </w:rPr>
        <w:t>in vivo</w:t>
      </w:r>
      <w:r w:rsidRPr="00363E47">
        <w:rPr>
          <w:lang w:val="en-US"/>
        </w:rPr>
        <w:t xml:space="preserve"> chromosome aberration assay. There were no indications of terphenyl, hydrogenated-induced genotoxicity in these studies. There are no guideline compliant studies available on carcinogenicity of terphenyl, hydrogenated.</w:t>
      </w:r>
      <w:r w:rsidRPr="00363E47" w:rsidDel="00523D52">
        <w:rPr>
          <w:lang w:val="en-US"/>
        </w:rPr>
        <w:t xml:space="preserve"> </w:t>
      </w:r>
      <w:r w:rsidRPr="00363E47">
        <w:rPr>
          <w:lang w:val="en-US"/>
        </w:rPr>
        <w:t>In a dermal carcinogenicity study published in open scientific literature no indications of neoplastic effects were observed (Henderson 1973). Moreover, t</w:t>
      </w:r>
      <w:r w:rsidRPr="00363E47">
        <w:t xml:space="preserve">here were no evidence of hyperplasia and/or pre-neoplastic lesions </w:t>
      </w:r>
      <w:r w:rsidRPr="00363E47">
        <w:lastRenderedPageBreak/>
        <w:t>following sub chronic repeated dose toxicity exposures. Based on this information including the negative findings on genotoxicity</w:t>
      </w:r>
      <w:r>
        <w:t>, it is</w:t>
      </w:r>
      <w:r w:rsidRPr="00363E47">
        <w:t xml:space="preserve"> conclude</w:t>
      </w:r>
      <w:r>
        <w:t>d</w:t>
      </w:r>
      <w:r w:rsidRPr="00363E47">
        <w:t xml:space="preserve"> that terphenyl, hydrogenated is not expected to be carcinogenic. </w:t>
      </w:r>
    </w:p>
    <w:p w14:paraId="66076D89" w14:textId="77777777" w:rsidR="00C71FA8" w:rsidRPr="00363E47" w:rsidRDefault="00C71FA8" w:rsidP="00960279">
      <w:pPr>
        <w:widowControl/>
        <w:jc w:val="both"/>
        <w:rPr>
          <w:lang w:val="en-US"/>
        </w:rPr>
      </w:pPr>
    </w:p>
    <w:p w14:paraId="46021189" w14:textId="77777777" w:rsidR="00363E47" w:rsidRPr="00363E47" w:rsidRDefault="00363E47" w:rsidP="00960279">
      <w:pPr>
        <w:widowControl/>
        <w:jc w:val="both"/>
        <w:rPr>
          <w:lang w:val="en-US"/>
        </w:rPr>
      </w:pPr>
      <w:r w:rsidRPr="00363E47">
        <w:rPr>
          <w:lang w:val="en-US"/>
        </w:rPr>
        <w:t xml:space="preserve">The registration dossier includes three rat studies on reproductive toxicity: a two-generation reproductive toxicity study, a developmental toxicity dose range-finding study, and a prenatal developmental toxicity study. In a two generation reproductive toxicity study no adverse reproductive effects were reported in the parental animals or in the offspring. </w:t>
      </w:r>
    </w:p>
    <w:p w14:paraId="58679CC5" w14:textId="77777777" w:rsidR="00363E47" w:rsidRPr="00363E47" w:rsidRDefault="00363E47" w:rsidP="00960279">
      <w:pPr>
        <w:widowControl/>
        <w:jc w:val="both"/>
        <w:rPr>
          <w:lang w:val="en-US"/>
        </w:rPr>
      </w:pPr>
    </w:p>
    <w:p w14:paraId="19F60FE7" w14:textId="77777777" w:rsidR="00363E47" w:rsidRPr="00363E47" w:rsidRDefault="00363E47" w:rsidP="00960279">
      <w:pPr>
        <w:widowControl/>
        <w:jc w:val="both"/>
      </w:pPr>
      <w:r w:rsidRPr="00363E47">
        <w:t xml:space="preserve">In the prenatal developmental toxicity study the incidence of high-dose foetuses (1500 mg/kg/day) with skeletal malformations was statistically significantly higher than the controls. The observed skeletal malformations included misshapen exoccipital bones, fusion of the exoccipital bones, fused ribs, misaligned thoracic vertebral centre and reduction in number of cervical vertebrae. In addition, one high dose foetus had visceral malformations i.e. abnormal elevation of the snout and a cleft palate. </w:t>
      </w:r>
    </w:p>
    <w:p w14:paraId="0FCCDEB2" w14:textId="1F93DCE2" w:rsidR="001826DA" w:rsidRPr="0000640F" w:rsidRDefault="001826DA" w:rsidP="00960279">
      <w:pPr>
        <w:pStyle w:val="BodyText"/>
        <w:jc w:val="both"/>
      </w:pPr>
      <w:r>
        <w:t>It is</w:t>
      </w:r>
      <w:r w:rsidR="00363E47" w:rsidRPr="00363E47">
        <w:t xml:space="preserve"> conclude</w:t>
      </w:r>
      <w:r>
        <w:t>d</w:t>
      </w:r>
      <w:r w:rsidR="00363E47" w:rsidRPr="00363E47">
        <w:t xml:space="preserve"> that the results from available studies do not </w:t>
      </w:r>
      <w:r>
        <w:t xml:space="preserve">show </w:t>
      </w:r>
      <w:r w:rsidR="00EB5A97">
        <w:t xml:space="preserve">adverse </w:t>
      </w:r>
      <w:r>
        <w:t>effects that could potentially warrant</w:t>
      </w:r>
      <w:r w:rsidR="00363E47" w:rsidRPr="00363E47">
        <w:t xml:space="preserve"> classification for fertility. However, the rat developmental toxicity study indicates concern for teratogenicity and further evaluation is needed. </w:t>
      </w:r>
      <w:r w:rsidR="00363E47" w:rsidRPr="00363E47" w:rsidDel="00E9415A">
        <w:t xml:space="preserve">The registration dossier </w:t>
      </w:r>
      <w:r w:rsidR="00B22B30">
        <w:rPr>
          <w:lang w:val="en-US"/>
        </w:rPr>
        <w:t xml:space="preserve">(ECHA 2017c) </w:t>
      </w:r>
      <w:r w:rsidR="00363E47" w:rsidRPr="00363E47" w:rsidDel="00E9415A">
        <w:t xml:space="preserve">does not include </w:t>
      </w:r>
      <w:r w:rsidR="00363E47" w:rsidRPr="00363E47">
        <w:t xml:space="preserve">a </w:t>
      </w:r>
      <w:r w:rsidR="00363E47" w:rsidRPr="00363E47" w:rsidDel="00E9415A">
        <w:t xml:space="preserve">developmental toxicity study in second species (i.e rabbit) or adaptation statements to fulfil the standard information requirement. </w:t>
      </w:r>
      <w:r w:rsidR="00363E47" w:rsidRPr="00363E47">
        <w:t xml:space="preserve">Based on currently available information no final conclusion can </w:t>
      </w:r>
      <w:r>
        <w:t xml:space="preserve">thus </w:t>
      </w:r>
      <w:r w:rsidR="00363E47" w:rsidRPr="00363E47">
        <w:t>be draw on developmental toxicity</w:t>
      </w:r>
      <w:r>
        <w:t xml:space="preserve">, before this data gap has been fulfilled. </w:t>
      </w:r>
    </w:p>
    <w:p w14:paraId="41881AF8" w14:textId="77777777" w:rsidR="00363E47" w:rsidRPr="00363E47" w:rsidRDefault="00363E47" w:rsidP="00363E47">
      <w:pPr>
        <w:widowControl/>
      </w:pPr>
    </w:p>
    <w:p w14:paraId="1D7F80CD" w14:textId="77777777" w:rsidR="00390BC9" w:rsidRDefault="00390BC9">
      <w:pPr>
        <w:widowControl/>
      </w:pPr>
      <w:r>
        <w:br w:type="page"/>
      </w:r>
    </w:p>
    <w:p w14:paraId="3F7CF0BF" w14:textId="77777777" w:rsidR="00390BC9" w:rsidRDefault="00390BC9" w:rsidP="00AE0A7A">
      <w:pPr>
        <w:pStyle w:val="Heading1"/>
        <w:numPr>
          <w:ilvl w:val="0"/>
          <w:numId w:val="0"/>
        </w:numPr>
        <w:rPr>
          <w:rStyle w:val="Heading1Char"/>
          <w:b/>
        </w:rPr>
      </w:pPr>
      <w:bookmarkStart w:id="1077" w:name="_Toc505590229"/>
      <w:bookmarkStart w:id="1078" w:name="_Toc505599841"/>
      <w:bookmarkStart w:id="1079" w:name="_Toc505600020"/>
      <w:bookmarkStart w:id="1080" w:name="_Toc341888587"/>
      <w:bookmarkStart w:id="1081" w:name="_Toc342400448"/>
      <w:bookmarkStart w:id="1082" w:name="_Toc354499625"/>
      <w:bookmarkStart w:id="1083" w:name="_Toc357083700"/>
      <w:bookmarkStart w:id="1084" w:name="_Toc357184249"/>
      <w:bookmarkStart w:id="1085" w:name="_Toc357184485"/>
      <w:bookmarkStart w:id="1086" w:name="_Toc357185287"/>
      <w:bookmarkStart w:id="1087" w:name="_Toc357186135"/>
      <w:bookmarkStart w:id="1088" w:name="_Toc357186284"/>
      <w:bookmarkStart w:id="1089" w:name="_Toc357437570"/>
      <w:bookmarkStart w:id="1090" w:name="_Toc357590843"/>
      <w:bookmarkStart w:id="1091" w:name="_Toc357692875"/>
      <w:bookmarkStart w:id="1092" w:name="_Toc365649703"/>
      <w:bookmarkStart w:id="1093" w:name="_Toc365649852"/>
      <w:bookmarkStart w:id="1094" w:name="_Toc366489904"/>
      <w:bookmarkStart w:id="1095" w:name="_Toc418498608"/>
      <w:bookmarkStart w:id="1096" w:name="_Toc418506056"/>
      <w:bookmarkStart w:id="1097" w:name="_Toc508101465"/>
      <w:r>
        <w:rPr>
          <w:rStyle w:val="Heading1Char"/>
          <w:b/>
        </w:rPr>
        <w:lastRenderedPageBreak/>
        <w:t>A</w:t>
      </w:r>
      <w:r w:rsidR="00C0664C">
        <w:rPr>
          <w:rStyle w:val="Heading1Char"/>
          <w:b/>
        </w:rPr>
        <w:t>nnex V</w:t>
      </w:r>
      <w:r>
        <w:rPr>
          <w:rStyle w:val="Heading1Char"/>
          <w:b/>
        </w:rPr>
        <w:t xml:space="preserve"> </w:t>
      </w:r>
      <w:r w:rsidRPr="00E45915">
        <w:rPr>
          <w:rStyle w:val="Heading1Char"/>
          <w:b/>
        </w:rPr>
        <w:t>Environmental hazard assessment</w:t>
      </w:r>
      <w:bookmarkEnd w:id="1077"/>
      <w:bookmarkEnd w:id="1078"/>
      <w:bookmarkEnd w:id="1079"/>
      <w:bookmarkEnd w:id="1097"/>
    </w:p>
    <w:p w14:paraId="372C92AC" w14:textId="77777777" w:rsidR="005215EE" w:rsidRDefault="005215EE" w:rsidP="00960279">
      <w:pPr>
        <w:pStyle w:val="BodyText"/>
        <w:jc w:val="both"/>
      </w:pPr>
      <w:r>
        <w:rPr>
          <w:lang w:val="en-US"/>
        </w:rPr>
        <w:t xml:space="preserve">The environmental hazard </w:t>
      </w:r>
      <w:r w:rsidRPr="00DE7BED">
        <w:rPr>
          <w:lang w:val="en-US"/>
        </w:rPr>
        <w:t xml:space="preserve">evaluation is based on </w:t>
      </w:r>
      <w:r>
        <w:rPr>
          <w:lang w:val="en-US"/>
        </w:rPr>
        <w:t xml:space="preserve">the robust study summaries available in the registration dossier of Terphenyl, hydrogenated (ECHA 2017c). In addition, full study reports considered crucial for T assessment were evaluated in detail. </w:t>
      </w:r>
    </w:p>
    <w:p w14:paraId="4403AEAB" w14:textId="77777777" w:rsidR="00B7070D" w:rsidRPr="008C50D6" w:rsidRDefault="00B7070D" w:rsidP="008C50D6">
      <w:pPr>
        <w:pStyle w:val="Normalbold"/>
      </w:pPr>
      <w:bookmarkStart w:id="1098" w:name="_Toc505590230"/>
      <w:bookmarkStart w:id="1099" w:name="_Toc505599842"/>
      <w:bookmarkStart w:id="1100" w:name="_Toc505600021"/>
      <w:bookmarkStart w:id="1101" w:name="_Toc505602934"/>
      <w:bookmarkStart w:id="1102" w:name="_Toc507683638"/>
      <w:bookmarkStart w:id="1103" w:name="_Toc508095585"/>
      <w:bookmarkStart w:id="1104" w:name="_Toc508095840"/>
      <w:r w:rsidRPr="008C50D6">
        <w:t>5.1 Aquatic compartment (including sediment)</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8"/>
      <w:bookmarkEnd w:id="1099"/>
      <w:bookmarkEnd w:id="1100"/>
      <w:bookmarkEnd w:id="1101"/>
      <w:bookmarkEnd w:id="1102"/>
      <w:bookmarkEnd w:id="1103"/>
      <w:bookmarkEnd w:id="1104"/>
    </w:p>
    <w:p w14:paraId="5C50BC52" w14:textId="77777777" w:rsidR="00B7070D" w:rsidRDefault="00B7070D" w:rsidP="008C50D6">
      <w:pPr>
        <w:pStyle w:val="Normalbold"/>
      </w:pPr>
      <w:bookmarkStart w:id="1105" w:name="_Toc341888589"/>
      <w:bookmarkStart w:id="1106" w:name="_Toc342400450"/>
      <w:bookmarkStart w:id="1107" w:name="_Toc354499626"/>
      <w:bookmarkStart w:id="1108" w:name="_Toc357083701"/>
      <w:bookmarkStart w:id="1109" w:name="_Toc357184250"/>
      <w:bookmarkStart w:id="1110" w:name="_Toc357184486"/>
      <w:bookmarkStart w:id="1111" w:name="_Toc357185288"/>
      <w:bookmarkStart w:id="1112" w:name="_Toc357186136"/>
      <w:bookmarkStart w:id="1113" w:name="_Toc357186285"/>
      <w:bookmarkStart w:id="1114" w:name="_Toc357437571"/>
      <w:bookmarkStart w:id="1115" w:name="_Toc357590844"/>
      <w:bookmarkStart w:id="1116" w:name="_Toc357692876"/>
      <w:bookmarkStart w:id="1117" w:name="_Toc365649704"/>
      <w:bookmarkStart w:id="1118" w:name="_Toc365649853"/>
      <w:bookmarkStart w:id="1119" w:name="_Toc366489905"/>
      <w:bookmarkStart w:id="1120" w:name="_Toc418498609"/>
      <w:bookmarkStart w:id="1121" w:name="_Toc418506057"/>
      <w:bookmarkStart w:id="1122" w:name="_Toc505590231"/>
      <w:bookmarkStart w:id="1123" w:name="_Toc505599843"/>
      <w:bookmarkStart w:id="1124" w:name="_Toc505600022"/>
      <w:bookmarkStart w:id="1125" w:name="_Toc505602935"/>
      <w:bookmarkStart w:id="1126" w:name="_Toc507683639"/>
      <w:bookmarkStart w:id="1127" w:name="_Toc508095586"/>
      <w:bookmarkStart w:id="1128" w:name="_Toc508095841"/>
      <w:r>
        <w:t xml:space="preserve">5.1.1 </w:t>
      </w:r>
      <w:r w:rsidRPr="009454D6">
        <w:t>Fish</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14:paraId="20558CB4" w14:textId="77777777" w:rsidR="00B7070D" w:rsidRPr="00C662DB" w:rsidRDefault="009F58AC" w:rsidP="00960279">
      <w:pPr>
        <w:pStyle w:val="BodyText"/>
        <w:jc w:val="both"/>
      </w:pPr>
      <w:r>
        <w:rPr>
          <w:snapToGrid w:val="0"/>
        </w:rPr>
        <w:t xml:space="preserve">For </w:t>
      </w:r>
      <w:r w:rsidR="00B7070D" w:rsidRPr="008B064C">
        <w:rPr>
          <w:snapToGrid w:val="0"/>
        </w:rPr>
        <w:t xml:space="preserve">ECOSAR predictions </w:t>
      </w:r>
      <w:r>
        <w:rPr>
          <w:snapToGrid w:val="0"/>
        </w:rPr>
        <w:t xml:space="preserve">on fish toxicity see </w:t>
      </w:r>
      <w:r w:rsidR="00B7070D" w:rsidRPr="008B064C">
        <w:rPr>
          <w:snapToGrid w:val="0"/>
        </w:rPr>
        <w:fldChar w:fldCharType="begin"/>
      </w:r>
      <w:r w:rsidR="00B7070D" w:rsidRPr="008B064C">
        <w:rPr>
          <w:snapToGrid w:val="0"/>
        </w:rPr>
        <w:instrText xml:space="preserve"> REF _Ref477185012 \h </w:instrText>
      </w:r>
      <w:r w:rsidR="00960279">
        <w:rPr>
          <w:snapToGrid w:val="0"/>
        </w:rPr>
        <w:instrText xml:space="preserve"> \* MERGEFORMAT </w:instrText>
      </w:r>
      <w:r w:rsidR="00B7070D" w:rsidRPr="008B064C">
        <w:rPr>
          <w:snapToGrid w:val="0"/>
        </w:rPr>
      </w:r>
      <w:r w:rsidR="00B7070D" w:rsidRPr="008B064C">
        <w:rPr>
          <w:snapToGrid w:val="0"/>
        </w:rPr>
        <w:fldChar w:fldCharType="separate"/>
      </w:r>
      <w:r w:rsidR="002D78BF" w:rsidRPr="008B064C">
        <w:rPr>
          <w:bCs/>
          <w:snapToGrid w:val="0"/>
        </w:rPr>
        <w:t xml:space="preserve">Table </w:t>
      </w:r>
      <w:r w:rsidR="002D78BF">
        <w:rPr>
          <w:bCs/>
          <w:noProof/>
          <w:snapToGrid w:val="0"/>
        </w:rPr>
        <w:t>86</w:t>
      </w:r>
      <w:r w:rsidR="00B7070D" w:rsidRPr="008B064C">
        <w:rPr>
          <w:snapToGrid w:val="0"/>
        </w:rPr>
        <w:fldChar w:fldCharType="end"/>
      </w:r>
      <w:r w:rsidR="00B7070D" w:rsidRPr="008B064C">
        <w:rPr>
          <w:snapToGrid w:val="0"/>
        </w:rPr>
        <w:t xml:space="preserve">. </w:t>
      </w:r>
    </w:p>
    <w:p w14:paraId="0D0392FC" w14:textId="77777777" w:rsidR="00B7070D" w:rsidRPr="008C50D6" w:rsidRDefault="00B7070D" w:rsidP="008C50D6">
      <w:pPr>
        <w:rPr>
          <w:sz w:val="22"/>
        </w:rPr>
      </w:pPr>
      <w:bookmarkStart w:id="1129" w:name="_Toc341888590"/>
      <w:bookmarkStart w:id="1130" w:name="_Toc342400451"/>
      <w:r w:rsidRPr="008C50D6">
        <w:rPr>
          <w:sz w:val="22"/>
        </w:rPr>
        <w:t>5.1.1.1 Short-term toxicity to fish</w:t>
      </w:r>
      <w:bookmarkEnd w:id="1129"/>
      <w:bookmarkEnd w:id="1130"/>
    </w:p>
    <w:p w14:paraId="5D2A8CDC" w14:textId="506658E4" w:rsidR="00B7070D" w:rsidRDefault="00B7070D" w:rsidP="00960279">
      <w:pPr>
        <w:pStyle w:val="BodyText"/>
        <w:jc w:val="both"/>
        <w:rPr>
          <w:lang w:val="en-US"/>
        </w:rPr>
      </w:pPr>
      <w:r w:rsidRPr="0002748D">
        <w:rPr>
          <w:lang w:val="en-US"/>
        </w:rPr>
        <w:t xml:space="preserve">There are </w:t>
      </w:r>
      <w:r>
        <w:rPr>
          <w:lang w:val="en-US"/>
        </w:rPr>
        <w:t xml:space="preserve">14 </w:t>
      </w:r>
      <w:r w:rsidRPr="0002748D">
        <w:rPr>
          <w:lang w:val="en-US"/>
        </w:rPr>
        <w:t xml:space="preserve">short term toxicity tests on fish available (see Table 1). Most of the studies </w:t>
      </w:r>
      <w:r>
        <w:rPr>
          <w:lang w:val="en-US"/>
        </w:rPr>
        <w:t xml:space="preserve">(10) </w:t>
      </w:r>
      <w:r w:rsidRPr="0002748D">
        <w:rPr>
          <w:lang w:val="en-US"/>
        </w:rPr>
        <w:t>are on the UVCB substance</w:t>
      </w:r>
      <w:r>
        <w:rPr>
          <w:lang w:val="en-US"/>
        </w:rPr>
        <w:t xml:space="preserve"> and based on nominal concentrations</w:t>
      </w:r>
      <w:r w:rsidRPr="0002748D">
        <w:rPr>
          <w:lang w:val="en-US"/>
        </w:rPr>
        <w:t xml:space="preserve">. LC50 values </w:t>
      </w:r>
      <w:r>
        <w:rPr>
          <w:lang w:val="en-US"/>
        </w:rPr>
        <w:t>based on measured concentrations</w:t>
      </w:r>
      <w:r w:rsidRPr="0002748D">
        <w:rPr>
          <w:lang w:val="en-US"/>
        </w:rPr>
        <w:t xml:space="preserve"> have been determined</w:t>
      </w:r>
      <w:r w:rsidRPr="008C0693">
        <w:rPr>
          <w:lang w:val="en-US"/>
        </w:rPr>
        <w:t xml:space="preserve"> </w:t>
      </w:r>
      <w:r>
        <w:rPr>
          <w:lang w:val="en-US"/>
        </w:rPr>
        <w:t xml:space="preserve">in four acute tests </w:t>
      </w:r>
      <w:r w:rsidRPr="0002748D">
        <w:rPr>
          <w:lang w:val="en-US"/>
        </w:rPr>
        <w:t>for o</w:t>
      </w:r>
      <w:r>
        <w:rPr>
          <w:lang w:val="en-US"/>
        </w:rPr>
        <w:t>- or m-terphen</w:t>
      </w:r>
      <w:r w:rsidRPr="0002748D">
        <w:rPr>
          <w:lang w:val="en-US"/>
        </w:rPr>
        <w:t>yl</w:t>
      </w:r>
      <w:r>
        <w:rPr>
          <w:lang w:val="en-US"/>
        </w:rPr>
        <w:t>.</w:t>
      </w:r>
      <w:r w:rsidRPr="0002748D">
        <w:rPr>
          <w:lang w:val="en-US"/>
        </w:rPr>
        <w:t xml:space="preserve"> </w:t>
      </w:r>
      <w:r>
        <w:rPr>
          <w:lang w:val="en-US"/>
        </w:rPr>
        <w:t xml:space="preserve">These are assessed in detail below. </w:t>
      </w:r>
    </w:p>
    <w:p w14:paraId="446AC06B" w14:textId="77777777" w:rsidR="00B7070D" w:rsidRPr="00775005" w:rsidRDefault="00B7070D" w:rsidP="00960279">
      <w:pPr>
        <w:pStyle w:val="BodyText"/>
        <w:jc w:val="both"/>
        <w:rPr>
          <w:b/>
          <w:i/>
          <w:snapToGrid w:val="0"/>
        </w:rPr>
      </w:pPr>
      <w:r w:rsidRPr="00775005">
        <w:rPr>
          <w:b/>
          <w:snapToGrid w:val="0"/>
        </w:rPr>
        <w:t xml:space="preserve">NITE 5B431G Prolonged Toxicity Test of o-terphenyl with </w:t>
      </w:r>
      <w:r w:rsidRPr="00775005">
        <w:rPr>
          <w:b/>
          <w:i/>
          <w:snapToGrid w:val="0"/>
        </w:rPr>
        <w:t>Oryzias latipes</w:t>
      </w:r>
    </w:p>
    <w:p w14:paraId="4E64A34F" w14:textId="77777777" w:rsidR="00B7070D" w:rsidRPr="00775005" w:rsidRDefault="00B7070D" w:rsidP="00960279">
      <w:pPr>
        <w:widowControl/>
        <w:autoSpaceDE w:val="0"/>
        <w:autoSpaceDN w:val="0"/>
        <w:adjustRightInd w:val="0"/>
        <w:jc w:val="both"/>
        <w:rPr>
          <w:rFonts w:eastAsiaTheme="minorHAnsi" w:cs="Verdana"/>
          <w:color w:val="000000"/>
          <w:lang w:val="en-US" w:eastAsia="en-US"/>
        </w:rPr>
      </w:pPr>
      <w:r w:rsidRPr="00775005">
        <w:rPr>
          <w:rFonts w:eastAsiaTheme="minorHAnsi"/>
          <w:color w:val="000000"/>
          <w:lang w:eastAsia="en-US"/>
        </w:rPr>
        <w:t xml:space="preserve">A 21-day toxicity test of o-terphenyl with </w:t>
      </w:r>
      <w:r w:rsidRPr="00775005">
        <w:rPr>
          <w:rFonts w:eastAsiaTheme="minorHAnsi"/>
          <w:i/>
          <w:color w:val="000000"/>
          <w:lang w:eastAsia="en-US"/>
        </w:rPr>
        <w:t xml:space="preserve">Oryzias latipes </w:t>
      </w:r>
      <w:r w:rsidRPr="00775005">
        <w:rPr>
          <w:rFonts w:eastAsiaTheme="minorHAnsi"/>
          <w:color w:val="000000"/>
          <w:lang w:eastAsia="en-US"/>
        </w:rPr>
        <w:t>was conducted in compliance with OECD TG 204. It is noted that</w:t>
      </w:r>
      <w:r w:rsidRPr="00775005">
        <w:rPr>
          <w:rFonts w:eastAsiaTheme="minorHAnsi" w:cs="Calibri"/>
          <w:color w:val="000000"/>
          <w:lang w:eastAsia="en-US"/>
        </w:rPr>
        <w:t xml:space="preserve"> </w:t>
      </w:r>
      <w:r w:rsidRPr="00775005">
        <w:rPr>
          <w:rFonts w:eastAsiaTheme="minorHAnsi"/>
          <w:color w:val="000000"/>
          <w:lang w:eastAsia="en-US"/>
        </w:rPr>
        <w:t>the OECD 204 test guideline was deleted 2.4.20</w:t>
      </w:r>
      <w:r w:rsidR="00273767">
        <w:rPr>
          <w:rFonts w:eastAsiaTheme="minorHAnsi"/>
          <w:color w:val="000000"/>
          <w:lang w:eastAsia="en-US"/>
        </w:rPr>
        <w:t>14. According t</w:t>
      </w:r>
      <w:r w:rsidR="006A7F39">
        <w:rPr>
          <w:rFonts w:eastAsiaTheme="minorHAnsi"/>
          <w:color w:val="000000"/>
          <w:lang w:eastAsia="en-US"/>
        </w:rPr>
        <w:t>o ECHA guidance R.7b (ECHA 2017b</w:t>
      </w:r>
      <w:r w:rsidR="00273767">
        <w:rPr>
          <w:rFonts w:eastAsiaTheme="minorHAnsi"/>
          <w:color w:val="000000"/>
          <w:lang w:eastAsia="en-US"/>
        </w:rPr>
        <w:t>)</w:t>
      </w:r>
      <w:r w:rsidRPr="00775005">
        <w:rPr>
          <w:rFonts w:eastAsiaTheme="minorHAnsi"/>
          <w:color w:val="000000"/>
          <w:lang w:eastAsia="en-US"/>
        </w:rPr>
        <w:t>, o</w:t>
      </w:r>
      <w:r w:rsidRPr="00775005">
        <w:rPr>
          <w:rFonts w:eastAsiaTheme="minorHAnsi" w:cs="Verdana"/>
          <w:color w:val="000000"/>
          <w:lang w:val="en-US" w:eastAsia="en-US"/>
        </w:rPr>
        <w:t xml:space="preserve">nly studies in which sensitive life-stages (juveniles, eggs, larvae) are exposed, can be regarded as long-term fish test. Thus, tests performed according to OECD 204 </w:t>
      </w:r>
      <w:r w:rsidRPr="00775005">
        <w:rPr>
          <w:rFonts w:eastAsiaTheme="minorHAnsi" w:cstheme="minorBidi"/>
          <w:lang w:val="en-US" w:eastAsia="en-US"/>
        </w:rPr>
        <w:t xml:space="preserve">cannot be considered suitable long-term tests. They are, in effect, prolonged acute studies with fish mortality as the major endpoint examined. </w:t>
      </w:r>
    </w:p>
    <w:p w14:paraId="05D9F0C2" w14:textId="77777777" w:rsidR="00B7070D" w:rsidRPr="00775005" w:rsidRDefault="00B7070D" w:rsidP="00B7070D">
      <w:pPr>
        <w:spacing w:after="120"/>
        <w:rPr>
          <w:snapToGrid w:val="0"/>
        </w:rPr>
      </w:pPr>
    </w:p>
    <w:p w14:paraId="14F5FAE7" w14:textId="77777777" w:rsidR="00B7070D" w:rsidRPr="00775005" w:rsidRDefault="00B7070D" w:rsidP="00B7070D">
      <w:pPr>
        <w:pStyle w:val="Caption"/>
        <w:rPr>
          <w:snapToGrid w:val="0"/>
          <w:sz w:val="20"/>
          <w:szCs w:val="20"/>
        </w:rPr>
      </w:pPr>
      <w:bookmarkStart w:id="1131" w:name="_Toc505607587"/>
      <w:r w:rsidRPr="005A7493">
        <w:rPr>
          <w:sz w:val="20"/>
          <w:szCs w:val="20"/>
        </w:rPr>
        <w:t xml:space="preserve">Table </w:t>
      </w:r>
      <w:r w:rsidRPr="005A7493">
        <w:rPr>
          <w:sz w:val="20"/>
          <w:szCs w:val="20"/>
        </w:rPr>
        <w:fldChar w:fldCharType="begin"/>
      </w:r>
      <w:r w:rsidRPr="005A7493">
        <w:rPr>
          <w:sz w:val="20"/>
          <w:szCs w:val="20"/>
        </w:rPr>
        <w:instrText xml:space="preserve"> SEQ Table \* ARABIC </w:instrText>
      </w:r>
      <w:r w:rsidRPr="005A7493">
        <w:rPr>
          <w:sz w:val="20"/>
          <w:szCs w:val="20"/>
        </w:rPr>
        <w:fldChar w:fldCharType="separate"/>
      </w:r>
      <w:r w:rsidR="002D78BF">
        <w:rPr>
          <w:noProof/>
          <w:sz w:val="20"/>
          <w:szCs w:val="20"/>
        </w:rPr>
        <w:t>70</w:t>
      </w:r>
      <w:r w:rsidRPr="005A7493">
        <w:rPr>
          <w:sz w:val="20"/>
          <w:szCs w:val="20"/>
        </w:rPr>
        <w:fldChar w:fldCharType="end"/>
      </w:r>
      <w:r w:rsidRPr="005A7493">
        <w:rPr>
          <w:sz w:val="20"/>
          <w:szCs w:val="20"/>
        </w:rPr>
        <w:t xml:space="preserve">. </w:t>
      </w:r>
      <w:r w:rsidRPr="00775005">
        <w:rPr>
          <w:snapToGrid w:val="0"/>
          <w:sz w:val="20"/>
          <w:szCs w:val="20"/>
        </w:rPr>
        <w:t>Test design</w:t>
      </w:r>
      <w:bookmarkEnd w:id="1131"/>
    </w:p>
    <w:tbl>
      <w:tblPr>
        <w:tblStyle w:val="TaulukkoRuudukko3"/>
        <w:tblW w:w="0" w:type="auto"/>
        <w:tblLook w:val="04A0" w:firstRow="1" w:lastRow="0" w:firstColumn="1" w:lastColumn="0" w:noHBand="0" w:noVBand="1"/>
      </w:tblPr>
      <w:tblGrid>
        <w:gridCol w:w="4508"/>
        <w:gridCol w:w="4508"/>
      </w:tblGrid>
      <w:tr w:rsidR="00B7070D" w:rsidRPr="00775005" w14:paraId="2FE517B9" w14:textId="77777777" w:rsidTr="002A3B99">
        <w:tc>
          <w:tcPr>
            <w:tcW w:w="4508" w:type="dxa"/>
          </w:tcPr>
          <w:p w14:paraId="3BA71AC7" w14:textId="77777777" w:rsidR="00B7070D" w:rsidRPr="00273767" w:rsidRDefault="00B7070D" w:rsidP="002A3B99">
            <w:pPr>
              <w:spacing w:after="120"/>
              <w:rPr>
                <w:rFonts w:ascii="Verdana" w:hAnsi="Verdana"/>
                <w:snapToGrid w:val="0"/>
                <w:sz w:val="20"/>
                <w:szCs w:val="20"/>
              </w:rPr>
            </w:pPr>
            <w:r w:rsidRPr="00273767">
              <w:rPr>
                <w:rFonts w:ascii="Verdana" w:hAnsi="Verdana"/>
                <w:snapToGrid w:val="0"/>
                <w:sz w:val="20"/>
                <w:szCs w:val="20"/>
              </w:rPr>
              <w:t>Test material</w:t>
            </w:r>
          </w:p>
          <w:p w14:paraId="14BB1A3D" w14:textId="77777777" w:rsidR="00B7070D" w:rsidRPr="00273767" w:rsidRDefault="00B7070D" w:rsidP="002A3B99">
            <w:pPr>
              <w:spacing w:after="120"/>
              <w:rPr>
                <w:rFonts w:ascii="Verdana" w:hAnsi="Verdana"/>
                <w:snapToGrid w:val="0"/>
                <w:sz w:val="20"/>
                <w:szCs w:val="20"/>
              </w:rPr>
            </w:pPr>
            <w:r w:rsidRPr="00273767">
              <w:rPr>
                <w:rFonts w:ascii="Verdana" w:hAnsi="Verdana"/>
                <w:snapToGrid w:val="0"/>
                <w:sz w:val="20"/>
                <w:szCs w:val="20"/>
              </w:rPr>
              <w:t>(water solubility (WS) under test conditions)</w:t>
            </w:r>
          </w:p>
        </w:tc>
        <w:tc>
          <w:tcPr>
            <w:tcW w:w="4508" w:type="dxa"/>
          </w:tcPr>
          <w:p w14:paraId="68EA56BF" w14:textId="77777777" w:rsidR="00B7070D" w:rsidRPr="00273767" w:rsidRDefault="00B7070D" w:rsidP="002A3B99">
            <w:pPr>
              <w:spacing w:after="120"/>
              <w:rPr>
                <w:rFonts w:ascii="Verdana" w:hAnsi="Verdana"/>
                <w:snapToGrid w:val="0"/>
                <w:sz w:val="20"/>
                <w:szCs w:val="20"/>
              </w:rPr>
            </w:pPr>
            <w:r w:rsidRPr="00273767">
              <w:rPr>
                <w:rFonts w:ascii="Verdana" w:hAnsi="Verdana"/>
                <w:snapToGrid w:val="0"/>
                <w:sz w:val="20"/>
                <w:szCs w:val="20"/>
              </w:rPr>
              <w:t>o-terphenyl</w:t>
            </w:r>
          </w:p>
          <w:p w14:paraId="010ECD42" w14:textId="77777777" w:rsidR="00B7070D" w:rsidRPr="00273767" w:rsidRDefault="00B7070D" w:rsidP="002A3B99">
            <w:pPr>
              <w:spacing w:after="120"/>
              <w:rPr>
                <w:rFonts w:ascii="Verdana" w:hAnsi="Verdana"/>
                <w:snapToGrid w:val="0"/>
                <w:sz w:val="20"/>
                <w:szCs w:val="20"/>
              </w:rPr>
            </w:pPr>
            <w:r w:rsidRPr="00273767">
              <w:rPr>
                <w:rFonts w:ascii="Verdana" w:hAnsi="Verdana"/>
                <w:snapToGrid w:val="0"/>
                <w:sz w:val="20"/>
                <w:szCs w:val="20"/>
              </w:rPr>
              <w:t>WS = -</w:t>
            </w:r>
          </w:p>
        </w:tc>
      </w:tr>
      <w:tr w:rsidR="00B7070D" w:rsidRPr="00775005" w14:paraId="7BC0CDAE" w14:textId="77777777" w:rsidTr="002A3B99">
        <w:tc>
          <w:tcPr>
            <w:tcW w:w="4508" w:type="dxa"/>
          </w:tcPr>
          <w:p w14:paraId="02CBD746" w14:textId="77777777" w:rsidR="00B7070D" w:rsidRPr="00273767" w:rsidRDefault="00B7070D" w:rsidP="002A3B99">
            <w:pPr>
              <w:spacing w:after="120"/>
              <w:rPr>
                <w:rFonts w:ascii="Verdana" w:hAnsi="Verdana"/>
                <w:snapToGrid w:val="0"/>
                <w:sz w:val="20"/>
                <w:szCs w:val="20"/>
              </w:rPr>
            </w:pPr>
            <w:r w:rsidRPr="00273767">
              <w:rPr>
                <w:rFonts w:ascii="Verdana" w:hAnsi="Verdana"/>
                <w:snapToGrid w:val="0"/>
                <w:sz w:val="20"/>
                <w:szCs w:val="20"/>
              </w:rPr>
              <w:t>Stock solution</w:t>
            </w:r>
          </w:p>
        </w:tc>
        <w:tc>
          <w:tcPr>
            <w:tcW w:w="4508" w:type="dxa"/>
          </w:tcPr>
          <w:p w14:paraId="610E46D9" w14:textId="77777777" w:rsidR="00B7070D" w:rsidRPr="00273767" w:rsidRDefault="00B7070D" w:rsidP="002A3B99">
            <w:pPr>
              <w:spacing w:after="120"/>
              <w:rPr>
                <w:rFonts w:ascii="Verdana" w:hAnsi="Verdana"/>
                <w:snapToGrid w:val="0"/>
                <w:sz w:val="20"/>
                <w:szCs w:val="20"/>
              </w:rPr>
            </w:pPr>
            <w:r w:rsidRPr="00273767">
              <w:rPr>
                <w:rFonts w:ascii="Verdana" w:hAnsi="Verdana"/>
                <w:snapToGrid w:val="0"/>
                <w:sz w:val="20"/>
                <w:szCs w:val="20"/>
              </w:rPr>
              <w:t>-</w:t>
            </w:r>
          </w:p>
        </w:tc>
      </w:tr>
      <w:tr w:rsidR="00B7070D" w:rsidRPr="00775005" w14:paraId="166F9D30" w14:textId="77777777" w:rsidTr="002A3B99">
        <w:tc>
          <w:tcPr>
            <w:tcW w:w="4508" w:type="dxa"/>
          </w:tcPr>
          <w:p w14:paraId="2E9F9961" w14:textId="77777777" w:rsidR="00B7070D" w:rsidRPr="00273767" w:rsidRDefault="00B7070D" w:rsidP="002A3B99">
            <w:pPr>
              <w:spacing w:after="120"/>
              <w:rPr>
                <w:rFonts w:ascii="Verdana" w:hAnsi="Verdana"/>
                <w:snapToGrid w:val="0"/>
                <w:sz w:val="20"/>
                <w:szCs w:val="20"/>
              </w:rPr>
            </w:pPr>
            <w:r w:rsidRPr="00273767">
              <w:rPr>
                <w:rFonts w:ascii="Verdana" w:hAnsi="Verdana"/>
                <w:snapToGrid w:val="0"/>
                <w:sz w:val="20"/>
                <w:szCs w:val="20"/>
              </w:rPr>
              <w:t>Test organisms</w:t>
            </w:r>
          </w:p>
        </w:tc>
        <w:tc>
          <w:tcPr>
            <w:tcW w:w="4508" w:type="dxa"/>
          </w:tcPr>
          <w:p w14:paraId="3BCBD9CF" w14:textId="77777777" w:rsidR="00B7070D" w:rsidRPr="00273767" w:rsidRDefault="00B7070D" w:rsidP="002A3B99">
            <w:pPr>
              <w:spacing w:after="120"/>
              <w:rPr>
                <w:rFonts w:ascii="Verdana" w:hAnsi="Verdana"/>
                <w:snapToGrid w:val="0"/>
                <w:sz w:val="20"/>
                <w:szCs w:val="20"/>
              </w:rPr>
            </w:pPr>
            <w:r w:rsidRPr="00273767">
              <w:rPr>
                <w:rFonts w:ascii="Verdana" w:hAnsi="Verdana"/>
                <w:i/>
                <w:snapToGrid w:val="0"/>
                <w:sz w:val="20"/>
                <w:szCs w:val="20"/>
              </w:rPr>
              <w:t>Oryzias latipes</w:t>
            </w:r>
            <w:r w:rsidRPr="00273767">
              <w:rPr>
                <w:rFonts w:ascii="Verdana" w:hAnsi="Verdana"/>
                <w:snapToGrid w:val="0"/>
                <w:sz w:val="20"/>
                <w:szCs w:val="20"/>
              </w:rPr>
              <w:t xml:space="preserve"> (medaka)</w:t>
            </w:r>
          </w:p>
        </w:tc>
      </w:tr>
      <w:tr w:rsidR="00B7070D" w:rsidRPr="00775005" w14:paraId="795601F3" w14:textId="77777777" w:rsidTr="002A3B99">
        <w:trPr>
          <w:trHeight w:val="441"/>
        </w:trPr>
        <w:tc>
          <w:tcPr>
            <w:tcW w:w="4508" w:type="dxa"/>
          </w:tcPr>
          <w:p w14:paraId="52EDFCC0" w14:textId="77777777" w:rsidR="00B7070D" w:rsidRPr="00273767" w:rsidRDefault="00B7070D" w:rsidP="002A3B99">
            <w:pPr>
              <w:spacing w:after="120"/>
              <w:rPr>
                <w:rFonts w:ascii="Verdana" w:hAnsi="Verdana"/>
                <w:snapToGrid w:val="0"/>
                <w:sz w:val="20"/>
                <w:szCs w:val="20"/>
              </w:rPr>
            </w:pPr>
            <w:r w:rsidRPr="00273767">
              <w:rPr>
                <w:rFonts w:ascii="Verdana" w:hAnsi="Verdana"/>
                <w:snapToGrid w:val="0"/>
                <w:sz w:val="20"/>
                <w:szCs w:val="20"/>
              </w:rPr>
              <w:t>Feeding</w:t>
            </w:r>
          </w:p>
        </w:tc>
        <w:tc>
          <w:tcPr>
            <w:tcW w:w="4508" w:type="dxa"/>
          </w:tcPr>
          <w:p w14:paraId="0F062214" w14:textId="77777777" w:rsidR="00B7070D" w:rsidRPr="00273767" w:rsidRDefault="00B7070D" w:rsidP="002A3B99">
            <w:pPr>
              <w:spacing w:before="100" w:after="100"/>
              <w:rPr>
                <w:rFonts w:ascii="Verdana" w:hAnsi="Verdana"/>
                <w:snapToGrid w:val="0"/>
                <w:sz w:val="20"/>
                <w:szCs w:val="20"/>
              </w:rPr>
            </w:pPr>
            <w:r w:rsidRPr="00273767">
              <w:rPr>
                <w:rFonts w:ascii="Verdana" w:hAnsi="Verdana"/>
                <w:snapToGrid w:val="0"/>
                <w:sz w:val="20"/>
                <w:szCs w:val="20"/>
              </w:rPr>
              <w:t>-</w:t>
            </w:r>
          </w:p>
        </w:tc>
      </w:tr>
      <w:tr w:rsidR="00B7070D" w:rsidRPr="00775005" w14:paraId="6416C707" w14:textId="77777777" w:rsidTr="002A3B99">
        <w:trPr>
          <w:trHeight w:val="1304"/>
        </w:trPr>
        <w:tc>
          <w:tcPr>
            <w:tcW w:w="4508" w:type="dxa"/>
          </w:tcPr>
          <w:p w14:paraId="7395B951" w14:textId="77777777" w:rsidR="00B7070D" w:rsidRPr="00273767" w:rsidRDefault="00B7070D" w:rsidP="002A3B99">
            <w:pPr>
              <w:spacing w:after="120"/>
              <w:rPr>
                <w:rFonts w:ascii="Verdana" w:hAnsi="Verdana"/>
                <w:snapToGrid w:val="0"/>
                <w:sz w:val="20"/>
                <w:szCs w:val="20"/>
              </w:rPr>
            </w:pPr>
            <w:r w:rsidRPr="00273767">
              <w:rPr>
                <w:rFonts w:ascii="Verdana" w:hAnsi="Verdana"/>
                <w:snapToGrid w:val="0"/>
                <w:sz w:val="20"/>
                <w:szCs w:val="20"/>
              </w:rPr>
              <w:t xml:space="preserve">Test media </w:t>
            </w:r>
          </w:p>
          <w:p w14:paraId="51F343F2" w14:textId="77777777" w:rsidR="00B7070D" w:rsidRPr="00273767" w:rsidRDefault="00B7070D" w:rsidP="002A3B99">
            <w:pPr>
              <w:spacing w:after="120"/>
              <w:rPr>
                <w:rFonts w:ascii="Verdana" w:hAnsi="Verdana"/>
                <w:snapToGrid w:val="0"/>
                <w:sz w:val="20"/>
                <w:szCs w:val="20"/>
              </w:rPr>
            </w:pPr>
          </w:p>
        </w:tc>
        <w:tc>
          <w:tcPr>
            <w:tcW w:w="4508" w:type="dxa"/>
          </w:tcPr>
          <w:p w14:paraId="7C828DED" w14:textId="77777777" w:rsidR="00B7070D" w:rsidRPr="00273767" w:rsidRDefault="00B7070D" w:rsidP="002A3B99">
            <w:pPr>
              <w:spacing w:before="100" w:after="100"/>
              <w:rPr>
                <w:rFonts w:ascii="Verdana" w:hAnsi="Verdana"/>
                <w:snapToGrid w:val="0"/>
                <w:sz w:val="20"/>
                <w:szCs w:val="20"/>
              </w:rPr>
            </w:pPr>
            <w:r w:rsidRPr="00273767">
              <w:rPr>
                <w:rFonts w:ascii="Verdana" w:hAnsi="Verdana"/>
                <w:snapToGrid w:val="0"/>
                <w:sz w:val="20"/>
                <w:szCs w:val="20"/>
              </w:rPr>
              <w:t>Hardness: -</w:t>
            </w:r>
          </w:p>
          <w:p w14:paraId="378BB655" w14:textId="77777777" w:rsidR="00B7070D" w:rsidRPr="00273767" w:rsidRDefault="00B7070D" w:rsidP="002A3B99">
            <w:pPr>
              <w:spacing w:before="100" w:after="100"/>
              <w:rPr>
                <w:rFonts w:ascii="Verdana" w:hAnsi="Verdana"/>
                <w:snapToGrid w:val="0"/>
                <w:sz w:val="20"/>
                <w:szCs w:val="20"/>
              </w:rPr>
            </w:pPr>
            <w:r w:rsidRPr="00273767">
              <w:rPr>
                <w:rFonts w:ascii="Verdana" w:hAnsi="Verdana"/>
                <w:snapToGrid w:val="0"/>
                <w:sz w:val="20"/>
                <w:szCs w:val="20"/>
              </w:rPr>
              <w:t>Dissolved oxygen: -</w:t>
            </w:r>
          </w:p>
          <w:p w14:paraId="05DEB0D3" w14:textId="77777777" w:rsidR="00B7070D" w:rsidRPr="00273767" w:rsidRDefault="00B7070D" w:rsidP="002A3B99">
            <w:pPr>
              <w:spacing w:before="100" w:after="100"/>
              <w:rPr>
                <w:rFonts w:ascii="Verdana" w:hAnsi="Verdana"/>
                <w:snapToGrid w:val="0"/>
                <w:sz w:val="20"/>
                <w:szCs w:val="20"/>
              </w:rPr>
            </w:pPr>
            <w:r w:rsidRPr="00273767">
              <w:rPr>
                <w:rFonts w:ascii="Verdana" w:hAnsi="Verdana"/>
                <w:snapToGrid w:val="0"/>
                <w:sz w:val="20"/>
                <w:szCs w:val="20"/>
              </w:rPr>
              <w:t xml:space="preserve">Temperature: 24 ± 1 </w:t>
            </w:r>
            <w:r w:rsidRPr="00273767">
              <w:rPr>
                <w:rFonts w:ascii="Verdana" w:hAnsi="Verdana"/>
                <w:snapToGrid w:val="0"/>
                <w:sz w:val="20"/>
                <w:szCs w:val="20"/>
                <w:vertAlign w:val="superscript"/>
              </w:rPr>
              <w:t>o</w:t>
            </w:r>
            <w:r w:rsidRPr="00273767">
              <w:rPr>
                <w:rFonts w:ascii="Verdana" w:hAnsi="Verdana"/>
                <w:snapToGrid w:val="0"/>
                <w:sz w:val="20"/>
                <w:szCs w:val="20"/>
              </w:rPr>
              <w:t>C</w:t>
            </w:r>
          </w:p>
          <w:p w14:paraId="4B324F3D" w14:textId="77777777" w:rsidR="00B7070D" w:rsidRPr="00273767" w:rsidRDefault="00B7070D" w:rsidP="002A3B99">
            <w:pPr>
              <w:spacing w:before="100" w:after="100"/>
              <w:rPr>
                <w:rFonts w:ascii="Verdana" w:hAnsi="Verdana"/>
                <w:snapToGrid w:val="0"/>
                <w:sz w:val="20"/>
                <w:szCs w:val="20"/>
              </w:rPr>
            </w:pPr>
            <w:r w:rsidRPr="00273767">
              <w:rPr>
                <w:rFonts w:ascii="Verdana" w:hAnsi="Verdana"/>
                <w:snapToGrid w:val="0"/>
                <w:sz w:val="20"/>
                <w:szCs w:val="20"/>
              </w:rPr>
              <w:t>pH: -</w:t>
            </w:r>
          </w:p>
        </w:tc>
      </w:tr>
      <w:tr w:rsidR="00B7070D" w:rsidRPr="00775005" w14:paraId="318ACC37" w14:textId="77777777" w:rsidTr="002A3B99">
        <w:tc>
          <w:tcPr>
            <w:tcW w:w="4508" w:type="dxa"/>
          </w:tcPr>
          <w:p w14:paraId="58DE38A6" w14:textId="77777777" w:rsidR="00B7070D" w:rsidRPr="00273767" w:rsidRDefault="00B7070D" w:rsidP="002A3B99">
            <w:pPr>
              <w:spacing w:after="120"/>
              <w:rPr>
                <w:rFonts w:ascii="Verdana" w:hAnsi="Verdana"/>
                <w:snapToGrid w:val="0"/>
                <w:sz w:val="20"/>
                <w:szCs w:val="20"/>
              </w:rPr>
            </w:pPr>
            <w:r w:rsidRPr="00273767">
              <w:rPr>
                <w:rFonts w:ascii="Verdana" w:hAnsi="Verdana"/>
                <w:snapToGrid w:val="0"/>
                <w:sz w:val="20"/>
                <w:szCs w:val="20"/>
              </w:rPr>
              <w:t>Quantity of testing liquid / Test vessels</w:t>
            </w:r>
          </w:p>
        </w:tc>
        <w:tc>
          <w:tcPr>
            <w:tcW w:w="4508" w:type="dxa"/>
          </w:tcPr>
          <w:p w14:paraId="603021BA" w14:textId="77777777" w:rsidR="00B7070D" w:rsidRPr="00273767" w:rsidRDefault="00B7070D" w:rsidP="002A3B99">
            <w:pPr>
              <w:spacing w:after="120"/>
              <w:rPr>
                <w:rFonts w:ascii="Verdana" w:hAnsi="Verdana"/>
                <w:snapToGrid w:val="0"/>
                <w:sz w:val="20"/>
                <w:szCs w:val="20"/>
              </w:rPr>
            </w:pPr>
            <w:r w:rsidRPr="00273767">
              <w:rPr>
                <w:rFonts w:ascii="Verdana" w:hAnsi="Verdana"/>
                <w:snapToGrid w:val="0"/>
                <w:sz w:val="20"/>
                <w:szCs w:val="20"/>
              </w:rPr>
              <w:t>5.0 L glass beaker</w:t>
            </w:r>
          </w:p>
        </w:tc>
      </w:tr>
      <w:tr w:rsidR="00B7070D" w:rsidRPr="00775005" w14:paraId="0957FDFD" w14:textId="77777777" w:rsidTr="002A3B99">
        <w:tc>
          <w:tcPr>
            <w:tcW w:w="4508" w:type="dxa"/>
          </w:tcPr>
          <w:p w14:paraId="34C9262F" w14:textId="77777777" w:rsidR="00B7070D" w:rsidRPr="00273767" w:rsidRDefault="00B7070D" w:rsidP="002A3B99">
            <w:pPr>
              <w:spacing w:after="120"/>
              <w:rPr>
                <w:rFonts w:ascii="Verdana" w:hAnsi="Verdana"/>
                <w:snapToGrid w:val="0"/>
                <w:sz w:val="20"/>
                <w:szCs w:val="20"/>
              </w:rPr>
            </w:pPr>
            <w:r w:rsidRPr="00273767">
              <w:rPr>
                <w:rFonts w:ascii="Verdana" w:hAnsi="Verdana"/>
                <w:snapToGrid w:val="0"/>
                <w:sz w:val="20"/>
                <w:szCs w:val="20"/>
              </w:rPr>
              <w:t>Test system</w:t>
            </w:r>
          </w:p>
        </w:tc>
        <w:tc>
          <w:tcPr>
            <w:tcW w:w="4508" w:type="dxa"/>
          </w:tcPr>
          <w:p w14:paraId="23CAA880" w14:textId="77777777" w:rsidR="00B7070D" w:rsidRPr="00273767" w:rsidRDefault="00B7070D" w:rsidP="002A3B99">
            <w:pPr>
              <w:spacing w:after="120"/>
              <w:rPr>
                <w:rFonts w:ascii="Verdana" w:hAnsi="Verdana"/>
                <w:snapToGrid w:val="0"/>
                <w:sz w:val="20"/>
                <w:szCs w:val="20"/>
              </w:rPr>
            </w:pPr>
            <w:r w:rsidRPr="00273767">
              <w:rPr>
                <w:rFonts w:ascii="Verdana" w:hAnsi="Verdana"/>
                <w:snapToGrid w:val="0"/>
                <w:sz w:val="20"/>
                <w:szCs w:val="20"/>
              </w:rPr>
              <w:t>1 container (replicate) / concentration and controls</w:t>
            </w:r>
          </w:p>
          <w:p w14:paraId="30AEFEA8" w14:textId="77777777" w:rsidR="00B7070D" w:rsidRPr="00273767" w:rsidRDefault="00B7070D" w:rsidP="002A3B99">
            <w:pPr>
              <w:spacing w:after="120"/>
              <w:rPr>
                <w:rFonts w:ascii="Verdana" w:hAnsi="Verdana"/>
                <w:snapToGrid w:val="0"/>
                <w:sz w:val="20"/>
                <w:szCs w:val="20"/>
              </w:rPr>
            </w:pPr>
            <w:r w:rsidRPr="00273767">
              <w:rPr>
                <w:rFonts w:ascii="Verdana" w:hAnsi="Verdana"/>
                <w:snapToGrid w:val="0"/>
                <w:sz w:val="20"/>
                <w:szCs w:val="20"/>
              </w:rPr>
              <w:t>20 fish / container</w:t>
            </w:r>
          </w:p>
          <w:p w14:paraId="446C49CC" w14:textId="77777777" w:rsidR="00B7070D" w:rsidRPr="00273767" w:rsidRDefault="00B7070D" w:rsidP="002A3B99">
            <w:pPr>
              <w:spacing w:after="120"/>
              <w:rPr>
                <w:rFonts w:ascii="Verdana" w:hAnsi="Verdana"/>
                <w:snapToGrid w:val="0"/>
                <w:sz w:val="20"/>
                <w:szCs w:val="20"/>
              </w:rPr>
            </w:pPr>
            <w:r w:rsidRPr="00273767">
              <w:rPr>
                <w:rFonts w:ascii="Verdana" w:hAnsi="Verdana"/>
                <w:snapToGrid w:val="0"/>
                <w:sz w:val="20"/>
                <w:szCs w:val="20"/>
              </w:rPr>
              <w:t>flow-through (a continuous dilution device with a metering pump), 35 L/day (24.45 ml/min)</w:t>
            </w:r>
          </w:p>
        </w:tc>
      </w:tr>
      <w:tr w:rsidR="00B7070D" w:rsidRPr="00775005" w14:paraId="734A4BA0" w14:textId="77777777" w:rsidTr="002A3B99">
        <w:tc>
          <w:tcPr>
            <w:tcW w:w="4508" w:type="dxa"/>
          </w:tcPr>
          <w:p w14:paraId="0FB79573" w14:textId="77777777" w:rsidR="00B7070D" w:rsidRPr="00273767" w:rsidRDefault="00B7070D" w:rsidP="002A3B99">
            <w:pPr>
              <w:spacing w:after="120"/>
              <w:rPr>
                <w:rFonts w:ascii="Verdana" w:hAnsi="Verdana"/>
                <w:snapToGrid w:val="0"/>
                <w:sz w:val="20"/>
                <w:szCs w:val="20"/>
              </w:rPr>
            </w:pPr>
            <w:r w:rsidRPr="00273767">
              <w:rPr>
                <w:rFonts w:ascii="Verdana" w:hAnsi="Verdana"/>
                <w:snapToGrid w:val="0"/>
                <w:sz w:val="20"/>
                <w:szCs w:val="20"/>
              </w:rPr>
              <w:t>Test duration</w:t>
            </w:r>
          </w:p>
        </w:tc>
        <w:tc>
          <w:tcPr>
            <w:tcW w:w="4508" w:type="dxa"/>
          </w:tcPr>
          <w:p w14:paraId="10ED1BA5" w14:textId="77777777" w:rsidR="00B7070D" w:rsidRPr="00273767" w:rsidRDefault="00B7070D" w:rsidP="002A3B99">
            <w:pPr>
              <w:spacing w:after="120"/>
              <w:rPr>
                <w:rFonts w:ascii="Verdana" w:hAnsi="Verdana"/>
                <w:snapToGrid w:val="0"/>
                <w:sz w:val="20"/>
                <w:szCs w:val="20"/>
              </w:rPr>
            </w:pPr>
            <w:r w:rsidRPr="00273767">
              <w:rPr>
                <w:rFonts w:ascii="Verdana" w:hAnsi="Verdana"/>
                <w:snapToGrid w:val="0"/>
                <w:sz w:val="20"/>
                <w:szCs w:val="20"/>
              </w:rPr>
              <w:t>21 days</w:t>
            </w:r>
          </w:p>
        </w:tc>
      </w:tr>
      <w:tr w:rsidR="00B7070D" w:rsidRPr="00775005" w14:paraId="038B7ABA" w14:textId="77777777" w:rsidTr="002A3B99">
        <w:tc>
          <w:tcPr>
            <w:tcW w:w="4508" w:type="dxa"/>
          </w:tcPr>
          <w:p w14:paraId="04442C4B" w14:textId="77777777" w:rsidR="00B7070D" w:rsidRPr="00273767" w:rsidRDefault="00B7070D" w:rsidP="002A3B99">
            <w:pPr>
              <w:spacing w:after="120"/>
              <w:rPr>
                <w:rFonts w:ascii="Verdana" w:hAnsi="Verdana"/>
                <w:snapToGrid w:val="0"/>
                <w:sz w:val="20"/>
                <w:szCs w:val="20"/>
              </w:rPr>
            </w:pPr>
            <w:r w:rsidRPr="00273767">
              <w:rPr>
                <w:rFonts w:ascii="Verdana" w:hAnsi="Verdana"/>
                <w:snapToGrid w:val="0"/>
                <w:sz w:val="20"/>
                <w:szCs w:val="20"/>
              </w:rPr>
              <w:lastRenderedPageBreak/>
              <w:t>Lighting</w:t>
            </w:r>
          </w:p>
        </w:tc>
        <w:tc>
          <w:tcPr>
            <w:tcW w:w="4508" w:type="dxa"/>
          </w:tcPr>
          <w:p w14:paraId="4663F3C4" w14:textId="77777777" w:rsidR="00B7070D" w:rsidRPr="00273767" w:rsidRDefault="00B7070D" w:rsidP="002A3B99">
            <w:pPr>
              <w:spacing w:after="120"/>
              <w:rPr>
                <w:rFonts w:ascii="Verdana" w:hAnsi="Verdana"/>
                <w:snapToGrid w:val="0"/>
                <w:sz w:val="20"/>
                <w:szCs w:val="20"/>
              </w:rPr>
            </w:pPr>
            <w:r w:rsidRPr="00273767">
              <w:rPr>
                <w:rFonts w:ascii="Verdana" w:hAnsi="Verdana"/>
                <w:snapToGrid w:val="0"/>
                <w:sz w:val="20"/>
                <w:szCs w:val="20"/>
              </w:rPr>
              <w:t>16 hours light / 8 hours dark</w:t>
            </w:r>
          </w:p>
        </w:tc>
      </w:tr>
      <w:tr w:rsidR="00B7070D" w:rsidRPr="00775005" w14:paraId="06D6156C" w14:textId="77777777" w:rsidTr="002A3B99">
        <w:tc>
          <w:tcPr>
            <w:tcW w:w="4508" w:type="dxa"/>
          </w:tcPr>
          <w:p w14:paraId="18EFE0DA" w14:textId="77777777" w:rsidR="00B7070D" w:rsidRPr="00273767" w:rsidRDefault="00B7070D" w:rsidP="002A3B99">
            <w:pPr>
              <w:spacing w:after="120"/>
              <w:rPr>
                <w:rFonts w:ascii="Verdana" w:hAnsi="Verdana"/>
                <w:snapToGrid w:val="0"/>
                <w:sz w:val="20"/>
                <w:szCs w:val="20"/>
              </w:rPr>
            </w:pPr>
            <w:r w:rsidRPr="00273767">
              <w:rPr>
                <w:rFonts w:ascii="Verdana" w:hAnsi="Verdana"/>
                <w:snapToGrid w:val="0"/>
                <w:sz w:val="20"/>
                <w:szCs w:val="20"/>
              </w:rPr>
              <w:t>Tested concentrations</w:t>
            </w:r>
          </w:p>
        </w:tc>
        <w:tc>
          <w:tcPr>
            <w:tcW w:w="4508" w:type="dxa"/>
          </w:tcPr>
          <w:p w14:paraId="4591D646" w14:textId="77777777" w:rsidR="00B7070D" w:rsidRPr="00273767" w:rsidRDefault="00B7070D" w:rsidP="002A3B99">
            <w:pPr>
              <w:spacing w:after="120"/>
              <w:rPr>
                <w:rFonts w:ascii="Verdana" w:hAnsi="Verdana"/>
                <w:snapToGrid w:val="0"/>
                <w:sz w:val="20"/>
                <w:szCs w:val="20"/>
              </w:rPr>
            </w:pPr>
            <w:r w:rsidRPr="00273767">
              <w:rPr>
                <w:rFonts w:ascii="Verdana" w:hAnsi="Verdana"/>
                <w:snapToGrid w:val="0"/>
                <w:sz w:val="20"/>
                <w:szCs w:val="20"/>
              </w:rPr>
              <w:t>0.0051; 0.0102; 0.0225; 0.0450; 0.0941; 0.2045 mg/l + control + auxiliary control (8.2 mg/l HCO-30 / acetone used)</w:t>
            </w:r>
          </w:p>
        </w:tc>
      </w:tr>
      <w:tr w:rsidR="00B7070D" w:rsidRPr="00775005" w14:paraId="03712E5B" w14:textId="77777777" w:rsidTr="002A3B99">
        <w:tc>
          <w:tcPr>
            <w:tcW w:w="4508" w:type="dxa"/>
          </w:tcPr>
          <w:p w14:paraId="5E00897A" w14:textId="77777777" w:rsidR="00B7070D" w:rsidRPr="00273767" w:rsidRDefault="00B7070D" w:rsidP="002A3B99">
            <w:pPr>
              <w:spacing w:after="120"/>
              <w:rPr>
                <w:rFonts w:ascii="Verdana" w:hAnsi="Verdana"/>
                <w:snapToGrid w:val="0"/>
                <w:sz w:val="20"/>
                <w:szCs w:val="20"/>
              </w:rPr>
            </w:pPr>
            <w:r w:rsidRPr="00273767">
              <w:rPr>
                <w:rFonts w:ascii="Verdana" w:hAnsi="Verdana"/>
                <w:snapToGrid w:val="0"/>
                <w:sz w:val="20"/>
                <w:szCs w:val="20"/>
              </w:rPr>
              <w:t>Sampling and analysis</w:t>
            </w:r>
          </w:p>
        </w:tc>
        <w:tc>
          <w:tcPr>
            <w:tcW w:w="4508" w:type="dxa"/>
          </w:tcPr>
          <w:p w14:paraId="55A704D4" w14:textId="77777777" w:rsidR="00B7070D" w:rsidRPr="00273767" w:rsidRDefault="00B7070D" w:rsidP="002A3B99">
            <w:pPr>
              <w:spacing w:after="120"/>
              <w:rPr>
                <w:rFonts w:ascii="Verdana" w:hAnsi="Verdana"/>
                <w:snapToGrid w:val="0"/>
                <w:sz w:val="20"/>
                <w:szCs w:val="20"/>
              </w:rPr>
            </w:pPr>
            <w:r w:rsidRPr="00273767">
              <w:rPr>
                <w:rFonts w:ascii="Verdana" w:hAnsi="Verdana"/>
                <w:snapToGrid w:val="0"/>
                <w:sz w:val="20"/>
                <w:szCs w:val="20"/>
              </w:rPr>
              <w:t>HPLC method</w:t>
            </w:r>
          </w:p>
        </w:tc>
      </w:tr>
    </w:tbl>
    <w:p w14:paraId="280C1DC5" w14:textId="77777777" w:rsidR="00B7070D" w:rsidRPr="00775005" w:rsidRDefault="00B7070D" w:rsidP="00B7070D">
      <w:pPr>
        <w:spacing w:after="120"/>
        <w:rPr>
          <w:snapToGrid w:val="0"/>
        </w:rPr>
      </w:pPr>
    </w:p>
    <w:p w14:paraId="73DED7B2" w14:textId="77777777" w:rsidR="00B7070D" w:rsidRPr="00775005" w:rsidRDefault="00B7070D" w:rsidP="00B7070D">
      <w:pPr>
        <w:spacing w:after="120"/>
        <w:rPr>
          <w:i/>
          <w:snapToGrid w:val="0"/>
        </w:rPr>
      </w:pPr>
      <w:r w:rsidRPr="00775005">
        <w:rPr>
          <w:i/>
          <w:snapToGrid w:val="0"/>
        </w:rPr>
        <w:t>Results</w:t>
      </w:r>
    </w:p>
    <w:p w14:paraId="4705AC4B" w14:textId="70140ACC" w:rsidR="00B7070D" w:rsidRPr="00775005" w:rsidRDefault="00B7070D" w:rsidP="00960279">
      <w:pPr>
        <w:spacing w:after="120"/>
        <w:jc w:val="both"/>
        <w:rPr>
          <w:snapToGrid w:val="0"/>
        </w:rPr>
      </w:pPr>
      <w:r w:rsidRPr="00775005">
        <w:rPr>
          <w:snapToGrid w:val="0"/>
        </w:rPr>
        <w:t xml:space="preserve">Because variation of measured concentrations exceeded in some cases 20 %, the results presented below were based on measured concentrations. </w:t>
      </w:r>
      <w:r>
        <w:rPr>
          <w:snapToGrid w:val="0"/>
        </w:rPr>
        <w:t xml:space="preserve">It is noted, </w:t>
      </w:r>
      <w:r w:rsidRPr="00775005">
        <w:rPr>
          <w:snapToGrid w:val="0"/>
        </w:rPr>
        <w:t>that the reported 21-day LC50 value (0.025 mg/l) is lower than the reported 21-day LOEC value (0.041 mg/l). The meaning of the reported LOEC value (0.041 mg/l) is therefore unclear</w:t>
      </w:r>
      <w:r w:rsidR="00273767">
        <w:rPr>
          <w:snapToGrid w:val="0"/>
        </w:rPr>
        <w:t>.</w:t>
      </w:r>
      <w:r w:rsidRPr="00775005">
        <w:rPr>
          <w:snapToGrid w:val="0"/>
        </w:rPr>
        <w:t xml:space="preserve"> </w:t>
      </w:r>
      <w:r w:rsidR="00030304">
        <w:rPr>
          <w:snapToGrid w:val="0"/>
        </w:rPr>
        <w:t xml:space="preserve">Neither is the meaning of the reported MLD value clear. </w:t>
      </w:r>
      <w:r w:rsidRPr="00775005">
        <w:rPr>
          <w:snapToGrid w:val="0"/>
        </w:rPr>
        <w:t xml:space="preserve">Therefore, the LOEC </w:t>
      </w:r>
      <w:r w:rsidR="00030304">
        <w:rPr>
          <w:snapToGrid w:val="0"/>
        </w:rPr>
        <w:t xml:space="preserve">and MLD </w:t>
      </w:r>
      <w:r w:rsidRPr="00775005">
        <w:rPr>
          <w:snapToGrid w:val="0"/>
        </w:rPr>
        <w:t>value</w:t>
      </w:r>
      <w:r w:rsidR="00030304">
        <w:rPr>
          <w:snapToGrid w:val="0"/>
        </w:rPr>
        <w:t>s</w:t>
      </w:r>
      <w:r w:rsidRPr="00775005">
        <w:rPr>
          <w:snapToGrid w:val="0"/>
        </w:rPr>
        <w:t xml:space="preserve"> </w:t>
      </w:r>
      <w:r w:rsidR="00030304">
        <w:rPr>
          <w:snapToGrid w:val="0"/>
        </w:rPr>
        <w:t>are</w:t>
      </w:r>
      <w:r w:rsidRPr="00775005">
        <w:rPr>
          <w:snapToGrid w:val="0"/>
        </w:rPr>
        <w:t xml:space="preserve"> not used in the assessment. </w:t>
      </w:r>
      <w:r>
        <w:rPr>
          <w:snapToGrid w:val="0"/>
        </w:rPr>
        <w:t xml:space="preserve">Because </w:t>
      </w:r>
      <w:r w:rsidRPr="00775005">
        <w:rPr>
          <w:snapToGrid w:val="0"/>
        </w:rPr>
        <w:t>the test is an prolonged acute test, where apparently only moratality has been observed</w:t>
      </w:r>
      <w:r>
        <w:rPr>
          <w:snapToGrid w:val="0"/>
        </w:rPr>
        <w:t xml:space="preserve">, only LC50 values are used for the T assessment. </w:t>
      </w:r>
      <w:r w:rsidRPr="00775005">
        <w:rPr>
          <w:snapToGrid w:val="0"/>
        </w:rPr>
        <w:t xml:space="preserve">  </w:t>
      </w:r>
    </w:p>
    <w:p w14:paraId="3FAF90FD" w14:textId="77777777" w:rsidR="00B7070D" w:rsidRPr="00775005" w:rsidRDefault="00B7070D" w:rsidP="00B7070D">
      <w:pPr>
        <w:widowControl/>
        <w:autoSpaceDE w:val="0"/>
        <w:autoSpaceDN w:val="0"/>
        <w:adjustRightInd w:val="0"/>
        <w:rPr>
          <w:rFonts w:eastAsiaTheme="minorHAnsi" w:cs="Calibri"/>
          <w:color w:val="000000"/>
          <w:lang w:eastAsia="en-US"/>
        </w:rPr>
      </w:pPr>
    </w:p>
    <w:tbl>
      <w:tblPr>
        <w:tblStyle w:val="TaulukkoRuudukko3"/>
        <w:tblW w:w="0" w:type="auto"/>
        <w:tblLook w:val="04A0" w:firstRow="1" w:lastRow="0" w:firstColumn="1" w:lastColumn="0" w:noHBand="0" w:noVBand="1"/>
      </w:tblPr>
      <w:tblGrid>
        <w:gridCol w:w="2263"/>
        <w:gridCol w:w="2127"/>
        <w:gridCol w:w="3118"/>
      </w:tblGrid>
      <w:tr w:rsidR="00B7070D" w:rsidRPr="00775005" w14:paraId="66AFF6FD" w14:textId="77777777" w:rsidTr="002A3B99">
        <w:tc>
          <w:tcPr>
            <w:tcW w:w="2263" w:type="dxa"/>
          </w:tcPr>
          <w:p w14:paraId="11FCB236" w14:textId="77777777" w:rsidR="00B7070D" w:rsidRPr="00775005" w:rsidRDefault="00B7070D" w:rsidP="002A3B99">
            <w:pPr>
              <w:spacing w:after="120"/>
              <w:rPr>
                <w:snapToGrid w:val="0"/>
              </w:rPr>
            </w:pPr>
          </w:p>
        </w:tc>
        <w:tc>
          <w:tcPr>
            <w:tcW w:w="2127" w:type="dxa"/>
          </w:tcPr>
          <w:p w14:paraId="264D855B" w14:textId="77777777" w:rsidR="00B7070D" w:rsidRPr="00775005" w:rsidRDefault="00B7070D" w:rsidP="002A3B99">
            <w:pPr>
              <w:spacing w:after="120"/>
              <w:rPr>
                <w:snapToGrid w:val="0"/>
              </w:rPr>
            </w:pPr>
            <w:r w:rsidRPr="00775005">
              <w:rPr>
                <w:snapToGrid w:val="0"/>
              </w:rPr>
              <w:t>mg/l</w:t>
            </w:r>
          </w:p>
        </w:tc>
        <w:tc>
          <w:tcPr>
            <w:tcW w:w="3118" w:type="dxa"/>
          </w:tcPr>
          <w:p w14:paraId="0701AF55" w14:textId="77777777" w:rsidR="00B7070D" w:rsidRPr="00775005" w:rsidRDefault="00B7070D" w:rsidP="002A3B99">
            <w:pPr>
              <w:spacing w:after="120"/>
              <w:rPr>
                <w:snapToGrid w:val="0"/>
              </w:rPr>
            </w:pPr>
            <w:r w:rsidRPr="00775005">
              <w:rPr>
                <w:snapToGrid w:val="0"/>
              </w:rPr>
              <w:t>95 % confidence interval mg/l</w:t>
            </w:r>
          </w:p>
        </w:tc>
      </w:tr>
      <w:tr w:rsidR="00B7070D" w:rsidRPr="00775005" w14:paraId="2295D91C" w14:textId="77777777" w:rsidTr="002A3B99">
        <w:tc>
          <w:tcPr>
            <w:tcW w:w="2263" w:type="dxa"/>
          </w:tcPr>
          <w:p w14:paraId="07A34113" w14:textId="77777777" w:rsidR="00B7070D" w:rsidRPr="00775005" w:rsidRDefault="00B7070D" w:rsidP="002A3B99">
            <w:pPr>
              <w:spacing w:after="120"/>
              <w:rPr>
                <w:snapToGrid w:val="0"/>
              </w:rPr>
            </w:pPr>
            <w:r w:rsidRPr="00775005">
              <w:rPr>
                <w:snapToGrid w:val="0"/>
              </w:rPr>
              <w:t>7-day LC50</w:t>
            </w:r>
          </w:p>
        </w:tc>
        <w:tc>
          <w:tcPr>
            <w:tcW w:w="2127" w:type="dxa"/>
          </w:tcPr>
          <w:p w14:paraId="1D041E5E" w14:textId="77777777" w:rsidR="00B7070D" w:rsidRPr="00775005" w:rsidRDefault="00B7070D" w:rsidP="002A3B99">
            <w:pPr>
              <w:spacing w:after="120"/>
              <w:rPr>
                <w:snapToGrid w:val="0"/>
              </w:rPr>
            </w:pPr>
            <w:r w:rsidRPr="00775005">
              <w:rPr>
                <w:snapToGrid w:val="0"/>
              </w:rPr>
              <w:t>0.12</w:t>
            </w:r>
          </w:p>
        </w:tc>
        <w:tc>
          <w:tcPr>
            <w:tcW w:w="3118" w:type="dxa"/>
          </w:tcPr>
          <w:p w14:paraId="420DB2EC" w14:textId="77777777" w:rsidR="00B7070D" w:rsidRPr="00775005" w:rsidRDefault="00B7070D" w:rsidP="002A3B99">
            <w:pPr>
              <w:spacing w:after="120"/>
              <w:rPr>
                <w:snapToGrid w:val="0"/>
              </w:rPr>
            </w:pPr>
            <w:r w:rsidRPr="00775005">
              <w:rPr>
                <w:snapToGrid w:val="0"/>
              </w:rPr>
              <w:t>0.098 – 0.14</w:t>
            </w:r>
          </w:p>
        </w:tc>
      </w:tr>
      <w:tr w:rsidR="00B7070D" w:rsidRPr="00775005" w14:paraId="01548C04" w14:textId="77777777" w:rsidTr="002A3B99">
        <w:tc>
          <w:tcPr>
            <w:tcW w:w="2263" w:type="dxa"/>
          </w:tcPr>
          <w:p w14:paraId="69B6C4B0" w14:textId="77777777" w:rsidR="00B7070D" w:rsidRPr="00775005" w:rsidRDefault="00B7070D" w:rsidP="002A3B99">
            <w:pPr>
              <w:spacing w:after="120"/>
              <w:rPr>
                <w:snapToGrid w:val="0"/>
              </w:rPr>
            </w:pPr>
            <w:r w:rsidRPr="00775005">
              <w:rPr>
                <w:snapToGrid w:val="0"/>
              </w:rPr>
              <w:t>14-day LC50</w:t>
            </w:r>
          </w:p>
        </w:tc>
        <w:tc>
          <w:tcPr>
            <w:tcW w:w="2127" w:type="dxa"/>
          </w:tcPr>
          <w:p w14:paraId="23A472A6" w14:textId="77777777" w:rsidR="00B7070D" w:rsidRPr="00775005" w:rsidRDefault="00B7070D" w:rsidP="002A3B99">
            <w:pPr>
              <w:spacing w:after="120"/>
              <w:rPr>
                <w:snapToGrid w:val="0"/>
              </w:rPr>
            </w:pPr>
            <w:r w:rsidRPr="00775005">
              <w:rPr>
                <w:snapToGrid w:val="0"/>
              </w:rPr>
              <w:t>0.066</w:t>
            </w:r>
          </w:p>
        </w:tc>
        <w:tc>
          <w:tcPr>
            <w:tcW w:w="3118" w:type="dxa"/>
          </w:tcPr>
          <w:p w14:paraId="76CF148E" w14:textId="77777777" w:rsidR="00B7070D" w:rsidRPr="00775005" w:rsidRDefault="00B7070D" w:rsidP="002A3B99">
            <w:pPr>
              <w:spacing w:after="120"/>
              <w:rPr>
                <w:snapToGrid w:val="0"/>
              </w:rPr>
            </w:pPr>
            <w:r w:rsidRPr="00775005">
              <w:rPr>
                <w:snapToGrid w:val="0"/>
              </w:rPr>
              <w:t>0.053 – 0.084</w:t>
            </w:r>
          </w:p>
        </w:tc>
      </w:tr>
      <w:tr w:rsidR="00B7070D" w:rsidRPr="00775005" w14:paraId="250D1750" w14:textId="77777777" w:rsidTr="002A3B99">
        <w:tc>
          <w:tcPr>
            <w:tcW w:w="2263" w:type="dxa"/>
          </w:tcPr>
          <w:p w14:paraId="238C35D2" w14:textId="77777777" w:rsidR="00B7070D" w:rsidRPr="00775005" w:rsidRDefault="00B7070D" w:rsidP="002A3B99">
            <w:pPr>
              <w:spacing w:after="120"/>
              <w:rPr>
                <w:snapToGrid w:val="0"/>
              </w:rPr>
            </w:pPr>
            <w:r w:rsidRPr="00775005">
              <w:rPr>
                <w:snapToGrid w:val="0"/>
              </w:rPr>
              <w:t>21-day LC50</w:t>
            </w:r>
          </w:p>
        </w:tc>
        <w:tc>
          <w:tcPr>
            <w:tcW w:w="2127" w:type="dxa"/>
          </w:tcPr>
          <w:p w14:paraId="54F96DE4" w14:textId="77777777" w:rsidR="00B7070D" w:rsidRPr="00775005" w:rsidRDefault="00B7070D" w:rsidP="002A3B99">
            <w:pPr>
              <w:spacing w:after="120"/>
              <w:rPr>
                <w:snapToGrid w:val="0"/>
              </w:rPr>
            </w:pPr>
            <w:r w:rsidRPr="00775005">
              <w:rPr>
                <w:snapToGrid w:val="0"/>
              </w:rPr>
              <w:t>0.025</w:t>
            </w:r>
          </w:p>
        </w:tc>
        <w:tc>
          <w:tcPr>
            <w:tcW w:w="3118" w:type="dxa"/>
          </w:tcPr>
          <w:p w14:paraId="7FF9966F" w14:textId="77777777" w:rsidR="00B7070D" w:rsidRPr="00775005" w:rsidRDefault="00B7070D" w:rsidP="002A3B99">
            <w:pPr>
              <w:spacing w:after="120"/>
              <w:rPr>
                <w:snapToGrid w:val="0"/>
              </w:rPr>
            </w:pPr>
            <w:r w:rsidRPr="00775005">
              <w:rPr>
                <w:snapToGrid w:val="0"/>
              </w:rPr>
              <w:t>0.020 – 0.033</w:t>
            </w:r>
          </w:p>
        </w:tc>
      </w:tr>
      <w:tr w:rsidR="00B7070D" w:rsidRPr="00775005" w14:paraId="753ACA84" w14:textId="77777777" w:rsidTr="002A3B99">
        <w:tc>
          <w:tcPr>
            <w:tcW w:w="2263" w:type="dxa"/>
          </w:tcPr>
          <w:p w14:paraId="02441CA0" w14:textId="77777777" w:rsidR="00B7070D" w:rsidRPr="00775005" w:rsidRDefault="00B7070D" w:rsidP="002A3B99">
            <w:pPr>
              <w:spacing w:after="120"/>
              <w:rPr>
                <w:snapToGrid w:val="0"/>
              </w:rPr>
            </w:pPr>
            <w:r>
              <w:rPr>
                <w:snapToGrid w:val="0"/>
              </w:rPr>
              <w:t>(</w:t>
            </w:r>
            <w:r w:rsidRPr="00775005">
              <w:rPr>
                <w:snapToGrid w:val="0"/>
              </w:rPr>
              <w:t>21-day MLD</w:t>
            </w:r>
            <w:r>
              <w:rPr>
                <w:snapToGrid w:val="0"/>
              </w:rPr>
              <w:t>)</w:t>
            </w:r>
          </w:p>
        </w:tc>
        <w:tc>
          <w:tcPr>
            <w:tcW w:w="2127" w:type="dxa"/>
          </w:tcPr>
          <w:p w14:paraId="0A0AE152" w14:textId="77777777" w:rsidR="00B7070D" w:rsidRPr="00775005" w:rsidRDefault="00B7070D" w:rsidP="002A3B99">
            <w:pPr>
              <w:spacing w:after="120"/>
              <w:rPr>
                <w:snapToGrid w:val="0"/>
              </w:rPr>
            </w:pPr>
            <w:r>
              <w:rPr>
                <w:snapToGrid w:val="0"/>
              </w:rPr>
              <w:t>(</w:t>
            </w:r>
            <w:r w:rsidRPr="00775005">
              <w:rPr>
                <w:snapToGrid w:val="0"/>
              </w:rPr>
              <w:t>0.0087</w:t>
            </w:r>
            <w:r>
              <w:rPr>
                <w:snapToGrid w:val="0"/>
              </w:rPr>
              <w:t>)</w:t>
            </w:r>
          </w:p>
        </w:tc>
        <w:tc>
          <w:tcPr>
            <w:tcW w:w="3118" w:type="dxa"/>
          </w:tcPr>
          <w:p w14:paraId="5E72CD4C" w14:textId="77777777" w:rsidR="00B7070D" w:rsidRPr="00775005" w:rsidRDefault="00B7070D" w:rsidP="002A3B99">
            <w:pPr>
              <w:spacing w:after="120"/>
              <w:rPr>
                <w:snapToGrid w:val="0"/>
              </w:rPr>
            </w:pPr>
            <w:r w:rsidRPr="00775005">
              <w:rPr>
                <w:snapToGrid w:val="0"/>
              </w:rPr>
              <w:t>-</w:t>
            </w:r>
          </w:p>
        </w:tc>
      </w:tr>
      <w:tr w:rsidR="00B7070D" w:rsidRPr="00775005" w14:paraId="3F6BF935" w14:textId="77777777" w:rsidTr="002A3B99">
        <w:tc>
          <w:tcPr>
            <w:tcW w:w="2263" w:type="dxa"/>
          </w:tcPr>
          <w:p w14:paraId="6B782CC7" w14:textId="77777777" w:rsidR="00B7070D" w:rsidRPr="00775005" w:rsidRDefault="00B7070D" w:rsidP="002A3B99">
            <w:pPr>
              <w:spacing w:after="120"/>
              <w:rPr>
                <w:snapToGrid w:val="0"/>
              </w:rPr>
            </w:pPr>
            <w:r w:rsidRPr="00775005">
              <w:rPr>
                <w:snapToGrid w:val="0"/>
              </w:rPr>
              <w:t>(21-day LOEC</w:t>
            </w:r>
            <w:r w:rsidR="00030304">
              <w:rPr>
                <w:snapToGrid w:val="0"/>
              </w:rPr>
              <w:t>)</w:t>
            </w:r>
            <w:r w:rsidRPr="00775005">
              <w:rPr>
                <w:snapToGrid w:val="0"/>
              </w:rPr>
              <w:t xml:space="preserve"> </w:t>
            </w:r>
          </w:p>
        </w:tc>
        <w:tc>
          <w:tcPr>
            <w:tcW w:w="2127" w:type="dxa"/>
          </w:tcPr>
          <w:p w14:paraId="7C5AADD3" w14:textId="77777777" w:rsidR="00B7070D" w:rsidRPr="00775005" w:rsidRDefault="00030304" w:rsidP="002A3B99">
            <w:pPr>
              <w:spacing w:after="120"/>
              <w:rPr>
                <w:snapToGrid w:val="0"/>
              </w:rPr>
            </w:pPr>
            <w:r>
              <w:rPr>
                <w:snapToGrid w:val="0"/>
              </w:rPr>
              <w:t>(</w:t>
            </w:r>
            <w:r w:rsidR="00B7070D" w:rsidRPr="00775005">
              <w:rPr>
                <w:snapToGrid w:val="0"/>
              </w:rPr>
              <w:t>0.041)</w:t>
            </w:r>
          </w:p>
        </w:tc>
        <w:tc>
          <w:tcPr>
            <w:tcW w:w="3118" w:type="dxa"/>
          </w:tcPr>
          <w:p w14:paraId="3DCB6845" w14:textId="77777777" w:rsidR="00B7070D" w:rsidRPr="00775005" w:rsidRDefault="00B7070D" w:rsidP="002A3B99">
            <w:pPr>
              <w:spacing w:after="120"/>
              <w:rPr>
                <w:snapToGrid w:val="0"/>
              </w:rPr>
            </w:pPr>
            <w:r w:rsidRPr="00775005">
              <w:rPr>
                <w:snapToGrid w:val="0"/>
              </w:rPr>
              <w:t>-</w:t>
            </w:r>
          </w:p>
        </w:tc>
      </w:tr>
      <w:tr w:rsidR="00B7070D" w:rsidRPr="00775005" w14:paraId="44233995" w14:textId="77777777" w:rsidTr="002A3B99">
        <w:tc>
          <w:tcPr>
            <w:tcW w:w="2263" w:type="dxa"/>
          </w:tcPr>
          <w:p w14:paraId="2C442D70" w14:textId="77777777" w:rsidR="00B7070D" w:rsidRPr="00775005" w:rsidRDefault="00B7070D" w:rsidP="002A3B99">
            <w:pPr>
              <w:spacing w:after="120"/>
              <w:rPr>
                <w:snapToGrid w:val="0"/>
              </w:rPr>
            </w:pPr>
            <w:r w:rsidRPr="00775005">
              <w:rPr>
                <w:snapToGrid w:val="0"/>
              </w:rPr>
              <w:t>(21-day NOEC)</w:t>
            </w:r>
          </w:p>
        </w:tc>
        <w:tc>
          <w:tcPr>
            <w:tcW w:w="2127" w:type="dxa"/>
          </w:tcPr>
          <w:p w14:paraId="4E8FEA98" w14:textId="77777777" w:rsidR="00B7070D" w:rsidRPr="00775005" w:rsidRDefault="00B7070D" w:rsidP="002A3B99">
            <w:pPr>
              <w:spacing w:after="120"/>
              <w:rPr>
                <w:snapToGrid w:val="0"/>
              </w:rPr>
            </w:pPr>
            <w:r w:rsidRPr="00775005">
              <w:rPr>
                <w:snapToGrid w:val="0"/>
              </w:rPr>
              <w:t>(0.0048)</w:t>
            </w:r>
          </w:p>
        </w:tc>
        <w:tc>
          <w:tcPr>
            <w:tcW w:w="3118" w:type="dxa"/>
          </w:tcPr>
          <w:p w14:paraId="022798F2" w14:textId="77777777" w:rsidR="00B7070D" w:rsidRPr="00775005" w:rsidRDefault="00B7070D" w:rsidP="002A3B99">
            <w:pPr>
              <w:spacing w:after="120"/>
              <w:rPr>
                <w:snapToGrid w:val="0"/>
              </w:rPr>
            </w:pPr>
            <w:r w:rsidRPr="00775005">
              <w:rPr>
                <w:snapToGrid w:val="0"/>
              </w:rPr>
              <w:t>-</w:t>
            </w:r>
          </w:p>
        </w:tc>
      </w:tr>
    </w:tbl>
    <w:p w14:paraId="1664CF6B" w14:textId="77777777" w:rsidR="00B7070D" w:rsidRPr="00775005" w:rsidRDefault="00B7070D" w:rsidP="00B7070D">
      <w:pPr>
        <w:spacing w:after="120"/>
        <w:rPr>
          <w:snapToGrid w:val="0"/>
        </w:rPr>
      </w:pPr>
    </w:p>
    <w:p w14:paraId="3475EE86" w14:textId="77777777" w:rsidR="00B7070D" w:rsidRPr="00775005" w:rsidRDefault="00B7070D" w:rsidP="00B7070D">
      <w:pPr>
        <w:spacing w:after="120"/>
        <w:rPr>
          <w:i/>
          <w:snapToGrid w:val="0"/>
        </w:rPr>
      </w:pPr>
      <w:r w:rsidRPr="00775005">
        <w:rPr>
          <w:i/>
          <w:snapToGrid w:val="0"/>
        </w:rPr>
        <w:t xml:space="preserve">Reliability and relevance: </w:t>
      </w:r>
    </w:p>
    <w:p w14:paraId="2B4C5C6E" w14:textId="77777777" w:rsidR="00B7070D" w:rsidRPr="00775005" w:rsidRDefault="00B7070D" w:rsidP="00B7070D">
      <w:pPr>
        <w:spacing w:after="120"/>
        <w:rPr>
          <w:snapToGrid w:val="0"/>
        </w:rPr>
      </w:pPr>
      <w:r w:rsidRPr="00775005">
        <w:rPr>
          <w:snapToGrid w:val="0"/>
        </w:rPr>
        <w:t xml:space="preserve">The reliability is evaluated with respect to the OECD 204 “Fish, prolonged toxicity, 14-day study” test guideline although it is noted that the TG was deleted 2.4.2014. The OECD 204 validity criteria are: </w:t>
      </w:r>
    </w:p>
    <w:p w14:paraId="2B82A1F5" w14:textId="77777777" w:rsidR="00B7070D" w:rsidRPr="00775005" w:rsidRDefault="00B7070D" w:rsidP="007150D5">
      <w:pPr>
        <w:numPr>
          <w:ilvl w:val="0"/>
          <w:numId w:val="20"/>
        </w:numPr>
        <w:spacing w:after="120"/>
        <w:rPr>
          <w:snapToGrid w:val="0"/>
        </w:rPr>
      </w:pPr>
      <w:r w:rsidRPr="00775005">
        <w:rPr>
          <w:snapToGrid w:val="0"/>
        </w:rPr>
        <w:t xml:space="preserve">there must be evidence that the concentration of the substance being tested has been satisfactorily maintained, and preferably is should be at least 80 per cent of the nominal concentration throughout the test. If the deviation from the nominal concentration is greater than 20 per cent, results should be based on the measured concentration. </w:t>
      </w:r>
    </w:p>
    <w:p w14:paraId="4D8BFE1C" w14:textId="77777777" w:rsidR="00B7070D" w:rsidRPr="00775005" w:rsidRDefault="00B7070D" w:rsidP="007150D5">
      <w:pPr>
        <w:numPr>
          <w:ilvl w:val="0"/>
          <w:numId w:val="20"/>
        </w:numPr>
        <w:spacing w:after="120"/>
        <w:rPr>
          <w:snapToGrid w:val="0"/>
        </w:rPr>
      </w:pPr>
      <w:r w:rsidRPr="00775005">
        <w:rPr>
          <w:snapToGrid w:val="0"/>
        </w:rPr>
        <w:t>the mortality in the controls(s) should not exceed 10 per cent at the end of the test</w:t>
      </w:r>
    </w:p>
    <w:p w14:paraId="0EA0444D" w14:textId="77777777" w:rsidR="00B7070D" w:rsidRPr="00775005" w:rsidRDefault="00B7070D" w:rsidP="007150D5">
      <w:pPr>
        <w:numPr>
          <w:ilvl w:val="0"/>
          <w:numId w:val="20"/>
        </w:numPr>
        <w:spacing w:after="120"/>
        <w:rPr>
          <w:snapToGrid w:val="0"/>
        </w:rPr>
      </w:pPr>
      <w:r w:rsidRPr="00775005">
        <w:rPr>
          <w:snapToGrid w:val="0"/>
        </w:rPr>
        <w:t>the dissolved oxygen concentration must have at least 60 % per cent of the air saturation values throughout the test</w:t>
      </w:r>
    </w:p>
    <w:p w14:paraId="3569066E" w14:textId="77777777" w:rsidR="00B7070D" w:rsidRPr="00775005" w:rsidRDefault="00B7070D" w:rsidP="00B7070D">
      <w:pPr>
        <w:spacing w:after="120"/>
        <w:rPr>
          <w:i/>
          <w:snapToGrid w:val="0"/>
        </w:rPr>
      </w:pPr>
    </w:p>
    <w:p w14:paraId="1928763E" w14:textId="77777777" w:rsidR="00B7070D" w:rsidRPr="00775005" w:rsidRDefault="00B7070D" w:rsidP="00B7070D">
      <w:pPr>
        <w:spacing w:after="120"/>
        <w:rPr>
          <w:snapToGrid w:val="0"/>
        </w:rPr>
      </w:pPr>
      <w:r>
        <w:rPr>
          <w:snapToGrid w:val="0"/>
        </w:rPr>
        <w:t>A</w:t>
      </w:r>
      <w:r w:rsidRPr="00775005">
        <w:rPr>
          <w:snapToGrid w:val="0"/>
        </w:rPr>
        <w:t xml:space="preserve">s crucial information is missing </w:t>
      </w:r>
      <w:r>
        <w:rPr>
          <w:snapToGrid w:val="0"/>
        </w:rPr>
        <w:t>from</w:t>
      </w:r>
      <w:r w:rsidRPr="00775005">
        <w:rPr>
          <w:snapToGrid w:val="0"/>
        </w:rPr>
        <w:t xml:space="preserve"> the study report</w:t>
      </w:r>
      <w:r>
        <w:rPr>
          <w:snapToGrid w:val="0"/>
        </w:rPr>
        <w:t xml:space="preserve">, </w:t>
      </w:r>
      <w:r w:rsidRPr="00775005">
        <w:rPr>
          <w:snapToGrid w:val="0"/>
        </w:rPr>
        <w:t>it is not possible to evaluate the reliability of the study</w:t>
      </w:r>
      <w:r w:rsidR="00030304">
        <w:rPr>
          <w:snapToGrid w:val="0"/>
        </w:rPr>
        <w:t>.</w:t>
      </w:r>
      <w:r w:rsidRPr="00775005">
        <w:rPr>
          <w:snapToGrid w:val="0"/>
        </w:rPr>
        <w:t xml:space="preserve"> There is no information available on: </w:t>
      </w:r>
    </w:p>
    <w:p w14:paraId="404CD88E" w14:textId="77777777" w:rsidR="00B7070D" w:rsidRPr="00775005" w:rsidRDefault="00B7070D" w:rsidP="007150D5">
      <w:pPr>
        <w:numPr>
          <w:ilvl w:val="0"/>
          <w:numId w:val="21"/>
        </w:numPr>
        <w:spacing w:after="120"/>
        <w:rPr>
          <w:snapToGrid w:val="0"/>
        </w:rPr>
      </w:pPr>
      <w:r w:rsidRPr="00775005">
        <w:rPr>
          <w:snapToGrid w:val="0"/>
        </w:rPr>
        <w:t>measured oxygen levels in the test</w:t>
      </w:r>
    </w:p>
    <w:p w14:paraId="5F1C839F" w14:textId="77777777" w:rsidR="00B7070D" w:rsidRPr="00775005" w:rsidRDefault="00B7070D" w:rsidP="007150D5">
      <w:pPr>
        <w:numPr>
          <w:ilvl w:val="0"/>
          <w:numId w:val="21"/>
        </w:numPr>
        <w:spacing w:after="120"/>
        <w:rPr>
          <w:snapToGrid w:val="0"/>
        </w:rPr>
      </w:pPr>
      <w:r w:rsidRPr="00775005">
        <w:rPr>
          <w:snapToGrid w:val="0"/>
        </w:rPr>
        <w:t>condition of fish in the control groups</w:t>
      </w:r>
    </w:p>
    <w:p w14:paraId="63F241E7" w14:textId="77777777" w:rsidR="00B7070D" w:rsidRPr="00775005" w:rsidRDefault="00B7070D" w:rsidP="007150D5">
      <w:pPr>
        <w:numPr>
          <w:ilvl w:val="0"/>
          <w:numId w:val="21"/>
        </w:numPr>
        <w:spacing w:after="120"/>
        <w:rPr>
          <w:snapToGrid w:val="0"/>
        </w:rPr>
      </w:pPr>
      <w:r w:rsidRPr="00775005">
        <w:rPr>
          <w:snapToGrid w:val="0"/>
        </w:rPr>
        <w:t>condition of fish in the test groups</w:t>
      </w:r>
    </w:p>
    <w:p w14:paraId="5FD71E45" w14:textId="77777777" w:rsidR="00B7070D" w:rsidRPr="00775005" w:rsidRDefault="00B7070D" w:rsidP="007150D5">
      <w:pPr>
        <w:numPr>
          <w:ilvl w:val="0"/>
          <w:numId w:val="21"/>
        </w:numPr>
        <w:spacing w:after="120"/>
        <w:rPr>
          <w:snapToGrid w:val="0"/>
        </w:rPr>
      </w:pPr>
      <w:r w:rsidRPr="00775005">
        <w:rPr>
          <w:rFonts w:eastAsiaTheme="minorHAnsi"/>
          <w:color w:val="000000"/>
          <w:lang w:eastAsia="en-US"/>
        </w:rPr>
        <w:lastRenderedPageBreak/>
        <w:t>performance (such as sensitivity and accuracy) of the analytical method used to ensure maintenance of the test substance</w:t>
      </w:r>
    </w:p>
    <w:p w14:paraId="5AB137B9" w14:textId="77777777" w:rsidR="00B7070D" w:rsidRPr="00775005" w:rsidRDefault="00B7070D" w:rsidP="007150D5">
      <w:pPr>
        <w:numPr>
          <w:ilvl w:val="0"/>
          <w:numId w:val="21"/>
        </w:numPr>
        <w:spacing w:after="120"/>
        <w:rPr>
          <w:snapToGrid w:val="0"/>
        </w:rPr>
      </w:pPr>
      <w:r w:rsidRPr="00775005">
        <w:rPr>
          <w:snapToGrid w:val="0"/>
        </w:rPr>
        <w:t>measured concentrations of the test substance are not available</w:t>
      </w:r>
    </w:p>
    <w:p w14:paraId="1459FD25" w14:textId="77777777" w:rsidR="00B7070D" w:rsidRPr="00775005" w:rsidRDefault="00B7070D" w:rsidP="00B7070D">
      <w:pPr>
        <w:spacing w:after="120"/>
        <w:rPr>
          <w:snapToGrid w:val="0"/>
        </w:rPr>
      </w:pPr>
      <w:r w:rsidRPr="00775005">
        <w:rPr>
          <w:snapToGrid w:val="0"/>
        </w:rPr>
        <w:t>Therefore, it is not possible to assess whether the OECD 204 validity criteria are fulfilled or not.</w:t>
      </w:r>
    </w:p>
    <w:p w14:paraId="534FD5B9" w14:textId="77777777" w:rsidR="00B7070D" w:rsidRPr="00775005" w:rsidRDefault="00B7070D" w:rsidP="00B7070D">
      <w:pPr>
        <w:spacing w:after="120"/>
        <w:rPr>
          <w:snapToGrid w:val="0"/>
        </w:rPr>
      </w:pPr>
      <w:r w:rsidRPr="00775005">
        <w:rPr>
          <w:snapToGrid w:val="0"/>
        </w:rPr>
        <w:t xml:space="preserve">In addition, </w:t>
      </w:r>
    </w:p>
    <w:p w14:paraId="38C702CF" w14:textId="77777777" w:rsidR="00B7070D" w:rsidRPr="00775005" w:rsidRDefault="00B7070D" w:rsidP="007150D5">
      <w:pPr>
        <w:numPr>
          <w:ilvl w:val="0"/>
          <w:numId w:val="21"/>
        </w:numPr>
        <w:spacing w:after="120"/>
        <w:rPr>
          <w:snapToGrid w:val="0"/>
        </w:rPr>
      </w:pPr>
      <w:r w:rsidRPr="00775005">
        <w:rPr>
          <w:snapToGrid w:val="0"/>
        </w:rPr>
        <w:t>there is no information on the feeding of the fish,</w:t>
      </w:r>
    </w:p>
    <w:p w14:paraId="45C3888E" w14:textId="77777777" w:rsidR="00B7070D" w:rsidRPr="00775005" w:rsidRDefault="00B7070D" w:rsidP="007150D5">
      <w:pPr>
        <w:numPr>
          <w:ilvl w:val="0"/>
          <w:numId w:val="21"/>
        </w:numPr>
        <w:spacing w:after="120"/>
        <w:rPr>
          <w:snapToGrid w:val="0"/>
        </w:rPr>
      </w:pPr>
      <w:r w:rsidRPr="00775005">
        <w:rPr>
          <w:snapToGrid w:val="0"/>
        </w:rPr>
        <w:t xml:space="preserve">the meaning of the reported LOEC </w:t>
      </w:r>
      <w:r w:rsidR="00030304">
        <w:rPr>
          <w:snapToGrid w:val="0"/>
        </w:rPr>
        <w:t xml:space="preserve">and MLD </w:t>
      </w:r>
      <w:r w:rsidRPr="00775005">
        <w:rPr>
          <w:snapToGrid w:val="0"/>
        </w:rPr>
        <w:t>value</w:t>
      </w:r>
      <w:r w:rsidR="00030304">
        <w:rPr>
          <w:snapToGrid w:val="0"/>
        </w:rPr>
        <w:t>s</w:t>
      </w:r>
      <w:r w:rsidRPr="00775005">
        <w:rPr>
          <w:snapToGrid w:val="0"/>
        </w:rPr>
        <w:t xml:space="preserve"> is unclear.</w:t>
      </w:r>
    </w:p>
    <w:p w14:paraId="795A82C1" w14:textId="77777777" w:rsidR="00B7070D" w:rsidRPr="00775005" w:rsidRDefault="00B7070D" w:rsidP="00B7070D">
      <w:pPr>
        <w:spacing w:after="120"/>
        <w:rPr>
          <w:snapToGrid w:val="0"/>
        </w:rPr>
      </w:pPr>
      <w:r w:rsidRPr="00775005">
        <w:rPr>
          <w:snapToGrid w:val="0"/>
        </w:rPr>
        <w:t xml:space="preserve">The study is rated Klimish 4 (not assignable). </w:t>
      </w:r>
    </w:p>
    <w:p w14:paraId="205717C8" w14:textId="77777777" w:rsidR="00B7070D" w:rsidRPr="00775005" w:rsidRDefault="00B7070D" w:rsidP="00B7070D">
      <w:pPr>
        <w:spacing w:after="120"/>
        <w:rPr>
          <w:snapToGrid w:val="0"/>
        </w:rPr>
      </w:pPr>
    </w:p>
    <w:p w14:paraId="48381C43" w14:textId="77777777" w:rsidR="00B7070D" w:rsidRPr="00E90C5A" w:rsidRDefault="00B7070D" w:rsidP="00B7070D">
      <w:pPr>
        <w:spacing w:after="120"/>
        <w:rPr>
          <w:b/>
          <w:i/>
          <w:snapToGrid w:val="0"/>
        </w:rPr>
      </w:pPr>
      <w:r w:rsidRPr="00E90C5A">
        <w:rPr>
          <w:b/>
          <w:snapToGrid w:val="0"/>
        </w:rPr>
        <w:t xml:space="preserve">NITE 5B437G Prolonged Toxicity Test of m-terphenyl with </w:t>
      </w:r>
      <w:r w:rsidRPr="00E90C5A">
        <w:rPr>
          <w:b/>
          <w:i/>
          <w:snapToGrid w:val="0"/>
        </w:rPr>
        <w:t>Oryzias latipes</w:t>
      </w:r>
    </w:p>
    <w:p w14:paraId="2BA1108E" w14:textId="77777777" w:rsidR="00B7070D" w:rsidRPr="00E90C5A" w:rsidRDefault="00B7070D" w:rsidP="00960279">
      <w:pPr>
        <w:widowControl/>
        <w:autoSpaceDE w:val="0"/>
        <w:autoSpaceDN w:val="0"/>
        <w:adjustRightInd w:val="0"/>
        <w:jc w:val="both"/>
        <w:rPr>
          <w:rFonts w:eastAsiaTheme="minorHAnsi" w:cs="Verdana"/>
          <w:color w:val="000000"/>
          <w:lang w:val="en-US" w:eastAsia="en-US"/>
        </w:rPr>
      </w:pPr>
      <w:r w:rsidRPr="00E90C5A">
        <w:rPr>
          <w:rFonts w:eastAsiaTheme="minorHAnsi"/>
          <w:color w:val="000000"/>
          <w:lang w:eastAsia="en-US"/>
        </w:rPr>
        <w:t xml:space="preserve">A 21-day toxicity test of m-terphenyl with </w:t>
      </w:r>
      <w:r w:rsidRPr="00E90C5A">
        <w:rPr>
          <w:rFonts w:eastAsiaTheme="minorHAnsi"/>
          <w:i/>
          <w:color w:val="000000"/>
          <w:lang w:eastAsia="en-US"/>
        </w:rPr>
        <w:t xml:space="preserve">Oryzias latipes </w:t>
      </w:r>
      <w:r w:rsidRPr="00E90C5A">
        <w:rPr>
          <w:rFonts w:eastAsiaTheme="minorHAnsi"/>
          <w:color w:val="000000"/>
          <w:lang w:eastAsia="en-US"/>
        </w:rPr>
        <w:t>was conducted in compliance with OECD TG 204. It is noted that</w:t>
      </w:r>
      <w:r w:rsidRPr="00E90C5A">
        <w:rPr>
          <w:rFonts w:eastAsiaTheme="minorHAnsi" w:cs="Calibri"/>
          <w:color w:val="000000"/>
          <w:lang w:eastAsia="en-US"/>
        </w:rPr>
        <w:t xml:space="preserve"> </w:t>
      </w:r>
      <w:r w:rsidRPr="00E90C5A">
        <w:rPr>
          <w:rFonts w:eastAsiaTheme="minorHAnsi"/>
          <w:color w:val="000000"/>
          <w:lang w:eastAsia="en-US"/>
        </w:rPr>
        <w:t>the OECD 204 test guideline was deleted 2.4.2014. According to ECHA guida</w:t>
      </w:r>
      <w:r w:rsidR="00030304">
        <w:rPr>
          <w:rFonts w:eastAsiaTheme="minorHAnsi"/>
          <w:color w:val="000000"/>
          <w:lang w:eastAsia="en-US"/>
        </w:rPr>
        <w:t>nce R.7b (ECHA 20</w:t>
      </w:r>
      <w:r w:rsidR="005F46F9">
        <w:rPr>
          <w:rFonts w:eastAsiaTheme="minorHAnsi"/>
          <w:color w:val="000000"/>
          <w:lang w:eastAsia="en-US"/>
        </w:rPr>
        <w:t>17b</w:t>
      </w:r>
      <w:r w:rsidR="00030304">
        <w:rPr>
          <w:rFonts w:eastAsiaTheme="minorHAnsi"/>
          <w:color w:val="000000"/>
          <w:lang w:eastAsia="en-US"/>
        </w:rPr>
        <w:t>)</w:t>
      </w:r>
      <w:r w:rsidRPr="00E90C5A">
        <w:rPr>
          <w:rFonts w:eastAsiaTheme="minorHAnsi"/>
          <w:color w:val="000000"/>
          <w:lang w:eastAsia="en-US"/>
        </w:rPr>
        <w:t>, o</w:t>
      </w:r>
      <w:r w:rsidRPr="00E90C5A">
        <w:rPr>
          <w:rFonts w:eastAsiaTheme="minorHAnsi" w:cs="Verdana"/>
          <w:color w:val="000000"/>
          <w:lang w:val="en-US" w:eastAsia="en-US"/>
        </w:rPr>
        <w:t xml:space="preserve">nly studies in which sensitive life-stages (juveniles, eggs, larvae) are exposed, can be regarded as long-term fish test. Thus, tests performed according to OECD 204 </w:t>
      </w:r>
      <w:r w:rsidRPr="00E90C5A">
        <w:rPr>
          <w:rFonts w:eastAsiaTheme="minorHAnsi" w:cstheme="minorBidi"/>
          <w:lang w:val="en-US" w:eastAsia="en-US"/>
        </w:rPr>
        <w:t xml:space="preserve">cannot be considered suitable long-term tests. They are, in effect, prolonged acute studies with fish mortality as the major endpoint examined. </w:t>
      </w:r>
    </w:p>
    <w:p w14:paraId="5D04E5BC" w14:textId="77777777" w:rsidR="00B7070D" w:rsidRPr="00E90C5A" w:rsidRDefault="00B7070D" w:rsidP="00B7070D">
      <w:pPr>
        <w:widowControl/>
        <w:autoSpaceDE w:val="0"/>
        <w:autoSpaceDN w:val="0"/>
        <w:adjustRightInd w:val="0"/>
        <w:rPr>
          <w:rFonts w:eastAsiaTheme="minorHAnsi" w:cs="Calibri"/>
          <w:color w:val="000000"/>
          <w:lang w:eastAsia="en-US"/>
        </w:rPr>
      </w:pPr>
    </w:p>
    <w:p w14:paraId="135E0D84" w14:textId="77777777" w:rsidR="00B7070D" w:rsidRPr="00E90C5A" w:rsidRDefault="00B7070D" w:rsidP="00B7070D">
      <w:pPr>
        <w:spacing w:after="120"/>
        <w:rPr>
          <w:snapToGrid w:val="0"/>
        </w:rPr>
      </w:pPr>
      <w:r w:rsidRPr="00E90C5A">
        <w:rPr>
          <w:snapToGrid w:val="0"/>
        </w:rPr>
        <w:t>Test design</w:t>
      </w:r>
    </w:p>
    <w:tbl>
      <w:tblPr>
        <w:tblStyle w:val="TaulukkoRuudukko4"/>
        <w:tblW w:w="0" w:type="auto"/>
        <w:tblLook w:val="04A0" w:firstRow="1" w:lastRow="0" w:firstColumn="1" w:lastColumn="0" w:noHBand="0" w:noVBand="1"/>
      </w:tblPr>
      <w:tblGrid>
        <w:gridCol w:w="4508"/>
        <w:gridCol w:w="4508"/>
      </w:tblGrid>
      <w:tr w:rsidR="00B7070D" w:rsidRPr="00030304" w14:paraId="6FCB3E57" w14:textId="77777777" w:rsidTr="002A3B99">
        <w:tc>
          <w:tcPr>
            <w:tcW w:w="4508" w:type="dxa"/>
          </w:tcPr>
          <w:p w14:paraId="1A393B1A" w14:textId="77777777" w:rsidR="00B7070D" w:rsidRPr="00487240" w:rsidRDefault="00B7070D" w:rsidP="002A3B99">
            <w:pPr>
              <w:spacing w:after="120"/>
              <w:rPr>
                <w:rFonts w:ascii="Verdana" w:hAnsi="Verdana"/>
                <w:snapToGrid w:val="0"/>
                <w:sz w:val="18"/>
                <w:szCs w:val="20"/>
              </w:rPr>
            </w:pPr>
            <w:r w:rsidRPr="00487240">
              <w:rPr>
                <w:rFonts w:ascii="Verdana" w:hAnsi="Verdana"/>
                <w:snapToGrid w:val="0"/>
                <w:sz w:val="18"/>
                <w:szCs w:val="20"/>
              </w:rPr>
              <w:t>Test material</w:t>
            </w:r>
          </w:p>
          <w:p w14:paraId="209D0620" w14:textId="77777777" w:rsidR="00B7070D" w:rsidRPr="00487240" w:rsidRDefault="00B7070D" w:rsidP="002A3B99">
            <w:pPr>
              <w:spacing w:after="120"/>
              <w:rPr>
                <w:rFonts w:ascii="Verdana" w:hAnsi="Verdana"/>
                <w:snapToGrid w:val="0"/>
                <w:sz w:val="18"/>
                <w:szCs w:val="20"/>
              </w:rPr>
            </w:pPr>
            <w:r w:rsidRPr="00487240">
              <w:rPr>
                <w:rFonts w:ascii="Verdana" w:hAnsi="Verdana"/>
                <w:snapToGrid w:val="0"/>
                <w:sz w:val="18"/>
                <w:szCs w:val="20"/>
              </w:rPr>
              <w:t>(water solubility (WS) under test conditions)</w:t>
            </w:r>
          </w:p>
        </w:tc>
        <w:tc>
          <w:tcPr>
            <w:tcW w:w="4508" w:type="dxa"/>
          </w:tcPr>
          <w:p w14:paraId="4300BD83" w14:textId="77777777" w:rsidR="00B7070D" w:rsidRPr="00487240" w:rsidRDefault="00B7070D" w:rsidP="002A3B99">
            <w:pPr>
              <w:spacing w:after="120"/>
              <w:rPr>
                <w:rFonts w:ascii="Verdana" w:hAnsi="Verdana"/>
                <w:snapToGrid w:val="0"/>
                <w:sz w:val="18"/>
                <w:szCs w:val="20"/>
              </w:rPr>
            </w:pPr>
            <w:r w:rsidRPr="00487240">
              <w:rPr>
                <w:rFonts w:ascii="Verdana" w:hAnsi="Verdana"/>
                <w:snapToGrid w:val="0"/>
                <w:sz w:val="18"/>
                <w:szCs w:val="20"/>
              </w:rPr>
              <w:t>m-terphenyl</w:t>
            </w:r>
          </w:p>
          <w:p w14:paraId="0E7313CC" w14:textId="77777777" w:rsidR="00B7070D" w:rsidRPr="00487240" w:rsidRDefault="00B7070D" w:rsidP="002A3B99">
            <w:pPr>
              <w:spacing w:after="120"/>
              <w:rPr>
                <w:rFonts w:ascii="Verdana" w:hAnsi="Verdana"/>
                <w:snapToGrid w:val="0"/>
                <w:sz w:val="18"/>
                <w:szCs w:val="20"/>
              </w:rPr>
            </w:pPr>
            <w:r w:rsidRPr="00487240">
              <w:rPr>
                <w:rFonts w:ascii="Verdana" w:hAnsi="Verdana"/>
                <w:snapToGrid w:val="0"/>
                <w:sz w:val="18"/>
                <w:szCs w:val="20"/>
              </w:rPr>
              <w:t>WS = -</w:t>
            </w:r>
          </w:p>
        </w:tc>
      </w:tr>
      <w:tr w:rsidR="00B7070D" w:rsidRPr="00030304" w14:paraId="15456A76" w14:textId="77777777" w:rsidTr="002A3B99">
        <w:tc>
          <w:tcPr>
            <w:tcW w:w="4508" w:type="dxa"/>
          </w:tcPr>
          <w:p w14:paraId="63238983" w14:textId="77777777" w:rsidR="00B7070D" w:rsidRPr="00487240" w:rsidRDefault="00B7070D" w:rsidP="002A3B99">
            <w:pPr>
              <w:spacing w:after="120"/>
              <w:rPr>
                <w:rFonts w:ascii="Verdana" w:hAnsi="Verdana"/>
                <w:snapToGrid w:val="0"/>
                <w:sz w:val="18"/>
                <w:szCs w:val="20"/>
              </w:rPr>
            </w:pPr>
            <w:r w:rsidRPr="00487240">
              <w:rPr>
                <w:rFonts w:ascii="Verdana" w:hAnsi="Verdana"/>
                <w:snapToGrid w:val="0"/>
                <w:sz w:val="18"/>
                <w:szCs w:val="20"/>
              </w:rPr>
              <w:t>Stock solution</w:t>
            </w:r>
          </w:p>
        </w:tc>
        <w:tc>
          <w:tcPr>
            <w:tcW w:w="4508" w:type="dxa"/>
          </w:tcPr>
          <w:p w14:paraId="655F54CF" w14:textId="77777777" w:rsidR="00B7070D" w:rsidRPr="00487240" w:rsidRDefault="00B7070D" w:rsidP="002A3B99">
            <w:pPr>
              <w:spacing w:after="120"/>
              <w:rPr>
                <w:rFonts w:ascii="Verdana" w:hAnsi="Verdana"/>
                <w:snapToGrid w:val="0"/>
                <w:sz w:val="18"/>
                <w:szCs w:val="20"/>
              </w:rPr>
            </w:pPr>
            <w:r w:rsidRPr="00487240">
              <w:rPr>
                <w:rFonts w:ascii="Verdana" w:hAnsi="Verdana"/>
                <w:snapToGrid w:val="0"/>
                <w:sz w:val="18"/>
                <w:szCs w:val="20"/>
              </w:rPr>
              <w:t>-</w:t>
            </w:r>
          </w:p>
        </w:tc>
      </w:tr>
      <w:tr w:rsidR="00B7070D" w:rsidRPr="00030304" w14:paraId="55A8FEDE" w14:textId="77777777" w:rsidTr="002A3B99">
        <w:tc>
          <w:tcPr>
            <w:tcW w:w="4508" w:type="dxa"/>
          </w:tcPr>
          <w:p w14:paraId="2311DB81" w14:textId="77777777" w:rsidR="00B7070D" w:rsidRPr="00487240" w:rsidRDefault="00B7070D" w:rsidP="002A3B99">
            <w:pPr>
              <w:spacing w:after="120"/>
              <w:rPr>
                <w:rFonts w:ascii="Verdana" w:hAnsi="Verdana"/>
                <w:snapToGrid w:val="0"/>
                <w:sz w:val="18"/>
                <w:szCs w:val="20"/>
              </w:rPr>
            </w:pPr>
            <w:r w:rsidRPr="00487240">
              <w:rPr>
                <w:rFonts w:ascii="Verdana" w:hAnsi="Verdana"/>
                <w:snapToGrid w:val="0"/>
                <w:sz w:val="18"/>
                <w:szCs w:val="20"/>
              </w:rPr>
              <w:t>Test organisms</w:t>
            </w:r>
          </w:p>
        </w:tc>
        <w:tc>
          <w:tcPr>
            <w:tcW w:w="4508" w:type="dxa"/>
          </w:tcPr>
          <w:p w14:paraId="7F1EA4E6" w14:textId="77777777" w:rsidR="00B7070D" w:rsidRPr="00487240" w:rsidRDefault="00B7070D" w:rsidP="002A3B99">
            <w:pPr>
              <w:spacing w:after="120"/>
              <w:rPr>
                <w:rFonts w:ascii="Verdana" w:hAnsi="Verdana"/>
                <w:snapToGrid w:val="0"/>
                <w:sz w:val="18"/>
                <w:szCs w:val="20"/>
              </w:rPr>
            </w:pPr>
            <w:r w:rsidRPr="00487240">
              <w:rPr>
                <w:rFonts w:ascii="Verdana" w:hAnsi="Verdana"/>
                <w:i/>
                <w:snapToGrid w:val="0"/>
                <w:sz w:val="18"/>
                <w:szCs w:val="20"/>
              </w:rPr>
              <w:t>Oryzias latipes</w:t>
            </w:r>
            <w:r w:rsidRPr="00487240">
              <w:rPr>
                <w:rFonts w:ascii="Verdana" w:hAnsi="Verdana"/>
                <w:snapToGrid w:val="0"/>
                <w:sz w:val="18"/>
                <w:szCs w:val="20"/>
              </w:rPr>
              <w:t xml:space="preserve"> (medaka)</w:t>
            </w:r>
          </w:p>
        </w:tc>
      </w:tr>
      <w:tr w:rsidR="00B7070D" w:rsidRPr="00030304" w14:paraId="13908D68" w14:textId="77777777" w:rsidTr="002A3B99">
        <w:trPr>
          <w:trHeight w:val="441"/>
        </w:trPr>
        <w:tc>
          <w:tcPr>
            <w:tcW w:w="4508" w:type="dxa"/>
          </w:tcPr>
          <w:p w14:paraId="4F467977" w14:textId="77777777" w:rsidR="00B7070D" w:rsidRPr="00487240" w:rsidRDefault="00B7070D" w:rsidP="002A3B99">
            <w:pPr>
              <w:spacing w:after="120"/>
              <w:rPr>
                <w:rFonts w:ascii="Verdana" w:hAnsi="Verdana"/>
                <w:snapToGrid w:val="0"/>
                <w:sz w:val="18"/>
                <w:szCs w:val="20"/>
              </w:rPr>
            </w:pPr>
            <w:r w:rsidRPr="00487240">
              <w:rPr>
                <w:rFonts w:ascii="Verdana" w:hAnsi="Verdana"/>
                <w:snapToGrid w:val="0"/>
                <w:sz w:val="18"/>
                <w:szCs w:val="20"/>
              </w:rPr>
              <w:t>Feeding</w:t>
            </w:r>
          </w:p>
        </w:tc>
        <w:tc>
          <w:tcPr>
            <w:tcW w:w="4508" w:type="dxa"/>
          </w:tcPr>
          <w:p w14:paraId="5DAEBCDF" w14:textId="77777777" w:rsidR="00B7070D" w:rsidRPr="00487240" w:rsidRDefault="00B7070D" w:rsidP="002A3B99">
            <w:pPr>
              <w:spacing w:before="100" w:after="100"/>
              <w:rPr>
                <w:rFonts w:ascii="Verdana" w:hAnsi="Verdana"/>
                <w:snapToGrid w:val="0"/>
                <w:sz w:val="18"/>
                <w:szCs w:val="20"/>
              </w:rPr>
            </w:pPr>
            <w:r w:rsidRPr="00487240">
              <w:rPr>
                <w:rFonts w:ascii="Verdana" w:hAnsi="Verdana"/>
                <w:snapToGrid w:val="0"/>
                <w:sz w:val="18"/>
                <w:szCs w:val="20"/>
              </w:rPr>
              <w:t>-</w:t>
            </w:r>
          </w:p>
        </w:tc>
      </w:tr>
      <w:tr w:rsidR="00B7070D" w:rsidRPr="00030304" w14:paraId="7246E34E" w14:textId="77777777" w:rsidTr="002A3B99">
        <w:trPr>
          <w:trHeight w:val="1304"/>
        </w:trPr>
        <w:tc>
          <w:tcPr>
            <w:tcW w:w="4508" w:type="dxa"/>
          </w:tcPr>
          <w:p w14:paraId="2B8D92D1" w14:textId="77777777" w:rsidR="00B7070D" w:rsidRPr="00487240" w:rsidRDefault="00B7070D" w:rsidP="002A3B99">
            <w:pPr>
              <w:spacing w:after="120"/>
              <w:rPr>
                <w:rFonts w:ascii="Verdana" w:hAnsi="Verdana"/>
                <w:snapToGrid w:val="0"/>
                <w:sz w:val="18"/>
                <w:szCs w:val="20"/>
              </w:rPr>
            </w:pPr>
            <w:r w:rsidRPr="00487240">
              <w:rPr>
                <w:rFonts w:ascii="Verdana" w:hAnsi="Verdana"/>
                <w:snapToGrid w:val="0"/>
                <w:sz w:val="18"/>
                <w:szCs w:val="20"/>
              </w:rPr>
              <w:t xml:space="preserve">Test media </w:t>
            </w:r>
          </w:p>
          <w:p w14:paraId="71463311" w14:textId="77777777" w:rsidR="00B7070D" w:rsidRPr="00487240" w:rsidRDefault="00B7070D" w:rsidP="002A3B99">
            <w:pPr>
              <w:spacing w:after="120"/>
              <w:rPr>
                <w:rFonts w:ascii="Verdana" w:hAnsi="Verdana"/>
                <w:snapToGrid w:val="0"/>
                <w:sz w:val="18"/>
                <w:szCs w:val="20"/>
              </w:rPr>
            </w:pPr>
          </w:p>
        </w:tc>
        <w:tc>
          <w:tcPr>
            <w:tcW w:w="4508" w:type="dxa"/>
          </w:tcPr>
          <w:p w14:paraId="2D21F688" w14:textId="77777777" w:rsidR="00B7070D" w:rsidRPr="00487240" w:rsidRDefault="00B7070D" w:rsidP="002A3B99">
            <w:pPr>
              <w:spacing w:before="100" w:after="100"/>
              <w:rPr>
                <w:rFonts w:ascii="Verdana" w:hAnsi="Verdana"/>
                <w:snapToGrid w:val="0"/>
                <w:sz w:val="18"/>
                <w:szCs w:val="20"/>
              </w:rPr>
            </w:pPr>
            <w:r w:rsidRPr="00487240">
              <w:rPr>
                <w:rFonts w:ascii="Verdana" w:hAnsi="Verdana"/>
                <w:snapToGrid w:val="0"/>
                <w:sz w:val="18"/>
                <w:szCs w:val="20"/>
              </w:rPr>
              <w:t>Hardness: -</w:t>
            </w:r>
          </w:p>
          <w:p w14:paraId="0AFB93DB" w14:textId="77777777" w:rsidR="00B7070D" w:rsidRPr="00487240" w:rsidRDefault="00B7070D" w:rsidP="002A3B99">
            <w:pPr>
              <w:spacing w:before="100" w:after="100"/>
              <w:rPr>
                <w:rFonts w:ascii="Verdana" w:hAnsi="Verdana"/>
                <w:snapToGrid w:val="0"/>
                <w:sz w:val="18"/>
                <w:szCs w:val="20"/>
              </w:rPr>
            </w:pPr>
            <w:r w:rsidRPr="00487240">
              <w:rPr>
                <w:rFonts w:ascii="Verdana" w:hAnsi="Verdana"/>
                <w:snapToGrid w:val="0"/>
                <w:sz w:val="18"/>
                <w:szCs w:val="20"/>
              </w:rPr>
              <w:t>Dissolved oxygen: -</w:t>
            </w:r>
          </w:p>
          <w:p w14:paraId="7063E0DE" w14:textId="77777777" w:rsidR="00B7070D" w:rsidRPr="00487240" w:rsidRDefault="00B7070D" w:rsidP="002A3B99">
            <w:pPr>
              <w:spacing w:before="100" w:after="100"/>
              <w:rPr>
                <w:rFonts w:ascii="Verdana" w:hAnsi="Verdana"/>
                <w:snapToGrid w:val="0"/>
                <w:sz w:val="18"/>
                <w:szCs w:val="20"/>
              </w:rPr>
            </w:pPr>
            <w:r w:rsidRPr="00487240">
              <w:rPr>
                <w:rFonts w:ascii="Verdana" w:hAnsi="Verdana"/>
                <w:snapToGrid w:val="0"/>
                <w:sz w:val="18"/>
                <w:szCs w:val="20"/>
              </w:rPr>
              <w:t xml:space="preserve">Temperature: 24 ± 1 </w:t>
            </w:r>
            <w:r w:rsidRPr="00487240">
              <w:rPr>
                <w:rFonts w:ascii="Verdana" w:hAnsi="Verdana"/>
                <w:snapToGrid w:val="0"/>
                <w:sz w:val="18"/>
                <w:szCs w:val="20"/>
                <w:vertAlign w:val="superscript"/>
              </w:rPr>
              <w:t>o</w:t>
            </w:r>
            <w:r w:rsidRPr="00487240">
              <w:rPr>
                <w:rFonts w:ascii="Verdana" w:hAnsi="Verdana"/>
                <w:snapToGrid w:val="0"/>
                <w:sz w:val="18"/>
                <w:szCs w:val="20"/>
              </w:rPr>
              <w:t>C</w:t>
            </w:r>
          </w:p>
          <w:p w14:paraId="42B69A36" w14:textId="77777777" w:rsidR="00B7070D" w:rsidRPr="00487240" w:rsidRDefault="00B7070D" w:rsidP="002A3B99">
            <w:pPr>
              <w:spacing w:before="100" w:after="100"/>
              <w:rPr>
                <w:rFonts w:ascii="Verdana" w:hAnsi="Verdana"/>
                <w:snapToGrid w:val="0"/>
                <w:sz w:val="18"/>
                <w:szCs w:val="20"/>
              </w:rPr>
            </w:pPr>
            <w:r w:rsidRPr="00487240">
              <w:rPr>
                <w:rFonts w:ascii="Verdana" w:hAnsi="Verdana"/>
                <w:snapToGrid w:val="0"/>
                <w:sz w:val="18"/>
                <w:szCs w:val="20"/>
              </w:rPr>
              <w:t>pH: -</w:t>
            </w:r>
          </w:p>
        </w:tc>
      </w:tr>
      <w:tr w:rsidR="00B7070D" w:rsidRPr="00030304" w14:paraId="6219747A" w14:textId="77777777" w:rsidTr="002A3B99">
        <w:tc>
          <w:tcPr>
            <w:tcW w:w="4508" w:type="dxa"/>
          </w:tcPr>
          <w:p w14:paraId="248B1170" w14:textId="77777777" w:rsidR="00B7070D" w:rsidRPr="00487240" w:rsidRDefault="00B7070D" w:rsidP="002A3B99">
            <w:pPr>
              <w:spacing w:after="120"/>
              <w:rPr>
                <w:rFonts w:ascii="Verdana" w:hAnsi="Verdana"/>
                <w:snapToGrid w:val="0"/>
                <w:sz w:val="18"/>
                <w:szCs w:val="20"/>
              </w:rPr>
            </w:pPr>
            <w:r w:rsidRPr="00487240">
              <w:rPr>
                <w:rFonts w:ascii="Verdana" w:hAnsi="Verdana"/>
                <w:snapToGrid w:val="0"/>
                <w:sz w:val="18"/>
                <w:szCs w:val="20"/>
              </w:rPr>
              <w:t>Quantity of testing liquid / vessel</w:t>
            </w:r>
          </w:p>
        </w:tc>
        <w:tc>
          <w:tcPr>
            <w:tcW w:w="4508" w:type="dxa"/>
          </w:tcPr>
          <w:p w14:paraId="0628B0F6" w14:textId="77777777" w:rsidR="00B7070D" w:rsidRPr="00487240" w:rsidRDefault="00B7070D" w:rsidP="002A3B99">
            <w:pPr>
              <w:spacing w:after="120"/>
              <w:rPr>
                <w:rFonts w:ascii="Verdana" w:hAnsi="Verdana"/>
                <w:snapToGrid w:val="0"/>
                <w:sz w:val="18"/>
                <w:szCs w:val="20"/>
              </w:rPr>
            </w:pPr>
            <w:r w:rsidRPr="00487240">
              <w:rPr>
                <w:rFonts w:ascii="Verdana" w:hAnsi="Verdana"/>
                <w:snapToGrid w:val="0"/>
                <w:sz w:val="18"/>
                <w:szCs w:val="20"/>
              </w:rPr>
              <w:t>5.0 L glass beaker</w:t>
            </w:r>
          </w:p>
        </w:tc>
      </w:tr>
      <w:tr w:rsidR="00B7070D" w:rsidRPr="00030304" w14:paraId="2A809D48" w14:textId="77777777" w:rsidTr="002A3B99">
        <w:tc>
          <w:tcPr>
            <w:tcW w:w="4508" w:type="dxa"/>
          </w:tcPr>
          <w:p w14:paraId="0596657C" w14:textId="77777777" w:rsidR="00B7070D" w:rsidRPr="00487240" w:rsidRDefault="00B7070D" w:rsidP="002A3B99">
            <w:pPr>
              <w:spacing w:after="120"/>
              <w:rPr>
                <w:rFonts w:ascii="Verdana" w:hAnsi="Verdana"/>
                <w:snapToGrid w:val="0"/>
                <w:sz w:val="18"/>
                <w:szCs w:val="20"/>
              </w:rPr>
            </w:pPr>
            <w:r w:rsidRPr="00487240">
              <w:rPr>
                <w:rFonts w:ascii="Verdana" w:hAnsi="Verdana"/>
                <w:snapToGrid w:val="0"/>
                <w:sz w:val="18"/>
                <w:szCs w:val="20"/>
              </w:rPr>
              <w:t>Test system</w:t>
            </w:r>
          </w:p>
        </w:tc>
        <w:tc>
          <w:tcPr>
            <w:tcW w:w="4508" w:type="dxa"/>
          </w:tcPr>
          <w:p w14:paraId="75BFEE81" w14:textId="77777777" w:rsidR="00B7070D" w:rsidRPr="00487240" w:rsidRDefault="00B7070D" w:rsidP="002A3B99">
            <w:pPr>
              <w:spacing w:after="120"/>
              <w:rPr>
                <w:rFonts w:ascii="Verdana" w:hAnsi="Verdana"/>
                <w:snapToGrid w:val="0"/>
                <w:sz w:val="18"/>
                <w:szCs w:val="20"/>
              </w:rPr>
            </w:pPr>
            <w:r w:rsidRPr="00487240">
              <w:rPr>
                <w:rFonts w:ascii="Verdana" w:hAnsi="Verdana"/>
                <w:snapToGrid w:val="0"/>
                <w:sz w:val="18"/>
                <w:szCs w:val="20"/>
              </w:rPr>
              <w:t>1 container (replicate)/ concentration and controls</w:t>
            </w:r>
          </w:p>
          <w:p w14:paraId="5F2DCE5C" w14:textId="77777777" w:rsidR="00B7070D" w:rsidRPr="00487240" w:rsidRDefault="00B7070D" w:rsidP="002A3B99">
            <w:pPr>
              <w:spacing w:after="120"/>
              <w:rPr>
                <w:rFonts w:ascii="Verdana" w:hAnsi="Verdana"/>
                <w:snapToGrid w:val="0"/>
                <w:sz w:val="18"/>
                <w:szCs w:val="20"/>
              </w:rPr>
            </w:pPr>
            <w:r w:rsidRPr="00487240">
              <w:rPr>
                <w:rFonts w:ascii="Verdana" w:hAnsi="Verdana"/>
                <w:snapToGrid w:val="0"/>
                <w:sz w:val="18"/>
                <w:szCs w:val="20"/>
              </w:rPr>
              <w:t>20 fish / container</w:t>
            </w:r>
          </w:p>
          <w:p w14:paraId="7B52973B" w14:textId="77777777" w:rsidR="00B7070D" w:rsidRPr="00487240" w:rsidRDefault="00B7070D" w:rsidP="002A3B99">
            <w:pPr>
              <w:spacing w:after="120"/>
              <w:rPr>
                <w:rFonts w:ascii="Verdana" w:hAnsi="Verdana"/>
                <w:snapToGrid w:val="0"/>
                <w:sz w:val="18"/>
                <w:szCs w:val="20"/>
              </w:rPr>
            </w:pPr>
            <w:r w:rsidRPr="00487240">
              <w:rPr>
                <w:rFonts w:ascii="Verdana" w:hAnsi="Verdana"/>
                <w:snapToGrid w:val="0"/>
                <w:sz w:val="18"/>
                <w:szCs w:val="20"/>
              </w:rPr>
              <w:t>flow-through (a continuous dilution device with a metering pump), 35 L/day (24.45 ml/min)</w:t>
            </w:r>
          </w:p>
        </w:tc>
      </w:tr>
      <w:tr w:rsidR="00B7070D" w:rsidRPr="00030304" w14:paraId="47309AC7" w14:textId="77777777" w:rsidTr="002A3B99">
        <w:tc>
          <w:tcPr>
            <w:tcW w:w="4508" w:type="dxa"/>
          </w:tcPr>
          <w:p w14:paraId="231EADE6" w14:textId="77777777" w:rsidR="00B7070D" w:rsidRPr="00487240" w:rsidRDefault="00B7070D" w:rsidP="002A3B99">
            <w:pPr>
              <w:spacing w:after="120"/>
              <w:rPr>
                <w:rFonts w:ascii="Verdana" w:hAnsi="Verdana"/>
                <w:snapToGrid w:val="0"/>
                <w:sz w:val="18"/>
                <w:szCs w:val="20"/>
              </w:rPr>
            </w:pPr>
            <w:r w:rsidRPr="00487240">
              <w:rPr>
                <w:rFonts w:ascii="Verdana" w:hAnsi="Verdana"/>
                <w:snapToGrid w:val="0"/>
                <w:sz w:val="18"/>
                <w:szCs w:val="20"/>
              </w:rPr>
              <w:t>Test duration</w:t>
            </w:r>
          </w:p>
        </w:tc>
        <w:tc>
          <w:tcPr>
            <w:tcW w:w="4508" w:type="dxa"/>
          </w:tcPr>
          <w:p w14:paraId="6B0202C1" w14:textId="77777777" w:rsidR="00B7070D" w:rsidRPr="00487240" w:rsidRDefault="00B7070D" w:rsidP="002A3B99">
            <w:pPr>
              <w:spacing w:after="120"/>
              <w:rPr>
                <w:rFonts w:ascii="Verdana" w:hAnsi="Verdana"/>
                <w:snapToGrid w:val="0"/>
                <w:sz w:val="18"/>
                <w:szCs w:val="20"/>
              </w:rPr>
            </w:pPr>
            <w:r w:rsidRPr="00487240">
              <w:rPr>
                <w:rFonts w:ascii="Verdana" w:hAnsi="Verdana"/>
                <w:snapToGrid w:val="0"/>
                <w:sz w:val="18"/>
                <w:szCs w:val="20"/>
              </w:rPr>
              <w:t>21 days</w:t>
            </w:r>
          </w:p>
        </w:tc>
      </w:tr>
      <w:tr w:rsidR="00B7070D" w:rsidRPr="00030304" w14:paraId="0F30EDDA" w14:textId="77777777" w:rsidTr="002A3B99">
        <w:tc>
          <w:tcPr>
            <w:tcW w:w="4508" w:type="dxa"/>
          </w:tcPr>
          <w:p w14:paraId="2EAE9717" w14:textId="77777777" w:rsidR="00B7070D" w:rsidRPr="00487240" w:rsidRDefault="00B7070D" w:rsidP="002A3B99">
            <w:pPr>
              <w:spacing w:after="120"/>
              <w:rPr>
                <w:rFonts w:ascii="Verdana" w:hAnsi="Verdana"/>
                <w:snapToGrid w:val="0"/>
                <w:sz w:val="18"/>
                <w:szCs w:val="20"/>
              </w:rPr>
            </w:pPr>
            <w:r w:rsidRPr="00487240">
              <w:rPr>
                <w:rFonts w:ascii="Verdana" w:hAnsi="Verdana"/>
                <w:snapToGrid w:val="0"/>
                <w:sz w:val="18"/>
                <w:szCs w:val="20"/>
              </w:rPr>
              <w:t>Lighting</w:t>
            </w:r>
          </w:p>
        </w:tc>
        <w:tc>
          <w:tcPr>
            <w:tcW w:w="4508" w:type="dxa"/>
          </w:tcPr>
          <w:p w14:paraId="7AE71C2D" w14:textId="77777777" w:rsidR="00B7070D" w:rsidRPr="00487240" w:rsidRDefault="00B7070D" w:rsidP="002A3B99">
            <w:pPr>
              <w:spacing w:after="120"/>
              <w:rPr>
                <w:rFonts w:ascii="Verdana" w:hAnsi="Verdana"/>
                <w:snapToGrid w:val="0"/>
                <w:sz w:val="18"/>
                <w:szCs w:val="20"/>
              </w:rPr>
            </w:pPr>
            <w:r w:rsidRPr="00487240">
              <w:rPr>
                <w:rFonts w:ascii="Verdana" w:hAnsi="Verdana"/>
                <w:snapToGrid w:val="0"/>
                <w:sz w:val="18"/>
                <w:szCs w:val="20"/>
              </w:rPr>
              <w:t>16 hours light / 8 hours dark</w:t>
            </w:r>
          </w:p>
        </w:tc>
      </w:tr>
      <w:tr w:rsidR="00B7070D" w:rsidRPr="00030304" w14:paraId="46FB2B2B" w14:textId="77777777" w:rsidTr="002A3B99">
        <w:tc>
          <w:tcPr>
            <w:tcW w:w="4508" w:type="dxa"/>
          </w:tcPr>
          <w:p w14:paraId="63216F47" w14:textId="77777777" w:rsidR="00B7070D" w:rsidRPr="00487240" w:rsidRDefault="00B7070D" w:rsidP="002A3B99">
            <w:pPr>
              <w:spacing w:after="120"/>
              <w:rPr>
                <w:rFonts w:ascii="Verdana" w:hAnsi="Verdana"/>
                <w:snapToGrid w:val="0"/>
                <w:sz w:val="18"/>
                <w:szCs w:val="20"/>
              </w:rPr>
            </w:pPr>
            <w:r w:rsidRPr="00487240">
              <w:rPr>
                <w:rFonts w:ascii="Verdana" w:hAnsi="Verdana"/>
                <w:snapToGrid w:val="0"/>
                <w:sz w:val="18"/>
                <w:szCs w:val="20"/>
              </w:rPr>
              <w:t>Tested concentrations</w:t>
            </w:r>
          </w:p>
        </w:tc>
        <w:tc>
          <w:tcPr>
            <w:tcW w:w="4508" w:type="dxa"/>
          </w:tcPr>
          <w:p w14:paraId="14B6E1A5" w14:textId="77777777" w:rsidR="00B7070D" w:rsidRPr="00487240" w:rsidRDefault="00B7070D" w:rsidP="002A3B99">
            <w:pPr>
              <w:spacing w:after="120"/>
              <w:rPr>
                <w:rFonts w:ascii="Verdana" w:hAnsi="Verdana"/>
                <w:snapToGrid w:val="0"/>
                <w:sz w:val="18"/>
                <w:szCs w:val="20"/>
              </w:rPr>
            </w:pPr>
            <w:r w:rsidRPr="00487240">
              <w:rPr>
                <w:rFonts w:ascii="Verdana" w:hAnsi="Verdana"/>
                <w:snapToGrid w:val="0"/>
                <w:sz w:val="18"/>
                <w:szCs w:val="20"/>
              </w:rPr>
              <w:t xml:space="preserve">0.041; 0.092; 0.204; 0.479; 1.100; </w:t>
            </w:r>
            <w:r w:rsidRPr="00487240">
              <w:rPr>
                <w:rFonts w:ascii="Verdana" w:hAnsi="Verdana"/>
                <w:snapToGrid w:val="0"/>
                <w:sz w:val="18"/>
                <w:szCs w:val="20"/>
              </w:rPr>
              <w:lastRenderedPageBreak/>
              <w:t>2.546 mg/l + control + auxiliary control (99.3 mg/l HCO-30 / tetrahydrofurane used)</w:t>
            </w:r>
          </w:p>
        </w:tc>
      </w:tr>
      <w:tr w:rsidR="00B7070D" w:rsidRPr="00030304" w14:paraId="0D64C9B9" w14:textId="77777777" w:rsidTr="002A3B99">
        <w:tc>
          <w:tcPr>
            <w:tcW w:w="4508" w:type="dxa"/>
          </w:tcPr>
          <w:p w14:paraId="2CB3DB40"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lastRenderedPageBreak/>
              <w:t>Sampling and analysis</w:t>
            </w:r>
          </w:p>
        </w:tc>
        <w:tc>
          <w:tcPr>
            <w:tcW w:w="4508" w:type="dxa"/>
          </w:tcPr>
          <w:p w14:paraId="0AEEFCCC"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t>HPLC method</w:t>
            </w:r>
          </w:p>
        </w:tc>
      </w:tr>
    </w:tbl>
    <w:p w14:paraId="6E9B66BE" w14:textId="77777777" w:rsidR="00B7070D" w:rsidRDefault="00B7070D" w:rsidP="00B7070D">
      <w:pPr>
        <w:spacing w:after="120"/>
        <w:rPr>
          <w:snapToGrid w:val="0"/>
        </w:rPr>
      </w:pPr>
    </w:p>
    <w:p w14:paraId="5AC16B20" w14:textId="77777777" w:rsidR="00B7070D" w:rsidRPr="00E90C5A" w:rsidRDefault="00B7070D" w:rsidP="00B7070D">
      <w:pPr>
        <w:tabs>
          <w:tab w:val="left" w:pos="0"/>
        </w:tabs>
        <w:spacing w:after="120"/>
        <w:rPr>
          <w:i/>
          <w:snapToGrid w:val="0"/>
        </w:rPr>
      </w:pPr>
      <w:r w:rsidRPr="00E90C5A">
        <w:rPr>
          <w:i/>
          <w:snapToGrid w:val="0"/>
        </w:rPr>
        <w:t>Results</w:t>
      </w:r>
    </w:p>
    <w:p w14:paraId="49379E3D" w14:textId="2D9170E9" w:rsidR="00B7070D" w:rsidRPr="00E90C5A" w:rsidRDefault="00B7070D" w:rsidP="00C71FA8">
      <w:pPr>
        <w:spacing w:after="120"/>
        <w:jc w:val="both"/>
        <w:rPr>
          <w:snapToGrid w:val="0"/>
        </w:rPr>
      </w:pPr>
      <w:r w:rsidRPr="00E90C5A">
        <w:rPr>
          <w:snapToGrid w:val="0"/>
        </w:rPr>
        <w:t xml:space="preserve">Because variation of measured concentrations exceeded in some cases 20 %, the results presented below were based on arithmetic averages of measured concentrations. </w:t>
      </w:r>
      <w:r>
        <w:rPr>
          <w:snapToGrid w:val="0"/>
        </w:rPr>
        <w:t>T</w:t>
      </w:r>
      <w:r w:rsidRPr="00E90C5A">
        <w:rPr>
          <w:snapToGrid w:val="0"/>
        </w:rPr>
        <w:t xml:space="preserve">he reported 21-day LOEC value is within the 95 % confidence interval of the 21-day LC50 value.  </w:t>
      </w:r>
      <w:r>
        <w:rPr>
          <w:snapToGrid w:val="0"/>
        </w:rPr>
        <w:t xml:space="preserve">Because </w:t>
      </w:r>
      <w:r w:rsidRPr="00775005">
        <w:rPr>
          <w:snapToGrid w:val="0"/>
        </w:rPr>
        <w:t>the test is a prolonged acute test, where apparently only moratality has been observed</w:t>
      </w:r>
      <w:r>
        <w:rPr>
          <w:snapToGrid w:val="0"/>
        </w:rPr>
        <w:t>, only LC50 values are used for the T assessment.</w:t>
      </w:r>
    </w:p>
    <w:p w14:paraId="75BE6E69" w14:textId="77777777" w:rsidR="00B7070D" w:rsidRPr="00E90C5A" w:rsidRDefault="00B7070D" w:rsidP="00B7070D">
      <w:pPr>
        <w:spacing w:after="120"/>
        <w:rPr>
          <w:snapToGrid w:val="0"/>
        </w:rPr>
      </w:pPr>
    </w:p>
    <w:tbl>
      <w:tblPr>
        <w:tblStyle w:val="TaulukkoRuudukko4"/>
        <w:tblW w:w="0" w:type="auto"/>
        <w:tblLook w:val="04A0" w:firstRow="1" w:lastRow="0" w:firstColumn="1" w:lastColumn="0" w:noHBand="0" w:noVBand="1"/>
      </w:tblPr>
      <w:tblGrid>
        <w:gridCol w:w="2263"/>
        <w:gridCol w:w="2127"/>
        <w:gridCol w:w="3118"/>
      </w:tblGrid>
      <w:tr w:rsidR="00B7070D" w:rsidRPr="00E90C5A" w14:paraId="629B4CE1" w14:textId="77777777" w:rsidTr="002A3B99">
        <w:tc>
          <w:tcPr>
            <w:tcW w:w="2263" w:type="dxa"/>
          </w:tcPr>
          <w:p w14:paraId="259EB3B3" w14:textId="77777777" w:rsidR="00B7070D" w:rsidRPr="00E90C5A" w:rsidRDefault="00B7070D" w:rsidP="002A3B99">
            <w:pPr>
              <w:spacing w:after="120"/>
              <w:rPr>
                <w:snapToGrid w:val="0"/>
              </w:rPr>
            </w:pPr>
          </w:p>
        </w:tc>
        <w:tc>
          <w:tcPr>
            <w:tcW w:w="2127" w:type="dxa"/>
          </w:tcPr>
          <w:p w14:paraId="54608FC0" w14:textId="77777777" w:rsidR="00B7070D" w:rsidRPr="00E90C5A" w:rsidRDefault="00B7070D" w:rsidP="002A3B99">
            <w:pPr>
              <w:spacing w:after="120"/>
              <w:rPr>
                <w:snapToGrid w:val="0"/>
              </w:rPr>
            </w:pPr>
            <w:r w:rsidRPr="00E90C5A">
              <w:rPr>
                <w:snapToGrid w:val="0"/>
              </w:rPr>
              <w:t>mg/l</w:t>
            </w:r>
          </w:p>
        </w:tc>
        <w:tc>
          <w:tcPr>
            <w:tcW w:w="3118" w:type="dxa"/>
          </w:tcPr>
          <w:p w14:paraId="17779BA8" w14:textId="77777777" w:rsidR="00B7070D" w:rsidRPr="00E90C5A" w:rsidRDefault="00B7070D" w:rsidP="002A3B99">
            <w:pPr>
              <w:spacing w:after="120"/>
              <w:rPr>
                <w:snapToGrid w:val="0"/>
              </w:rPr>
            </w:pPr>
            <w:r w:rsidRPr="00E90C5A">
              <w:rPr>
                <w:snapToGrid w:val="0"/>
              </w:rPr>
              <w:t>95 % confidence interval mg/l</w:t>
            </w:r>
          </w:p>
        </w:tc>
      </w:tr>
      <w:tr w:rsidR="00B7070D" w:rsidRPr="00E90C5A" w14:paraId="18B00E5A" w14:textId="77777777" w:rsidTr="002A3B99">
        <w:tc>
          <w:tcPr>
            <w:tcW w:w="2263" w:type="dxa"/>
          </w:tcPr>
          <w:p w14:paraId="7AE12D33" w14:textId="77777777" w:rsidR="00B7070D" w:rsidRPr="00E90C5A" w:rsidRDefault="00B7070D" w:rsidP="002A3B99">
            <w:pPr>
              <w:spacing w:after="120"/>
              <w:rPr>
                <w:snapToGrid w:val="0"/>
              </w:rPr>
            </w:pPr>
            <w:r w:rsidRPr="00E90C5A">
              <w:rPr>
                <w:snapToGrid w:val="0"/>
              </w:rPr>
              <w:t>7-day LC50</w:t>
            </w:r>
          </w:p>
        </w:tc>
        <w:tc>
          <w:tcPr>
            <w:tcW w:w="2127" w:type="dxa"/>
          </w:tcPr>
          <w:p w14:paraId="2B8FF916" w14:textId="77777777" w:rsidR="00B7070D" w:rsidRPr="00E90C5A" w:rsidRDefault="00B7070D" w:rsidP="002A3B99">
            <w:pPr>
              <w:spacing w:after="120"/>
              <w:rPr>
                <w:snapToGrid w:val="0"/>
              </w:rPr>
            </w:pPr>
            <w:r w:rsidRPr="00E90C5A">
              <w:rPr>
                <w:snapToGrid w:val="0"/>
              </w:rPr>
              <w:t xml:space="preserve">&gt;2.4 </w:t>
            </w:r>
          </w:p>
        </w:tc>
        <w:tc>
          <w:tcPr>
            <w:tcW w:w="3118" w:type="dxa"/>
          </w:tcPr>
          <w:p w14:paraId="4D5388B3" w14:textId="77777777" w:rsidR="00B7070D" w:rsidRPr="00E90C5A" w:rsidRDefault="00B7070D" w:rsidP="002A3B99">
            <w:pPr>
              <w:spacing w:after="120"/>
              <w:rPr>
                <w:snapToGrid w:val="0"/>
              </w:rPr>
            </w:pPr>
          </w:p>
        </w:tc>
      </w:tr>
      <w:tr w:rsidR="00B7070D" w:rsidRPr="00E90C5A" w14:paraId="3A9178D7" w14:textId="77777777" w:rsidTr="002A3B99">
        <w:tc>
          <w:tcPr>
            <w:tcW w:w="2263" w:type="dxa"/>
          </w:tcPr>
          <w:p w14:paraId="35234593" w14:textId="77777777" w:rsidR="00B7070D" w:rsidRPr="00E90C5A" w:rsidRDefault="00B7070D" w:rsidP="002A3B99">
            <w:pPr>
              <w:spacing w:after="120"/>
              <w:rPr>
                <w:snapToGrid w:val="0"/>
              </w:rPr>
            </w:pPr>
            <w:r w:rsidRPr="00E90C5A">
              <w:rPr>
                <w:snapToGrid w:val="0"/>
              </w:rPr>
              <w:t>14-day LC50</w:t>
            </w:r>
          </w:p>
        </w:tc>
        <w:tc>
          <w:tcPr>
            <w:tcW w:w="2127" w:type="dxa"/>
          </w:tcPr>
          <w:p w14:paraId="2530D8B1" w14:textId="77777777" w:rsidR="00B7070D" w:rsidRPr="00E90C5A" w:rsidRDefault="00B7070D" w:rsidP="002A3B99">
            <w:pPr>
              <w:spacing w:after="120"/>
              <w:rPr>
                <w:snapToGrid w:val="0"/>
              </w:rPr>
            </w:pPr>
            <w:r w:rsidRPr="00E90C5A">
              <w:rPr>
                <w:snapToGrid w:val="0"/>
              </w:rPr>
              <w:t>&gt;2.4</w:t>
            </w:r>
          </w:p>
        </w:tc>
        <w:tc>
          <w:tcPr>
            <w:tcW w:w="3118" w:type="dxa"/>
          </w:tcPr>
          <w:p w14:paraId="5DF5D24B" w14:textId="77777777" w:rsidR="00B7070D" w:rsidRPr="00E90C5A" w:rsidRDefault="00B7070D" w:rsidP="002A3B99">
            <w:pPr>
              <w:spacing w:after="120"/>
              <w:rPr>
                <w:snapToGrid w:val="0"/>
              </w:rPr>
            </w:pPr>
          </w:p>
        </w:tc>
      </w:tr>
      <w:tr w:rsidR="00B7070D" w:rsidRPr="00E90C5A" w14:paraId="6204DB5F" w14:textId="77777777" w:rsidTr="002A3B99">
        <w:tc>
          <w:tcPr>
            <w:tcW w:w="2263" w:type="dxa"/>
          </w:tcPr>
          <w:p w14:paraId="79D591AA" w14:textId="77777777" w:rsidR="00B7070D" w:rsidRPr="00E90C5A" w:rsidRDefault="00B7070D" w:rsidP="002A3B99">
            <w:pPr>
              <w:spacing w:after="120"/>
              <w:rPr>
                <w:snapToGrid w:val="0"/>
              </w:rPr>
            </w:pPr>
            <w:r w:rsidRPr="00E90C5A">
              <w:rPr>
                <w:snapToGrid w:val="0"/>
              </w:rPr>
              <w:t>21-day LC50</w:t>
            </w:r>
          </w:p>
        </w:tc>
        <w:tc>
          <w:tcPr>
            <w:tcW w:w="2127" w:type="dxa"/>
          </w:tcPr>
          <w:p w14:paraId="1142247E" w14:textId="77777777" w:rsidR="00B7070D" w:rsidRPr="00E90C5A" w:rsidRDefault="00B7070D" w:rsidP="002A3B99">
            <w:pPr>
              <w:spacing w:after="120"/>
              <w:rPr>
                <w:snapToGrid w:val="0"/>
              </w:rPr>
            </w:pPr>
            <w:r w:rsidRPr="00E90C5A">
              <w:rPr>
                <w:snapToGrid w:val="0"/>
              </w:rPr>
              <w:t>2.4</w:t>
            </w:r>
          </w:p>
        </w:tc>
        <w:tc>
          <w:tcPr>
            <w:tcW w:w="3118" w:type="dxa"/>
          </w:tcPr>
          <w:p w14:paraId="317EA175" w14:textId="77777777" w:rsidR="00B7070D" w:rsidRPr="00E90C5A" w:rsidRDefault="00B7070D" w:rsidP="002A3B99">
            <w:pPr>
              <w:spacing w:after="120"/>
              <w:rPr>
                <w:snapToGrid w:val="0"/>
              </w:rPr>
            </w:pPr>
            <w:r w:rsidRPr="00E90C5A">
              <w:rPr>
                <w:snapToGrid w:val="0"/>
              </w:rPr>
              <w:t xml:space="preserve">1.1 – 2.4 </w:t>
            </w:r>
          </w:p>
        </w:tc>
      </w:tr>
      <w:tr w:rsidR="00B7070D" w:rsidRPr="00E90C5A" w14:paraId="13DE76FD" w14:textId="77777777" w:rsidTr="002A3B99">
        <w:tc>
          <w:tcPr>
            <w:tcW w:w="2263" w:type="dxa"/>
          </w:tcPr>
          <w:p w14:paraId="6F60AB7E" w14:textId="77777777" w:rsidR="00B7070D" w:rsidRPr="00E90C5A" w:rsidRDefault="00B7070D" w:rsidP="002A3B99">
            <w:pPr>
              <w:spacing w:after="120"/>
              <w:rPr>
                <w:snapToGrid w:val="0"/>
              </w:rPr>
            </w:pPr>
            <w:r>
              <w:rPr>
                <w:snapToGrid w:val="0"/>
              </w:rPr>
              <w:t>(</w:t>
            </w:r>
            <w:r w:rsidRPr="00E90C5A">
              <w:rPr>
                <w:snapToGrid w:val="0"/>
              </w:rPr>
              <w:t>21-day MLD</w:t>
            </w:r>
            <w:r>
              <w:rPr>
                <w:snapToGrid w:val="0"/>
              </w:rPr>
              <w:t>)</w:t>
            </w:r>
          </w:p>
        </w:tc>
        <w:tc>
          <w:tcPr>
            <w:tcW w:w="2127" w:type="dxa"/>
          </w:tcPr>
          <w:p w14:paraId="6A9FF4C3" w14:textId="77777777" w:rsidR="00B7070D" w:rsidRPr="00E90C5A" w:rsidRDefault="00B7070D" w:rsidP="002A3B99">
            <w:pPr>
              <w:spacing w:after="120"/>
              <w:rPr>
                <w:snapToGrid w:val="0"/>
              </w:rPr>
            </w:pPr>
            <w:r>
              <w:rPr>
                <w:snapToGrid w:val="0"/>
              </w:rPr>
              <w:t>(</w:t>
            </w:r>
            <w:r w:rsidRPr="00E90C5A">
              <w:rPr>
                <w:snapToGrid w:val="0"/>
              </w:rPr>
              <w:t>0.49</w:t>
            </w:r>
            <w:r>
              <w:rPr>
                <w:snapToGrid w:val="0"/>
              </w:rPr>
              <w:t>)</w:t>
            </w:r>
          </w:p>
        </w:tc>
        <w:tc>
          <w:tcPr>
            <w:tcW w:w="3118" w:type="dxa"/>
          </w:tcPr>
          <w:p w14:paraId="157DBD93" w14:textId="77777777" w:rsidR="00B7070D" w:rsidRPr="00E90C5A" w:rsidRDefault="00B7070D" w:rsidP="002A3B99">
            <w:pPr>
              <w:spacing w:after="120"/>
              <w:rPr>
                <w:snapToGrid w:val="0"/>
              </w:rPr>
            </w:pPr>
          </w:p>
        </w:tc>
      </w:tr>
      <w:tr w:rsidR="00B7070D" w:rsidRPr="00E90C5A" w14:paraId="71E9E77B" w14:textId="77777777" w:rsidTr="002A3B99">
        <w:tc>
          <w:tcPr>
            <w:tcW w:w="2263" w:type="dxa"/>
          </w:tcPr>
          <w:p w14:paraId="58877F6E" w14:textId="77777777" w:rsidR="00B7070D" w:rsidRPr="00E90C5A" w:rsidRDefault="00B7070D" w:rsidP="002A3B99">
            <w:pPr>
              <w:spacing w:after="120"/>
              <w:rPr>
                <w:snapToGrid w:val="0"/>
              </w:rPr>
            </w:pPr>
            <w:r w:rsidRPr="00E90C5A">
              <w:rPr>
                <w:snapToGrid w:val="0"/>
              </w:rPr>
              <w:t xml:space="preserve">(21-day LOEC </w:t>
            </w:r>
          </w:p>
        </w:tc>
        <w:tc>
          <w:tcPr>
            <w:tcW w:w="2127" w:type="dxa"/>
          </w:tcPr>
          <w:p w14:paraId="61308FA7" w14:textId="77777777" w:rsidR="00B7070D" w:rsidRPr="00E90C5A" w:rsidRDefault="00B7070D" w:rsidP="002A3B99">
            <w:pPr>
              <w:spacing w:after="120"/>
              <w:rPr>
                <w:snapToGrid w:val="0"/>
              </w:rPr>
            </w:pPr>
            <w:r>
              <w:rPr>
                <w:snapToGrid w:val="0"/>
              </w:rPr>
              <w:t>(</w:t>
            </w:r>
            <w:r w:rsidRPr="00E90C5A">
              <w:rPr>
                <w:snapToGrid w:val="0"/>
              </w:rPr>
              <w:t>1.1)</w:t>
            </w:r>
          </w:p>
        </w:tc>
        <w:tc>
          <w:tcPr>
            <w:tcW w:w="3118" w:type="dxa"/>
          </w:tcPr>
          <w:p w14:paraId="1F03DAB4" w14:textId="77777777" w:rsidR="00B7070D" w:rsidRPr="00E90C5A" w:rsidRDefault="00B7070D" w:rsidP="002A3B99">
            <w:pPr>
              <w:spacing w:after="120"/>
              <w:rPr>
                <w:snapToGrid w:val="0"/>
              </w:rPr>
            </w:pPr>
          </w:p>
        </w:tc>
      </w:tr>
      <w:tr w:rsidR="00B7070D" w:rsidRPr="00E90C5A" w14:paraId="3C35BD44" w14:textId="77777777" w:rsidTr="002A3B99">
        <w:tc>
          <w:tcPr>
            <w:tcW w:w="2263" w:type="dxa"/>
          </w:tcPr>
          <w:p w14:paraId="35624D73" w14:textId="77777777" w:rsidR="00B7070D" w:rsidRPr="00E90C5A" w:rsidRDefault="00B7070D" w:rsidP="002A3B99">
            <w:pPr>
              <w:spacing w:after="120"/>
              <w:rPr>
                <w:snapToGrid w:val="0"/>
              </w:rPr>
            </w:pPr>
            <w:r w:rsidRPr="00E90C5A">
              <w:rPr>
                <w:snapToGrid w:val="0"/>
              </w:rPr>
              <w:t>(21-day NOEC)</w:t>
            </w:r>
          </w:p>
        </w:tc>
        <w:tc>
          <w:tcPr>
            <w:tcW w:w="2127" w:type="dxa"/>
          </w:tcPr>
          <w:p w14:paraId="174200AF" w14:textId="77777777" w:rsidR="00B7070D" w:rsidRPr="00E90C5A" w:rsidRDefault="00B7070D" w:rsidP="002A3B99">
            <w:pPr>
              <w:spacing w:after="120"/>
              <w:rPr>
                <w:snapToGrid w:val="0"/>
              </w:rPr>
            </w:pPr>
            <w:r w:rsidRPr="00E90C5A">
              <w:rPr>
                <w:snapToGrid w:val="0"/>
              </w:rPr>
              <w:t>(0.18)</w:t>
            </w:r>
          </w:p>
        </w:tc>
        <w:tc>
          <w:tcPr>
            <w:tcW w:w="3118" w:type="dxa"/>
          </w:tcPr>
          <w:p w14:paraId="5A20ED20" w14:textId="77777777" w:rsidR="00B7070D" w:rsidRPr="00E90C5A" w:rsidRDefault="00B7070D" w:rsidP="002A3B99">
            <w:pPr>
              <w:spacing w:after="120"/>
              <w:rPr>
                <w:snapToGrid w:val="0"/>
              </w:rPr>
            </w:pPr>
          </w:p>
        </w:tc>
      </w:tr>
    </w:tbl>
    <w:p w14:paraId="3FA5735C" w14:textId="77777777" w:rsidR="00487240" w:rsidRDefault="00487240" w:rsidP="00B7070D">
      <w:pPr>
        <w:spacing w:after="120"/>
        <w:rPr>
          <w:i/>
          <w:snapToGrid w:val="0"/>
        </w:rPr>
      </w:pPr>
    </w:p>
    <w:p w14:paraId="74AAAEF8" w14:textId="77777777" w:rsidR="00B7070D" w:rsidRPr="00E90C5A" w:rsidRDefault="00B7070D" w:rsidP="00B7070D">
      <w:pPr>
        <w:spacing w:after="120"/>
        <w:rPr>
          <w:i/>
          <w:snapToGrid w:val="0"/>
        </w:rPr>
      </w:pPr>
      <w:r w:rsidRPr="00E90C5A">
        <w:rPr>
          <w:i/>
          <w:snapToGrid w:val="0"/>
        </w:rPr>
        <w:t xml:space="preserve">Reliability and relevance: </w:t>
      </w:r>
    </w:p>
    <w:p w14:paraId="5307550E" w14:textId="77777777" w:rsidR="00B7070D" w:rsidRPr="00E90C5A" w:rsidRDefault="00B7070D" w:rsidP="00487240">
      <w:pPr>
        <w:spacing w:after="120"/>
        <w:jc w:val="both"/>
        <w:rPr>
          <w:snapToGrid w:val="0"/>
        </w:rPr>
      </w:pPr>
      <w:r w:rsidRPr="00E90C5A">
        <w:rPr>
          <w:snapToGrid w:val="0"/>
        </w:rPr>
        <w:t xml:space="preserve">The reliability is evaluated with respect to the OECD 204 “Fish, prolonged toxicity, 14-day study” test guideline although it is noted that the TG was deleted 2.4.2014. The OECD 204 validity criteria are: </w:t>
      </w:r>
    </w:p>
    <w:p w14:paraId="5B56E8C1" w14:textId="77777777" w:rsidR="00B7070D" w:rsidRPr="00E90C5A" w:rsidRDefault="00B7070D" w:rsidP="007150D5">
      <w:pPr>
        <w:numPr>
          <w:ilvl w:val="0"/>
          <w:numId w:val="20"/>
        </w:numPr>
        <w:spacing w:after="120"/>
        <w:rPr>
          <w:snapToGrid w:val="0"/>
        </w:rPr>
      </w:pPr>
      <w:r w:rsidRPr="00E90C5A">
        <w:rPr>
          <w:snapToGrid w:val="0"/>
        </w:rPr>
        <w:t xml:space="preserve">there must be evidence that the concentration of the substance being tested has been satisfactorily maintained, and preferably is should be at least 80 per cent of the nominal concentration throughout the test. If the deviation from the nominal concentration is greater than 20 per cent, results should be based on the measured concentration. </w:t>
      </w:r>
    </w:p>
    <w:p w14:paraId="302C18D1" w14:textId="77777777" w:rsidR="00B7070D" w:rsidRPr="00E90C5A" w:rsidRDefault="00B7070D" w:rsidP="007150D5">
      <w:pPr>
        <w:numPr>
          <w:ilvl w:val="0"/>
          <w:numId w:val="20"/>
        </w:numPr>
        <w:spacing w:after="120"/>
        <w:rPr>
          <w:snapToGrid w:val="0"/>
        </w:rPr>
      </w:pPr>
      <w:r w:rsidRPr="00E90C5A">
        <w:rPr>
          <w:snapToGrid w:val="0"/>
        </w:rPr>
        <w:t>the mortality in the controls(s) should not exceed 10 per cent at the end of the test</w:t>
      </w:r>
    </w:p>
    <w:p w14:paraId="26C0E890" w14:textId="77777777" w:rsidR="00B7070D" w:rsidRPr="00E90C5A" w:rsidRDefault="00B7070D" w:rsidP="007150D5">
      <w:pPr>
        <w:numPr>
          <w:ilvl w:val="0"/>
          <w:numId w:val="20"/>
        </w:numPr>
        <w:spacing w:after="120"/>
        <w:rPr>
          <w:snapToGrid w:val="0"/>
        </w:rPr>
      </w:pPr>
      <w:r w:rsidRPr="00E90C5A">
        <w:rPr>
          <w:snapToGrid w:val="0"/>
        </w:rPr>
        <w:t>the dissolved oxygen concentration must have at least 60 % per cent of the air saturation values throughout the test</w:t>
      </w:r>
    </w:p>
    <w:p w14:paraId="51A69F99" w14:textId="77777777" w:rsidR="00B7070D" w:rsidRPr="00E90C5A" w:rsidRDefault="00B7070D" w:rsidP="00B7070D">
      <w:pPr>
        <w:spacing w:after="120"/>
        <w:rPr>
          <w:snapToGrid w:val="0"/>
        </w:rPr>
      </w:pPr>
    </w:p>
    <w:p w14:paraId="00458EC5" w14:textId="77777777" w:rsidR="00B7070D" w:rsidRPr="00E90C5A" w:rsidRDefault="00B7070D" w:rsidP="00B7070D">
      <w:pPr>
        <w:spacing w:after="120"/>
        <w:rPr>
          <w:snapToGrid w:val="0"/>
        </w:rPr>
      </w:pPr>
      <w:r>
        <w:rPr>
          <w:snapToGrid w:val="0"/>
        </w:rPr>
        <w:t>I</w:t>
      </w:r>
      <w:r w:rsidRPr="00E90C5A">
        <w:rPr>
          <w:snapToGrid w:val="0"/>
        </w:rPr>
        <w:t xml:space="preserve">t is not possible to evaluate the reliability of the study as crucial information is missing </w:t>
      </w:r>
      <w:r>
        <w:rPr>
          <w:snapToGrid w:val="0"/>
        </w:rPr>
        <w:t>from</w:t>
      </w:r>
      <w:r w:rsidRPr="00E90C5A">
        <w:rPr>
          <w:snapToGrid w:val="0"/>
        </w:rPr>
        <w:t xml:space="preserve"> the study report. There is no information available on: </w:t>
      </w:r>
    </w:p>
    <w:p w14:paraId="0782DB69" w14:textId="77777777" w:rsidR="00B7070D" w:rsidRPr="00E90C5A" w:rsidRDefault="00B7070D" w:rsidP="007150D5">
      <w:pPr>
        <w:numPr>
          <w:ilvl w:val="0"/>
          <w:numId w:val="21"/>
        </w:numPr>
        <w:spacing w:after="120"/>
        <w:rPr>
          <w:snapToGrid w:val="0"/>
        </w:rPr>
      </w:pPr>
      <w:r w:rsidRPr="00E90C5A">
        <w:rPr>
          <w:snapToGrid w:val="0"/>
        </w:rPr>
        <w:t>measured oxygen levels in the test</w:t>
      </w:r>
    </w:p>
    <w:p w14:paraId="4227F555" w14:textId="77777777" w:rsidR="00B7070D" w:rsidRPr="00E90C5A" w:rsidRDefault="00B7070D" w:rsidP="007150D5">
      <w:pPr>
        <w:numPr>
          <w:ilvl w:val="0"/>
          <w:numId w:val="21"/>
        </w:numPr>
        <w:spacing w:after="120"/>
        <w:rPr>
          <w:snapToGrid w:val="0"/>
        </w:rPr>
      </w:pPr>
      <w:r w:rsidRPr="00E90C5A">
        <w:rPr>
          <w:snapToGrid w:val="0"/>
        </w:rPr>
        <w:t>condition of fish in the control groups</w:t>
      </w:r>
    </w:p>
    <w:p w14:paraId="11FB89DA" w14:textId="77777777" w:rsidR="00B7070D" w:rsidRPr="00E90C5A" w:rsidRDefault="00B7070D" w:rsidP="007150D5">
      <w:pPr>
        <w:numPr>
          <w:ilvl w:val="0"/>
          <w:numId w:val="21"/>
        </w:numPr>
        <w:spacing w:after="120"/>
        <w:rPr>
          <w:snapToGrid w:val="0"/>
        </w:rPr>
      </w:pPr>
      <w:r w:rsidRPr="00E90C5A">
        <w:rPr>
          <w:snapToGrid w:val="0"/>
        </w:rPr>
        <w:t>condition of fish in the test groups</w:t>
      </w:r>
    </w:p>
    <w:p w14:paraId="79E41B6D" w14:textId="77777777" w:rsidR="00B7070D" w:rsidRPr="00E90C5A" w:rsidRDefault="00B7070D" w:rsidP="007150D5">
      <w:pPr>
        <w:numPr>
          <w:ilvl w:val="0"/>
          <w:numId w:val="21"/>
        </w:numPr>
        <w:spacing w:after="120"/>
        <w:rPr>
          <w:snapToGrid w:val="0"/>
        </w:rPr>
      </w:pPr>
      <w:r w:rsidRPr="00E90C5A">
        <w:rPr>
          <w:rFonts w:eastAsiaTheme="minorHAnsi"/>
          <w:color w:val="000000"/>
          <w:lang w:eastAsia="en-US"/>
        </w:rPr>
        <w:t>performance (such as sensitivity and accuracy) of the analytical method used to ensure maintenance of the test substance</w:t>
      </w:r>
    </w:p>
    <w:p w14:paraId="3EFD1D62" w14:textId="77777777" w:rsidR="00B7070D" w:rsidRPr="00E90C5A" w:rsidRDefault="00B7070D" w:rsidP="007150D5">
      <w:pPr>
        <w:numPr>
          <w:ilvl w:val="0"/>
          <w:numId w:val="21"/>
        </w:numPr>
        <w:spacing w:after="120"/>
        <w:rPr>
          <w:snapToGrid w:val="0"/>
        </w:rPr>
      </w:pPr>
      <w:r w:rsidRPr="00E90C5A">
        <w:rPr>
          <w:snapToGrid w:val="0"/>
        </w:rPr>
        <w:t>measured concentrations of the test substance are not available.</w:t>
      </w:r>
    </w:p>
    <w:p w14:paraId="0F5D0AF3" w14:textId="77777777" w:rsidR="00B7070D" w:rsidRPr="00E90C5A" w:rsidRDefault="00B7070D" w:rsidP="00B7070D">
      <w:pPr>
        <w:spacing w:after="120"/>
        <w:rPr>
          <w:snapToGrid w:val="0"/>
        </w:rPr>
      </w:pPr>
      <w:r w:rsidRPr="00E90C5A">
        <w:rPr>
          <w:snapToGrid w:val="0"/>
        </w:rPr>
        <w:t>Therefore, it is not possible to assess whether the OECD 204 validity criteria are fulfilled or not.</w:t>
      </w:r>
    </w:p>
    <w:p w14:paraId="7F79D7A7" w14:textId="77777777" w:rsidR="00B7070D" w:rsidRPr="00E90C5A" w:rsidRDefault="00B7070D" w:rsidP="00B7070D">
      <w:pPr>
        <w:spacing w:after="120"/>
        <w:rPr>
          <w:snapToGrid w:val="0"/>
        </w:rPr>
      </w:pPr>
      <w:r w:rsidRPr="00E90C5A">
        <w:rPr>
          <w:snapToGrid w:val="0"/>
        </w:rPr>
        <w:lastRenderedPageBreak/>
        <w:t xml:space="preserve">In addition, </w:t>
      </w:r>
    </w:p>
    <w:p w14:paraId="00531789" w14:textId="77777777" w:rsidR="00B7070D" w:rsidRPr="00E90C5A" w:rsidRDefault="00B7070D" w:rsidP="007150D5">
      <w:pPr>
        <w:numPr>
          <w:ilvl w:val="0"/>
          <w:numId w:val="21"/>
        </w:numPr>
        <w:spacing w:after="120"/>
        <w:rPr>
          <w:snapToGrid w:val="0"/>
        </w:rPr>
      </w:pPr>
      <w:r w:rsidRPr="00E90C5A">
        <w:rPr>
          <w:snapToGrid w:val="0"/>
        </w:rPr>
        <w:t>there is no information on the feeding of the fish,</w:t>
      </w:r>
    </w:p>
    <w:p w14:paraId="0EBA8B9C" w14:textId="77777777" w:rsidR="00B7070D" w:rsidRPr="00E90C5A" w:rsidRDefault="00B7070D" w:rsidP="00B7070D">
      <w:pPr>
        <w:spacing w:after="120"/>
        <w:rPr>
          <w:snapToGrid w:val="0"/>
        </w:rPr>
      </w:pPr>
    </w:p>
    <w:p w14:paraId="258A92ED" w14:textId="77777777" w:rsidR="00B7070D" w:rsidRPr="00E90C5A" w:rsidRDefault="00B7070D" w:rsidP="00B7070D">
      <w:pPr>
        <w:spacing w:after="120"/>
        <w:rPr>
          <w:snapToGrid w:val="0"/>
        </w:rPr>
      </w:pPr>
      <w:r w:rsidRPr="00E90C5A">
        <w:rPr>
          <w:snapToGrid w:val="0"/>
        </w:rPr>
        <w:t xml:space="preserve">The study is rated Klimish 4 (not assignable). </w:t>
      </w:r>
    </w:p>
    <w:p w14:paraId="5CF31542" w14:textId="77777777" w:rsidR="00B7070D" w:rsidRPr="005A7493" w:rsidRDefault="00B7070D" w:rsidP="00B7070D">
      <w:pPr>
        <w:spacing w:after="120"/>
        <w:rPr>
          <w:b/>
          <w:snapToGrid w:val="0"/>
        </w:rPr>
      </w:pPr>
      <w:r w:rsidRPr="005A7493">
        <w:rPr>
          <w:b/>
          <w:snapToGrid w:val="0"/>
        </w:rPr>
        <w:t xml:space="preserve">NITE – 5B432G Acute toxicity test of o-terphenyl with </w:t>
      </w:r>
      <w:r w:rsidRPr="005A7493">
        <w:rPr>
          <w:b/>
          <w:i/>
          <w:snapToGrid w:val="0"/>
        </w:rPr>
        <w:t>Oryzias latipes</w:t>
      </w:r>
    </w:p>
    <w:p w14:paraId="7483633C" w14:textId="77777777" w:rsidR="00B7070D" w:rsidRPr="005A7493" w:rsidRDefault="00B7070D" w:rsidP="00B7070D">
      <w:pPr>
        <w:spacing w:after="120"/>
        <w:rPr>
          <w:snapToGrid w:val="0"/>
        </w:rPr>
      </w:pPr>
      <w:r w:rsidRPr="005A7493">
        <w:rPr>
          <w:snapToGrid w:val="0"/>
        </w:rPr>
        <w:t xml:space="preserve">An 96h acute toxicity test of o-terphenyl with Oryzias latipes was conducted in compliance with OECD 203 TG (1992). </w:t>
      </w:r>
    </w:p>
    <w:p w14:paraId="6F82E1F7" w14:textId="77777777" w:rsidR="00B7070D" w:rsidRDefault="00B7070D" w:rsidP="00B7070D">
      <w:pPr>
        <w:spacing w:after="120"/>
        <w:rPr>
          <w:snapToGrid w:val="0"/>
        </w:rPr>
      </w:pPr>
    </w:p>
    <w:p w14:paraId="4E448375" w14:textId="77777777" w:rsidR="008C50D6" w:rsidRPr="005A7493" w:rsidRDefault="008C50D6" w:rsidP="00B7070D">
      <w:pPr>
        <w:spacing w:after="120"/>
        <w:rPr>
          <w:snapToGrid w:val="0"/>
        </w:rPr>
      </w:pPr>
    </w:p>
    <w:p w14:paraId="0B23B399" w14:textId="77777777" w:rsidR="00B7070D" w:rsidRPr="005A7493" w:rsidRDefault="00B7070D" w:rsidP="00B7070D">
      <w:pPr>
        <w:spacing w:after="120"/>
        <w:rPr>
          <w:snapToGrid w:val="0"/>
        </w:rPr>
      </w:pPr>
      <w:r w:rsidRPr="005A7493">
        <w:rPr>
          <w:snapToGrid w:val="0"/>
        </w:rPr>
        <w:t>Test design</w:t>
      </w:r>
    </w:p>
    <w:tbl>
      <w:tblPr>
        <w:tblStyle w:val="TaulukkoRuudukko5"/>
        <w:tblW w:w="0" w:type="auto"/>
        <w:tblLook w:val="04A0" w:firstRow="1" w:lastRow="0" w:firstColumn="1" w:lastColumn="0" w:noHBand="0" w:noVBand="1"/>
      </w:tblPr>
      <w:tblGrid>
        <w:gridCol w:w="4508"/>
        <w:gridCol w:w="4508"/>
      </w:tblGrid>
      <w:tr w:rsidR="00B7070D" w:rsidRPr="005A7493" w14:paraId="701D6849" w14:textId="77777777" w:rsidTr="002A3B99">
        <w:tc>
          <w:tcPr>
            <w:tcW w:w="4508" w:type="dxa"/>
          </w:tcPr>
          <w:p w14:paraId="73ADB997"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t>Test material</w:t>
            </w:r>
          </w:p>
          <w:p w14:paraId="6AB5BADB"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t>(water solubility (WS) under test conditions)</w:t>
            </w:r>
          </w:p>
        </w:tc>
        <w:tc>
          <w:tcPr>
            <w:tcW w:w="4508" w:type="dxa"/>
          </w:tcPr>
          <w:p w14:paraId="58CE5E11"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t>o-terphenyl</w:t>
            </w:r>
          </w:p>
          <w:p w14:paraId="7FFB8B56"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t>WS = -</w:t>
            </w:r>
          </w:p>
        </w:tc>
      </w:tr>
      <w:tr w:rsidR="00B7070D" w:rsidRPr="005A7493" w14:paraId="6728F167" w14:textId="77777777" w:rsidTr="002A3B99">
        <w:tc>
          <w:tcPr>
            <w:tcW w:w="4508" w:type="dxa"/>
          </w:tcPr>
          <w:p w14:paraId="3336B713"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t>Stock solution</w:t>
            </w:r>
          </w:p>
        </w:tc>
        <w:tc>
          <w:tcPr>
            <w:tcW w:w="4508" w:type="dxa"/>
          </w:tcPr>
          <w:p w14:paraId="551A25CC"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t>-</w:t>
            </w:r>
          </w:p>
        </w:tc>
      </w:tr>
      <w:tr w:rsidR="00B7070D" w:rsidRPr="005A7493" w14:paraId="4B41EBB3" w14:textId="77777777" w:rsidTr="002A3B99">
        <w:tc>
          <w:tcPr>
            <w:tcW w:w="4508" w:type="dxa"/>
          </w:tcPr>
          <w:p w14:paraId="28C1E4A5"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t>Test organisms</w:t>
            </w:r>
          </w:p>
        </w:tc>
        <w:tc>
          <w:tcPr>
            <w:tcW w:w="4508" w:type="dxa"/>
          </w:tcPr>
          <w:p w14:paraId="316D5AD2" w14:textId="77777777" w:rsidR="00B7070D" w:rsidRPr="00030304" w:rsidRDefault="00B7070D" w:rsidP="002A3B99">
            <w:pPr>
              <w:spacing w:after="120"/>
              <w:rPr>
                <w:rFonts w:ascii="Verdana" w:hAnsi="Verdana"/>
                <w:snapToGrid w:val="0"/>
                <w:sz w:val="20"/>
                <w:szCs w:val="20"/>
              </w:rPr>
            </w:pPr>
            <w:r w:rsidRPr="00030304">
              <w:rPr>
                <w:rFonts w:ascii="Verdana" w:hAnsi="Verdana"/>
                <w:i/>
                <w:snapToGrid w:val="0"/>
                <w:sz w:val="20"/>
                <w:szCs w:val="20"/>
              </w:rPr>
              <w:t>Oryzias latipes</w:t>
            </w:r>
            <w:r w:rsidRPr="00030304">
              <w:rPr>
                <w:rFonts w:ascii="Verdana" w:hAnsi="Verdana"/>
                <w:snapToGrid w:val="0"/>
                <w:sz w:val="20"/>
                <w:szCs w:val="20"/>
              </w:rPr>
              <w:t xml:space="preserve"> (medaka)</w:t>
            </w:r>
          </w:p>
        </w:tc>
      </w:tr>
      <w:tr w:rsidR="00B7070D" w:rsidRPr="005A7493" w14:paraId="2FC31E97" w14:textId="77777777" w:rsidTr="002A3B99">
        <w:trPr>
          <w:trHeight w:val="1304"/>
        </w:trPr>
        <w:tc>
          <w:tcPr>
            <w:tcW w:w="4508" w:type="dxa"/>
          </w:tcPr>
          <w:p w14:paraId="3AFC21D2"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t xml:space="preserve">Test media </w:t>
            </w:r>
          </w:p>
          <w:p w14:paraId="75AA4F6D" w14:textId="77777777" w:rsidR="00B7070D" w:rsidRPr="00030304" w:rsidRDefault="00B7070D" w:rsidP="002A3B99">
            <w:pPr>
              <w:spacing w:after="120"/>
              <w:rPr>
                <w:rFonts w:ascii="Verdana" w:hAnsi="Verdana"/>
                <w:snapToGrid w:val="0"/>
                <w:sz w:val="20"/>
                <w:szCs w:val="20"/>
              </w:rPr>
            </w:pPr>
          </w:p>
        </w:tc>
        <w:tc>
          <w:tcPr>
            <w:tcW w:w="4508" w:type="dxa"/>
          </w:tcPr>
          <w:p w14:paraId="21B5F625" w14:textId="77777777" w:rsidR="00B7070D" w:rsidRPr="00030304" w:rsidRDefault="00B7070D" w:rsidP="002A3B99">
            <w:pPr>
              <w:spacing w:before="100" w:after="100"/>
              <w:rPr>
                <w:rFonts w:ascii="Verdana" w:hAnsi="Verdana"/>
                <w:snapToGrid w:val="0"/>
                <w:sz w:val="20"/>
                <w:szCs w:val="20"/>
              </w:rPr>
            </w:pPr>
            <w:r w:rsidRPr="00030304">
              <w:rPr>
                <w:rFonts w:ascii="Verdana" w:hAnsi="Verdana"/>
                <w:snapToGrid w:val="0"/>
                <w:sz w:val="20"/>
                <w:szCs w:val="20"/>
              </w:rPr>
              <w:t>Hardness: -</w:t>
            </w:r>
          </w:p>
          <w:p w14:paraId="5CB0B27F" w14:textId="77777777" w:rsidR="00B7070D" w:rsidRPr="00030304" w:rsidRDefault="00B7070D" w:rsidP="002A3B99">
            <w:pPr>
              <w:spacing w:before="100" w:after="100"/>
              <w:rPr>
                <w:rFonts w:ascii="Verdana" w:hAnsi="Verdana"/>
                <w:snapToGrid w:val="0"/>
                <w:sz w:val="20"/>
                <w:szCs w:val="20"/>
              </w:rPr>
            </w:pPr>
            <w:r w:rsidRPr="00030304">
              <w:rPr>
                <w:rFonts w:ascii="Verdana" w:hAnsi="Verdana"/>
                <w:snapToGrid w:val="0"/>
                <w:sz w:val="20"/>
                <w:szCs w:val="20"/>
              </w:rPr>
              <w:t>Dissolved oxygen: -</w:t>
            </w:r>
          </w:p>
          <w:p w14:paraId="01BC8FCD" w14:textId="77777777" w:rsidR="00B7070D" w:rsidRPr="00030304" w:rsidRDefault="00B7070D" w:rsidP="002A3B99">
            <w:pPr>
              <w:spacing w:before="100" w:after="100"/>
              <w:rPr>
                <w:rFonts w:ascii="Verdana" w:hAnsi="Verdana"/>
                <w:snapToGrid w:val="0"/>
                <w:sz w:val="20"/>
                <w:szCs w:val="20"/>
              </w:rPr>
            </w:pPr>
            <w:r w:rsidRPr="00030304">
              <w:rPr>
                <w:rFonts w:ascii="Verdana" w:hAnsi="Verdana"/>
                <w:snapToGrid w:val="0"/>
                <w:sz w:val="20"/>
                <w:szCs w:val="20"/>
              </w:rPr>
              <w:t xml:space="preserve">Temperature: 24 ± 1 </w:t>
            </w:r>
            <w:r w:rsidRPr="00030304">
              <w:rPr>
                <w:rFonts w:ascii="Verdana" w:hAnsi="Verdana"/>
                <w:snapToGrid w:val="0"/>
                <w:sz w:val="20"/>
                <w:szCs w:val="20"/>
                <w:vertAlign w:val="superscript"/>
              </w:rPr>
              <w:t>o</w:t>
            </w:r>
            <w:r w:rsidRPr="00030304">
              <w:rPr>
                <w:rFonts w:ascii="Verdana" w:hAnsi="Verdana"/>
                <w:snapToGrid w:val="0"/>
                <w:sz w:val="20"/>
                <w:szCs w:val="20"/>
              </w:rPr>
              <w:t>C</w:t>
            </w:r>
          </w:p>
          <w:p w14:paraId="39E560E6" w14:textId="77777777" w:rsidR="00B7070D" w:rsidRPr="00030304" w:rsidRDefault="00B7070D" w:rsidP="002A3B99">
            <w:pPr>
              <w:spacing w:before="100" w:after="100"/>
              <w:rPr>
                <w:rFonts w:ascii="Verdana" w:hAnsi="Verdana"/>
                <w:snapToGrid w:val="0"/>
                <w:sz w:val="20"/>
                <w:szCs w:val="20"/>
              </w:rPr>
            </w:pPr>
            <w:r w:rsidRPr="00030304">
              <w:rPr>
                <w:rFonts w:ascii="Verdana" w:hAnsi="Verdana"/>
                <w:snapToGrid w:val="0"/>
                <w:sz w:val="20"/>
                <w:szCs w:val="20"/>
              </w:rPr>
              <w:t>pH: -</w:t>
            </w:r>
          </w:p>
        </w:tc>
      </w:tr>
      <w:tr w:rsidR="00B7070D" w:rsidRPr="005A7493" w14:paraId="38717430" w14:textId="77777777" w:rsidTr="002A3B99">
        <w:tc>
          <w:tcPr>
            <w:tcW w:w="4508" w:type="dxa"/>
          </w:tcPr>
          <w:p w14:paraId="6B7958D3"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t>Quantity of testing liquid</w:t>
            </w:r>
          </w:p>
        </w:tc>
        <w:tc>
          <w:tcPr>
            <w:tcW w:w="4508" w:type="dxa"/>
          </w:tcPr>
          <w:p w14:paraId="29518BEB"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t>3.0 L</w:t>
            </w:r>
          </w:p>
        </w:tc>
      </w:tr>
      <w:tr w:rsidR="00B7070D" w:rsidRPr="005A7493" w14:paraId="67FAC9E0" w14:textId="77777777" w:rsidTr="002A3B99">
        <w:tc>
          <w:tcPr>
            <w:tcW w:w="4508" w:type="dxa"/>
          </w:tcPr>
          <w:p w14:paraId="738329A7"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t>Test system</w:t>
            </w:r>
          </w:p>
        </w:tc>
        <w:tc>
          <w:tcPr>
            <w:tcW w:w="4508" w:type="dxa"/>
          </w:tcPr>
          <w:p w14:paraId="09E1F22B"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t>1 container (replicate) / concentration and controls</w:t>
            </w:r>
          </w:p>
          <w:p w14:paraId="3C1410E5"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t>10 fish / container</w:t>
            </w:r>
          </w:p>
          <w:p w14:paraId="68D900A6"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t>semi-static (entire quantity of testing liquid replaced every 24 h)</w:t>
            </w:r>
          </w:p>
        </w:tc>
      </w:tr>
      <w:tr w:rsidR="00B7070D" w:rsidRPr="005A7493" w14:paraId="1C9890E8" w14:textId="77777777" w:rsidTr="002A3B99">
        <w:tc>
          <w:tcPr>
            <w:tcW w:w="4508" w:type="dxa"/>
          </w:tcPr>
          <w:p w14:paraId="1B1F93F5"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t>Test duration</w:t>
            </w:r>
          </w:p>
        </w:tc>
        <w:tc>
          <w:tcPr>
            <w:tcW w:w="4508" w:type="dxa"/>
          </w:tcPr>
          <w:p w14:paraId="257BE1F7"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t>96 h</w:t>
            </w:r>
          </w:p>
        </w:tc>
      </w:tr>
      <w:tr w:rsidR="00B7070D" w:rsidRPr="005A7493" w14:paraId="32CBE64C" w14:textId="77777777" w:rsidTr="002A3B99">
        <w:tc>
          <w:tcPr>
            <w:tcW w:w="4508" w:type="dxa"/>
          </w:tcPr>
          <w:p w14:paraId="23FBD565"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t>Lighting</w:t>
            </w:r>
          </w:p>
        </w:tc>
        <w:tc>
          <w:tcPr>
            <w:tcW w:w="4508" w:type="dxa"/>
          </w:tcPr>
          <w:p w14:paraId="0F36579D"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t>16 hours light / 8 hours dark</w:t>
            </w:r>
          </w:p>
        </w:tc>
      </w:tr>
      <w:tr w:rsidR="00B7070D" w:rsidRPr="005A7493" w14:paraId="2241C64E" w14:textId="77777777" w:rsidTr="002A3B99">
        <w:tc>
          <w:tcPr>
            <w:tcW w:w="4508" w:type="dxa"/>
          </w:tcPr>
          <w:p w14:paraId="534EB74B"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t>Tested concentrations</w:t>
            </w:r>
          </w:p>
        </w:tc>
        <w:tc>
          <w:tcPr>
            <w:tcW w:w="4508" w:type="dxa"/>
          </w:tcPr>
          <w:p w14:paraId="0DDA8F3E"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t xml:space="preserve">0.10; 1.20; 0.40; 0.80 and 1.60 mg/l + </w:t>
            </w:r>
          </w:p>
          <w:p w14:paraId="14B5EC95"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t>control + auxiliary control (28.8 mg/l HCO-30 / acetone used)</w:t>
            </w:r>
          </w:p>
        </w:tc>
      </w:tr>
      <w:tr w:rsidR="00B7070D" w:rsidRPr="005A7493" w14:paraId="55C36CED" w14:textId="77777777" w:rsidTr="002A3B99">
        <w:tc>
          <w:tcPr>
            <w:tcW w:w="4508" w:type="dxa"/>
          </w:tcPr>
          <w:p w14:paraId="50615E53"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t>Sampling and analysis</w:t>
            </w:r>
          </w:p>
        </w:tc>
        <w:tc>
          <w:tcPr>
            <w:tcW w:w="4508" w:type="dxa"/>
          </w:tcPr>
          <w:p w14:paraId="426C74A3" w14:textId="77777777" w:rsidR="00B7070D" w:rsidRPr="00030304" w:rsidRDefault="00B7070D" w:rsidP="002A3B99">
            <w:pPr>
              <w:spacing w:after="120"/>
              <w:rPr>
                <w:rFonts w:ascii="Verdana" w:hAnsi="Verdana"/>
                <w:snapToGrid w:val="0"/>
                <w:sz w:val="20"/>
                <w:szCs w:val="20"/>
              </w:rPr>
            </w:pPr>
            <w:r w:rsidRPr="00030304">
              <w:rPr>
                <w:rFonts w:ascii="Verdana" w:hAnsi="Verdana"/>
                <w:snapToGrid w:val="0"/>
                <w:sz w:val="20"/>
                <w:szCs w:val="20"/>
              </w:rPr>
              <w:t>HPLC method</w:t>
            </w:r>
          </w:p>
        </w:tc>
      </w:tr>
    </w:tbl>
    <w:p w14:paraId="4536A686" w14:textId="77777777" w:rsidR="00B7070D" w:rsidRPr="005A7493" w:rsidRDefault="00B7070D" w:rsidP="00B7070D">
      <w:pPr>
        <w:spacing w:after="120"/>
        <w:rPr>
          <w:i/>
          <w:snapToGrid w:val="0"/>
        </w:rPr>
      </w:pPr>
    </w:p>
    <w:p w14:paraId="5C9F4822" w14:textId="77777777" w:rsidR="00B7070D" w:rsidRPr="005A7493" w:rsidRDefault="00B7070D" w:rsidP="00B7070D">
      <w:pPr>
        <w:spacing w:after="120"/>
        <w:rPr>
          <w:i/>
          <w:snapToGrid w:val="0"/>
        </w:rPr>
      </w:pPr>
      <w:r w:rsidRPr="005A7493">
        <w:rPr>
          <w:i/>
          <w:snapToGrid w:val="0"/>
        </w:rPr>
        <w:t>Results</w:t>
      </w:r>
    </w:p>
    <w:p w14:paraId="659F17F1" w14:textId="77777777" w:rsidR="00B7070D" w:rsidRPr="005A7493" w:rsidRDefault="00B7070D" w:rsidP="00B7070D">
      <w:pPr>
        <w:spacing w:after="120"/>
        <w:rPr>
          <w:snapToGrid w:val="0"/>
        </w:rPr>
      </w:pPr>
      <w:r w:rsidRPr="005A7493">
        <w:rPr>
          <w:snapToGrid w:val="0"/>
        </w:rPr>
        <w:t xml:space="preserve">Because variation of measured concentrations exceeded in some cases 20 %, the results were based on measured concentrations. The 96-hour LC50 values was determined as </w:t>
      </w:r>
      <w:r w:rsidRPr="005A7493">
        <w:rPr>
          <w:b/>
          <w:snapToGrid w:val="0"/>
        </w:rPr>
        <w:t>0.12 mg/l (95 % confidence interval: 0.053 – 0.27 mg/l).</w:t>
      </w:r>
    </w:p>
    <w:p w14:paraId="23665F5B" w14:textId="77777777" w:rsidR="00B7070D" w:rsidRPr="005A7493" w:rsidRDefault="00B7070D" w:rsidP="00B7070D">
      <w:pPr>
        <w:spacing w:after="120"/>
        <w:rPr>
          <w:snapToGrid w:val="0"/>
        </w:rPr>
      </w:pPr>
    </w:p>
    <w:p w14:paraId="2964E1A1" w14:textId="77777777" w:rsidR="00B7070D" w:rsidRPr="005A7493" w:rsidRDefault="00B7070D" w:rsidP="00B7070D">
      <w:pPr>
        <w:spacing w:after="120"/>
        <w:rPr>
          <w:i/>
          <w:snapToGrid w:val="0"/>
        </w:rPr>
      </w:pPr>
      <w:r w:rsidRPr="005A7493">
        <w:rPr>
          <w:i/>
          <w:snapToGrid w:val="0"/>
        </w:rPr>
        <w:t xml:space="preserve">Reliability and relevance: </w:t>
      </w:r>
    </w:p>
    <w:p w14:paraId="1E30A07A" w14:textId="77777777" w:rsidR="00B7070D" w:rsidRPr="005A7493" w:rsidRDefault="00A67BB5" w:rsidP="00B7070D">
      <w:pPr>
        <w:spacing w:after="120"/>
        <w:rPr>
          <w:snapToGrid w:val="0"/>
        </w:rPr>
      </w:pPr>
      <w:r>
        <w:rPr>
          <w:snapToGrid w:val="0"/>
        </w:rPr>
        <w:t>I</w:t>
      </w:r>
      <w:r w:rsidR="00B7070D" w:rsidRPr="005A7493">
        <w:rPr>
          <w:snapToGrid w:val="0"/>
        </w:rPr>
        <w:t xml:space="preserve">t is not possible to evaluate the reliability of the study as crucial information is missing form the study report. There is no information available on: </w:t>
      </w:r>
    </w:p>
    <w:p w14:paraId="4A892AA2" w14:textId="77777777" w:rsidR="00B7070D" w:rsidRPr="005A7493" w:rsidRDefault="00B7070D" w:rsidP="007150D5">
      <w:pPr>
        <w:numPr>
          <w:ilvl w:val="0"/>
          <w:numId w:val="21"/>
        </w:numPr>
        <w:spacing w:after="120"/>
        <w:rPr>
          <w:snapToGrid w:val="0"/>
        </w:rPr>
      </w:pPr>
      <w:r w:rsidRPr="005A7493">
        <w:rPr>
          <w:snapToGrid w:val="0"/>
        </w:rPr>
        <w:t>measured oxygen levels in the test</w:t>
      </w:r>
    </w:p>
    <w:p w14:paraId="0B35592E" w14:textId="77777777" w:rsidR="00B7070D" w:rsidRPr="005A7493" w:rsidRDefault="00B7070D" w:rsidP="007150D5">
      <w:pPr>
        <w:numPr>
          <w:ilvl w:val="0"/>
          <w:numId w:val="21"/>
        </w:numPr>
        <w:spacing w:after="120"/>
        <w:rPr>
          <w:snapToGrid w:val="0"/>
        </w:rPr>
      </w:pPr>
      <w:r w:rsidRPr="005A7493">
        <w:rPr>
          <w:snapToGrid w:val="0"/>
        </w:rPr>
        <w:lastRenderedPageBreak/>
        <w:t>condition of fish in the control groups</w:t>
      </w:r>
    </w:p>
    <w:p w14:paraId="18AAE266" w14:textId="77777777" w:rsidR="00B7070D" w:rsidRPr="005A7493" w:rsidRDefault="00B7070D" w:rsidP="007150D5">
      <w:pPr>
        <w:numPr>
          <w:ilvl w:val="0"/>
          <w:numId w:val="21"/>
        </w:numPr>
        <w:spacing w:after="120"/>
        <w:rPr>
          <w:snapToGrid w:val="0"/>
        </w:rPr>
      </w:pPr>
      <w:r w:rsidRPr="005A7493">
        <w:rPr>
          <w:snapToGrid w:val="0"/>
        </w:rPr>
        <w:t>condition of fish in the test groups</w:t>
      </w:r>
    </w:p>
    <w:p w14:paraId="6EBC2EBB" w14:textId="77777777" w:rsidR="00B7070D" w:rsidRPr="005A7493" w:rsidRDefault="00B7070D" w:rsidP="007150D5">
      <w:pPr>
        <w:numPr>
          <w:ilvl w:val="0"/>
          <w:numId w:val="21"/>
        </w:numPr>
        <w:spacing w:after="120"/>
        <w:rPr>
          <w:snapToGrid w:val="0"/>
        </w:rPr>
      </w:pPr>
      <w:r w:rsidRPr="005A7493">
        <w:rPr>
          <w:rFonts w:eastAsiaTheme="minorHAnsi"/>
          <w:color w:val="000000"/>
          <w:lang w:eastAsia="en-US"/>
        </w:rPr>
        <w:t>performance (such as sensitivity and accuracy) of the analytical method used to ensure maintenance of the test substance</w:t>
      </w:r>
    </w:p>
    <w:p w14:paraId="4459A74E" w14:textId="77777777" w:rsidR="00B7070D" w:rsidRPr="005A7493" w:rsidRDefault="00B7070D" w:rsidP="007150D5">
      <w:pPr>
        <w:numPr>
          <w:ilvl w:val="0"/>
          <w:numId w:val="21"/>
        </w:numPr>
        <w:spacing w:after="120"/>
        <w:rPr>
          <w:snapToGrid w:val="0"/>
        </w:rPr>
      </w:pPr>
      <w:r w:rsidRPr="005A7493">
        <w:rPr>
          <w:snapToGrid w:val="0"/>
        </w:rPr>
        <w:t>measured concentrations of the test substance are not available.</w:t>
      </w:r>
    </w:p>
    <w:p w14:paraId="3E74406A" w14:textId="77777777" w:rsidR="00B7070D" w:rsidRPr="005A7493" w:rsidRDefault="00B7070D" w:rsidP="00B7070D">
      <w:pPr>
        <w:spacing w:after="120"/>
        <w:rPr>
          <w:snapToGrid w:val="0"/>
        </w:rPr>
      </w:pPr>
      <w:r w:rsidRPr="005A7493">
        <w:rPr>
          <w:snapToGrid w:val="0"/>
        </w:rPr>
        <w:t xml:space="preserve">Therefore, it is not possible to assess whether the OECD 203 validity criteria are fulfilled or not. </w:t>
      </w:r>
    </w:p>
    <w:p w14:paraId="0CD7FDA0" w14:textId="77777777" w:rsidR="00B7070D" w:rsidRPr="005A7493" w:rsidRDefault="00B7070D" w:rsidP="00B7070D">
      <w:pPr>
        <w:spacing w:after="120"/>
        <w:rPr>
          <w:snapToGrid w:val="0"/>
        </w:rPr>
      </w:pPr>
      <w:r w:rsidRPr="005A7493">
        <w:rPr>
          <w:snapToGrid w:val="0"/>
        </w:rPr>
        <w:t xml:space="preserve">The study is rated Klimish 4 (not assignable). </w:t>
      </w:r>
    </w:p>
    <w:p w14:paraId="552991CE" w14:textId="77777777" w:rsidR="00B7070D" w:rsidRPr="005A7493" w:rsidRDefault="00B7070D" w:rsidP="00B7070D">
      <w:pPr>
        <w:spacing w:after="120"/>
        <w:rPr>
          <w:snapToGrid w:val="0"/>
        </w:rPr>
      </w:pPr>
    </w:p>
    <w:p w14:paraId="36CB6BE5" w14:textId="77777777" w:rsidR="00B7070D" w:rsidRPr="005A7493" w:rsidRDefault="00B7070D" w:rsidP="00B7070D">
      <w:pPr>
        <w:spacing w:after="120"/>
        <w:rPr>
          <w:b/>
          <w:snapToGrid w:val="0"/>
        </w:rPr>
      </w:pPr>
      <w:r w:rsidRPr="005A7493">
        <w:rPr>
          <w:b/>
          <w:snapToGrid w:val="0"/>
        </w:rPr>
        <w:t xml:space="preserve">NITE – 5B438G Acute toxicity test of m-terphenyl with </w:t>
      </w:r>
      <w:r w:rsidRPr="005A7493">
        <w:rPr>
          <w:b/>
          <w:i/>
          <w:snapToGrid w:val="0"/>
        </w:rPr>
        <w:t>Oryzias latipes</w:t>
      </w:r>
    </w:p>
    <w:p w14:paraId="34F704C9" w14:textId="77777777" w:rsidR="00B7070D" w:rsidRPr="005A7493" w:rsidRDefault="00B7070D" w:rsidP="00B7070D">
      <w:pPr>
        <w:spacing w:after="120"/>
        <w:rPr>
          <w:snapToGrid w:val="0"/>
        </w:rPr>
      </w:pPr>
      <w:r w:rsidRPr="005A7493">
        <w:rPr>
          <w:snapToGrid w:val="0"/>
        </w:rPr>
        <w:t xml:space="preserve">An 96h acute toxicity test of m-terphenyl with Oryzias latipes was conducted in compliance with OECD 203 TG (1992). </w:t>
      </w:r>
    </w:p>
    <w:p w14:paraId="037F6FA3" w14:textId="77777777" w:rsidR="00B7070D" w:rsidRPr="005A7493" w:rsidRDefault="00B7070D" w:rsidP="00B7070D">
      <w:pPr>
        <w:spacing w:after="120"/>
        <w:rPr>
          <w:snapToGrid w:val="0"/>
        </w:rPr>
      </w:pPr>
    </w:p>
    <w:p w14:paraId="4AEA60CF" w14:textId="77777777" w:rsidR="00B7070D" w:rsidRPr="005A7493" w:rsidRDefault="00B7070D" w:rsidP="00B7070D">
      <w:pPr>
        <w:pStyle w:val="Caption"/>
        <w:rPr>
          <w:snapToGrid w:val="0"/>
          <w:sz w:val="20"/>
          <w:szCs w:val="20"/>
        </w:rPr>
      </w:pPr>
      <w:bookmarkStart w:id="1132" w:name="_Toc505607588"/>
      <w:r w:rsidRPr="005A7493">
        <w:rPr>
          <w:sz w:val="20"/>
          <w:szCs w:val="20"/>
        </w:rPr>
        <w:t xml:space="preserve">Table </w:t>
      </w:r>
      <w:r w:rsidRPr="005A7493">
        <w:rPr>
          <w:sz w:val="20"/>
          <w:szCs w:val="20"/>
        </w:rPr>
        <w:fldChar w:fldCharType="begin"/>
      </w:r>
      <w:r w:rsidRPr="005A7493">
        <w:rPr>
          <w:sz w:val="20"/>
          <w:szCs w:val="20"/>
        </w:rPr>
        <w:instrText xml:space="preserve"> SEQ Table \* ARABIC </w:instrText>
      </w:r>
      <w:r w:rsidRPr="005A7493">
        <w:rPr>
          <w:sz w:val="20"/>
          <w:szCs w:val="20"/>
        </w:rPr>
        <w:fldChar w:fldCharType="separate"/>
      </w:r>
      <w:r w:rsidR="00CA51ED">
        <w:rPr>
          <w:noProof/>
          <w:sz w:val="20"/>
          <w:szCs w:val="20"/>
        </w:rPr>
        <w:t>71</w:t>
      </w:r>
      <w:r w:rsidRPr="005A7493">
        <w:rPr>
          <w:sz w:val="20"/>
          <w:szCs w:val="20"/>
        </w:rPr>
        <w:fldChar w:fldCharType="end"/>
      </w:r>
      <w:r w:rsidRPr="005A7493">
        <w:rPr>
          <w:sz w:val="20"/>
          <w:szCs w:val="20"/>
        </w:rPr>
        <w:t xml:space="preserve">. </w:t>
      </w:r>
      <w:r w:rsidRPr="005A7493">
        <w:rPr>
          <w:snapToGrid w:val="0"/>
          <w:sz w:val="20"/>
          <w:szCs w:val="20"/>
        </w:rPr>
        <w:t>Test design</w:t>
      </w:r>
      <w:bookmarkEnd w:id="1132"/>
    </w:p>
    <w:tbl>
      <w:tblPr>
        <w:tblStyle w:val="TaulukkoRuudukko5"/>
        <w:tblW w:w="0" w:type="auto"/>
        <w:tblLook w:val="04A0" w:firstRow="1" w:lastRow="0" w:firstColumn="1" w:lastColumn="0" w:noHBand="0" w:noVBand="1"/>
      </w:tblPr>
      <w:tblGrid>
        <w:gridCol w:w="4508"/>
        <w:gridCol w:w="4508"/>
      </w:tblGrid>
      <w:tr w:rsidR="00B7070D" w:rsidRPr="005A7493" w14:paraId="34032F72" w14:textId="77777777" w:rsidTr="002A3B99">
        <w:tc>
          <w:tcPr>
            <w:tcW w:w="4508" w:type="dxa"/>
          </w:tcPr>
          <w:p w14:paraId="1C90BF91" w14:textId="77777777" w:rsidR="00B7070D" w:rsidRPr="005A7493" w:rsidRDefault="00B7070D" w:rsidP="002A3B99">
            <w:pPr>
              <w:spacing w:after="120"/>
              <w:rPr>
                <w:snapToGrid w:val="0"/>
              </w:rPr>
            </w:pPr>
            <w:r w:rsidRPr="005A7493">
              <w:rPr>
                <w:snapToGrid w:val="0"/>
              </w:rPr>
              <w:t>Test material</w:t>
            </w:r>
          </w:p>
          <w:p w14:paraId="7811D365" w14:textId="77777777" w:rsidR="00B7070D" w:rsidRPr="005A7493" w:rsidRDefault="00B7070D" w:rsidP="002A3B99">
            <w:pPr>
              <w:spacing w:after="120"/>
              <w:rPr>
                <w:snapToGrid w:val="0"/>
              </w:rPr>
            </w:pPr>
            <w:r w:rsidRPr="005A7493">
              <w:rPr>
                <w:snapToGrid w:val="0"/>
              </w:rPr>
              <w:t>(water solubility (WS) under test conditions)</w:t>
            </w:r>
          </w:p>
        </w:tc>
        <w:tc>
          <w:tcPr>
            <w:tcW w:w="4508" w:type="dxa"/>
          </w:tcPr>
          <w:p w14:paraId="5EE7D2F5" w14:textId="77777777" w:rsidR="00B7070D" w:rsidRPr="005A7493" w:rsidRDefault="00B7070D" w:rsidP="002A3B99">
            <w:pPr>
              <w:spacing w:after="120"/>
              <w:rPr>
                <w:snapToGrid w:val="0"/>
              </w:rPr>
            </w:pPr>
            <w:r w:rsidRPr="005A7493">
              <w:rPr>
                <w:snapToGrid w:val="0"/>
              </w:rPr>
              <w:t>m-terphenyl</w:t>
            </w:r>
          </w:p>
          <w:p w14:paraId="7E94F836" w14:textId="77777777" w:rsidR="00B7070D" w:rsidRPr="005A7493" w:rsidRDefault="00B7070D" w:rsidP="002A3B99">
            <w:pPr>
              <w:spacing w:after="120"/>
              <w:rPr>
                <w:snapToGrid w:val="0"/>
              </w:rPr>
            </w:pPr>
            <w:r w:rsidRPr="005A7493">
              <w:rPr>
                <w:snapToGrid w:val="0"/>
              </w:rPr>
              <w:t>WS = -</w:t>
            </w:r>
          </w:p>
        </w:tc>
      </w:tr>
      <w:tr w:rsidR="00B7070D" w:rsidRPr="005A7493" w14:paraId="65BE7D9E" w14:textId="77777777" w:rsidTr="002A3B99">
        <w:tc>
          <w:tcPr>
            <w:tcW w:w="4508" w:type="dxa"/>
          </w:tcPr>
          <w:p w14:paraId="793FFDC1" w14:textId="77777777" w:rsidR="00B7070D" w:rsidRPr="005A7493" w:rsidRDefault="00B7070D" w:rsidP="002A3B99">
            <w:pPr>
              <w:spacing w:after="120"/>
              <w:rPr>
                <w:snapToGrid w:val="0"/>
              </w:rPr>
            </w:pPr>
            <w:r w:rsidRPr="005A7493">
              <w:rPr>
                <w:snapToGrid w:val="0"/>
              </w:rPr>
              <w:t>Stock solution</w:t>
            </w:r>
          </w:p>
        </w:tc>
        <w:tc>
          <w:tcPr>
            <w:tcW w:w="4508" w:type="dxa"/>
          </w:tcPr>
          <w:p w14:paraId="26F6D10C" w14:textId="77777777" w:rsidR="00B7070D" w:rsidRPr="005A7493" w:rsidRDefault="00B7070D" w:rsidP="002A3B99">
            <w:pPr>
              <w:spacing w:after="120"/>
              <w:rPr>
                <w:snapToGrid w:val="0"/>
              </w:rPr>
            </w:pPr>
            <w:r w:rsidRPr="005A7493">
              <w:rPr>
                <w:snapToGrid w:val="0"/>
              </w:rPr>
              <w:t>-</w:t>
            </w:r>
          </w:p>
        </w:tc>
      </w:tr>
      <w:tr w:rsidR="00B7070D" w:rsidRPr="005A7493" w14:paraId="3714B933" w14:textId="77777777" w:rsidTr="002A3B99">
        <w:tc>
          <w:tcPr>
            <w:tcW w:w="4508" w:type="dxa"/>
          </w:tcPr>
          <w:p w14:paraId="57E60272" w14:textId="77777777" w:rsidR="00B7070D" w:rsidRPr="005A7493" w:rsidRDefault="00B7070D" w:rsidP="002A3B99">
            <w:pPr>
              <w:spacing w:after="120"/>
              <w:rPr>
                <w:snapToGrid w:val="0"/>
              </w:rPr>
            </w:pPr>
            <w:r w:rsidRPr="005A7493">
              <w:rPr>
                <w:snapToGrid w:val="0"/>
              </w:rPr>
              <w:t>Test organisms</w:t>
            </w:r>
          </w:p>
        </w:tc>
        <w:tc>
          <w:tcPr>
            <w:tcW w:w="4508" w:type="dxa"/>
          </w:tcPr>
          <w:p w14:paraId="2DF8A668" w14:textId="77777777" w:rsidR="00B7070D" w:rsidRPr="005A7493" w:rsidRDefault="00B7070D" w:rsidP="002A3B99">
            <w:pPr>
              <w:spacing w:after="120"/>
              <w:rPr>
                <w:snapToGrid w:val="0"/>
              </w:rPr>
            </w:pPr>
            <w:r w:rsidRPr="005A7493">
              <w:rPr>
                <w:i/>
                <w:snapToGrid w:val="0"/>
              </w:rPr>
              <w:t>Oryzias latipes</w:t>
            </w:r>
            <w:r w:rsidRPr="005A7493">
              <w:rPr>
                <w:snapToGrid w:val="0"/>
              </w:rPr>
              <w:t xml:space="preserve"> (medaka)</w:t>
            </w:r>
          </w:p>
        </w:tc>
      </w:tr>
      <w:tr w:rsidR="00B7070D" w:rsidRPr="005A7493" w14:paraId="3F0AF1FC" w14:textId="77777777" w:rsidTr="002A3B99">
        <w:trPr>
          <w:trHeight w:val="1304"/>
        </w:trPr>
        <w:tc>
          <w:tcPr>
            <w:tcW w:w="4508" w:type="dxa"/>
          </w:tcPr>
          <w:p w14:paraId="3111B611" w14:textId="77777777" w:rsidR="00B7070D" w:rsidRPr="005A7493" w:rsidRDefault="00B7070D" w:rsidP="002A3B99">
            <w:pPr>
              <w:spacing w:after="120"/>
              <w:rPr>
                <w:snapToGrid w:val="0"/>
              </w:rPr>
            </w:pPr>
            <w:r w:rsidRPr="005A7493">
              <w:rPr>
                <w:snapToGrid w:val="0"/>
              </w:rPr>
              <w:t xml:space="preserve">Test media </w:t>
            </w:r>
          </w:p>
          <w:p w14:paraId="0F826A2B" w14:textId="77777777" w:rsidR="00B7070D" w:rsidRPr="005A7493" w:rsidRDefault="00B7070D" w:rsidP="002A3B99">
            <w:pPr>
              <w:spacing w:after="120"/>
              <w:rPr>
                <w:snapToGrid w:val="0"/>
              </w:rPr>
            </w:pPr>
          </w:p>
        </w:tc>
        <w:tc>
          <w:tcPr>
            <w:tcW w:w="4508" w:type="dxa"/>
          </w:tcPr>
          <w:p w14:paraId="192FABBF" w14:textId="77777777" w:rsidR="00B7070D" w:rsidRPr="005A7493" w:rsidRDefault="00B7070D" w:rsidP="002A3B99">
            <w:pPr>
              <w:spacing w:before="100" w:after="100"/>
              <w:rPr>
                <w:snapToGrid w:val="0"/>
              </w:rPr>
            </w:pPr>
            <w:r w:rsidRPr="005A7493">
              <w:rPr>
                <w:snapToGrid w:val="0"/>
              </w:rPr>
              <w:t>Hardness: -</w:t>
            </w:r>
          </w:p>
          <w:p w14:paraId="54DC73BC" w14:textId="77777777" w:rsidR="00B7070D" w:rsidRPr="005A7493" w:rsidRDefault="00B7070D" w:rsidP="002A3B99">
            <w:pPr>
              <w:spacing w:before="100" w:after="100"/>
              <w:rPr>
                <w:snapToGrid w:val="0"/>
              </w:rPr>
            </w:pPr>
            <w:r w:rsidRPr="005A7493">
              <w:rPr>
                <w:snapToGrid w:val="0"/>
              </w:rPr>
              <w:t>Dissolved oxygen: -</w:t>
            </w:r>
          </w:p>
          <w:p w14:paraId="2850D9BA" w14:textId="77777777" w:rsidR="00B7070D" w:rsidRPr="005A7493" w:rsidRDefault="00B7070D" w:rsidP="002A3B99">
            <w:pPr>
              <w:spacing w:before="100" w:after="100"/>
              <w:rPr>
                <w:snapToGrid w:val="0"/>
              </w:rPr>
            </w:pPr>
            <w:r w:rsidRPr="005A7493">
              <w:rPr>
                <w:snapToGrid w:val="0"/>
              </w:rPr>
              <w:t xml:space="preserve">Temperature: 24 ± 1 </w:t>
            </w:r>
            <w:r w:rsidRPr="005A7493">
              <w:rPr>
                <w:snapToGrid w:val="0"/>
                <w:vertAlign w:val="superscript"/>
              </w:rPr>
              <w:t>o</w:t>
            </w:r>
            <w:r w:rsidRPr="005A7493">
              <w:rPr>
                <w:snapToGrid w:val="0"/>
              </w:rPr>
              <w:t>C</w:t>
            </w:r>
          </w:p>
          <w:p w14:paraId="40BD73A9" w14:textId="77777777" w:rsidR="00B7070D" w:rsidRPr="005A7493" w:rsidRDefault="00B7070D" w:rsidP="002A3B99">
            <w:pPr>
              <w:spacing w:before="100" w:after="100"/>
              <w:rPr>
                <w:snapToGrid w:val="0"/>
              </w:rPr>
            </w:pPr>
            <w:r w:rsidRPr="005A7493">
              <w:rPr>
                <w:snapToGrid w:val="0"/>
              </w:rPr>
              <w:t>pH: -</w:t>
            </w:r>
          </w:p>
        </w:tc>
      </w:tr>
      <w:tr w:rsidR="00B7070D" w:rsidRPr="005A7493" w14:paraId="5AB57AB0" w14:textId="77777777" w:rsidTr="002A3B99">
        <w:tc>
          <w:tcPr>
            <w:tcW w:w="4508" w:type="dxa"/>
          </w:tcPr>
          <w:p w14:paraId="21F2375A" w14:textId="77777777" w:rsidR="00B7070D" w:rsidRPr="005A7493" w:rsidRDefault="00B7070D" w:rsidP="002A3B99">
            <w:pPr>
              <w:spacing w:after="120"/>
              <w:rPr>
                <w:snapToGrid w:val="0"/>
              </w:rPr>
            </w:pPr>
            <w:r w:rsidRPr="005A7493">
              <w:rPr>
                <w:snapToGrid w:val="0"/>
              </w:rPr>
              <w:t>Quantity of testing liquid</w:t>
            </w:r>
          </w:p>
        </w:tc>
        <w:tc>
          <w:tcPr>
            <w:tcW w:w="4508" w:type="dxa"/>
          </w:tcPr>
          <w:p w14:paraId="64423343" w14:textId="77777777" w:rsidR="00B7070D" w:rsidRPr="005A7493" w:rsidRDefault="00B7070D" w:rsidP="002A3B99">
            <w:pPr>
              <w:spacing w:after="120"/>
              <w:rPr>
                <w:snapToGrid w:val="0"/>
              </w:rPr>
            </w:pPr>
            <w:r w:rsidRPr="005A7493">
              <w:rPr>
                <w:snapToGrid w:val="0"/>
              </w:rPr>
              <w:t>3.0 L</w:t>
            </w:r>
          </w:p>
        </w:tc>
      </w:tr>
      <w:tr w:rsidR="00B7070D" w:rsidRPr="005A7493" w14:paraId="23FA103A" w14:textId="77777777" w:rsidTr="002A3B99">
        <w:tc>
          <w:tcPr>
            <w:tcW w:w="4508" w:type="dxa"/>
          </w:tcPr>
          <w:p w14:paraId="7F309A9C" w14:textId="77777777" w:rsidR="00B7070D" w:rsidRPr="005A7493" w:rsidRDefault="00B7070D" w:rsidP="002A3B99">
            <w:pPr>
              <w:spacing w:after="120"/>
              <w:rPr>
                <w:snapToGrid w:val="0"/>
              </w:rPr>
            </w:pPr>
            <w:r w:rsidRPr="005A7493">
              <w:rPr>
                <w:snapToGrid w:val="0"/>
              </w:rPr>
              <w:t>Test system</w:t>
            </w:r>
          </w:p>
        </w:tc>
        <w:tc>
          <w:tcPr>
            <w:tcW w:w="4508" w:type="dxa"/>
          </w:tcPr>
          <w:p w14:paraId="06A8495D" w14:textId="77777777" w:rsidR="00B7070D" w:rsidRPr="005A7493" w:rsidRDefault="00B7070D" w:rsidP="002A3B99">
            <w:pPr>
              <w:spacing w:after="120"/>
              <w:rPr>
                <w:snapToGrid w:val="0"/>
              </w:rPr>
            </w:pPr>
            <w:r w:rsidRPr="005A7493">
              <w:rPr>
                <w:snapToGrid w:val="0"/>
              </w:rPr>
              <w:t>1 container (replicate) / concentration and controls</w:t>
            </w:r>
          </w:p>
          <w:p w14:paraId="01131D7A" w14:textId="77777777" w:rsidR="00B7070D" w:rsidRPr="005A7493" w:rsidRDefault="00B7070D" w:rsidP="002A3B99">
            <w:pPr>
              <w:spacing w:after="120"/>
              <w:rPr>
                <w:snapToGrid w:val="0"/>
              </w:rPr>
            </w:pPr>
            <w:r w:rsidRPr="005A7493">
              <w:rPr>
                <w:snapToGrid w:val="0"/>
              </w:rPr>
              <w:t>10 fish / container</w:t>
            </w:r>
          </w:p>
          <w:p w14:paraId="555E76A2" w14:textId="77777777" w:rsidR="00B7070D" w:rsidRPr="005A7493" w:rsidRDefault="00B7070D" w:rsidP="002A3B99">
            <w:pPr>
              <w:spacing w:after="120"/>
              <w:rPr>
                <w:snapToGrid w:val="0"/>
              </w:rPr>
            </w:pPr>
            <w:r w:rsidRPr="005A7493">
              <w:rPr>
                <w:snapToGrid w:val="0"/>
              </w:rPr>
              <w:t>semi-static (entire quantity of testing liquid replaced every 24 h)</w:t>
            </w:r>
          </w:p>
        </w:tc>
      </w:tr>
      <w:tr w:rsidR="00B7070D" w:rsidRPr="005A7493" w14:paraId="7CC315C6" w14:textId="77777777" w:rsidTr="002A3B99">
        <w:tc>
          <w:tcPr>
            <w:tcW w:w="4508" w:type="dxa"/>
          </w:tcPr>
          <w:p w14:paraId="4B4D4B2D" w14:textId="77777777" w:rsidR="00B7070D" w:rsidRPr="005A7493" w:rsidRDefault="00B7070D" w:rsidP="002A3B99">
            <w:pPr>
              <w:spacing w:after="120"/>
              <w:rPr>
                <w:snapToGrid w:val="0"/>
              </w:rPr>
            </w:pPr>
            <w:r w:rsidRPr="005A7493">
              <w:rPr>
                <w:snapToGrid w:val="0"/>
              </w:rPr>
              <w:t>Test duration</w:t>
            </w:r>
          </w:p>
        </w:tc>
        <w:tc>
          <w:tcPr>
            <w:tcW w:w="4508" w:type="dxa"/>
          </w:tcPr>
          <w:p w14:paraId="6F49C979" w14:textId="77777777" w:rsidR="00B7070D" w:rsidRPr="005A7493" w:rsidRDefault="00B7070D" w:rsidP="002A3B99">
            <w:pPr>
              <w:spacing w:after="120"/>
              <w:rPr>
                <w:snapToGrid w:val="0"/>
              </w:rPr>
            </w:pPr>
            <w:r w:rsidRPr="005A7493">
              <w:rPr>
                <w:snapToGrid w:val="0"/>
              </w:rPr>
              <w:t>96 h</w:t>
            </w:r>
          </w:p>
        </w:tc>
      </w:tr>
      <w:tr w:rsidR="00B7070D" w:rsidRPr="005A7493" w14:paraId="6080A21E" w14:textId="77777777" w:rsidTr="002A3B99">
        <w:tc>
          <w:tcPr>
            <w:tcW w:w="4508" w:type="dxa"/>
          </w:tcPr>
          <w:p w14:paraId="63273FA5" w14:textId="77777777" w:rsidR="00B7070D" w:rsidRPr="005A7493" w:rsidRDefault="00B7070D" w:rsidP="002A3B99">
            <w:pPr>
              <w:spacing w:after="120"/>
              <w:rPr>
                <w:snapToGrid w:val="0"/>
              </w:rPr>
            </w:pPr>
            <w:r w:rsidRPr="005A7493">
              <w:rPr>
                <w:snapToGrid w:val="0"/>
              </w:rPr>
              <w:t>Lighting</w:t>
            </w:r>
          </w:p>
        </w:tc>
        <w:tc>
          <w:tcPr>
            <w:tcW w:w="4508" w:type="dxa"/>
          </w:tcPr>
          <w:p w14:paraId="73C17A60" w14:textId="77777777" w:rsidR="00B7070D" w:rsidRPr="005A7493" w:rsidRDefault="00B7070D" w:rsidP="002A3B99">
            <w:pPr>
              <w:spacing w:after="120"/>
              <w:rPr>
                <w:snapToGrid w:val="0"/>
              </w:rPr>
            </w:pPr>
            <w:r w:rsidRPr="005A7493">
              <w:rPr>
                <w:snapToGrid w:val="0"/>
              </w:rPr>
              <w:t>16 hours light / 8 hours dark</w:t>
            </w:r>
          </w:p>
        </w:tc>
      </w:tr>
      <w:tr w:rsidR="00B7070D" w:rsidRPr="005A7493" w14:paraId="3866F814" w14:textId="77777777" w:rsidTr="002A3B99">
        <w:tc>
          <w:tcPr>
            <w:tcW w:w="4508" w:type="dxa"/>
          </w:tcPr>
          <w:p w14:paraId="41D852CF" w14:textId="77777777" w:rsidR="00B7070D" w:rsidRPr="005A7493" w:rsidRDefault="00B7070D" w:rsidP="002A3B99">
            <w:pPr>
              <w:spacing w:after="120"/>
              <w:rPr>
                <w:snapToGrid w:val="0"/>
              </w:rPr>
            </w:pPr>
            <w:r w:rsidRPr="005A7493">
              <w:rPr>
                <w:snapToGrid w:val="0"/>
              </w:rPr>
              <w:t>Tested concentrations</w:t>
            </w:r>
          </w:p>
        </w:tc>
        <w:tc>
          <w:tcPr>
            <w:tcW w:w="4508" w:type="dxa"/>
          </w:tcPr>
          <w:p w14:paraId="22ED96FC" w14:textId="77777777" w:rsidR="00B7070D" w:rsidRPr="005A7493" w:rsidRDefault="00B7070D" w:rsidP="002A3B99">
            <w:pPr>
              <w:spacing w:after="120"/>
              <w:rPr>
                <w:snapToGrid w:val="0"/>
              </w:rPr>
            </w:pPr>
            <w:r w:rsidRPr="005A7493">
              <w:rPr>
                <w:snapToGrid w:val="0"/>
              </w:rPr>
              <w:t xml:space="preserve">1.0; 1.8; 3.2; 5.6 and 10.0 mg/l + </w:t>
            </w:r>
          </w:p>
          <w:p w14:paraId="0FC5F57A" w14:textId="77777777" w:rsidR="00B7070D" w:rsidRPr="005A7493" w:rsidRDefault="00B7070D" w:rsidP="002A3B99">
            <w:pPr>
              <w:spacing w:after="120"/>
              <w:rPr>
                <w:snapToGrid w:val="0"/>
              </w:rPr>
            </w:pPr>
            <w:r w:rsidRPr="005A7493">
              <w:rPr>
                <w:snapToGrid w:val="0"/>
              </w:rPr>
              <w:t>control + auxiliary control (100 mg/l HCO-30 / acetone used)</w:t>
            </w:r>
          </w:p>
        </w:tc>
      </w:tr>
      <w:tr w:rsidR="00B7070D" w:rsidRPr="005A7493" w14:paraId="020BCED0" w14:textId="77777777" w:rsidTr="002A3B99">
        <w:tc>
          <w:tcPr>
            <w:tcW w:w="4508" w:type="dxa"/>
          </w:tcPr>
          <w:p w14:paraId="6147D7ED" w14:textId="77777777" w:rsidR="00B7070D" w:rsidRPr="005A7493" w:rsidRDefault="00B7070D" w:rsidP="002A3B99">
            <w:pPr>
              <w:spacing w:after="120"/>
              <w:rPr>
                <w:snapToGrid w:val="0"/>
              </w:rPr>
            </w:pPr>
            <w:r w:rsidRPr="005A7493">
              <w:rPr>
                <w:snapToGrid w:val="0"/>
              </w:rPr>
              <w:t>Sampling and analysis</w:t>
            </w:r>
          </w:p>
        </w:tc>
        <w:tc>
          <w:tcPr>
            <w:tcW w:w="4508" w:type="dxa"/>
          </w:tcPr>
          <w:p w14:paraId="1C3395F0" w14:textId="77777777" w:rsidR="00B7070D" w:rsidRPr="005A7493" w:rsidRDefault="00B7070D" w:rsidP="002A3B99">
            <w:pPr>
              <w:spacing w:after="120"/>
              <w:rPr>
                <w:snapToGrid w:val="0"/>
              </w:rPr>
            </w:pPr>
            <w:r w:rsidRPr="005A7493">
              <w:rPr>
                <w:snapToGrid w:val="0"/>
              </w:rPr>
              <w:t>HPLC method</w:t>
            </w:r>
          </w:p>
        </w:tc>
      </w:tr>
    </w:tbl>
    <w:p w14:paraId="1A09C500" w14:textId="77777777" w:rsidR="00B7070D" w:rsidRPr="005A7493" w:rsidRDefault="00B7070D" w:rsidP="00B7070D">
      <w:pPr>
        <w:spacing w:after="120"/>
        <w:rPr>
          <w:snapToGrid w:val="0"/>
        </w:rPr>
      </w:pPr>
    </w:p>
    <w:p w14:paraId="03D756C4" w14:textId="77777777" w:rsidR="00B7070D" w:rsidRPr="005A7493" w:rsidRDefault="00B7070D" w:rsidP="00B7070D">
      <w:pPr>
        <w:spacing w:after="120"/>
        <w:rPr>
          <w:i/>
          <w:snapToGrid w:val="0"/>
        </w:rPr>
      </w:pPr>
      <w:r w:rsidRPr="005A7493">
        <w:rPr>
          <w:i/>
          <w:snapToGrid w:val="0"/>
        </w:rPr>
        <w:t>Results</w:t>
      </w:r>
    </w:p>
    <w:p w14:paraId="77284570" w14:textId="77777777" w:rsidR="00B7070D" w:rsidRPr="005A7493" w:rsidRDefault="00B7070D" w:rsidP="00B7070D">
      <w:pPr>
        <w:spacing w:after="120"/>
        <w:rPr>
          <w:b/>
          <w:snapToGrid w:val="0"/>
        </w:rPr>
      </w:pPr>
      <w:r w:rsidRPr="005A7493">
        <w:rPr>
          <w:snapToGrid w:val="0"/>
        </w:rPr>
        <w:t>Because variation of measured concentrations was within 20 %, the results were based on set (nominal) concentrations. The 96-hour LC50 values was determined as 3.1 mg/l (95 % confidence interval: 2.1 – 4.8 mg/l).</w:t>
      </w:r>
    </w:p>
    <w:p w14:paraId="5EFCC848" w14:textId="77777777" w:rsidR="00B7070D" w:rsidRPr="005A7493" w:rsidRDefault="00B7070D" w:rsidP="00B7070D">
      <w:pPr>
        <w:spacing w:after="120"/>
        <w:rPr>
          <w:i/>
          <w:snapToGrid w:val="0"/>
        </w:rPr>
      </w:pPr>
    </w:p>
    <w:p w14:paraId="229C4FE5" w14:textId="77777777" w:rsidR="00B7070D" w:rsidRPr="005A7493" w:rsidRDefault="00B7070D" w:rsidP="00B7070D">
      <w:pPr>
        <w:spacing w:after="120"/>
        <w:rPr>
          <w:i/>
          <w:snapToGrid w:val="0"/>
        </w:rPr>
      </w:pPr>
      <w:r w:rsidRPr="005A7493">
        <w:rPr>
          <w:i/>
          <w:snapToGrid w:val="0"/>
        </w:rPr>
        <w:t xml:space="preserve">Reliability and relevance: </w:t>
      </w:r>
    </w:p>
    <w:p w14:paraId="61B1C095" w14:textId="77777777" w:rsidR="00B7070D" w:rsidRPr="005A7493" w:rsidRDefault="00B7070D" w:rsidP="00B7070D">
      <w:pPr>
        <w:spacing w:after="120"/>
        <w:rPr>
          <w:snapToGrid w:val="0"/>
        </w:rPr>
      </w:pPr>
      <w:r>
        <w:rPr>
          <w:snapToGrid w:val="0"/>
        </w:rPr>
        <w:t>I</w:t>
      </w:r>
      <w:r w:rsidRPr="005A7493">
        <w:rPr>
          <w:snapToGrid w:val="0"/>
        </w:rPr>
        <w:t xml:space="preserve">t is not possible to evaluate the reliability of the study as crucial information is missing </w:t>
      </w:r>
      <w:r>
        <w:rPr>
          <w:snapToGrid w:val="0"/>
        </w:rPr>
        <w:t>from</w:t>
      </w:r>
      <w:r w:rsidRPr="005A7493">
        <w:rPr>
          <w:snapToGrid w:val="0"/>
        </w:rPr>
        <w:t xml:space="preserve"> the study report. There is no information available on: </w:t>
      </w:r>
    </w:p>
    <w:p w14:paraId="7B35FD66" w14:textId="77777777" w:rsidR="00B7070D" w:rsidRPr="005A7493" w:rsidRDefault="00B7070D" w:rsidP="007150D5">
      <w:pPr>
        <w:numPr>
          <w:ilvl w:val="0"/>
          <w:numId w:val="21"/>
        </w:numPr>
        <w:spacing w:after="120"/>
        <w:rPr>
          <w:snapToGrid w:val="0"/>
        </w:rPr>
      </w:pPr>
      <w:r w:rsidRPr="005A7493">
        <w:rPr>
          <w:snapToGrid w:val="0"/>
        </w:rPr>
        <w:t>measured oxygen levels in the test</w:t>
      </w:r>
    </w:p>
    <w:p w14:paraId="61473A1F" w14:textId="77777777" w:rsidR="00B7070D" w:rsidRPr="005A7493" w:rsidRDefault="00B7070D" w:rsidP="007150D5">
      <w:pPr>
        <w:numPr>
          <w:ilvl w:val="0"/>
          <w:numId w:val="21"/>
        </w:numPr>
        <w:spacing w:after="120"/>
        <w:rPr>
          <w:snapToGrid w:val="0"/>
        </w:rPr>
      </w:pPr>
      <w:r w:rsidRPr="005A7493">
        <w:rPr>
          <w:snapToGrid w:val="0"/>
        </w:rPr>
        <w:t>condition of fish in the control groups</w:t>
      </w:r>
    </w:p>
    <w:p w14:paraId="048DB213" w14:textId="77777777" w:rsidR="00B7070D" w:rsidRPr="005A7493" w:rsidRDefault="00B7070D" w:rsidP="007150D5">
      <w:pPr>
        <w:numPr>
          <w:ilvl w:val="0"/>
          <w:numId w:val="21"/>
        </w:numPr>
        <w:spacing w:after="120"/>
        <w:rPr>
          <w:snapToGrid w:val="0"/>
        </w:rPr>
      </w:pPr>
      <w:r w:rsidRPr="005A7493">
        <w:rPr>
          <w:snapToGrid w:val="0"/>
        </w:rPr>
        <w:t>condition of fish in the test groups</w:t>
      </w:r>
    </w:p>
    <w:p w14:paraId="4AF52B37" w14:textId="77777777" w:rsidR="00B7070D" w:rsidRPr="005A7493" w:rsidRDefault="00B7070D" w:rsidP="007150D5">
      <w:pPr>
        <w:numPr>
          <w:ilvl w:val="0"/>
          <w:numId w:val="21"/>
        </w:numPr>
        <w:spacing w:after="120"/>
        <w:rPr>
          <w:snapToGrid w:val="0"/>
        </w:rPr>
      </w:pPr>
      <w:r w:rsidRPr="005A7493">
        <w:rPr>
          <w:rFonts w:eastAsiaTheme="minorHAnsi"/>
          <w:color w:val="000000"/>
          <w:lang w:eastAsia="en-US"/>
        </w:rPr>
        <w:t>performance (such as sensitivity and accuracy) of the analytical method used to ensure maintenance of the test substance</w:t>
      </w:r>
    </w:p>
    <w:p w14:paraId="3A87AC2E" w14:textId="77777777" w:rsidR="00B7070D" w:rsidRPr="005A7493" w:rsidRDefault="00B7070D" w:rsidP="007150D5">
      <w:pPr>
        <w:numPr>
          <w:ilvl w:val="0"/>
          <w:numId w:val="21"/>
        </w:numPr>
        <w:spacing w:after="120"/>
        <w:rPr>
          <w:snapToGrid w:val="0"/>
        </w:rPr>
      </w:pPr>
      <w:r w:rsidRPr="005A7493">
        <w:rPr>
          <w:snapToGrid w:val="0"/>
        </w:rPr>
        <w:t>measured concentrations of the test substance are not available.</w:t>
      </w:r>
    </w:p>
    <w:p w14:paraId="01E53A54" w14:textId="77777777" w:rsidR="00B7070D" w:rsidRPr="005A7493" w:rsidRDefault="00B7070D" w:rsidP="00B7070D">
      <w:pPr>
        <w:spacing w:after="120"/>
        <w:ind w:left="720"/>
        <w:rPr>
          <w:snapToGrid w:val="0"/>
        </w:rPr>
      </w:pPr>
    </w:p>
    <w:p w14:paraId="51FB6548" w14:textId="77777777" w:rsidR="00B7070D" w:rsidRPr="005A7493" w:rsidRDefault="00B7070D" w:rsidP="00B7070D">
      <w:pPr>
        <w:spacing w:after="120"/>
        <w:rPr>
          <w:snapToGrid w:val="0"/>
        </w:rPr>
      </w:pPr>
      <w:r w:rsidRPr="005A7493">
        <w:rPr>
          <w:snapToGrid w:val="0"/>
        </w:rPr>
        <w:t xml:space="preserve">Therefore, it is not possible to assess whether the OECD 203 validity criteria are fulfilled or not. </w:t>
      </w:r>
    </w:p>
    <w:p w14:paraId="346960EA" w14:textId="77777777" w:rsidR="00B7070D" w:rsidRPr="005A7493" w:rsidRDefault="00B7070D" w:rsidP="00B7070D">
      <w:pPr>
        <w:spacing w:after="120"/>
        <w:rPr>
          <w:snapToGrid w:val="0"/>
        </w:rPr>
      </w:pPr>
      <w:r w:rsidRPr="005A7493">
        <w:rPr>
          <w:snapToGrid w:val="0"/>
        </w:rPr>
        <w:t xml:space="preserve">The study is rated Klimish 4 (not assignable). </w:t>
      </w:r>
    </w:p>
    <w:p w14:paraId="49B7AEC0" w14:textId="77777777" w:rsidR="00B7070D" w:rsidRPr="005A7493" w:rsidRDefault="00B7070D" w:rsidP="00B7070D">
      <w:pPr>
        <w:spacing w:after="120"/>
        <w:rPr>
          <w:snapToGrid w:val="0"/>
        </w:rPr>
      </w:pPr>
    </w:p>
    <w:p w14:paraId="26B7C901" w14:textId="77777777" w:rsidR="00720721" w:rsidRPr="00974548" w:rsidRDefault="00720721" w:rsidP="00720721">
      <w:pPr>
        <w:widowControl/>
        <w:rPr>
          <w:bCs/>
          <w:i/>
          <w:szCs w:val="24"/>
          <w:lang w:eastAsia="en-US"/>
        </w:rPr>
      </w:pPr>
      <w:r w:rsidRPr="00974548">
        <w:rPr>
          <w:b/>
          <w:bCs/>
          <w:i/>
          <w:szCs w:val="24"/>
          <w:lang w:eastAsia="en-US"/>
        </w:rPr>
        <w:t xml:space="preserve">Table 1. Short-term effects on fish. </w:t>
      </w:r>
    </w:p>
    <w:tbl>
      <w:tblPr>
        <w:tblW w:w="8881" w:type="dxa"/>
        <w:tblInd w:w="45" w:type="dxa"/>
        <w:tblLayout w:type="fixed"/>
        <w:tblCellMar>
          <w:left w:w="0" w:type="dxa"/>
          <w:right w:w="0" w:type="dxa"/>
        </w:tblCellMar>
        <w:tblLook w:val="0000" w:firstRow="0" w:lastRow="0" w:firstColumn="0" w:lastColumn="0" w:noHBand="0" w:noVBand="0"/>
      </w:tblPr>
      <w:tblGrid>
        <w:gridCol w:w="2218"/>
        <w:gridCol w:w="2346"/>
        <w:gridCol w:w="1805"/>
        <w:gridCol w:w="2512"/>
      </w:tblGrid>
      <w:tr w:rsidR="00720721" w:rsidRPr="00974548" w14:paraId="5A72CA3F" w14:textId="77777777" w:rsidTr="00487240">
        <w:trPr>
          <w:tblHeader/>
        </w:trPr>
        <w:tc>
          <w:tcPr>
            <w:tcW w:w="22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tcPr>
          <w:p w14:paraId="73A6E940" w14:textId="77777777" w:rsidR="00720721" w:rsidRPr="00487240" w:rsidRDefault="00720721" w:rsidP="006741D1">
            <w:pPr>
              <w:widowControl/>
              <w:rPr>
                <w:i/>
                <w:sz w:val="18"/>
                <w:szCs w:val="18"/>
                <w:lang w:eastAsia="en-US"/>
              </w:rPr>
            </w:pPr>
            <w:r w:rsidRPr="00487240">
              <w:rPr>
                <w:b/>
                <w:bCs/>
                <w:i/>
                <w:sz w:val="18"/>
                <w:szCs w:val="18"/>
                <w:lang w:eastAsia="en-US"/>
              </w:rPr>
              <w:t>Method</w:t>
            </w:r>
          </w:p>
        </w:tc>
        <w:tc>
          <w:tcPr>
            <w:tcW w:w="2346"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tcPr>
          <w:p w14:paraId="654F3DCD" w14:textId="77777777" w:rsidR="00720721" w:rsidRPr="00487240" w:rsidRDefault="00720721" w:rsidP="006741D1">
            <w:pPr>
              <w:widowControl/>
              <w:rPr>
                <w:i/>
                <w:sz w:val="18"/>
                <w:szCs w:val="18"/>
                <w:lang w:eastAsia="en-US"/>
              </w:rPr>
            </w:pPr>
            <w:r w:rsidRPr="00487240">
              <w:rPr>
                <w:b/>
                <w:bCs/>
                <w:i/>
                <w:sz w:val="18"/>
                <w:szCs w:val="18"/>
                <w:lang w:eastAsia="en-US"/>
              </w:rPr>
              <w:t>Results</w:t>
            </w:r>
          </w:p>
        </w:tc>
        <w:tc>
          <w:tcPr>
            <w:tcW w:w="1805"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tcPr>
          <w:p w14:paraId="2C02BD90" w14:textId="77777777" w:rsidR="00720721" w:rsidRPr="00487240" w:rsidRDefault="00720721" w:rsidP="006741D1">
            <w:pPr>
              <w:widowControl/>
              <w:rPr>
                <w:b/>
                <w:bCs/>
                <w:i/>
                <w:sz w:val="18"/>
                <w:szCs w:val="18"/>
                <w:lang w:eastAsia="en-US"/>
              </w:rPr>
            </w:pPr>
            <w:r w:rsidRPr="00487240">
              <w:rPr>
                <w:b/>
                <w:bCs/>
                <w:i/>
                <w:sz w:val="18"/>
                <w:szCs w:val="18"/>
                <w:lang w:eastAsia="en-US"/>
              </w:rPr>
              <w:t>Remarks</w:t>
            </w:r>
          </w:p>
          <w:p w14:paraId="002EF9DC" w14:textId="77777777" w:rsidR="00720721" w:rsidRPr="00487240" w:rsidRDefault="00720721" w:rsidP="006741D1">
            <w:pPr>
              <w:widowControl/>
              <w:rPr>
                <w:i/>
                <w:sz w:val="18"/>
                <w:szCs w:val="18"/>
                <w:lang w:eastAsia="en-US"/>
              </w:rPr>
            </w:pPr>
          </w:p>
        </w:tc>
        <w:tc>
          <w:tcPr>
            <w:tcW w:w="2512"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tcPr>
          <w:p w14:paraId="25341768" w14:textId="77777777" w:rsidR="00720721" w:rsidRPr="00487240" w:rsidRDefault="00720721" w:rsidP="006741D1">
            <w:pPr>
              <w:widowControl/>
              <w:rPr>
                <w:i/>
                <w:sz w:val="18"/>
                <w:szCs w:val="18"/>
                <w:lang w:eastAsia="en-US"/>
              </w:rPr>
            </w:pPr>
            <w:r w:rsidRPr="00487240">
              <w:rPr>
                <w:b/>
                <w:bCs/>
                <w:i/>
                <w:sz w:val="18"/>
                <w:szCs w:val="18"/>
                <w:lang w:eastAsia="en-US"/>
              </w:rPr>
              <w:t>Reference</w:t>
            </w:r>
          </w:p>
        </w:tc>
      </w:tr>
      <w:tr w:rsidR="00720721" w:rsidRPr="00974548" w14:paraId="687431B7" w14:textId="77777777" w:rsidTr="00487240">
        <w:tc>
          <w:tcPr>
            <w:tcW w:w="2218"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0C5B678" w14:textId="77777777" w:rsidR="00720721" w:rsidRPr="00487240" w:rsidRDefault="00720721" w:rsidP="006741D1">
            <w:pPr>
              <w:widowControl/>
              <w:rPr>
                <w:i/>
                <w:sz w:val="18"/>
                <w:szCs w:val="18"/>
                <w:lang w:eastAsia="en-US"/>
              </w:rPr>
            </w:pPr>
            <w:r w:rsidRPr="00487240">
              <w:rPr>
                <w:bCs/>
                <w:i/>
                <w:sz w:val="18"/>
                <w:szCs w:val="18"/>
                <w:lang w:eastAsia="en-US"/>
              </w:rPr>
              <w:t>Oryzias latipes</w:t>
            </w:r>
          </w:p>
          <w:p w14:paraId="3BF5DC6E" w14:textId="77777777" w:rsidR="00720721" w:rsidRPr="00487240" w:rsidRDefault="00720721" w:rsidP="006741D1">
            <w:pPr>
              <w:widowControl/>
              <w:rPr>
                <w:i/>
                <w:sz w:val="18"/>
                <w:szCs w:val="18"/>
                <w:lang w:eastAsia="en-US"/>
              </w:rPr>
            </w:pPr>
            <w:r w:rsidRPr="00487240">
              <w:rPr>
                <w:bCs/>
                <w:i/>
                <w:sz w:val="18"/>
                <w:szCs w:val="18"/>
                <w:lang w:eastAsia="en-US"/>
              </w:rPr>
              <w:t>flow-through</w:t>
            </w:r>
          </w:p>
          <w:p w14:paraId="621642B3" w14:textId="77777777" w:rsidR="00720721" w:rsidRPr="00487240" w:rsidRDefault="00720721" w:rsidP="006741D1">
            <w:pPr>
              <w:widowControl/>
              <w:rPr>
                <w:bCs/>
                <w:i/>
                <w:sz w:val="18"/>
                <w:szCs w:val="18"/>
                <w:lang w:eastAsia="en-US"/>
              </w:rPr>
            </w:pPr>
            <w:r w:rsidRPr="00487240">
              <w:rPr>
                <w:bCs/>
                <w:i/>
                <w:sz w:val="18"/>
                <w:szCs w:val="18"/>
                <w:lang w:eastAsia="en-US"/>
              </w:rPr>
              <w:t>OECD Guideline 204 (Fish, Prolonged Toxicity Test: 14-day Study, prolonged to 21 d)</w:t>
            </w:r>
          </w:p>
        </w:tc>
        <w:tc>
          <w:tcPr>
            <w:tcW w:w="2346" w:type="dxa"/>
            <w:tcBorders>
              <w:top w:val="nil"/>
              <w:left w:val="nil"/>
              <w:bottom w:val="single" w:sz="4" w:space="0" w:color="000000"/>
              <w:right w:val="single" w:sz="4" w:space="0" w:color="000000"/>
            </w:tcBorders>
            <w:tcMar>
              <w:top w:w="40" w:type="dxa"/>
              <w:left w:w="40" w:type="dxa"/>
              <w:bottom w:w="40" w:type="dxa"/>
              <w:right w:w="40" w:type="dxa"/>
            </w:tcMar>
          </w:tcPr>
          <w:p w14:paraId="0B09B10F" w14:textId="77777777" w:rsidR="00720721" w:rsidRPr="00487240" w:rsidRDefault="00720721" w:rsidP="006741D1">
            <w:pPr>
              <w:widowControl/>
              <w:rPr>
                <w:bCs/>
                <w:i/>
                <w:sz w:val="18"/>
                <w:szCs w:val="18"/>
                <w:lang w:eastAsia="en-US"/>
              </w:rPr>
            </w:pPr>
          </w:p>
          <w:p w14:paraId="0DDA52BC" w14:textId="77777777" w:rsidR="00720721" w:rsidRPr="00487240" w:rsidRDefault="00720721" w:rsidP="006741D1">
            <w:pPr>
              <w:widowControl/>
              <w:rPr>
                <w:bCs/>
                <w:i/>
                <w:sz w:val="18"/>
                <w:szCs w:val="18"/>
                <w:lang w:val="fr-FR" w:eastAsia="en-US"/>
              </w:rPr>
            </w:pPr>
            <w:r w:rsidRPr="00487240">
              <w:rPr>
                <w:bCs/>
                <w:i/>
                <w:sz w:val="18"/>
                <w:szCs w:val="18"/>
                <w:lang w:val="fr-FR" w:eastAsia="en-US"/>
              </w:rPr>
              <w:t>LC50 (14d): 0.066 mg/l (95 % CI 0.053 – 0.084 mg/l)</w:t>
            </w:r>
          </w:p>
          <w:p w14:paraId="0BA4B850" w14:textId="77777777" w:rsidR="00720721" w:rsidRPr="00487240" w:rsidRDefault="00720721" w:rsidP="006741D1">
            <w:pPr>
              <w:widowControl/>
              <w:rPr>
                <w:bCs/>
                <w:i/>
                <w:sz w:val="18"/>
                <w:szCs w:val="18"/>
                <w:lang w:val="fr-FR" w:eastAsia="en-US"/>
              </w:rPr>
            </w:pPr>
          </w:p>
          <w:p w14:paraId="493F8983" w14:textId="77777777" w:rsidR="00720721" w:rsidRPr="00487240" w:rsidRDefault="00720721" w:rsidP="006741D1">
            <w:pPr>
              <w:widowControl/>
              <w:rPr>
                <w:bCs/>
                <w:i/>
                <w:sz w:val="18"/>
                <w:szCs w:val="18"/>
                <w:lang w:val="fr-FR" w:eastAsia="en-US"/>
              </w:rPr>
            </w:pPr>
            <w:r w:rsidRPr="00487240">
              <w:rPr>
                <w:bCs/>
                <w:i/>
                <w:sz w:val="18"/>
                <w:szCs w:val="18"/>
                <w:lang w:val="fr-FR" w:eastAsia="en-US"/>
              </w:rPr>
              <w:t>LC 50 (21 d): 0.025 mg/l (95 % CI 0.020 – 0.033 mg/l)</w:t>
            </w:r>
          </w:p>
          <w:p w14:paraId="258B4620" w14:textId="77777777" w:rsidR="00720721" w:rsidRPr="00487240" w:rsidRDefault="00720721" w:rsidP="006741D1">
            <w:pPr>
              <w:widowControl/>
              <w:rPr>
                <w:bCs/>
                <w:i/>
                <w:sz w:val="18"/>
                <w:szCs w:val="18"/>
                <w:lang w:eastAsia="en-US"/>
              </w:rPr>
            </w:pPr>
            <w:r w:rsidRPr="00487240">
              <w:rPr>
                <w:bCs/>
                <w:i/>
                <w:sz w:val="18"/>
                <w:szCs w:val="18"/>
                <w:lang w:eastAsia="en-US"/>
              </w:rPr>
              <w:t>(meas. (arithm. mean)</w:t>
            </w:r>
          </w:p>
        </w:tc>
        <w:tc>
          <w:tcPr>
            <w:tcW w:w="1805" w:type="dxa"/>
            <w:tcBorders>
              <w:top w:val="nil"/>
              <w:left w:val="nil"/>
              <w:bottom w:val="single" w:sz="4" w:space="0" w:color="000000"/>
              <w:right w:val="single" w:sz="4" w:space="0" w:color="000000"/>
            </w:tcBorders>
            <w:tcMar>
              <w:top w:w="40" w:type="dxa"/>
              <w:left w:w="40" w:type="dxa"/>
              <w:bottom w:w="40" w:type="dxa"/>
              <w:right w:w="40" w:type="dxa"/>
            </w:tcMar>
          </w:tcPr>
          <w:p w14:paraId="6B0E03CD" w14:textId="77777777" w:rsidR="00720721" w:rsidRPr="00487240" w:rsidRDefault="00720721" w:rsidP="006741D1">
            <w:pPr>
              <w:widowControl/>
              <w:rPr>
                <w:i/>
                <w:sz w:val="18"/>
                <w:szCs w:val="18"/>
                <w:lang w:eastAsia="en-US"/>
              </w:rPr>
            </w:pPr>
            <w:r w:rsidRPr="00487240">
              <w:rPr>
                <w:i/>
                <w:sz w:val="18"/>
                <w:szCs w:val="18"/>
                <w:lang w:eastAsia="en-US"/>
              </w:rPr>
              <w:t>Reliability: 4 (not assignable)</w:t>
            </w:r>
          </w:p>
          <w:p w14:paraId="13B4C8EF" w14:textId="77777777" w:rsidR="00720721" w:rsidRPr="00487240" w:rsidRDefault="00720721" w:rsidP="006741D1">
            <w:pPr>
              <w:widowControl/>
              <w:rPr>
                <w:i/>
                <w:sz w:val="18"/>
                <w:szCs w:val="18"/>
                <w:lang w:eastAsia="en-US"/>
              </w:rPr>
            </w:pPr>
          </w:p>
          <w:p w14:paraId="198D3D3D" w14:textId="77777777" w:rsidR="00720721" w:rsidRPr="00487240" w:rsidRDefault="00720721" w:rsidP="006741D1">
            <w:pPr>
              <w:widowControl/>
              <w:rPr>
                <w:b/>
                <w:bCs/>
                <w:i/>
                <w:sz w:val="18"/>
                <w:szCs w:val="18"/>
                <w:lang w:eastAsia="en-US"/>
              </w:rPr>
            </w:pPr>
            <w:r w:rsidRPr="00487240">
              <w:rPr>
                <w:b/>
                <w:bCs/>
                <w:i/>
                <w:sz w:val="18"/>
                <w:szCs w:val="18"/>
                <w:lang w:eastAsia="en-US"/>
              </w:rPr>
              <w:t>Test material (o-terphenyl; CAS 84-15-1)</w:t>
            </w:r>
          </w:p>
          <w:p w14:paraId="5A72FA6A" w14:textId="77777777" w:rsidR="00720721" w:rsidRPr="00487240" w:rsidRDefault="00720721" w:rsidP="006741D1">
            <w:pPr>
              <w:widowControl/>
              <w:rPr>
                <w:b/>
                <w:bCs/>
                <w:i/>
                <w:sz w:val="18"/>
                <w:szCs w:val="18"/>
                <w:lang w:eastAsia="en-US"/>
              </w:rPr>
            </w:pPr>
          </w:p>
          <w:p w14:paraId="07FDA9A0" w14:textId="77777777" w:rsidR="00720721" w:rsidRPr="00487240" w:rsidRDefault="00720721" w:rsidP="006741D1">
            <w:pPr>
              <w:widowControl/>
              <w:rPr>
                <w:bCs/>
                <w:sz w:val="18"/>
                <w:szCs w:val="18"/>
                <w:lang w:eastAsia="en-US"/>
              </w:rPr>
            </w:pPr>
            <w:r w:rsidRPr="00487240">
              <w:rPr>
                <w:bCs/>
                <w:sz w:val="18"/>
                <w:szCs w:val="18"/>
                <w:lang w:eastAsia="en-US"/>
              </w:rPr>
              <w:t xml:space="preserve">See Chapter 5.1.1.1 for details.  </w:t>
            </w:r>
          </w:p>
          <w:p w14:paraId="29610EEE" w14:textId="77777777" w:rsidR="00720721" w:rsidRPr="00487240" w:rsidRDefault="00720721" w:rsidP="006741D1">
            <w:pPr>
              <w:widowControl/>
              <w:rPr>
                <w:bCs/>
                <w:i/>
                <w:sz w:val="18"/>
                <w:szCs w:val="18"/>
                <w:lang w:eastAsia="en-US"/>
              </w:rPr>
            </w:pPr>
          </w:p>
        </w:tc>
        <w:tc>
          <w:tcPr>
            <w:tcW w:w="2512" w:type="dxa"/>
            <w:tcBorders>
              <w:top w:val="nil"/>
              <w:left w:val="nil"/>
              <w:bottom w:val="single" w:sz="4" w:space="0" w:color="000000"/>
              <w:right w:val="single" w:sz="4" w:space="0" w:color="000000"/>
            </w:tcBorders>
            <w:tcMar>
              <w:top w:w="40" w:type="dxa"/>
              <w:left w:w="40" w:type="dxa"/>
              <w:bottom w:w="40" w:type="dxa"/>
              <w:right w:w="40" w:type="dxa"/>
            </w:tcMar>
          </w:tcPr>
          <w:p w14:paraId="0B8695F5" w14:textId="77777777" w:rsidR="00720721" w:rsidRPr="00487240" w:rsidRDefault="00720721" w:rsidP="006741D1">
            <w:pPr>
              <w:widowControl/>
              <w:rPr>
                <w:bCs/>
                <w:i/>
                <w:sz w:val="18"/>
                <w:szCs w:val="18"/>
                <w:lang w:eastAsia="en-US"/>
              </w:rPr>
            </w:pPr>
            <w:r w:rsidRPr="00487240">
              <w:rPr>
                <w:bCs/>
                <w:i/>
                <w:sz w:val="18"/>
                <w:szCs w:val="18"/>
                <w:lang w:eastAsia="en-US"/>
              </w:rPr>
              <w:t>National Institute of Technology and Evaluation (c)</w:t>
            </w:r>
          </w:p>
          <w:p w14:paraId="45339525" w14:textId="77777777" w:rsidR="00720721" w:rsidRPr="00487240" w:rsidRDefault="00720721" w:rsidP="006741D1">
            <w:pPr>
              <w:widowControl/>
              <w:rPr>
                <w:i/>
                <w:sz w:val="18"/>
                <w:szCs w:val="18"/>
                <w:lang w:eastAsia="en-US"/>
              </w:rPr>
            </w:pPr>
            <w:r w:rsidRPr="00487240">
              <w:rPr>
                <w:i/>
                <w:sz w:val="18"/>
                <w:szCs w:val="18"/>
                <w:lang w:eastAsia="en-US"/>
              </w:rPr>
              <w:t>(5B431G)</w:t>
            </w:r>
          </w:p>
          <w:p w14:paraId="66ED8EAC" w14:textId="77777777" w:rsidR="00720721" w:rsidRPr="00487240" w:rsidRDefault="00720721" w:rsidP="006741D1">
            <w:pPr>
              <w:widowControl/>
              <w:rPr>
                <w:i/>
                <w:sz w:val="18"/>
                <w:szCs w:val="18"/>
                <w:lang w:eastAsia="en-US"/>
              </w:rPr>
            </w:pPr>
          </w:p>
          <w:p w14:paraId="42873B58" w14:textId="77777777" w:rsidR="00720721" w:rsidRPr="00487240" w:rsidRDefault="00720721" w:rsidP="006741D1">
            <w:pPr>
              <w:widowControl/>
              <w:rPr>
                <w:i/>
                <w:sz w:val="18"/>
                <w:szCs w:val="18"/>
                <w:lang w:eastAsia="en-US"/>
              </w:rPr>
            </w:pPr>
            <w:r w:rsidRPr="00487240">
              <w:rPr>
                <w:i/>
                <w:sz w:val="18"/>
                <w:szCs w:val="18"/>
                <w:lang w:eastAsia="en-US"/>
              </w:rPr>
              <w:t xml:space="preserve">J-CHECK database: </w:t>
            </w:r>
          </w:p>
          <w:p w14:paraId="58FC7728" w14:textId="77777777" w:rsidR="00720721" w:rsidRPr="00487240" w:rsidRDefault="00720721" w:rsidP="006741D1">
            <w:pPr>
              <w:widowControl/>
              <w:rPr>
                <w:bCs/>
                <w:i/>
                <w:sz w:val="18"/>
                <w:szCs w:val="18"/>
                <w:lang w:eastAsia="en-US"/>
              </w:rPr>
            </w:pPr>
            <w:r w:rsidRPr="00487240">
              <w:rPr>
                <w:i/>
                <w:sz w:val="18"/>
                <w:szCs w:val="18"/>
                <w:lang w:eastAsia="en-US"/>
              </w:rPr>
              <w:t>http://www.safe.nite.go.jp/jcheck/template.action?ano=10858&amp;mno=4-0017&amp;cno=84-15-1&amp;request_locale=en</w:t>
            </w:r>
          </w:p>
        </w:tc>
      </w:tr>
      <w:tr w:rsidR="00720721" w:rsidRPr="00974548" w14:paraId="3E488C0B" w14:textId="77777777" w:rsidTr="00487240">
        <w:tc>
          <w:tcPr>
            <w:tcW w:w="2218"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CA420CE" w14:textId="32D5065B" w:rsidR="00720721" w:rsidRPr="00487240" w:rsidRDefault="00720721" w:rsidP="006741D1">
            <w:pPr>
              <w:widowControl/>
              <w:rPr>
                <w:i/>
                <w:sz w:val="18"/>
                <w:szCs w:val="18"/>
                <w:lang w:eastAsia="en-US"/>
              </w:rPr>
            </w:pPr>
            <w:bookmarkStart w:id="1133" w:name="SE06_2E_01_2E_02_2E_0520"/>
            <w:r w:rsidRPr="00487240">
              <w:rPr>
                <w:bCs/>
                <w:i/>
                <w:sz w:val="18"/>
                <w:szCs w:val="18"/>
                <w:lang w:eastAsia="en-US"/>
              </w:rPr>
              <w:t>Oryzias latipes</w:t>
            </w:r>
            <w:bookmarkEnd w:id="1133"/>
          </w:p>
          <w:p w14:paraId="4F8B6B2E" w14:textId="77777777" w:rsidR="00720721" w:rsidRPr="00487240" w:rsidRDefault="00720721" w:rsidP="006741D1">
            <w:pPr>
              <w:widowControl/>
              <w:rPr>
                <w:i/>
                <w:sz w:val="18"/>
                <w:szCs w:val="18"/>
                <w:lang w:eastAsia="en-US"/>
              </w:rPr>
            </w:pPr>
            <w:r w:rsidRPr="00487240">
              <w:rPr>
                <w:bCs/>
                <w:i/>
                <w:sz w:val="18"/>
                <w:szCs w:val="18"/>
                <w:lang w:eastAsia="en-US"/>
              </w:rPr>
              <w:t>flow-through</w:t>
            </w:r>
          </w:p>
          <w:p w14:paraId="329BB694" w14:textId="77777777" w:rsidR="00720721" w:rsidRPr="00487240" w:rsidRDefault="00720721" w:rsidP="006741D1">
            <w:pPr>
              <w:widowControl/>
              <w:rPr>
                <w:bCs/>
                <w:i/>
                <w:sz w:val="18"/>
                <w:szCs w:val="18"/>
                <w:lang w:eastAsia="en-US"/>
              </w:rPr>
            </w:pPr>
            <w:r w:rsidRPr="00487240">
              <w:rPr>
                <w:bCs/>
                <w:i/>
                <w:sz w:val="18"/>
                <w:szCs w:val="18"/>
                <w:lang w:eastAsia="en-US"/>
              </w:rPr>
              <w:t>OECD Guideline 204 (Fish, Prolonged Toxicity Test: 14-day Study, prolonged to 21 d)</w:t>
            </w:r>
          </w:p>
        </w:tc>
        <w:tc>
          <w:tcPr>
            <w:tcW w:w="2346" w:type="dxa"/>
            <w:tcBorders>
              <w:top w:val="nil"/>
              <w:left w:val="nil"/>
              <w:bottom w:val="single" w:sz="4" w:space="0" w:color="000000"/>
              <w:right w:val="single" w:sz="4" w:space="0" w:color="000000"/>
            </w:tcBorders>
            <w:tcMar>
              <w:top w:w="40" w:type="dxa"/>
              <w:left w:w="40" w:type="dxa"/>
              <w:bottom w:w="40" w:type="dxa"/>
              <w:right w:w="40" w:type="dxa"/>
            </w:tcMar>
          </w:tcPr>
          <w:p w14:paraId="1AB810B4" w14:textId="77777777" w:rsidR="00720721" w:rsidRPr="00487240" w:rsidRDefault="00720721" w:rsidP="006741D1">
            <w:pPr>
              <w:widowControl/>
              <w:rPr>
                <w:bCs/>
                <w:i/>
                <w:sz w:val="18"/>
                <w:szCs w:val="18"/>
                <w:lang w:eastAsia="en-US"/>
              </w:rPr>
            </w:pPr>
          </w:p>
          <w:p w14:paraId="22658111" w14:textId="77777777" w:rsidR="00720721" w:rsidRPr="00487240" w:rsidRDefault="00720721" w:rsidP="006741D1">
            <w:pPr>
              <w:widowControl/>
              <w:rPr>
                <w:bCs/>
                <w:i/>
                <w:sz w:val="18"/>
                <w:szCs w:val="18"/>
                <w:lang w:eastAsia="en-US"/>
              </w:rPr>
            </w:pPr>
          </w:p>
          <w:p w14:paraId="2B151B14" w14:textId="77777777" w:rsidR="00720721" w:rsidRPr="00487240" w:rsidRDefault="00720721" w:rsidP="006741D1">
            <w:pPr>
              <w:widowControl/>
              <w:rPr>
                <w:i/>
                <w:sz w:val="18"/>
                <w:szCs w:val="18"/>
                <w:lang w:eastAsia="en-US"/>
              </w:rPr>
            </w:pPr>
            <w:r w:rsidRPr="00487240">
              <w:rPr>
                <w:i/>
                <w:sz w:val="18"/>
                <w:szCs w:val="18"/>
                <w:lang w:eastAsia="en-US"/>
              </w:rPr>
              <w:t>LC50 (14 d): 2.4 mg/l (meas. arithm. mean)</w:t>
            </w:r>
          </w:p>
          <w:p w14:paraId="63BCA70E" w14:textId="77777777" w:rsidR="00720721" w:rsidRPr="00487240" w:rsidRDefault="00720721" w:rsidP="006741D1">
            <w:pPr>
              <w:widowControl/>
              <w:rPr>
                <w:i/>
                <w:sz w:val="18"/>
                <w:szCs w:val="18"/>
                <w:lang w:eastAsia="en-US"/>
              </w:rPr>
            </w:pPr>
            <w:r w:rsidRPr="00487240">
              <w:rPr>
                <w:i/>
                <w:sz w:val="18"/>
                <w:szCs w:val="18"/>
                <w:lang w:eastAsia="en-US"/>
              </w:rPr>
              <w:t>LC50 (21 d): 0.49 mg/l</w:t>
            </w:r>
          </w:p>
          <w:p w14:paraId="5761A74A" w14:textId="77777777" w:rsidR="00720721" w:rsidRPr="00487240" w:rsidRDefault="00720721" w:rsidP="006741D1">
            <w:pPr>
              <w:widowControl/>
              <w:rPr>
                <w:bCs/>
                <w:i/>
                <w:sz w:val="18"/>
                <w:szCs w:val="18"/>
                <w:lang w:eastAsia="en-US"/>
              </w:rPr>
            </w:pPr>
            <w:r w:rsidRPr="00487240">
              <w:rPr>
                <w:i/>
                <w:sz w:val="18"/>
                <w:szCs w:val="18"/>
                <w:lang w:eastAsia="en-US"/>
              </w:rPr>
              <w:t>l</w:t>
            </w:r>
          </w:p>
        </w:tc>
        <w:tc>
          <w:tcPr>
            <w:tcW w:w="1805" w:type="dxa"/>
            <w:tcBorders>
              <w:top w:val="nil"/>
              <w:left w:val="nil"/>
              <w:bottom w:val="single" w:sz="4" w:space="0" w:color="000000"/>
              <w:right w:val="single" w:sz="4" w:space="0" w:color="000000"/>
            </w:tcBorders>
            <w:tcMar>
              <w:top w:w="40" w:type="dxa"/>
              <w:left w:w="40" w:type="dxa"/>
              <w:bottom w:w="40" w:type="dxa"/>
              <w:right w:w="40" w:type="dxa"/>
            </w:tcMar>
          </w:tcPr>
          <w:p w14:paraId="585BAE9A" w14:textId="77777777" w:rsidR="00720721" w:rsidRPr="00487240" w:rsidRDefault="00720721" w:rsidP="006741D1">
            <w:pPr>
              <w:widowControl/>
              <w:rPr>
                <w:i/>
                <w:sz w:val="18"/>
                <w:szCs w:val="18"/>
                <w:lang w:eastAsia="en-US"/>
              </w:rPr>
            </w:pPr>
            <w:r w:rsidRPr="00487240">
              <w:rPr>
                <w:i/>
                <w:sz w:val="18"/>
                <w:szCs w:val="18"/>
                <w:lang w:eastAsia="en-US"/>
              </w:rPr>
              <w:t>Reliability: 4 (not assignable)</w:t>
            </w:r>
          </w:p>
          <w:p w14:paraId="5046394A" w14:textId="77777777" w:rsidR="00720721" w:rsidRPr="00487240" w:rsidRDefault="00720721" w:rsidP="006741D1">
            <w:pPr>
              <w:widowControl/>
              <w:rPr>
                <w:i/>
                <w:sz w:val="18"/>
                <w:szCs w:val="18"/>
                <w:lang w:eastAsia="en-US"/>
              </w:rPr>
            </w:pPr>
          </w:p>
          <w:p w14:paraId="3110A293" w14:textId="77777777" w:rsidR="00720721" w:rsidRPr="00487240" w:rsidRDefault="00720721" w:rsidP="006741D1">
            <w:pPr>
              <w:widowControl/>
              <w:rPr>
                <w:bCs/>
                <w:sz w:val="18"/>
                <w:szCs w:val="18"/>
                <w:lang w:eastAsia="en-US"/>
              </w:rPr>
            </w:pPr>
            <w:r w:rsidRPr="00487240">
              <w:rPr>
                <w:bCs/>
                <w:sz w:val="18"/>
                <w:szCs w:val="18"/>
                <w:lang w:eastAsia="en-US"/>
              </w:rPr>
              <w:t xml:space="preserve">See Chapter 5.1.1.1 for details.  </w:t>
            </w:r>
          </w:p>
          <w:p w14:paraId="6639C14F" w14:textId="77777777" w:rsidR="00720721" w:rsidRPr="00487240" w:rsidRDefault="00720721" w:rsidP="006741D1">
            <w:pPr>
              <w:widowControl/>
              <w:rPr>
                <w:i/>
                <w:sz w:val="18"/>
                <w:szCs w:val="18"/>
                <w:lang w:eastAsia="en-US"/>
              </w:rPr>
            </w:pPr>
          </w:p>
          <w:p w14:paraId="50B9E0B8" w14:textId="77777777" w:rsidR="00720721" w:rsidRPr="00487240" w:rsidRDefault="00720721" w:rsidP="006741D1">
            <w:pPr>
              <w:widowControl/>
              <w:rPr>
                <w:i/>
                <w:sz w:val="18"/>
                <w:szCs w:val="18"/>
                <w:lang w:eastAsia="en-US"/>
              </w:rPr>
            </w:pPr>
          </w:p>
          <w:p w14:paraId="05EED7B3" w14:textId="77777777" w:rsidR="00720721" w:rsidRPr="00487240" w:rsidRDefault="00720721" w:rsidP="006741D1">
            <w:pPr>
              <w:widowControl/>
              <w:rPr>
                <w:bCs/>
                <w:i/>
                <w:sz w:val="18"/>
                <w:szCs w:val="18"/>
                <w:lang w:eastAsia="en-US"/>
              </w:rPr>
            </w:pPr>
            <w:bookmarkStart w:id="1134" w:name="d0e14957"/>
            <w:r w:rsidRPr="00487240">
              <w:rPr>
                <w:b/>
                <w:bCs/>
                <w:i/>
                <w:sz w:val="18"/>
                <w:szCs w:val="18"/>
                <w:lang w:eastAsia="en-US"/>
              </w:rPr>
              <w:t>Test material (m-terphenyl; CAS 92-06-8</w:t>
            </w:r>
            <w:bookmarkEnd w:id="1134"/>
            <w:r w:rsidRPr="00487240">
              <w:rPr>
                <w:b/>
                <w:bCs/>
                <w:i/>
                <w:sz w:val="18"/>
                <w:szCs w:val="18"/>
                <w:lang w:eastAsia="en-US"/>
              </w:rPr>
              <w:t>)</w:t>
            </w:r>
          </w:p>
        </w:tc>
        <w:tc>
          <w:tcPr>
            <w:tcW w:w="2512" w:type="dxa"/>
            <w:tcBorders>
              <w:top w:val="nil"/>
              <w:left w:val="nil"/>
              <w:bottom w:val="single" w:sz="4" w:space="0" w:color="000000"/>
              <w:right w:val="single" w:sz="4" w:space="0" w:color="000000"/>
            </w:tcBorders>
            <w:tcMar>
              <w:top w:w="40" w:type="dxa"/>
              <w:left w:w="40" w:type="dxa"/>
              <w:bottom w:w="40" w:type="dxa"/>
              <w:right w:w="40" w:type="dxa"/>
            </w:tcMar>
          </w:tcPr>
          <w:p w14:paraId="36D5B43C" w14:textId="77777777" w:rsidR="00720721" w:rsidRPr="00487240" w:rsidRDefault="00720721" w:rsidP="006741D1">
            <w:pPr>
              <w:widowControl/>
              <w:rPr>
                <w:bCs/>
                <w:i/>
                <w:sz w:val="18"/>
                <w:szCs w:val="18"/>
                <w:lang w:eastAsia="en-US"/>
              </w:rPr>
            </w:pPr>
            <w:bookmarkStart w:id="1135" w:name="d0e14964"/>
            <w:r w:rsidRPr="00487240">
              <w:rPr>
                <w:bCs/>
                <w:i/>
                <w:sz w:val="18"/>
                <w:szCs w:val="18"/>
                <w:lang w:eastAsia="en-US"/>
              </w:rPr>
              <w:t>National Institute of Technology and Evaluation (e)</w:t>
            </w:r>
            <w:bookmarkEnd w:id="1135"/>
          </w:p>
          <w:p w14:paraId="3F704334" w14:textId="77777777" w:rsidR="00720721" w:rsidRPr="00487240" w:rsidRDefault="00720721" w:rsidP="006741D1">
            <w:pPr>
              <w:widowControl/>
              <w:rPr>
                <w:bCs/>
                <w:i/>
                <w:sz w:val="18"/>
                <w:szCs w:val="18"/>
                <w:lang w:eastAsia="en-US"/>
              </w:rPr>
            </w:pPr>
            <w:r w:rsidRPr="00487240">
              <w:rPr>
                <w:bCs/>
                <w:i/>
                <w:sz w:val="18"/>
                <w:szCs w:val="18"/>
                <w:lang w:eastAsia="en-US"/>
              </w:rPr>
              <w:t>(5B437G)</w:t>
            </w:r>
          </w:p>
          <w:p w14:paraId="50CF00D3" w14:textId="77777777" w:rsidR="00720721" w:rsidRPr="00487240" w:rsidRDefault="00720721" w:rsidP="006741D1">
            <w:pPr>
              <w:widowControl/>
              <w:rPr>
                <w:i/>
                <w:sz w:val="18"/>
                <w:szCs w:val="18"/>
                <w:lang w:eastAsia="en-US"/>
              </w:rPr>
            </w:pPr>
          </w:p>
          <w:p w14:paraId="305F7DD0" w14:textId="77777777" w:rsidR="00720721" w:rsidRPr="00487240" w:rsidRDefault="00720721" w:rsidP="006741D1">
            <w:pPr>
              <w:widowControl/>
              <w:rPr>
                <w:i/>
                <w:sz w:val="18"/>
                <w:szCs w:val="18"/>
                <w:lang w:eastAsia="en-US"/>
              </w:rPr>
            </w:pPr>
            <w:r w:rsidRPr="00487240">
              <w:rPr>
                <w:i/>
                <w:sz w:val="18"/>
                <w:szCs w:val="18"/>
                <w:lang w:eastAsia="en-US"/>
              </w:rPr>
              <w:t xml:space="preserve">J-CHECK database: </w:t>
            </w:r>
          </w:p>
          <w:p w14:paraId="5A6A6243" w14:textId="77777777" w:rsidR="00720721" w:rsidRPr="00487240" w:rsidRDefault="00720721" w:rsidP="006741D1">
            <w:pPr>
              <w:widowControl/>
              <w:rPr>
                <w:bCs/>
                <w:i/>
                <w:sz w:val="18"/>
                <w:szCs w:val="18"/>
                <w:lang w:eastAsia="en-US"/>
              </w:rPr>
            </w:pPr>
            <w:r w:rsidRPr="00487240">
              <w:rPr>
                <w:i/>
                <w:sz w:val="18"/>
                <w:szCs w:val="18"/>
                <w:lang w:eastAsia="en-US"/>
              </w:rPr>
              <w:t>http://www.safe.nite.go.jp/jcheck/template.action?ano=10975&amp;mno=4-0017&amp;cno=92-06-8&amp;request_locale=en</w:t>
            </w:r>
          </w:p>
        </w:tc>
      </w:tr>
      <w:tr w:rsidR="00720721" w:rsidRPr="00974548" w14:paraId="18D64CDB" w14:textId="77777777" w:rsidTr="00487240">
        <w:tc>
          <w:tcPr>
            <w:tcW w:w="2218"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0314476" w14:textId="77777777" w:rsidR="00720721" w:rsidRPr="00487240" w:rsidRDefault="00720721" w:rsidP="006741D1">
            <w:pPr>
              <w:widowControl/>
              <w:rPr>
                <w:i/>
                <w:sz w:val="18"/>
                <w:szCs w:val="18"/>
                <w:lang w:eastAsia="en-US"/>
              </w:rPr>
            </w:pPr>
            <w:r w:rsidRPr="00487240">
              <w:rPr>
                <w:bCs/>
                <w:i/>
                <w:sz w:val="18"/>
                <w:szCs w:val="18"/>
                <w:lang w:eastAsia="en-US"/>
              </w:rPr>
              <w:t>Oryzias latipes</w:t>
            </w:r>
          </w:p>
          <w:p w14:paraId="7D1C1AC3" w14:textId="77777777" w:rsidR="00720721" w:rsidRPr="00487240" w:rsidRDefault="00720721" w:rsidP="006741D1">
            <w:pPr>
              <w:widowControl/>
              <w:rPr>
                <w:i/>
                <w:sz w:val="18"/>
                <w:szCs w:val="18"/>
                <w:lang w:eastAsia="en-US"/>
              </w:rPr>
            </w:pPr>
            <w:r w:rsidRPr="00487240">
              <w:rPr>
                <w:bCs/>
                <w:i/>
                <w:sz w:val="18"/>
                <w:szCs w:val="18"/>
                <w:lang w:eastAsia="en-US"/>
              </w:rPr>
              <w:t>semi-static</w:t>
            </w:r>
          </w:p>
          <w:p w14:paraId="3A3B9803" w14:textId="77777777" w:rsidR="00720721" w:rsidRPr="00487240" w:rsidRDefault="00720721" w:rsidP="006741D1">
            <w:pPr>
              <w:widowControl/>
              <w:rPr>
                <w:bCs/>
                <w:i/>
                <w:sz w:val="18"/>
                <w:szCs w:val="18"/>
                <w:lang w:eastAsia="en-US"/>
              </w:rPr>
            </w:pPr>
            <w:r w:rsidRPr="00487240">
              <w:rPr>
                <w:bCs/>
                <w:i/>
                <w:sz w:val="18"/>
                <w:szCs w:val="18"/>
                <w:lang w:eastAsia="en-US"/>
              </w:rPr>
              <w:t>OECD Guideline 203 (Fish, Acute Toxicity Test)</w:t>
            </w:r>
          </w:p>
        </w:tc>
        <w:tc>
          <w:tcPr>
            <w:tcW w:w="2346" w:type="dxa"/>
            <w:tcBorders>
              <w:top w:val="nil"/>
              <w:left w:val="nil"/>
              <w:bottom w:val="single" w:sz="4" w:space="0" w:color="000000"/>
              <w:right w:val="single" w:sz="4" w:space="0" w:color="000000"/>
            </w:tcBorders>
            <w:tcMar>
              <w:top w:w="40" w:type="dxa"/>
              <w:left w:w="40" w:type="dxa"/>
              <w:bottom w:w="40" w:type="dxa"/>
              <w:right w:w="40" w:type="dxa"/>
            </w:tcMar>
          </w:tcPr>
          <w:p w14:paraId="1B4385FB" w14:textId="77777777" w:rsidR="00720721" w:rsidRPr="00487240" w:rsidRDefault="00720721" w:rsidP="006741D1">
            <w:pPr>
              <w:widowControl/>
              <w:rPr>
                <w:bCs/>
                <w:i/>
                <w:sz w:val="18"/>
                <w:szCs w:val="18"/>
                <w:lang w:eastAsia="en-US"/>
              </w:rPr>
            </w:pPr>
            <w:r w:rsidRPr="00487240">
              <w:rPr>
                <w:bCs/>
                <w:i/>
                <w:sz w:val="18"/>
                <w:szCs w:val="18"/>
                <w:lang w:eastAsia="en-US"/>
              </w:rPr>
              <w:t xml:space="preserve">LC50 (96 h): 0.12 mg/L (meas.) (95 % CL: 0.053 mg/L - 0.27 mg/L </w:t>
            </w:r>
          </w:p>
          <w:p w14:paraId="0877AE53" w14:textId="77777777" w:rsidR="00720721" w:rsidRPr="00487240" w:rsidRDefault="00720721" w:rsidP="006741D1">
            <w:pPr>
              <w:widowControl/>
              <w:rPr>
                <w:bCs/>
                <w:i/>
                <w:sz w:val="18"/>
                <w:szCs w:val="18"/>
                <w:lang w:eastAsia="en-US"/>
              </w:rPr>
            </w:pPr>
          </w:p>
          <w:p w14:paraId="72676C35" w14:textId="77777777" w:rsidR="00720721" w:rsidRPr="00487240" w:rsidDel="0020355C" w:rsidRDefault="00720721" w:rsidP="006741D1">
            <w:pPr>
              <w:widowControl/>
              <w:rPr>
                <w:bCs/>
                <w:i/>
                <w:sz w:val="18"/>
                <w:szCs w:val="18"/>
                <w:lang w:eastAsia="en-US"/>
              </w:rPr>
            </w:pPr>
          </w:p>
        </w:tc>
        <w:tc>
          <w:tcPr>
            <w:tcW w:w="1805" w:type="dxa"/>
            <w:tcBorders>
              <w:top w:val="nil"/>
              <w:left w:val="nil"/>
              <w:bottom w:val="single" w:sz="4" w:space="0" w:color="000000"/>
              <w:right w:val="single" w:sz="4" w:space="0" w:color="000000"/>
            </w:tcBorders>
            <w:tcMar>
              <w:top w:w="40" w:type="dxa"/>
              <w:left w:w="40" w:type="dxa"/>
              <w:bottom w:w="40" w:type="dxa"/>
              <w:right w:w="40" w:type="dxa"/>
            </w:tcMar>
          </w:tcPr>
          <w:p w14:paraId="04AF2717" w14:textId="77777777" w:rsidR="00720721" w:rsidRPr="00487240" w:rsidRDefault="00720721" w:rsidP="006741D1">
            <w:pPr>
              <w:widowControl/>
              <w:rPr>
                <w:i/>
                <w:sz w:val="18"/>
                <w:szCs w:val="18"/>
                <w:lang w:eastAsia="en-US"/>
              </w:rPr>
            </w:pPr>
            <w:r w:rsidRPr="00487240">
              <w:rPr>
                <w:i/>
                <w:sz w:val="18"/>
                <w:szCs w:val="18"/>
                <w:lang w:eastAsia="en-US"/>
              </w:rPr>
              <w:t>Reliability: 4 (not assignable)</w:t>
            </w:r>
          </w:p>
          <w:p w14:paraId="4E7B5E51" w14:textId="77777777" w:rsidR="00720721" w:rsidRPr="00487240" w:rsidRDefault="00720721" w:rsidP="006741D1">
            <w:pPr>
              <w:widowControl/>
              <w:rPr>
                <w:i/>
                <w:sz w:val="18"/>
                <w:szCs w:val="18"/>
                <w:lang w:eastAsia="en-US"/>
              </w:rPr>
            </w:pPr>
          </w:p>
          <w:p w14:paraId="6DDE35C5" w14:textId="77777777" w:rsidR="00720721" w:rsidRPr="00487240" w:rsidRDefault="00720721" w:rsidP="006741D1">
            <w:pPr>
              <w:widowControl/>
              <w:rPr>
                <w:bCs/>
                <w:sz w:val="18"/>
                <w:szCs w:val="18"/>
                <w:lang w:eastAsia="en-US"/>
              </w:rPr>
            </w:pPr>
            <w:r w:rsidRPr="00487240">
              <w:rPr>
                <w:bCs/>
                <w:sz w:val="18"/>
                <w:szCs w:val="18"/>
                <w:lang w:eastAsia="en-US"/>
              </w:rPr>
              <w:t xml:space="preserve">See Chapter 5.1.1.1 for details.  </w:t>
            </w:r>
          </w:p>
          <w:p w14:paraId="00C1B970" w14:textId="77777777" w:rsidR="00720721" w:rsidRPr="00487240" w:rsidRDefault="00720721" w:rsidP="006741D1">
            <w:pPr>
              <w:widowControl/>
              <w:rPr>
                <w:i/>
                <w:sz w:val="18"/>
                <w:szCs w:val="18"/>
                <w:lang w:eastAsia="en-US"/>
              </w:rPr>
            </w:pPr>
          </w:p>
          <w:p w14:paraId="22F39C56" w14:textId="77777777" w:rsidR="00720721" w:rsidRPr="00487240" w:rsidRDefault="00720721" w:rsidP="006741D1">
            <w:pPr>
              <w:widowControl/>
              <w:rPr>
                <w:b/>
                <w:bCs/>
                <w:i/>
                <w:sz w:val="18"/>
                <w:szCs w:val="18"/>
                <w:lang w:eastAsia="en-US"/>
              </w:rPr>
            </w:pPr>
          </w:p>
          <w:p w14:paraId="76C14DE1" w14:textId="77777777" w:rsidR="00720721" w:rsidRPr="00487240" w:rsidDel="0020355C" w:rsidRDefault="00720721" w:rsidP="006741D1">
            <w:pPr>
              <w:widowControl/>
              <w:rPr>
                <w:bCs/>
                <w:i/>
                <w:sz w:val="18"/>
                <w:szCs w:val="18"/>
                <w:lang w:eastAsia="en-US"/>
              </w:rPr>
            </w:pPr>
            <w:r w:rsidRPr="00487240">
              <w:rPr>
                <w:b/>
                <w:bCs/>
                <w:i/>
                <w:sz w:val="18"/>
                <w:szCs w:val="18"/>
                <w:lang w:eastAsia="en-US"/>
              </w:rPr>
              <w:t>Test material (</w:t>
            </w:r>
            <w:r w:rsidRPr="00487240">
              <w:rPr>
                <w:b/>
                <w:i/>
                <w:sz w:val="18"/>
                <w:szCs w:val="18"/>
                <w:lang w:eastAsia="en-US"/>
              </w:rPr>
              <w:t xml:space="preserve">o-Terphenyl; </w:t>
            </w:r>
            <w:r w:rsidRPr="00487240">
              <w:rPr>
                <w:b/>
                <w:bCs/>
                <w:i/>
                <w:sz w:val="18"/>
                <w:szCs w:val="18"/>
                <w:lang w:eastAsia="en-US"/>
              </w:rPr>
              <w:t>CAS 84-15-1)</w:t>
            </w:r>
          </w:p>
        </w:tc>
        <w:tc>
          <w:tcPr>
            <w:tcW w:w="2512" w:type="dxa"/>
            <w:tcBorders>
              <w:top w:val="nil"/>
              <w:left w:val="nil"/>
              <w:bottom w:val="single" w:sz="4" w:space="0" w:color="000000"/>
              <w:right w:val="single" w:sz="4" w:space="0" w:color="000000"/>
            </w:tcBorders>
            <w:tcMar>
              <w:top w:w="40" w:type="dxa"/>
              <w:left w:w="40" w:type="dxa"/>
              <w:bottom w:w="40" w:type="dxa"/>
              <w:right w:w="40" w:type="dxa"/>
            </w:tcMar>
          </w:tcPr>
          <w:p w14:paraId="70D5B6BF" w14:textId="77777777" w:rsidR="00720721" w:rsidRPr="00487240" w:rsidRDefault="00720721" w:rsidP="006741D1">
            <w:pPr>
              <w:widowControl/>
              <w:rPr>
                <w:bCs/>
                <w:i/>
                <w:sz w:val="18"/>
                <w:szCs w:val="18"/>
                <w:lang w:eastAsia="en-US"/>
              </w:rPr>
            </w:pPr>
            <w:r w:rsidRPr="00487240">
              <w:rPr>
                <w:bCs/>
                <w:i/>
                <w:sz w:val="18"/>
                <w:szCs w:val="18"/>
                <w:lang w:eastAsia="en-US"/>
              </w:rPr>
              <w:t>National Institute of Technology and Evaluation (a)</w:t>
            </w:r>
          </w:p>
          <w:p w14:paraId="51D0A550" w14:textId="77777777" w:rsidR="00720721" w:rsidRPr="00487240" w:rsidRDefault="00720721" w:rsidP="006741D1">
            <w:pPr>
              <w:widowControl/>
              <w:rPr>
                <w:bCs/>
                <w:i/>
                <w:sz w:val="18"/>
                <w:szCs w:val="18"/>
                <w:lang w:eastAsia="en-US"/>
              </w:rPr>
            </w:pPr>
            <w:r w:rsidRPr="00487240">
              <w:rPr>
                <w:bCs/>
                <w:i/>
                <w:sz w:val="18"/>
                <w:szCs w:val="18"/>
                <w:lang w:eastAsia="en-US"/>
              </w:rPr>
              <w:t>(</w:t>
            </w:r>
            <w:r w:rsidRPr="00487240">
              <w:rPr>
                <w:i/>
                <w:sz w:val="18"/>
                <w:szCs w:val="18"/>
                <w:lang w:val="en-US" w:eastAsia="en-US"/>
              </w:rPr>
              <w:t>5B432G)</w:t>
            </w:r>
          </w:p>
          <w:p w14:paraId="4C62C581" w14:textId="77777777" w:rsidR="00720721" w:rsidRPr="00487240" w:rsidRDefault="00720721" w:rsidP="006741D1">
            <w:pPr>
              <w:widowControl/>
              <w:rPr>
                <w:bCs/>
                <w:i/>
                <w:sz w:val="18"/>
                <w:szCs w:val="18"/>
                <w:lang w:eastAsia="en-US"/>
              </w:rPr>
            </w:pPr>
          </w:p>
          <w:p w14:paraId="043FBEBB" w14:textId="77777777" w:rsidR="00720721" w:rsidRPr="00487240" w:rsidRDefault="00720721" w:rsidP="006741D1">
            <w:pPr>
              <w:widowControl/>
              <w:rPr>
                <w:bCs/>
                <w:i/>
                <w:sz w:val="18"/>
                <w:szCs w:val="18"/>
                <w:lang w:eastAsia="en-US"/>
              </w:rPr>
            </w:pPr>
          </w:p>
          <w:p w14:paraId="1C84CFBF" w14:textId="77777777" w:rsidR="00720721" w:rsidRPr="00487240" w:rsidRDefault="00720721" w:rsidP="006741D1">
            <w:pPr>
              <w:widowControl/>
              <w:rPr>
                <w:bCs/>
                <w:i/>
                <w:sz w:val="18"/>
                <w:szCs w:val="18"/>
                <w:lang w:eastAsia="en-US"/>
              </w:rPr>
            </w:pPr>
            <w:r w:rsidRPr="00487240">
              <w:rPr>
                <w:bCs/>
                <w:i/>
                <w:sz w:val="18"/>
                <w:szCs w:val="18"/>
                <w:lang w:eastAsia="en-US"/>
              </w:rPr>
              <w:t>National Institute of Technology and Evaluation</w:t>
            </w:r>
          </w:p>
          <w:p w14:paraId="2E2294A0" w14:textId="77777777" w:rsidR="00720721" w:rsidRPr="00487240" w:rsidRDefault="00720721" w:rsidP="006741D1">
            <w:pPr>
              <w:widowControl/>
              <w:rPr>
                <w:bCs/>
                <w:i/>
                <w:sz w:val="18"/>
                <w:szCs w:val="18"/>
                <w:lang w:eastAsia="en-US"/>
              </w:rPr>
            </w:pPr>
          </w:p>
          <w:p w14:paraId="7FAC877A" w14:textId="77777777" w:rsidR="00720721" w:rsidRPr="00487240" w:rsidRDefault="00720721" w:rsidP="006741D1">
            <w:pPr>
              <w:widowControl/>
              <w:rPr>
                <w:bCs/>
                <w:i/>
                <w:sz w:val="18"/>
                <w:szCs w:val="18"/>
                <w:lang w:eastAsia="en-US"/>
              </w:rPr>
            </w:pPr>
            <w:r w:rsidRPr="00487240">
              <w:rPr>
                <w:i/>
                <w:sz w:val="18"/>
                <w:szCs w:val="18"/>
                <w:lang w:eastAsia="en-US"/>
              </w:rPr>
              <w:t>http://www.safe.nite.go.jp/jcheck/template.action?ano=10855&amp;mno=4-0017&amp;cno=84-15-1&amp;request_locale=en</w:t>
            </w:r>
          </w:p>
        </w:tc>
      </w:tr>
      <w:tr w:rsidR="00720721" w:rsidRPr="00974548" w14:paraId="0BD085F3" w14:textId="77777777" w:rsidTr="00487240">
        <w:tc>
          <w:tcPr>
            <w:tcW w:w="2218"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04F3902" w14:textId="77777777" w:rsidR="00720721" w:rsidRPr="00487240" w:rsidRDefault="00720721" w:rsidP="006741D1">
            <w:pPr>
              <w:widowControl/>
              <w:rPr>
                <w:i/>
                <w:sz w:val="18"/>
                <w:szCs w:val="18"/>
                <w:lang w:eastAsia="en-US"/>
              </w:rPr>
            </w:pPr>
            <w:r w:rsidRPr="00487240">
              <w:rPr>
                <w:bCs/>
                <w:i/>
                <w:sz w:val="18"/>
                <w:szCs w:val="18"/>
                <w:lang w:eastAsia="en-US"/>
              </w:rPr>
              <w:t>Oryzias latipes</w:t>
            </w:r>
          </w:p>
          <w:p w14:paraId="2A4AFE8F" w14:textId="77777777" w:rsidR="00720721" w:rsidRPr="00487240" w:rsidRDefault="00720721" w:rsidP="006741D1">
            <w:pPr>
              <w:widowControl/>
              <w:rPr>
                <w:i/>
                <w:sz w:val="18"/>
                <w:szCs w:val="18"/>
                <w:lang w:eastAsia="en-US"/>
              </w:rPr>
            </w:pPr>
            <w:r w:rsidRPr="00487240">
              <w:rPr>
                <w:bCs/>
                <w:i/>
                <w:sz w:val="18"/>
                <w:szCs w:val="18"/>
                <w:lang w:eastAsia="en-US"/>
              </w:rPr>
              <w:t>semi-static</w:t>
            </w:r>
          </w:p>
          <w:p w14:paraId="1A147F1B" w14:textId="77777777" w:rsidR="00720721" w:rsidRPr="00487240" w:rsidRDefault="00720721" w:rsidP="006741D1">
            <w:pPr>
              <w:widowControl/>
              <w:rPr>
                <w:bCs/>
                <w:i/>
                <w:sz w:val="18"/>
                <w:szCs w:val="18"/>
                <w:lang w:eastAsia="en-US"/>
              </w:rPr>
            </w:pPr>
            <w:r w:rsidRPr="00487240">
              <w:rPr>
                <w:bCs/>
                <w:i/>
                <w:sz w:val="18"/>
                <w:szCs w:val="18"/>
                <w:lang w:eastAsia="en-US"/>
              </w:rPr>
              <w:t>OECD Guideline 203 (Fish, Acute Toxicity Test)</w:t>
            </w:r>
          </w:p>
        </w:tc>
        <w:tc>
          <w:tcPr>
            <w:tcW w:w="2346" w:type="dxa"/>
            <w:tcBorders>
              <w:top w:val="nil"/>
              <w:left w:val="nil"/>
              <w:bottom w:val="single" w:sz="4" w:space="0" w:color="000000"/>
              <w:right w:val="single" w:sz="4" w:space="0" w:color="000000"/>
            </w:tcBorders>
            <w:tcMar>
              <w:top w:w="40" w:type="dxa"/>
              <w:left w:w="40" w:type="dxa"/>
              <w:bottom w:w="40" w:type="dxa"/>
              <w:right w:w="40" w:type="dxa"/>
            </w:tcMar>
          </w:tcPr>
          <w:p w14:paraId="1F5CE968" w14:textId="77777777" w:rsidR="00720721" w:rsidRPr="00487240" w:rsidDel="0020355C" w:rsidRDefault="00720721" w:rsidP="006741D1">
            <w:pPr>
              <w:widowControl/>
              <w:rPr>
                <w:bCs/>
                <w:i/>
                <w:sz w:val="18"/>
                <w:szCs w:val="18"/>
                <w:lang w:val="sv-SE" w:eastAsia="en-US"/>
              </w:rPr>
            </w:pPr>
            <w:r w:rsidRPr="00487240">
              <w:rPr>
                <w:bCs/>
                <w:i/>
                <w:sz w:val="18"/>
                <w:szCs w:val="18"/>
                <w:lang w:eastAsia="en-US"/>
              </w:rPr>
              <w:t xml:space="preserve">LC50 (96 h): 3.1 mg/L test mat. </w:t>
            </w:r>
            <w:r w:rsidRPr="00487240">
              <w:rPr>
                <w:bCs/>
                <w:i/>
                <w:sz w:val="18"/>
                <w:szCs w:val="18"/>
                <w:lang w:val="sv-SE" w:eastAsia="en-US"/>
              </w:rPr>
              <w:t xml:space="preserve">(nominal) (95 % CL: 2.1 mg/L - 4.8 mg/L </w:t>
            </w:r>
          </w:p>
        </w:tc>
        <w:tc>
          <w:tcPr>
            <w:tcW w:w="1805" w:type="dxa"/>
            <w:tcBorders>
              <w:top w:val="nil"/>
              <w:left w:val="nil"/>
              <w:bottom w:val="single" w:sz="4" w:space="0" w:color="000000"/>
              <w:right w:val="single" w:sz="4" w:space="0" w:color="000000"/>
            </w:tcBorders>
            <w:tcMar>
              <w:top w:w="40" w:type="dxa"/>
              <w:left w:w="40" w:type="dxa"/>
              <w:bottom w:w="40" w:type="dxa"/>
              <w:right w:w="40" w:type="dxa"/>
            </w:tcMar>
          </w:tcPr>
          <w:p w14:paraId="4A72EFE8" w14:textId="77777777" w:rsidR="00720721" w:rsidRPr="00487240" w:rsidRDefault="00720721" w:rsidP="006741D1">
            <w:pPr>
              <w:widowControl/>
              <w:rPr>
                <w:i/>
                <w:sz w:val="18"/>
                <w:szCs w:val="18"/>
                <w:lang w:eastAsia="en-US"/>
              </w:rPr>
            </w:pPr>
            <w:r w:rsidRPr="00487240">
              <w:rPr>
                <w:i/>
                <w:sz w:val="18"/>
                <w:szCs w:val="18"/>
                <w:lang w:eastAsia="en-US"/>
              </w:rPr>
              <w:t>Reliability: 4 (not assignable)</w:t>
            </w:r>
          </w:p>
          <w:p w14:paraId="366A68CE" w14:textId="77777777" w:rsidR="00720721" w:rsidRPr="00487240" w:rsidRDefault="00720721" w:rsidP="006741D1">
            <w:pPr>
              <w:widowControl/>
              <w:rPr>
                <w:i/>
                <w:sz w:val="18"/>
                <w:szCs w:val="18"/>
                <w:lang w:eastAsia="en-US"/>
              </w:rPr>
            </w:pPr>
          </w:p>
          <w:p w14:paraId="2B43724A" w14:textId="77777777" w:rsidR="00720721" w:rsidRPr="00487240" w:rsidRDefault="00720721" w:rsidP="006741D1">
            <w:pPr>
              <w:widowControl/>
              <w:rPr>
                <w:bCs/>
                <w:sz w:val="18"/>
                <w:szCs w:val="18"/>
                <w:lang w:eastAsia="en-US"/>
              </w:rPr>
            </w:pPr>
            <w:r w:rsidRPr="00487240">
              <w:rPr>
                <w:bCs/>
                <w:sz w:val="18"/>
                <w:szCs w:val="18"/>
                <w:lang w:eastAsia="en-US"/>
              </w:rPr>
              <w:t xml:space="preserve">See Chapter 5.1.1.1 for details.  </w:t>
            </w:r>
          </w:p>
          <w:p w14:paraId="55845759" w14:textId="77777777" w:rsidR="00720721" w:rsidRPr="00487240" w:rsidRDefault="00720721" w:rsidP="006741D1">
            <w:pPr>
              <w:widowControl/>
              <w:rPr>
                <w:i/>
                <w:sz w:val="18"/>
                <w:szCs w:val="18"/>
                <w:lang w:eastAsia="en-US"/>
              </w:rPr>
            </w:pPr>
          </w:p>
          <w:p w14:paraId="5117E2B3" w14:textId="77777777" w:rsidR="00720721" w:rsidRPr="00487240" w:rsidRDefault="00720721" w:rsidP="006741D1">
            <w:pPr>
              <w:widowControl/>
              <w:rPr>
                <w:b/>
                <w:bCs/>
                <w:i/>
                <w:sz w:val="18"/>
                <w:szCs w:val="18"/>
                <w:lang w:eastAsia="en-US"/>
              </w:rPr>
            </w:pPr>
          </w:p>
          <w:p w14:paraId="1C60C00D" w14:textId="77777777" w:rsidR="00720721" w:rsidRPr="00487240" w:rsidDel="0020355C" w:rsidRDefault="00720721" w:rsidP="006741D1">
            <w:pPr>
              <w:widowControl/>
              <w:rPr>
                <w:bCs/>
                <w:i/>
                <w:sz w:val="18"/>
                <w:szCs w:val="18"/>
                <w:lang w:eastAsia="en-US"/>
              </w:rPr>
            </w:pPr>
            <w:r w:rsidRPr="00487240">
              <w:rPr>
                <w:b/>
                <w:bCs/>
                <w:i/>
                <w:sz w:val="18"/>
                <w:szCs w:val="18"/>
                <w:lang w:eastAsia="en-US"/>
              </w:rPr>
              <w:t>Test material (m-terphenyl; CAS 92-06-8)</w:t>
            </w:r>
          </w:p>
        </w:tc>
        <w:tc>
          <w:tcPr>
            <w:tcW w:w="2512" w:type="dxa"/>
            <w:tcBorders>
              <w:top w:val="nil"/>
              <w:left w:val="nil"/>
              <w:bottom w:val="single" w:sz="4" w:space="0" w:color="000000"/>
              <w:right w:val="single" w:sz="4" w:space="0" w:color="000000"/>
            </w:tcBorders>
            <w:tcMar>
              <w:top w:w="40" w:type="dxa"/>
              <w:left w:w="40" w:type="dxa"/>
              <w:bottom w:w="40" w:type="dxa"/>
              <w:right w:w="40" w:type="dxa"/>
            </w:tcMar>
          </w:tcPr>
          <w:p w14:paraId="46B47017" w14:textId="77777777" w:rsidR="00720721" w:rsidRPr="00487240" w:rsidRDefault="00720721" w:rsidP="006741D1">
            <w:pPr>
              <w:widowControl/>
              <w:rPr>
                <w:bCs/>
                <w:i/>
                <w:sz w:val="18"/>
                <w:szCs w:val="18"/>
                <w:lang w:eastAsia="en-US"/>
              </w:rPr>
            </w:pPr>
            <w:r w:rsidRPr="00487240">
              <w:rPr>
                <w:bCs/>
                <w:i/>
                <w:sz w:val="18"/>
                <w:szCs w:val="18"/>
                <w:lang w:eastAsia="en-US"/>
              </w:rPr>
              <w:t>National Institute of Technology and Evaluation (b)</w:t>
            </w:r>
          </w:p>
          <w:p w14:paraId="133CF322" w14:textId="77777777" w:rsidR="00720721" w:rsidRPr="00487240" w:rsidRDefault="00720721" w:rsidP="006741D1">
            <w:pPr>
              <w:widowControl/>
              <w:rPr>
                <w:bCs/>
                <w:i/>
                <w:sz w:val="18"/>
                <w:szCs w:val="18"/>
                <w:lang w:eastAsia="en-US"/>
              </w:rPr>
            </w:pPr>
            <w:r w:rsidRPr="00487240">
              <w:rPr>
                <w:bCs/>
                <w:i/>
                <w:sz w:val="18"/>
                <w:szCs w:val="18"/>
                <w:lang w:eastAsia="en-US"/>
              </w:rPr>
              <w:t>(5B438G)</w:t>
            </w:r>
          </w:p>
          <w:p w14:paraId="24480B7D" w14:textId="77777777" w:rsidR="00720721" w:rsidRPr="00487240" w:rsidRDefault="00720721" w:rsidP="006741D1">
            <w:pPr>
              <w:widowControl/>
              <w:rPr>
                <w:bCs/>
                <w:i/>
                <w:sz w:val="18"/>
                <w:szCs w:val="18"/>
                <w:lang w:eastAsia="en-US"/>
              </w:rPr>
            </w:pPr>
          </w:p>
          <w:p w14:paraId="7AED6D5C" w14:textId="77777777" w:rsidR="00720721" w:rsidRPr="00487240" w:rsidRDefault="00720721" w:rsidP="006741D1">
            <w:pPr>
              <w:widowControl/>
              <w:rPr>
                <w:i/>
                <w:sz w:val="18"/>
                <w:szCs w:val="18"/>
                <w:lang w:eastAsia="en-US"/>
              </w:rPr>
            </w:pPr>
            <w:r w:rsidRPr="00487240">
              <w:rPr>
                <w:i/>
                <w:sz w:val="18"/>
                <w:szCs w:val="18"/>
                <w:lang w:eastAsia="en-US"/>
              </w:rPr>
              <w:t xml:space="preserve">J-CHECK database: </w:t>
            </w:r>
          </w:p>
          <w:p w14:paraId="0189500C" w14:textId="77777777" w:rsidR="00720721" w:rsidRPr="00487240" w:rsidRDefault="00720721" w:rsidP="006741D1">
            <w:pPr>
              <w:widowControl/>
              <w:rPr>
                <w:bCs/>
                <w:i/>
                <w:sz w:val="18"/>
                <w:szCs w:val="18"/>
                <w:lang w:eastAsia="en-US"/>
              </w:rPr>
            </w:pPr>
            <w:r w:rsidRPr="00487240">
              <w:rPr>
                <w:i/>
                <w:sz w:val="18"/>
                <w:szCs w:val="18"/>
                <w:lang w:eastAsia="en-US"/>
              </w:rPr>
              <w:t>http://www.safe.nite.go.jp/jcheck/TemplateAction?ano=10973&amp;mno=4-0017&amp;cno=92-06-8&amp;request_locale=en</w:t>
            </w:r>
          </w:p>
        </w:tc>
      </w:tr>
      <w:tr w:rsidR="00720721" w:rsidRPr="00974548" w14:paraId="5988273A" w14:textId="77777777" w:rsidTr="00487240">
        <w:tc>
          <w:tcPr>
            <w:tcW w:w="2218"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9AF677C" w14:textId="77777777" w:rsidR="00720721" w:rsidRPr="00487240" w:rsidRDefault="00720721" w:rsidP="006741D1">
            <w:pPr>
              <w:widowControl/>
              <w:rPr>
                <w:i/>
                <w:sz w:val="18"/>
                <w:szCs w:val="18"/>
                <w:lang w:eastAsia="en-US"/>
              </w:rPr>
            </w:pPr>
            <w:r w:rsidRPr="00487240">
              <w:rPr>
                <w:bCs/>
                <w:i/>
                <w:sz w:val="18"/>
                <w:szCs w:val="18"/>
                <w:lang w:eastAsia="en-US"/>
              </w:rPr>
              <w:t>Salmo gairdneri (new name: Oncorhynchus mykiss)</w:t>
            </w:r>
          </w:p>
          <w:p w14:paraId="3921EBD5" w14:textId="77777777" w:rsidR="00720721" w:rsidRPr="00487240" w:rsidRDefault="00720721" w:rsidP="006741D1">
            <w:pPr>
              <w:widowControl/>
              <w:rPr>
                <w:i/>
                <w:sz w:val="18"/>
                <w:szCs w:val="18"/>
                <w:lang w:eastAsia="en-US"/>
              </w:rPr>
            </w:pPr>
            <w:r w:rsidRPr="00487240">
              <w:rPr>
                <w:bCs/>
                <w:i/>
                <w:sz w:val="18"/>
                <w:szCs w:val="18"/>
                <w:lang w:eastAsia="en-US"/>
              </w:rPr>
              <w:t>freshwater</w:t>
            </w:r>
          </w:p>
          <w:p w14:paraId="65611C33" w14:textId="77777777" w:rsidR="00720721" w:rsidRPr="00487240" w:rsidRDefault="00720721" w:rsidP="006741D1">
            <w:pPr>
              <w:widowControl/>
              <w:rPr>
                <w:i/>
                <w:sz w:val="18"/>
                <w:szCs w:val="18"/>
                <w:lang w:eastAsia="en-US"/>
              </w:rPr>
            </w:pPr>
            <w:r w:rsidRPr="00487240">
              <w:rPr>
                <w:bCs/>
                <w:i/>
                <w:sz w:val="18"/>
                <w:szCs w:val="18"/>
                <w:lang w:eastAsia="en-US"/>
              </w:rPr>
              <w:t>static</w:t>
            </w:r>
          </w:p>
          <w:p w14:paraId="5983B7DA" w14:textId="77777777" w:rsidR="00720721" w:rsidRPr="00487240" w:rsidRDefault="00720721" w:rsidP="006741D1">
            <w:pPr>
              <w:widowControl/>
              <w:rPr>
                <w:i/>
                <w:sz w:val="18"/>
                <w:szCs w:val="18"/>
                <w:lang w:eastAsia="en-US"/>
              </w:rPr>
            </w:pPr>
            <w:r w:rsidRPr="00487240">
              <w:rPr>
                <w:bCs/>
                <w:i/>
                <w:sz w:val="18"/>
                <w:szCs w:val="18"/>
                <w:lang w:eastAsia="en-US"/>
              </w:rPr>
              <w:t>EPA-660/3-75-009 Methods for acute toxicity tests with fish Macroinvertebrates and Amphibians.</w:t>
            </w:r>
          </w:p>
        </w:tc>
        <w:tc>
          <w:tcPr>
            <w:tcW w:w="2346" w:type="dxa"/>
            <w:tcBorders>
              <w:top w:val="nil"/>
              <w:left w:val="nil"/>
              <w:bottom w:val="single" w:sz="4" w:space="0" w:color="000000"/>
              <w:right w:val="single" w:sz="4" w:space="0" w:color="000000"/>
            </w:tcBorders>
            <w:tcMar>
              <w:top w:w="40" w:type="dxa"/>
              <w:left w:w="40" w:type="dxa"/>
              <w:bottom w:w="40" w:type="dxa"/>
              <w:right w:w="40" w:type="dxa"/>
            </w:tcMar>
          </w:tcPr>
          <w:p w14:paraId="2D31128B" w14:textId="77777777" w:rsidR="00720721" w:rsidRPr="00487240" w:rsidRDefault="00720721" w:rsidP="006741D1">
            <w:pPr>
              <w:widowControl/>
              <w:rPr>
                <w:i/>
                <w:sz w:val="18"/>
                <w:szCs w:val="18"/>
                <w:lang w:eastAsia="en-US"/>
              </w:rPr>
            </w:pPr>
            <w:r w:rsidRPr="00487240">
              <w:rPr>
                <w:bCs/>
                <w:i/>
                <w:sz w:val="18"/>
                <w:szCs w:val="18"/>
                <w:lang w:eastAsia="en-US"/>
              </w:rPr>
              <w:t>LC50 (96 h): &gt; 1000 mg/L based on: mortality</w:t>
            </w:r>
          </w:p>
        </w:tc>
        <w:tc>
          <w:tcPr>
            <w:tcW w:w="1805" w:type="dxa"/>
            <w:tcBorders>
              <w:top w:val="nil"/>
              <w:left w:val="nil"/>
              <w:bottom w:val="single" w:sz="4" w:space="0" w:color="000000"/>
              <w:right w:val="single" w:sz="4" w:space="0" w:color="000000"/>
            </w:tcBorders>
            <w:tcMar>
              <w:top w:w="40" w:type="dxa"/>
              <w:left w:w="40" w:type="dxa"/>
              <w:bottom w:w="40" w:type="dxa"/>
              <w:right w:w="40" w:type="dxa"/>
            </w:tcMar>
          </w:tcPr>
          <w:p w14:paraId="4EA12AFF" w14:textId="77777777" w:rsidR="00720721" w:rsidRPr="00487240" w:rsidRDefault="00720721" w:rsidP="006741D1">
            <w:pPr>
              <w:widowControl/>
              <w:rPr>
                <w:i/>
                <w:sz w:val="18"/>
                <w:szCs w:val="18"/>
                <w:lang w:eastAsia="en-US"/>
              </w:rPr>
            </w:pPr>
            <w:r w:rsidRPr="00487240">
              <w:rPr>
                <w:bCs/>
                <w:i/>
                <w:sz w:val="18"/>
                <w:szCs w:val="18"/>
                <w:lang w:eastAsia="en-US"/>
              </w:rPr>
              <w:t>Reliability: not assessed.</w:t>
            </w:r>
          </w:p>
          <w:p w14:paraId="17FB63F0" w14:textId="77777777" w:rsidR="00720721" w:rsidRPr="00487240" w:rsidRDefault="00720721" w:rsidP="006741D1">
            <w:pPr>
              <w:widowControl/>
              <w:rPr>
                <w:i/>
                <w:sz w:val="18"/>
                <w:szCs w:val="18"/>
                <w:lang w:eastAsia="en-US"/>
              </w:rPr>
            </w:pPr>
            <w:bookmarkStart w:id="1136" w:name="d0e13532"/>
            <w:r w:rsidRPr="00487240">
              <w:rPr>
                <w:b/>
                <w:bCs/>
                <w:i/>
                <w:sz w:val="18"/>
                <w:szCs w:val="18"/>
                <w:lang w:eastAsia="en-US"/>
              </w:rPr>
              <w:t>Test material (Common name): WCM</w:t>
            </w:r>
          </w:p>
          <w:p w14:paraId="2235A5DD" w14:textId="77777777" w:rsidR="00720721" w:rsidRPr="00487240" w:rsidRDefault="00720721" w:rsidP="006741D1">
            <w:pPr>
              <w:widowControl/>
              <w:rPr>
                <w:i/>
                <w:sz w:val="18"/>
                <w:szCs w:val="18"/>
                <w:lang w:eastAsia="en-US"/>
              </w:rPr>
            </w:pPr>
            <w:bookmarkStart w:id="1137" w:name="d0e13538"/>
            <w:bookmarkEnd w:id="1136"/>
            <w:r w:rsidRPr="00487240">
              <w:rPr>
                <w:bCs/>
                <w:i/>
                <w:sz w:val="18"/>
                <w:szCs w:val="18"/>
                <w:lang w:eastAsia="en-US"/>
              </w:rPr>
              <w:t>Form: viscous</w:t>
            </w:r>
            <w:bookmarkEnd w:id="1137"/>
          </w:p>
        </w:tc>
        <w:tc>
          <w:tcPr>
            <w:tcW w:w="2512" w:type="dxa"/>
            <w:tcBorders>
              <w:top w:val="nil"/>
              <w:left w:val="nil"/>
              <w:bottom w:val="single" w:sz="4" w:space="0" w:color="000000"/>
              <w:right w:val="single" w:sz="4" w:space="0" w:color="000000"/>
            </w:tcBorders>
            <w:tcMar>
              <w:top w:w="40" w:type="dxa"/>
              <w:left w:w="40" w:type="dxa"/>
              <w:bottom w:w="40" w:type="dxa"/>
              <w:right w:w="40" w:type="dxa"/>
            </w:tcMar>
          </w:tcPr>
          <w:p w14:paraId="7F28C12F" w14:textId="77777777" w:rsidR="00720721" w:rsidRPr="00487240" w:rsidRDefault="00720721" w:rsidP="006741D1">
            <w:pPr>
              <w:widowControl/>
              <w:rPr>
                <w:i/>
                <w:sz w:val="18"/>
                <w:szCs w:val="18"/>
                <w:lang w:eastAsia="en-US"/>
              </w:rPr>
            </w:pPr>
            <w:bookmarkStart w:id="1138" w:name="d0e13543"/>
            <w:r w:rsidRPr="00487240">
              <w:rPr>
                <w:bCs/>
                <w:i/>
                <w:sz w:val="18"/>
                <w:szCs w:val="18"/>
                <w:lang w:eastAsia="en-US"/>
              </w:rPr>
              <w:t>Unnamed. (1979a)</w:t>
            </w:r>
            <w:bookmarkEnd w:id="1138"/>
            <w:r w:rsidRPr="00487240">
              <w:rPr>
                <w:bCs/>
                <w:i/>
                <w:sz w:val="18"/>
                <w:szCs w:val="18"/>
                <w:lang w:eastAsia="en-US"/>
              </w:rPr>
              <w:t>(Www.echa.europa.eu)</w:t>
            </w:r>
          </w:p>
        </w:tc>
      </w:tr>
      <w:tr w:rsidR="00720721" w:rsidRPr="00974548" w14:paraId="048CFAB8" w14:textId="77777777" w:rsidTr="00487240">
        <w:tc>
          <w:tcPr>
            <w:tcW w:w="2218"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755BF59" w14:textId="77777777" w:rsidR="00720721" w:rsidRPr="00487240" w:rsidRDefault="00720721" w:rsidP="006741D1">
            <w:pPr>
              <w:widowControl/>
              <w:rPr>
                <w:i/>
                <w:sz w:val="18"/>
                <w:szCs w:val="18"/>
                <w:lang w:eastAsia="en-US"/>
              </w:rPr>
            </w:pPr>
            <w:r w:rsidRPr="00487240">
              <w:rPr>
                <w:bCs/>
                <w:i/>
                <w:sz w:val="18"/>
                <w:szCs w:val="18"/>
                <w:lang w:eastAsia="en-US"/>
              </w:rPr>
              <w:t>Pimephales promelas</w:t>
            </w:r>
          </w:p>
          <w:p w14:paraId="0F9AAD06" w14:textId="77777777" w:rsidR="00720721" w:rsidRPr="00487240" w:rsidRDefault="00720721" w:rsidP="006741D1">
            <w:pPr>
              <w:widowControl/>
              <w:rPr>
                <w:i/>
                <w:sz w:val="18"/>
                <w:szCs w:val="18"/>
                <w:lang w:eastAsia="en-US"/>
              </w:rPr>
            </w:pPr>
            <w:r w:rsidRPr="00487240">
              <w:rPr>
                <w:bCs/>
                <w:i/>
                <w:sz w:val="18"/>
                <w:szCs w:val="18"/>
                <w:lang w:eastAsia="en-US"/>
              </w:rPr>
              <w:t>freshwater</w:t>
            </w:r>
          </w:p>
          <w:p w14:paraId="3BEC840A" w14:textId="77777777" w:rsidR="00720721" w:rsidRPr="00487240" w:rsidRDefault="00720721" w:rsidP="006741D1">
            <w:pPr>
              <w:widowControl/>
              <w:rPr>
                <w:i/>
                <w:sz w:val="18"/>
                <w:szCs w:val="18"/>
                <w:lang w:eastAsia="en-US"/>
              </w:rPr>
            </w:pPr>
            <w:r w:rsidRPr="00487240">
              <w:rPr>
                <w:bCs/>
                <w:i/>
                <w:sz w:val="18"/>
                <w:szCs w:val="18"/>
                <w:lang w:eastAsia="en-US"/>
              </w:rPr>
              <w:t>static</w:t>
            </w:r>
          </w:p>
          <w:p w14:paraId="7B924AB2" w14:textId="77777777" w:rsidR="00720721" w:rsidRPr="00487240" w:rsidRDefault="00720721" w:rsidP="006741D1">
            <w:pPr>
              <w:widowControl/>
              <w:rPr>
                <w:i/>
                <w:sz w:val="18"/>
                <w:szCs w:val="18"/>
                <w:lang w:eastAsia="en-US"/>
              </w:rPr>
            </w:pPr>
            <w:r w:rsidRPr="00487240">
              <w:rPr>
                <w:bCs/>
                <w:i/>
                <w:sz w:val="18"/>
                <w:szCs w:val="18"/>
                <w:lang w:eastAsia="en-US"/>
              </w:rPr>
              <w:t>EPA-660/3-75-009 Methods for acute toxicity tests with fish Macroinvertebrates and Amphibians.</w:t>
            </w:r>
          </w:p>
        </w:tc>
        <w:tc>
          <w:tcPr>
            <w:tcW w:w="2346" w:type="dxa"/>
            <w:tcBorders>
              <w:top w:val="nil"/>
              <w:left w:val="nil"/>
              <w:bottom w:val="single" w:sz="4" w:space="0" w:color="000000"/>
              <w:right w:val="single" w:sz="4" w:space="0" w:color="000000"/>
            </w:tcBorders>
            <w:tcMar>
              <w:top w:w="40" w:type="dxa"/>
              <w:left w:w="40" w:type="dxa"/>
              <w:bottom w:w="40" w:type="dxa"/>
              <w:right w:w="40" w:type="dxa"/>
            </w:tcMar>
          </w:tcPr>
          <w:p w14:paraId="3648916A" w14:textId="77777777" w:rsidR="00720721" w:rsidRPr="00487240" w:rsidRDefault="00720721" w:rsidP="006741D1">
            <w:pPr>
              <w:widowControl/>
              <w:rPr>
                <w:i/>
                <w:sz w:val="18"/>
                <w:szCs w:val="18"/>
                <w:lang w:eastAsia="en-US"/>
              </w:rPr>
            </w:pPr>
            <w:r w:rsidRPr="00487240">
              <w:rPr>
                <w:bCs/>
                <w:i/>
                <w:sz w:val="18"/>
                <w:szCs w:val="18"/>
                <w:lang w:eastAsia="en-US"/>
              </w:rPr>
              <w:t>LC50 (96 h): &gt; 1000 mg/L based on: mortality</w:t>
            </w:r>
          </w:p>
        </w:tc>
        <w:tc>
          <w:tcPr>
            <w:tcW w:w="1805" w:type="dxa"/>
            <w:tcBorders>
              <w:top w:val="nil"/>
              <w:left w:val="nil"/>
              <w:bottom w:val="single" w:sz="4" w:space="0" w:color="000000"/>
              <w:right w:val="single" w:sz="4" w:space="0" w:color="000000"/>
            </w:tcBorders>
            <w:tcMar>
              <w:top w:w="40" w:type="dxa"/>
              <w:left w:w="40" w:type="dxa"/>
              <w:bottom w:w="40" w:type="dxa"/>
              <w:right w:w="40" w:type="dxa"/>
            </w:tcMar>
          </w:tcPr>
          <w:p w14:paraId="18FF6800" w14:textId="77777777" w:rsidR="00720721" w:rsidRPr="00487240" w:rsidRDefault="00720721" w:rsidP="006741D1">
            <w:pPr>
              <w:widowControl/>
              <w:rPr>
                <w:i/>
                <w:sz w:val="18"/>
                <w:szCs w:val="18"/>
                <w:lang w:eastAsia="en-US"/>
              </w:rPr>
            </w:pPr>
            <w:r w:rsidRPr="00487240">
              <w:rPr>
                <w:bCs/>
                <w:i/>
                <w:sz w:val="18"/>
                <w:szCs w:val="18"/>
                <w:lang w:eastAsia="en-US"/>
              </w:rPr>
              <w:t xml:space="preserve">Reliability: not assessed </w:t>
            </w:r>
          </w:p>
          <w:p w14:paraId="19458F56" w14:textId="77777777" w:rsidR="00720721" w:rsidRPr="00487240" w:rsidRDefault="00720721" w:rsidP="006741D1">
            <w:pPr>
              <w:widowControl/>
              <w:rPr>
                <w:i/>
                <w:sz w:val="18"/>
                <w:szCs w:val="18"/>
                <w:lang w:eastAsia="en-US"/>
              </w:rPr>
            </w:pPr>
            <w:bookmarkStart w:id="1139" w:name="d0e13604"/>
            <w:r w:rsidRPr="00487240">
              <w:rPr>
                <w:b/>
                <w:bCs/>
                <w:i/>
                <w:sz w:val="18"/>
                <w:szCs w:val="18"/>
                <w:lang w:eastAsia="en-US"/>
              </w:rPr>
              <w:t>Test material (Common name): WCM</w:t>
            </w:r>
          </w:p>
          <w:p w14:paraId="1C9886B9" w14:textId="77777777" w:rsidR="00720721" w:rsidRPr="00487240" w:rsidRDefault="00720721" w:rsidP="006741D1">
            <w:pPr>
              <w:widowControl/>
              <w:rPr>
                <w:i/>
                <w:sz w:val="18"/>
                <w:szCs w:val="18"/>
                <w:lang w:eastAsia="en-US"/>
              </w:rPr>
            </w:pPr>
            <w:bookmarkStart w:id="1140" w:name="d0e13610"/>
            <w:bookmarkEnd w:id="1139"/>
            <w:r w:rsidRPr="00487240">
              <w:rPr>
                <w:bCs/>
                <w:i/>
                <w:sz w:val="18"/>
                <w:szCs w:val="18"/>
                <w:lang w:eastAsia="en-US"/>
              </w:rPr>
              <w:t>Form: viscous</w:t>
            </w:r>
            <w:bookmarkEnd w:id="1140"/>
          </w:p>
        </w:tc>
        <w:tc>
          <w:tcPr>
            <w:tcW w:w="2512" w:type="dxa"/>
            <w:tcBorders>
              <w:top w:val="nil"/>
              <w:left w:val="nil"/>
              <w:bottom w:val="single" w:sz="4" w:space="0" w:color="000000"/>
              <w:right w:val="single" w:sz="4" w:space="0" w:color="000000"/>
            </w:tcBorders>
            <w:tcMar>
              <w:top w:w="40" w:type="dxa"/>
              <w:left w:w="40" w:type="dxa"/>
              <w:bottom w:w="40" w:type="dxa"/>
              <w:right w:w="40" w:type="dxa"/>
            </w:tcMar>
          </w:tcPr>
          <w:p w14:paraId="22752EB1" w14:textId="77777777" w:rsidR="00720721" w:rsidRPr="00487240" w:rsidRDefault="00720721" w:rsidP="006741D1">
            <w:pPr>
              <w:widowControl/>
              <w:rPr>
                <w:i/>
                <w:sz w:val="18"/>
                <w:szCs w:val="18"/>
                <w:lang w:eastAsia="en-US"/>
              </w:rPr>
            </w:pPr>
            <w:bookmarkStart w:id="1141" w:name="d0e13615"/>
            <w:r w:rsidRPr="00487240">
              <w:rPr>
                <w:bCs/>
                <w:i/>
                <w:sz w:val="18"/>
                <w:szCs w:val="18"/>
                <w:lang w:eastAsia="en-US"/>
              </w:rPr>
              <w:t>Unnamed (1979b)</w:t>
            </w:r>
            <w:bookmarkEnd w:id="1141"/>
            <w:r w:rsidRPr="00487240">
              <w:rPr>
                <w:bCs/>
                <w:i/>
                <w:sz w:val="18"/>
                <w:szCs w:val="18"/>
                <w:lang w:eastAsia="en-US"/>
              </w:rPr>
              <w:t xml:space="preserve"> (Www.echa.europa.eu)</w:t>
            </w:r>
          </w:p>
        </w:tc>
      </w:tr>
      <w:tr w:rsidR="00720721" w:rsidRPr="00974548" w14:paraId="4A7388E4" w14:textId="77777777" w:rsidTr="00487240">
        <w:tc>
          <w:tcPr>
            <w:tcW w:w="2218"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F7B2416" w14:textId="77777777" w:rsidR="00720721" w:rsidRPr="00487240" w:rsidRDefault="00720721" w:rsidP="006741D1">
            <w:pPr>
              <w:widowControl/>
              <w:rPr>
                <w:i/>
                <w:sz w:val="18"/>
                <w:szCs w:val="18"/>
                <w:lang w:eastAsia="en-US"/>
              </w:rPr>
            </w:pPr>
            <w:r w:rsidRPr="00487240">
              <w:rPr>
                <w:bCs/>
                <w:i/>
                <w:sz w:val="18"/>
                <w:szCs w:val="18"/>
                <w:lang w:eastAsia="en-US"/>
              </w:rPr>
              <w:t>Salmo gairdneri (new name: Oncorhynchus mykiss)</w:t>
            </w:r>
          </w:p>
          <w:p w14:paraId="22241F29" w14:textId="77777777" w:rsidR="00720721" w:rsidRPr="00487240" w:rsidRDefault="00720721" w:rsidP="006741D1">
            <w:pPr>
              <w:widowControl/>
              <w:rPr>
                <w:i/>
                <w:sz w:val="18"/>
                <w:szCs w:val="18"/>
                <w:lang w:eastAsia="en-US"/>
              </w:rPr>
            </w:pPr>
            <w:r w:rsidRPr="00487240">
              <w:rPr>
                <w:bCs/>
                <w:i/>
                <w:sz w:val="18"/>
                <w:szCs w:val="18"/>
                <w:lang w:eastAsia="en-US"/>
              </w:rPr>
              <w:t>freshwater</w:t>
            </w:r>
          </w:p>
          <w:p w14:paraId="5ECC2017" w14:textId="77777777" w:rsidR="00720721" w:rsidRPr="00487240" w:rsidRDefault="00720721" w:rsidP="006741D1">
            <w:pPr>
              <w:widowControl/>
              <w:rPr>
                <w:i/>
                <w:sz w:val="18"/>
                <w:szCs w:val="18"/>
                <w:lang w:eastAsia="en-US"/>
              </w:rPr>
            </w:pPr>
            <w:r w:rsidRPr="00487240">
              <w:rPr>
                <w:bCs/>
                <w:i/>
                <w:sz w:val="18"/>
                <w:szCs w:val="18"/>
                <w:lang w:eastAsia="en-US"/>
              </w:rPr>
              <w:t>static</w:t>
            </w:r>
          </w:p>
          <w:p w14:paraId="57F7F509" w14:textId="77777777" w:rsidR="00720721" w:rsidRPr="00487240" w:rsidRDefault="00720721" w:rsidP="006741D1">
            <w:pPr>
              <w:widowControl/>
              <w:rPr>
                <w:i/>
                <w:sz w:val="18"/>
                <w:szCs w:val="18"/>
                <w:lang w:eastAsia="en-US"/>
              </w:rPr>
            </w:pPr>
            <w:r w:rsidRPr="00487240">
              <w:rPr>
                <w:bCs/>
                <w:i/>
                <w:sz w:val="18"/>
                <w:szCs w:val="18"/>
                <w:lang w:eastAsia="en-US"/>
              </w:rPr>
              <w:t>EPA-660/3-75-009; Methods for acute toxicity tests with fish, macroinvertebrates and amphibians</w:t>
            </w:r>
          </w:p>
          <w:p w14:paraId="5E803C93" w14:textId="77777777" w:rsidR="00720721" w:rsidRPr="00487240" w:rsidRDefault="00720721" w:rsidP="006741D1">
            <w:pPr>
              <w:widowControl/>
              <w:rPr>
                <w:i/>
                <w:sz w:val="18"/>
                <w:szCs w:val="18"/>
                <w:lang w:eastAsia="en-US"/>
              </w:rPr>
            </w:pPr>
            <w:r w:rsidRPr="00487240">
              <w:rPr>
                <w:bCs/>
                <w:i/>
                <w:sz w:val="18"/>
                <w:szCs w:val="18"/>
                <w:lang w:eastAsia="en-US"/>
              </w:rPr>
              <w:t>standard methods for examination of water and wastewater</w:t>
            </w:r>
          </w:p>
        </w:tc>
        <w:tc>
          <w:tcPr>
            <w:tcW w:w="2346" w:type="dxa"/>
            <w:tcBorders>
              <w:top w:val="nil"/>
              <w:left w:val="nil"/>
              <w:bottom w:val="single" w:sz="4" w:space="0" w:color="000000"/>
              <w:right w:val="single" w:sz="4" w:space="0" w:color="000000"/>
            </w:tcBorders>
            <w:tcMar>
              <w:top w:w="40" w:type="dxa"/>
              <w:left w:w="40" w:type="dxa"/>
              <w:bottom w:w="40" w:type="dxa"/>
              <w:right w:w="40" w:type="dxa"/>
            </w:tcMar>
          </w:tcPr>
          <w:p w14:paraId="78A0B93A" w14:textId="77777777" w:rsidR="00720721" w:rsidRPr="00487240" w:rsidRDefault="00720721" w:rsidP="006741D1">
            <w:pPr>
              <w:widowControl/>
              <w:rPr>
                <w:i/>
                <w:sz w:val="18"/>
                <w:szCs w:val="18"/>
                <w:lang w:eastAsia="en-US"/>
              </w:rPr>
            </w:pPr>
            <w:r w:rsidRPr="00487240">
              <w:rPr>
                <w:bCs/>
                <w:i/>
                <w:sz w:val="18"/>
                <w:szCs w:val="18"/>
                <w:lang w:eastAsia="en-US"/>
              </w:rPr>
              <w:t>LC50 (24 h): &gt; 1000 mg/L test mat. (nominal) based on: mortality (median)</w:t>
            </w:r>
          </w:p>
          <w:p w14:paraId="48EEE081" w14:textId="77777777" w:rsidR="00720721" w:rsidRPr="00487240" w:rsidRDefault="00720721" w:rsidP="006741D1">
            <w:pPr>
              <w:widowControl/>
              <w:rPr>
                <w:i/>
                <w:sz w:val="18"/>
                <w:szCs w:val="18"/>
                <w:lang w:eastAsia="en-US"/>
              </w:rPr>
            </w:pPr>
            <w:r w:rsidRPr="00487240">
              <w:rPr>
                <w:bCs/>
                <w:i/>
                <w:sz w:val="18"/>
                <w:szCs w:val="18"/>
                <w:lang w:eastAsia="en-US"/>
              </w:rPr>
              <w:t>LC50 (48 h): &gt; 1000 mg/L test mat. (nominal) based on: mortality (median)</w:t>
            </w:r>
          </w:p>
          <w:p w14:paraId="0F278736" w14:textId="77777777" w:rsidR="00720721" w:rsidRPr="00487240" w:rsidRDefault="00720721" w:rsidP="006741D1">
            <w:pPr>
              <w:widowControl/>
              <w:rPr>
                <w:i/>
                <w:sz w:val="18"/>
                <w:szCs w:val="18"/>
                <w:lang w:eastAsia="en-US"/>
              </w:rPr>
            </w:pPr>
            <w:r w:rsidRPr="00487240">
              <w:rPr>
                <w:bCs/>
                <w:i/>
                <w:sz w:val="18"/>
                <w:szCs w:val="18"/>
                <w:lang w:eastAsia="en-US"/>
              </w:rPr>
              <w:t>LC50 (96 h): &gt; 1000 mg/L test mat. (nominal) based on: mortality (median)</w:t>
            </w:r>
          </w:p>
        </w:tc>
        <w:tc>
          <w:tcPr>
            <w:tcW w:w="1805" w:type="dxa"/>
            <w:tcBorders>
              <w:top w:val="nil"/>
              <w:left w:val="nil"/>
              <w:bottom w:val="single" w:sz="4" w:space="0" w:color="000000"/>
              <w:right w:val="single" w:sz="4" w:space="0" w:color="000000"/>
            </w:tcBorders>
            <w:tcMar>
              <w:top w:w="40" w:type="dxa"/>
              <w:left w:w="40" w:type="dxa"/>
              <w:bottom w:w="40" w:type="dxa"/>
              <w:right w:w="40" w:type="dxa"/>
            </w:tcMar>
          </w:tcPr>
          <w:p w14:paraId="7A7AEDFE" w14:textId="77777777" w:rsidR="00720721" w:rsidRPr="00487240" w:rsidRDefault="00720721" w:rsidP="006741D1">
            <w:pPr>
              <w:widowControl/>
              <w:rPr>
                <w:i/>
                <w:sz w:val="18"/>
                <w:szCs w:val="18"/>
                <w:lang w:eastAsia="en-US"/>
              </w:rPr>
            </w:pPr>
            <w:r w:rsidRPr="00487240">
              <w:rPr>
                <w:i/>
                <w:sz w:val="18"/>
                <w:szCs w:val="18"/>
                <w:lang w:eastAsia="en-US"/>
              </w:rPr>
              <w:t>Reliability: not assessed</w:t>
            </w:r>
          </w:p>
          <w:p w14:paraId="59091F22" w14:textId="77777777" w:rsidR="00720721" w:rsidRPr="00487240" w:rsidRDefault="00720721" w:rsidP="006741D1">
            <w:pPr>
              <w:widowControl/>
              <w:rPr>
                <w:b/>
                <w:bCs/>
                <w:i/>
                <w:sz w:val="18"/>
                <w:szCs w:val="18"/>
                <w:lang w:eastAsia="en-US"/>
              </w:rPr>
            </w:pPr>
            <w:r w:rsidRPr="00487240" w:rsidDel="00363FA3">
              <w:rPr>
                <w:bCs/>
                <w:i/>
                <w:sz w:val="18"/>
                <w:szCs w:val="18"/>
                <w:lang w:eastAsia="en-US"/>
              </w:rPr>
              <w:t xml:space="preserve"> </w:t>
            </w:r>
            <w:bookmarkStart w:id="1142" w:name="d0e13726"/>
            <w:r w:rsidRPr="00487240">
              <w:rPr>
                <w:b/>
                <w:bCs/>
                <w:i/>
                <w:sz w:val="18"/>
                <w:szCs w:val="18"/>
                <w:lang w:eastAsia="en-US"/>
              </w:rPr>
              <w:t>Test material (EC name): Terphenyl, hydrogenated</w:t>
            </w:r>
            <w:bookmarkEnd w:id="1142"/>
          </w:p>
          <w:p w14:paraId="4DFC50EA" w14:textId="77777777" w:rsidR="00720721" w:rsidRPr="00487240" w:rsidRDefault="00720721" w:rsidP="006741D1">
            <w:pPr>
              <w:widowControl/>
              <w:rPr>
                <w:i/>
                <w:sz w:val="18"/>
                <w:szCs w:val="18"/>
                <w:lang w:eastAsia="en-US"/>
              </w:rPr>
            </w:pPr>
            <w:r w:rsidRPr="00487240">
              <w:rPr>
                <w:b/>
                <w:bCs/>
                <w:i/>
                <w:sz w:val="18"/>
                <w:szCs w:val="18"/>
                <w:lang w:eastAsia="en-US"/>
              </w:rPr>
              <w:t xml:space="preserve">(Therminol 66) </w:t>
            </w:r>
          </w:p>
        </w:tc>
        <w:tc>
          <w:tcPr>
            <w:tcW w:w="2512" w:type="dxa"/>
            <w:tcBorders>
              <w:top w:val="nil"/>
              <w:left w:val="nil"/>
              <w:bottom w:val="single" w:sz="4" w:space="0" w:color="000000"/>
              <w:right w:val="single" w:sz="4" w:space="0" w:color="000000"/>
            </w:tcBorders>
            <w:tcMar>
              <w:top w:w="40" w:type="dxa"/>
              <w:left w:w="40" w:type="dxa"/>
              <w:bottom w:w="40" w:type="dxa"/>
              <w:right w:w="40" w:type="dxa"/>
            </w:tcMar>
          </w:tcPr>
          <w:p w14:paraId="63B8FA9F" w14:textId="77777777" w:rsidR="00720721" w:rsidRPr="00487240" w:rsidRDefault="00720721" w:rsidP="006741D1">
            <w:pPr>
              <w:widowControl/>
              <w:rPr>
                <w:i/>
                <w:sz w:val="18"/>
                <w:szCs w:val="18"/>
                <w:lang w:eastAsia="en-US"/>
              </w:rPr>
            </w:pPr>
            <w:bookmarkStart w:id="1143" w:name="d0e13733"/>
            <w:r w:rsidRPr="00487240">
              <w:rPr>
                <w:bCs/>
                <w:i/>
                <w:sz w:val="18"/>
                <w:szCs w:val="18"/>
                <w:lang w:eastAsia="en-US"/>
              </w:rPr>
              <w:t>Unnamed (1979)</w:t>
            </w:r>
            <w:bookmarkEnd w:id="1143"/>
            <w:r w:rsidRPr="00487240">
              <w:rPr>
                <w:bCs/>
                <w:i/>
                <w:sz w:val="18"/>
                <w:szCs w:val="18"/>
                <w:lang w:eastAsia="en-US"/>
              </w:rPr>
              <w:t xml:space="preserve"> (Www.echa.europa.eu)</w:t>
            </w:r>
          </w:p>
        </w:tc>
      </w:tr>
      <w:tr w:rsidR="00720721" w:rsidRPr="00974548" w14:paraId="21F7D06B" w14:textId="77777777" w:rsidTr="00487240">
        <w:tc>
          <w:tcPr>
            <w:tcW w:w="2218"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D577895" w14:textId="77777777" w:rsidR="00720721" w:rsidRPr="00487240" w:rsidRDefault="00720721" w:rsidP="006741D1">
            <w:pPr>
              <w:widowControl/>
              <w:rPr>
                <w:i/>
                <w:sz w:val="18"/>
                <w:szCs w:val="18"/>
                <w:lang w:eastAsia="en-US"/>
              </w:rPr>
            </w:pPr>
            <w:r w:rsidRPr="00487240">
              <w:rPr>
                <w:bCs/>
                <w:i/>
                <w:sz w:val="18"/>
                <w:szCs w:val="18"/>
                <w:lang w:eastAsia="en-US"/>
              </w:rPr>
              <w:t>Pimephales promelas</w:t>
            </w:r>
          </w:p>
          <w:p w14:paraId="2FB9B93B" w14:textId="77777777" w:rsidR="00720721" w:rsidRPr="00487240" w:rsidRDefault="00720721" w:rsidP="006741D1">
            <w:pPr>
              <w:widowControl/>
              <w:rPr>
                <w:i/>
                <w:sz w:val="18"/>
                <w:szCs w:val="18"/>
                <w:lang w:eastAsia="en-US"/>
              </w:rPr>
            </w:pPr>
            <w:r w:rsidRPr="00487240">
              <w:rPr>
                <w:bCs/>
                <w:i/>
                <w:sz w:val="18"/>
                <w:szCs w:val="18"/>
                <w:lang w:eastAsia="en-US"/>
              </w:rPr>
              <w:t>freshwater</w:t>
            </w:r>
          </w:p>
          <w:p w14:paraId="0303E2C1" w14:textId="77777777" w:rsidR="00720721" w:rsidRPr="00487240" w:rsidRDefault="00720721" w:rsidP="006741D1">
            <w:pPr>
              <w:widowControl/>
              <w:rPr>
                <w:i/>
                <w:sz w:val="18"/>
                <w:szCs w:val="18"/>
                <w:lang w:eastAsia="en-US"/>
              </w:rPr>
            </w:pPr>
            <w:r w:rsidRPr="00487240">
              <w:rPr>
                <w:bCs/>
                <w:i/>
                <w:sz w:val="18"/>
                <w:szCs w:val="18"/>
                <w:lang w:eastAsia="en-US"/>
              </w:rPr>
              <w:t>static</w:t>
            </w:r>
          </w:p>
          <w:p w14:paraId="471EC32E" w14:textId="77777777" w:rsidR="00720721" w:rsidRPr="00487240" w:rsidRDefault="00720721" w:rsidP="006741D1">
            <w:pPr>
              <w:widowControl/>
              <w:rPr>
                <w:i/>
                <w:sz w:val="18"/>
                <w:szCs w:val="18"/>
                <w:lang w:eastAsia="en-US"/>
              </w:rPr>
            </w:pPr>
            <w:r w:rsidRPr="00487240">
              <w:rPr>
                <w:bCs/>
                <w:i/>
                <w:sz w:val="18"/>
                <w:szCs w:val="18"/>
                <w:lang w:eastAsia="en-US"/>
              </w:rPr>
              <w:t>EPA-660/3-75-009; Methods for acute toxicity tests with fish, macroinvertebrates and amphibians</w:t>
            </w:r>
          </w:p>
          <w:p w14:paraId="023296FB" w14:textId="77777777" w:rsidR="00720721" w:rsidRPr="00487240" w:rsidRDefault="00720721" w:rsidP="006741D1">
            <w:pPr>
              <w:widowControl/>
              <w:rPr>
                <w:i/>
                <w:sz w:val="18"/>
                <w:szCs w:val="18"/>
                <w:lang w:eastAsia="en-US"/>
              </w:rPr>
            </w:pPr>
            <w:r w:rsidRPr="00487240">
              <w:rPr>
                <w:bCs/>
                <w:i/>
                <w:sz w:val="18"/>
                <w:szCs w:val="18"/>
                <w:lang w:eastAsia="en-US"/>
              </w:rPr>
              <w:t>standard methods for examination of water and wastewater</w:t>
            </w:r>
          </w:p>
        </w:tc>
        <w:tc>
          <w:tcPr>
            <w:tcW w:w="2346" w:type="dxa"/>
            <w:tcBorders>
              <w:top w:val="nil"/>
              <w:left w:val="nil"/>
              <w:bottom w:val="single" w:sz="4" w:space="0" w:color="000000"/>
              <w:right w:val="single" w:sz="4" w:space="0" w:color="000000"/>
            </w:tcBorders>
            <w:tcMar>
              <w:top w:w="40" w:type="dxa"/>
              <w:left w:w="40" w:type="dxa"/>
              <w:bottom w:w="40" w:type="dxa"/>
              <w:right w:w="40" w:type="dxa"/>
            </w:tcMar>
          </w:tcPr>
          <w:p w14:paraId="69D6C870" w14:textId="77777777" w:rsidR="00720721" w:rsidRPr="00487240" w:rsidRDefault="00720721" w:rsidP="006741D1">
            <w:pPr>
              <w:widowControl/>
              <w:rPr>
                <w:i/>
                <w:sz w:val="18"/>
                <w:szCs w:val="18"/>
                <w:lang w:eastAsia="en-US"/>
              </w:rPr>
            </w:pPr>
            <w:r w:rsidRPr="00487240">
              <w:rPr>
                <w:bCs/>
                <w:i/>
                <w:sz w:val="18"/>
                <w:szCs w:val="18"/>
                <w:lang w:eastAsia="en-US"/>
              </w:rPr>
              <w:t>LC50 (24 h): &gt; 1000 mg/L test mat. (nominal) based on: mortality (median)</w:t>
            </w:r>
          </w:p>
          <w:p w14:paraId="6FD465CD" w14:textId="77777777" w:rsidR="00720721" w:rsidRPr="00487240" w:rsidRDefault="00720721" w:rsidP="006741D1">
            <w:pPr>
              <w:widowControl/>
              <w:rPr>
                <w:i/>
                <w:sz w:val="18"/>
                <w:szCs w:val="18"/>
                <w:lang w:eastAsia="en-US"/>
              </w:rPr>
            </w:pPr>
            <w:r w:rsidRPr="00487240">
              <w:rPr>
                <w:bCs/>
                <w:i/>
                <w:sz w:val="18"/>
                <w:szCs w:val="18"/>
                <w:lang w:eastAsia="en-US"/>
              </w:rPr>
              <w:t>LC50 (48 h): &gt; 1000 mg/L test mat. (nominal) based on: mortality (median)</w:t>
            </w:r>
          </w:p>
          <w:p w14:paraId="425256A5" w14:textId="77777777" w:rsidR="00720721" w:rsidRPr="00487240" w:rsidRDefault="00720721" w:rsidP="006741D1">
            <w:pPr>
              <w:widowControl/>
              <w:rPr>
                <w:i/>
                <w:sz w:val="18"/>
                <w:szCs w:val="18"/>
                <w:lang w:eastAsia="en-US"/>
              </w:rPr>
            </w:pPr>
            <w:r w:rsidRPr="00487240">
              <w:rPr>
                <w:bCs/>
                <w:i/>
                <w:sz w:val="18"/>
                <w:szCs w:val="18"/>
                <w:lang w:eastAsia="en-US"/>
              </w:rPr>
              <w:t>LC50 (96 h): &gt; 1000 mg/L test mat. (nominal) based on: mortality (median)</w:t>
            </w:r>
          </w:p>
        </w:tc>
        <w:tc>
          <w:tcPr>
            <w:tcW w:w="1805" w:type="dxa"/>
            <w:tcBorders>
              <w:top w:val="nil"/>
              <w:left w:val="nil"/>
              <w:bottom w:val="single" w:sz="4" w:space="0" w:color="000000"/>
              <w:right w:val="single" w:sz="4" w:space="0" w:color="000000"/>
            </w:tcBorders>
            <w:tcMar>
              <w:top w:w="40" w:type="dxa"/>
              <w:left w:w="40" w:type="dxa"/>
              <w:bottom w:w="40" w:type="dxa"/>
              <w:right w:w="40" w:type="dxa"/>
            </w:tcMar>
          </w:tcPr>
          <w:p w14:paraId="6BD2C471" w14:textId="77777777" w:rsidR="00720721" w:rsidRPr="00487240" w:rsidRDefault="00720721" w:rsidP="006741D1">
            <w:pPr>
              <w:widowControl/>
              <w:rPr>
                <w:b/>
                <w:bCs/>
                <w:i/>
                <w:sz w:val="18"/>
                <w:szCs w:val="18"/>
                <w:lang w:eastAsia="en-US"/>
              </w:rPr>
            </w:pPr>
            <w:bookmarkStart w:id="1144" w:name="d0e13844"/>
            <w:r w:rsidRPr="00487240">
              <w:rPr>
                <w:b/>
                <w:bCs/>
                <w:i/>
                <w:sz w:val="18"/>
                <w:szCs w:val="18"/>
                <w:lang w:eastAsia="en-US"/>
              </w:rPr>
              <w:t>Test material (EC name): Terphenyl, hydrogenated</w:t>
            </w:r>
            <w:bookmarkEnd w:id="1144"/>
          </w:p>
          <w:p w14:paraId="0FC70E5A" w14:textId="77777777" w:rsidR="00720721" w:rsidRPr="00487240" w:rsidRDefault="00720721" w:rsidP="006741D1">
            <w:pPr>
              <w:widowControl/>
              <w:rPr>
                <w:i/>
                <w:sz w:val="18"/>
                <w:szCs w:val="18"/>
                <w:lang w:eastAsia="en-US"/>
              </w:rPr>
            </w:pPr>
            <w:r w:rsidRPr="00487240">
              <w:rPr>
                <w:b/>
                <w:bCs/>
                <w:i/>
                <w:sz w:val="18"/>
                <w:szCs w:val="18"/>
                <w:lang w:eastAsia="en-US"/>
              </w:rPr>
              <w:t>(Therminol 66)</w:t>
            </w:r>
          </w:p>
        </w:tc>
        <w:tc>
          <w:tcPr>
            <w:tcW w:w="2512" w:type="dxa"/>
            <w:tcBorders>
              <w:top w:val="nil"/>
              <w:left w:val="nil"/>
              <w:bottom w:val="single" w:sz="4" w:space="0" w:color="000000"/>
              <w:right w:val="single" w:sz="4" w:space="0" w:color="000000"/>
            </w:tcBorders>
            <w:tcMar>
              <w:top w:w="40" w:type="dxa"/>
              <w:left w:w="40" w:type="dxa"/>
              <w:bottom w:w="40" w:type="dxa"/>
              <w:right w:w="40" w:type="dxa"/>
            </w:tcMar>
          </w:tcPr>
          <w:p w14:paraId="627E4A5E" w14:textId="77777777" w:rsidR="00720721" w:rsidRPr="00487240" w:rsidRDefault="00720721" w:rsidP="006741D1">
            <w:pPr>
              <w:widowControl/>
              <w:rPr>
                <w:i/>
                <w:sz w:val="18"/>
                <w:szCs w:val="18"/>
                <w:lang w:eastAsia="en-US"/>
              </w:rPr>
            </w:pPr>
            <w:bookmarkStart w:id="1145" w:name="d0e13851"/>
            <w:r w:rsidRPr="00487240">
              <w:rPr>
                <w:bCs/>
                <w:i/>
                <w:sz w:val="18"/>
                <w:szCs w:val="18"/>
                <w:lang w:eastAsia="en-US"/>
              </w:rPr>
              <w:t>Unnamed (1979)</w:t>
            </w:r>
            <w:bookmarkEnd w:id="1145"/>
            <w:r w:rsidRPr="00487240">
              <w:rPr>
                <w:bCs/>
                <w:i/>
                <w:sz w:val="18"/>
                <w:szCs w:val="18"/>
                <w:lang w:eastAsia="en-US"/>
              </w:rPr>
              <w:t xml:space="preserve"> (Www.echa.europa.eu)</w:t>
            </w:r>
          </w:p>
        </w:tc>
      </w:tr>
      <w:tr w:rsidR="00720721" w:rsidRPr="00974548" w14:paraId="76AFDCAC" w14:textId="77777777" w:rsidTr="00487240">
        <w:tc>
          <w:tcPr>
            <w:tcW w:w="2218"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034B4C" w14:textId="77777777" w:rsidR="00720721" w:rsidRPr="00487240" w:rsidRDefault="00720721" w:rsidP="006741D1">
            <w:pPr>
              <w:widowControl/>
              <w:rPr>
                <w:i/>
                <w:sz w:val="18"/>
                <w:szCs w:val="18"/>
                <w:lang w:eastAsia="en-US"/>
              </w:rPr>
            </w:pPr>
            <w:r w:rsidRPr="00487240">
              <w:rPr>
                <w:bCs/>
                <w:i/>
                <w:sz w:val="18"/>
                <w:szCs w:val="18"/>
                <w:lang w:eastAsia="en-US"/>
              </w:rPr>
              <w:t>Salmo gairdneri (new name: Oncorhynchus mykiss)</w:t>
            </w:r>
          </w:p>
          <w:p w14:paraId="086C85D1" w14:textId="77777777" w:rsidR="00720721" w:rsidRPr="00487240" w:rsidRDefault="00720721" w:rsidP="006741D1">
            <w:pPr>
              <w:widowControl/>
              <w:rPr>
                <w:i/>
                <w:sz w:val="18"/>
                <w:szCs w:val="18"/>
                <w:lang w:eastAsia="en-US"/>
              </w:rPr>
            </w:pPr>
            <w:r w:rsidRPr="00487240">
              <w:rPr>
                <w:bCs/>
                <w:i/>
                <w:sz w:val="18"/>
                <w:szCs w:val="18"/>
                <w:lang w:eastAsia="en-US"/>
              </w:rPr>
              <w:t>freshwater</w:t>
            </w:r>
          </w:p>
          <w:p w14:paraId="46566949" w14:textId="77777777" w:rsidR="00720721" w:rsidRPr="00487240" w:rsidRDefault="00720721" w:rsidP="006741D1">
            <w:pPr>
              <w:widowControl/>
              <w:rPr>
                <w:i/>
                <w:sz w:val="18"/>
                <w:szCs w:val="18"/>
                <w:lang w:eastAsia="en-US"/>
              </w:rPr>
            </w:pPr>
            <w:bookmarkStart w:id="1146" w:name="d0e13865"/>
            <w:r w:rsidRPr="00487240">
              <w:rPr>
                <w:bCs/>
                <w:i/>
                <w:sz w:val="18"/>
                <w:szCs w:val="18"/>
                <w:lang w:eastAsia="en-US"/>
              </w:rPr>
              <w:t>It is not possible to evaluate whether the test was performed according to any guidelines since there is no access or availability to the study report.</w:t>
            </w:r>
            <w:bookmarkEnd w:id="1146"/>
          </w:p>
        </w:tc>
        <w:tc>
          <w:tcPr>
            <w:tcW w:w="2346" w:type="dxa"/>
            <w:tcBorders>
              <w:top w:val="nil"/>
              <w:left w:val="nil"/>
              <w:bottom w:val="single" w:sz="4" w:space="0" w:color="000000"/>
              <w:right w:val="single" w:sz="4" w:space="0" w:color="000000"/>
            </w:tcBorders>
            <w:tcMar>
              <w:top w:w="40" w:type="dxa"/>
              <w:left w:w="40" w:type="dxa"/>
              <w:bottom w:w="40" w:type="dxa"/>
              <w:right w:w="40" w:type="dxa"/>
            </w:tcMar>
          </w:tcPr>
          <w:p w14:paraId="7C11DE7F" w14:textId="77777777" w:rsidR="00720721" w:rsidRPr="00487240" w:rsidRDefault="00720721" w:rsidP="006741D1">
            <w:pPr>
              <w:widowControl/>
              <w:rPr>
                <w:i/>
                <w:sz w:val="18"/>
                <w:szCs w:val="18"/>
                <w:lang w:eastAsia="en-US"/>
              </w:rPr>
            </w:pPr>
            <w:r w:rsidRPr="00487240">
              <w:rPr>
                <w:bCs/>
                <w:i/>
                <w:sz w:val="18"/>
                <w:szCs w:val="18"/>
                <w:lang w:eastAsia="en-US"/>
              </w:rPr>
              <w:t>LC50 (96 h): &gt; 100 ppm test mat. (nominal) based on: mortality</w:t>
            </w:r>
          </w:p>
        </w:tc>
        <w:tc>
          <w:tcPr>
            <w:tcW w:w="1805" w:type="dxa"/>
            <w:tcBorders>
              <w:top w:val="nil"/>
              <w:left w:val="nil"/>
              <w:bottom w:val="single" w:sz="4" w:space="0" w:color="000000"/>
              <w:right w:val="single" w:sz="4" w:space="0" w:color="000000"/>
            </w:tcBorders>
            <w:tcMar>
              <w:top w:w="40" w:type="dxa"/>
              <w:left w:w="40" w:type="dxa"/>
              <w:bottom w:w="40" w:type="dxa"/>
              <w:right w:w="40" w:type="dxa"/>
            </w:tcMar>
          </w:tcPr>
          <w:p w14:paraId="5491AB31" w14:textId="77777777" w:rsidR="00720721" w:rsidRPr="00487240" w:rsidRDefault="00720721" w:rsidP="006741D1">
            <w:pPr>
              <w:widowControl/>
              <w:rPr>
                <w:b/>
                <w:bCs/>
                <w:i/>
                <w:sz w:val="18"/>
                <w:szCs w:val="18"/>
                <w:lang w:eastAsia="en-US"/>
              </w:rPr>
            </w:pPr>
            <w:r w:rsidRPr="00487240">
              <w:rPr>
                <w:bCs/>
                <w:i/>
                <w:sz w:val="18"/>
                <w:szCs w:val="18"/>
                <w:lang w:eastAsia="en-US"/>
              </w:rPr>
              <w:t xml:space="preserve">Reliability; not assessed. </w:t>
            </w:r>
            <w:bookmarkStart w:id="1147" w:name="d0e13907"/>
            <w:r w:rsidRPr="00487240">
              <w:rPr>
                <w:b/>
                <w:bCs/>
                <w:i/>
                <w:sz w:val="18"/>
                <w:szCs w:val="18"/>
                <w:lang w:eastAsia="en-US"/>
              </w:rPr>
              <w:t>Test material (Common name): Hydrogenated Terphenyls</w:t>
            </w:r>
            <w:bookmarkEnd w:id="1147"/>
          </w:p>
          <w:p w14:paraId="736156C8" w14:textId="77777777" w:rsidR="00720721" w:rsidRPr="00487240" w:rsidRDefault="00720721" w:rsidP="006741D1">
            <w:pPr>
              <w:widowControl/>
              <w:rPr>
                <w:i/>
                <w:sz w:val="18"/>
                <w:szCs w:val="18"/>
                <w:lang w:eastAsia="en-US"/>
              </w:rPr>
            </w:pPr>
            <w:r w:rsidRPr="00487240">
              <w:rPr>
                <w:b/>
                <w:bCs/>
                <w:i/>
                <w:sz w:val="18"/>
                <w:szCs w:val="18"/>
                <w:lang w:eastAsia="en-US"/>
              </w:rPr>
              <w:t>(Therminol 66)</w:t>
            </w:r>
          </w:p>
        </w:tc>
        <w:tc>
          <w:tcPr>
            <w:tcW w:w="2512" w:type="dxa"/>
            <w:tcBorders>
              <w:top w:val="nil"/>
              <w:left w:val="nil"/>
              <w:bottom w:val="single" w:sz="4" w:space="0" w:color="000000"/>
              <w:right w:val="single" w:sz="4" w:space="0" w:color="000000"/>
            </w:tcBorders>
            <w:tcMar>
              <w:top w:w="40" w:type="dxa"/>
              <w:left w:w="40" w:type="dxa"/>
              <w:bottom w:w="40" w:type="dxa"/>
              <w:right w:w="40" w:type="dxa"/>
            </w:tcMar>
          </w:tcPr>
          <w:p w14:paraId="784B2AA4" w14:textId="77777777" w:rsidR="00720721" w:rsidRPr="00487240" w:rsidRDefault="00720721" w:rsidP="006741D1">
            <w:pPr>
              <w:widowControl/>
              <w:rPr>
                <w:i/>
                <w:sz w:val="18"/>
                <w:szCs w:val="18"/>
                <w:lang w:eastAsia="en-US"/>
              </w:rPr>
            </w:pPr>
            <w:bookmarkStart w:id="1148" w:name="d0e13914"/>
            <w:r w:rsidRPr="00487240">
              <w:rPr>
                <w:bCs/>
                <w:i/>
                <w:sz w:val="18"/>
                <w:szCs w:val="18"/>
                <w:lang w:eastAsia="en-US"/>
              </w:rPr>
              <w:t>Unnamed (1972)</w:t>
            </w:r>
            <w:bookmarkEnd w:id="1148"/>
            <w:r w:rsidRPr="00487240">
              <w:rPr>
                <w:bCs/>
                <w:i/>
                <w:sz w:val="18"/>
                <w:szCs w:val="18"/>
                <w:lang w:eastAsia="en-US"/>
              </w:rPr>
              <w:t xml:space="preserve"> (Www.echa.europa.eu)</w:t>
            </w:r>
          </w:p>
        </w:tc>
      </w:tr>
      <w:tr w:rsidR="00720721" w:rsidRPr="00974548" w14:paraId="027296CD" w14:textId="77777777" w:rsidTr="00487240">
        <w:tc>
          <w:tcPr>
            <w:tcW w:w="2218"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3B19F81" w14:textId="77777777" w:rsidR="00720721" w:rsidRPr="00487240" w:rsidRDefault="00720721" w:rsidP="006741D1">
            <w:pPr>
              <w:widowControl/>
              <w:rPr>
                <w:i/>
                <w:sz w:val="18"/>
                <w:szCs w:val="18"/>
                <w:lang w:eastAsia="en-US"/>
              </w:rPr>
            </w:pPr>
            <w:r w:rsidRPr="00487240">
              <w:rPr>
                <w:bCs/>
                <w:i/>
                <w:sz w:val="18"/>
                <w:szCs w:val="18"/>
                <w:lang w:eastAsia="en-US"/>
              </w:rPr>
              <w:t>Lepomis macrochirus</w:t>
            </w:r>
          </w:p>
          <w:p w14:paraId="6040FCCA" w14:textId="77777777" w:rsidR="00720721" w:rsidRPr="00487240" w:rsidRDefault="00720721" w:rsidP="006741D1">
            <w:pPr>
              <w:widowControl/>
              <w:rPr>
                <w:i/>
                <w:sz w:val="18"/>
                <w:szCs w:val="18"/>
                <w:lang w:eastAsia="en-US"/>
              </w:rPr>
            </w:pPr>
            <w:r w:rsidRPr="00487240">
              <w:rPr>
                <w:bCs/>
                <w:i/>
                <w:sz w:val="18"/>
                <w:szCs w:val="18"/>
                <w:lang w:eastAsia="en-US"/>
              </w:rPr>
              <w:t>freshwater</w:t>
            </w:r>
          </w:p>
          <w:p w14:paraId="382EC4EC" w14:textId="77777777" w:rsidR="00720721" w:rsidRPr="00487240" w:rsidRDefault="00720721" w:rsidP="006741D1">
            <w:pPr>
              <w:widowControl/>
              <w:rPr>
                <w:i/>
                <w:sz w:val="18"/>
                <w:szCs w:val="18"/>
                <w:lang w:eastAsia="en-US"/>
              </w:rPr>
            </w:pPr>
            <w:bookmarkStart w:id="1149" w:name="d0e13928"/>
            <w:r w:rsidRPr="00487240">
              <w:rPr>
                <w:bCs/>
                <w:i/>
                <w:sz w:val="18"/>
                <w:szCs w:val="18"/>
                <w:lang w:eastAsia="en-US"/>
              </w:rPr>
              <w:t>It is not possible to evaluate whether the test was performed according to any guidelines since there is no access or availability to the study report.</w:t>
            </w:r>
            <w:bookmarkEnd w:id="1149"/>
          </w:p>
        </w:tc>
        <w:tc>
          <w:tcPr>
            <w:tcW w:w="2346" w:type="dxa"/>
            <w:tcBorders>
              <w:top w:val="nil"/>
              <w:left w:val="nil"/>
              <w:bottom w:val="single" w:sz="4" w:space="0" w:color="000000"/>
              <w:right w:val="single" w:sz="4" w:space="0" w:color="000000"/>
            </w:tcBorders>
            <w:tcMar>
              <w:top w:w="40" w:type="dxa"/>
              <w:left w:w="40" w:type="dxa"/>
              <w:bottom w:w="40" w:type="dxa"/>
              <w:right w:w="40" w:type="dxa"/>
            </w:tcMar>
          </w:tcPr>
          <w:p w14:paraId="75456F04" w14:textId="77777777" w:rsidR="00720721" w:rsidRPr="00487240" w:rsidRDefault="00720721" w:rsidP="006741D1">
            <w:pPr>
              <w:widowControl/>
              <w:rPr>
                <w:i/>
                <w:sz w:val="18"/>
                <w:szCs w:val="18"/>
                <w:lang w:eastAsia="en-US"/>
              </w:rPr>
            </w:pPr>
            <w:r w:rsidRPr="00487240">
              <w:rPr>
                <w:bCs/>
                <w:i/>
                <w:sz w:val="18"/>
                <w:szCs w:val="18"/>
                <w:lang w:eastAsia="en-US"/>
              </w:rPr>
              <w:t>LC50 (96 h): &gt; 100 ppm test mat. (nominal) based on: mortality</w:t>
            </w:r>
          </w:p>
        </w:tc>
        <w:tc>
          <w:tcPr>
            <w:tcW w:w="1805" w:type="dxa"/>
            <w:tcBorders>
              <w:top w:val="nil"/>
              <w:left w:val="nil"/>
              <w:bottom w:val="single" w:sz="4" w:space="0" w:color="000000"/>
              <w:right w:val="single" w:sz="4" w:space="0" w:color="000000"/>
            </w:tcBorders>
            <w:tcMar>
              <w:top w:w="40" w:type="dxa"/>
              <w:left w:w="40" w:type="dxa"/>
              <w:bottom w:w="40" w:type="dxa"/>
              <w:right w:w="40" w:type="dxa"/>
            </w:tcMar>
          </w:tcPr>
          <w:p w14:paraId="03C0F221" w14:textId="77777777" w:rsidR="00720721" w:rsidRPr="00487240" w:rsidRDefault="00720721" w:rsidP="006741D1">
            <w:pPr>
              <w:widowControl/>
              <w:rPr>
                <w:i/>
                <w:sz w:val="18"/>
                <w:szCs w:val="18"/>
                <w:lang w:eastAsia="en-US"/>
              </w:rPr>
            </w:pPr>
            <w:r w:rsidRPr="00487240">
              <w:rPr>
                <w:bCs/>
                <w:i/>
                <w:sz w:val="18"/>
                <w:szCs w:val="18"/>
                <w:lang w:eastAsia="en-US"/>
              </w:rPr>
              <w:t xml:space="preserve">Reliability; not assessed. </w:t>
            </w:r>
            <w:bookmarkStart w:id="1150" w:name="d0e13970"/>
            <w:r w:rsidRPr="00487240">
              <w:rPr>
                <w:b/>
                <w:bCs/>
                <w:i/>
                <w:sz w:val="18"/>
                <w:szCs w:val="18"/>
                <w:lang w:eastAsia="en-US"/>
              </w:rPr>
              <w:t>Test material (Common name): Hydrogenated Terphenyls</w:t>
            </w:r>
            <w:bookmarkEnd w:id="1150"/>
            <w:r w:rsidRPr="00487240">
              <w:rPr>
                <w:b/>
                <w:bCs/>
                <w:i/>
                <w:sz w:val="18"/>
                <w:szCs w:val="18"/>
                <w:lang w:eastAsia="en-US"/>
              </w:rPr>
              <w:t xml:space="preserve"> (Therminol 66)</w:t>
            </w:r>
          </w:p>
        </w:tc>
        <w:tc>
          <w:tcPr>
            <w:tcW w:w="2512" w:type="dxa"/>
            <w:tcBorders>
              <w:top w:val="nil"/>
              <w:left w:val="nil"/>
              <w:bottom w:val="single" w:sz="4" w:space="0" w:color="000000"/>
              <w:right w:val="single" w:sz="4" w:space="0" w:color="000000"/>
            </w:tcBorders>
            <w:tcMar>
              <w:top w:w="40" w:type="dxa"/>
              <w:left w:w="40" w:type="dxa"/>
              <w:bottom w:w="40" w:type="dxa"/>
              <w:right w:w="40" w:type="dxa"/>
            </w:tcMar>
          </w:tcPr>
          <w:p w14:paraId="1C159144" w14:textId="77777777" w:rsidR="00720721" w:rsidRPr="00487240" w:rsidRDefault="00720721" w:rsidP="006741D1">
            <w:pPr>
              <w:widowControl/>
              <w:rPr>
                <w:i/>
                <w:sz w:val="18"/>
                <w:szCs w:val="18"/>
                <w:lang w:eastAsia="en-US"/>
              </w:rPr>
            </w:pPr>
            <w:bookmarkStart w:id="1151" w:name="d0e13977"/>
            <w:r w:rsidRPr="00487240">
              <w:rPr>
                <w:bCs/>
                <w:i/>
                <w:sz w:val="18"/>
                <w:szCs w:val="18"/>
                <w:lang w:eastAsia="en-US"/>
              </w:rPr>
              <w:t>Unnamed (1972)</w:t>
            </w:r>
            <w:bookmarkEnd w:id="1151"/>
            <w:r w:rsidRPr="00487240">
              <w:rPr>
                <w:bCs/>
                <w:i/>
                <w:sz w:val="18"/>
                <w:szCs w:val="18"/>
                <w:lang w:eastAsia="en-US"/>
              </w:rPr>
              <w:t xml:space="preserve"> (Www.echa.europa.eu)</w:t>
            </w:r>
          </w:p>
        </w:tc>
      </w:tr>
      <w:tr w:rsidR="00720721" w:rsidRPr="00974548" w14:paraId="6BF8EC2B" w14:textId="77777777" w:rsidTr="00487240">
        <w:tc>
          <w:tcPr>
            <w:tcW w:w="2218"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10FF9B0" w14:textId="77777777" w:rsidR="00720721" w:rsidRPr="00487240" w:rsidRDefault="00720721" w:rsidP="006741D1">
            <w:pPr>
              <w:widowControl/>
              <w:rPr>
                <w:i/>
                <w:sz w:val="18"/>
                <w:szCs w:val="18"/>
                <w:lang w:eastAsia="en-US"/>
              </w:rPr>
            </w:pPr>
            <w:r w:rsidRPr="00487240">
              <w:rPr>
                <w:bCs/>
                <w:i/>
                <w:sz w:val="18"/>
                <w:szCs w:val="18"/>
                <w:lang w:eastAsia="en-US"/>
              </w:rPr>
              <w:t>Salmo gairdneri (new name: Oncorhynchus mykiss)</w:t>
            </w:r>
          </w:p>
          <w:p w14:paraId="5CEA85CB" w14:textId="77777777" w:rsidR="00720721" w:rsidRPr="00487240" w:rsidRDefault="00720721" w:rsidP="006741D1">
            <w:pPr>
              <w:widowControl/>
              <w:rPr>
                <w:i/>
                <w:sz w:val="18"/>
                <w:szCs w:val="18"/>
                <w:lang w:eastAsia="en-US"/>
              </w:rPr>
            </w:pPr>
            <w:r w:rsidRPr="00487240">
              <w:rPr>
                <w:bCs/>
                <w:i/>
                <w:sz w:val="18"/>
                <w:szCs w:val="18"/>
                <w:lang w:eastAsia="en-US"/>
              </w:rPr>
              <w:t>freshwater</w:t>
            </w:r>
          </w:p>
          <w:p w14:paraId="2C1B97B4" w14:textId="77777777" w:rsidR="00720721" w:rsidRPr="00487240" w:rsidRDefault="00720721" w:rsidP="006741D1">
            <w:pPr>
              <w:widowControl/>
              <w:rPr>
                <w:i/>
                <w:sz w:val="18"/>
                <w:szCs w:val="18"/>
                <w:lang w:eastAsia="en-US"/>
              </w:rPr>
            </w:pPr>
            <w:bookmarkStart w:id="1152" w:name="d0e13991"/>
            <w:r w:rsidRPr="00487240">
              <w:rPr>
                <w:bCs/>
                <w:i/>
                <w:sz w:val="18"/>
                <w:szCs w:val="18"/>
                <w:lang w:eastAsia="en-US"/>
              </w:rPr>
              <w:t>It is not possible to evaluate whether the test was performed according to any guidelines since there is no access or availability to the study report.</w:t>
            </w:r>
            <w:bookmarkEnd w:id="1152"/>
          </w:p>
        </w:tc>
        <w:tc>
          <w:tcPr>
            <w:tcW w:w="2346" w:type="dxa"/>
            <w:tcBorders>
              <w:top w:val="nil"/>
              <w:left w:val="nil"/>
              <w:bottom w:val="single" w:sz="4" w:space="0" w:color="000000"/>
              <w:right w:val="single" w:sz="4" w:space="0" w:color="000000"/>
            </w:tcBorders>
            <w:tcMar>
              <w:top w:w="40" w:type="dxa"/>
              <w:left w:w="40" w:type="dxa"/>
              <w:bottom w:w="40" w:type="dxa"/>
              <w:right w:w="40" w:type="dxa"/>
            </w:tcMar>
          </w:tcPr>
          <w:p w14:paraId="3997AEC1" w14:textId="77777777" w:rsidR="00720721" w:rsidRPr="00487240" w:rsidRDefault="00720721" w:rsidP="006741D1">
            <w:pPr>
              <w:widowControl/>
              <w:rPr>
                <w:i/>
                <w:sz w:val="18"/>
                <w:szCs w:val="18"/>
                <w:lang w:eastAsia="en-US"/>
              </w:rPr>
            </w:pPr>
            <w:r w:rsidRPr="00487240">
              <w:rPr>
                <w:bCs/>
                <w:i/>
                <w:sz w:val="18"/>
                <w:szCs w:val="18"/>
                <w:lang w:eastAsia="en-US"/>
              </w:rPr>
              <w:t>LC50 (96 h): &gt; 10 — &lt; 100 ppm test mat. (nominal) based on: mortality</w:t>
            </w:r>
          </w:p>
        </w:tc>
        <w:tc>
          <w:tcPr>
            <w:tcW w:w="1805" w:type="dxa"/>
            <w:tcBorders>
              <w:top w:val="nil"/>
              <w:left w:val="nil"/>
              <w:bottom w:val="single" w:sz="4" w:space="0" w:color="000000"/>
              <w:right w:val="single" w:sz="4" w:space="0" w:color="000000"/>
            </w:tcBorders>
            <w:tcMar>
              <w:top w:w="40" w:type="dxa"/>
              <w:left w:w="40" w:type="dxa"/>
              <w:bottom w:w="40" w:type="dxa"/>
              <w:right w:w="40" w:type="dxa"/>
            </w:tcMar>
          </w:tcPr>
          <w:p w14:paraId="0B17FE34" w14:textId="77777777" w:rsidR="00720721" w:rsidRPr="00487240" w:rsidRDefault="00720721" w:rsidP="006741D1">
            <w:pPr>
              <w:widowControl/>
              <w:rPr>
                <w:i/>
                <w:sz w:val="18"/>
                <w:szCs w:val="18"/>
                <w:lang w:eastAsia="en-US"/>
              </w:rPr>
            </w:pPr>
            <w:r w:rsidRPr="00487240">
              <w:rPr>
                <w:bCs/>
                <w:i/>
                <w:sz w:val="18"/>
                <w:szCs w:val="18"/>
                <w:lang w:eastAsia="en-US"/>
              </w:rPr>
              <w:t xml:space="preserve">Reliability; not assessed. </w:t>
            </w:r>
            <w:bookmarkStart w:id="1153" w:name="d0e14033"/>
            <w:r w:rsidRPr="00487240">
              <w:rPr>
                <w:b/>
                <w:bCs/>
                <w:i/>
                <w:sz w:val="18"/>
                <w:szCs w:val="18"/>
                <w:lang w:eastAsia="en-US"/>
              </w:rPr>
              <w:t xml:space="preserve">Test material (Common name): </w:t>
            </w:r>
            <w:bookmarkEnd w:id="1153"/>
            <w:r w:rsidRPr="00487240">
              <w:rPr>
                <w:b/>
                <w:bCs/>
                <w:i/>
                <w:sz w:val="18"/>
                <w:szCs w:val="18"/>
                <w:lang w:eastAsia="en-US"/>
              </w:rPr>
              <w:t>not published</w:t>
            </w:r>
          </w:p>
        </w:tc>
        <w:tc>
          <w:tcPr>
            <w:tcW w:w="2512" w:type="dxa"/>
            <w:tcBorders>
              <w:top w:val="nil"/>
              <w:left w:val="nil"/>
              <w:bottom w:val="single" w:sz="4" w:space="0" w:color="000000"/>
              <w:right w:val="single" w:sz="4" w:space="0" w:color="000000"/>
            </w:tcBorders>
            <w:tcMar>
              <w:top w:w="40" w:type="dxa"/>
              <w:left w:w="40" w:type="dxa"/>
              <w:bottom w:w="40" w:type="dxa"/>
              <w:right w:w="40" w:type="dxa"/>
            </w:tcMar>
          </w:tcPr>
          <w:p w14:paraId="327FCD6F" w14:textId="77777777" w:rsidR="00720721" w:rsidRPr="00487240" w:rsidRDefault="00720721" w:rsidP="006741D1">
            <w:pPr>
              <w:widowControl/>
              <w:rPr>
                <w:i/>
                <w:sz w:val="18"/>
                <w:szCs w:val="18"/>
                <w:lang w:eastAsia="en-US"/>
              </w:rPr>
            </w:pPr>
            <w:bookmarkStart w:id="1154" w:name="d0e14040"/>
            <w:r w:rsidRPr="00487240">
              <w:rPr>
                <w:bCs/>
                <w:i/>
                <w:sz w:val="18"/>
                <w:szCs w:val="18"/>
                <w:lang w:eastAsia="en-US"/>
              </w:rPr>
              <w:t>Unnamed (1972a)</w:t>
            </w:r>
            <w:bookmarkEnd w:id="1154"/>
            <w:r w:rsidRPr="00487240">
              <w:rPr>
                <w:bCs/>
                <w:i/>
                <w:sz w:val="18"/>
                <w:szCs w:val="18"/>
                <w:lang w:eastAsia="en-US"/>
              </w:rPr>
              <w:t xml:space="preserve"> (Www.echa.europa.eu)</w:t>
            </w:r>
          </w:p>
        </w:tc>
      </w:tr>
      <w:tr w:rsidR="00720721" w:rsidRPr="00974548" w14:paraId="513E2B59" w14:textId="77777777" w:rsidTr="00487240">
        <w:tc>
          <w:tcPr>
            <w:tcW w:w="2218"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7892D73" w14:textId="77777777" w:rsidR="00720721" w:rsidRPr="00487240" w:rsidRDefault="00720721" w:rsidP="006741D1">
            <w:pPr>
              <w:widowControl/>
              <w:rPr>
                <w:i/>
                <w:sz w:val="18"/>
                <w:szCs w:val="18"/>
                <w:lang w:eastAsia="en-US"/>
              </w:rPr>
            </w:pPr>
            <w:r w:rsidRPr="00487240">
              <w:rPr>
                <w:bCs/>
                <w:i/>
                <w:sz w:val="18"/>
                <w:szCs w:val="18"/>
                <w:lang w:eastAsia="en-US"/>
              </w:rPr>
              <w:t>Lepomis macrochirus</w:t>
            </w:r>
          </w:p>
          <w:p w14:paraId="74A16A1E" w14:textId="77777777" w:rsidR="00720721" w:rsidRPr="00487240" w:rsidRDefault="00720721" w:rsidP="006741D1">
            <w:pPr>
              <w:widowControl/>
              <w:rPr>
                <w:i/>
                <w:sz w:val="18"/>
                <w:szCs w:val="18"/>
                <w:lang w:eastAsia="en-US"/>
              </w:rPr>
            </w:pPr>
            <w:r w:rsidRPr="00487240">
              <w:rPr>
                <w:bCs/>
                <w:i/>
                <w:sz w:val="18"/>
                <w:szCs w:val="18"/>
                <w:lang w:eastAsia="en-US"/>
              </w:rPr>
              <w:t>freshwater</w:t>
            </w:r>
          </w:p>
          <w:p w14:paraId="6F70FCD4" w14:textId="77777777" w:rsidR="00720721" w:rsidRPr="00487240" w:rsidRDefault="00720721" w:rsidP="006741D1">
            <w:pPr>
              <w:widowControl/>
              <w:rPr>
                <w:i/>
                <w:sz w:val="18"/>
                <w:szCs w:val="18"/>
                <w:lang w:eastAsia="en-US"/>
              </w:rPr>
            </w:pPr>
            <w:bookmarkStart w:id="1155" w:name="d0e14054"/>
            <w:r w:rsidRPr="00487240">
              <w:rPr>
                <w:bCs/>
                <w:i/>
                <w:sz w:val="18"/>
                <w:szCs w:val="18"/>
                <w:lang w:eastAsia="en-US"/>
              </w:rPr>
              <w:t>It is not possible to evaluate whether the test was performed according to any guidelines since there is no access or availability to the study report.</w:t>
            </w:r>
            <w:bookmarkEnd w:id="1155"/>
          </w:p>
        </w:tc>
        <w:tc>
          <w:tcPr>
            <w:tcW w:w="2346" w:type="dxa"/>
            <w:tcBorders>
              <w:top w:val="nil"/>
              <w:left w:val="nil"/>
              <w:bottom w:val="single" w:sz="4" w:space="0" w:color="000000"/>
              <w:right w:val="single" w:sz="4" w:space="0" w:color="000000"/>
            </w:tcBorders>
            <w:tcMar>
              <w:top w:w="40" w:type="dxa"/>
              <w:left w:w="40" w:type="dxa"/>
              <w:bottom w:w="40" w:type="dxa"/>
              <w:right w:w="40" w:type="dxa"/>
            </w:tcMar>
          </w:tcPr>
          <w:p w14:paraId="5CA03BA3" w14:textId="77777777" w:rsidR="00720721" w:rsidRPr="00487240" w:rsidRDefault="00720721" w:rsidP="006741D1">
            <w:pPr>
              <w:widowControl/>
              <w:rPr>
                <w:i/>
                <w:sz w:val="18"/>
                <w:szCs w:val="18"/>
                <w:lang w:eastAsia="en-US"/>
              </w:rPr>
            </w:pPr>
            <w:r w:rsidRPr="00487240">
              <w:rPr>
                <w:bCs/>
                <w:i/>
                <w:sz w:val="18"/>
                <w:szCs w:val="18"/>
                <w:lang w:eastAsia="en-US"/>
              </w:rPr>
              <w:t>LC50 (96 h): &gt; 10 — &lt; 100 ppm test mat. (nominal) based on: mortality</w:t>
            </w:r>
          </w:p>
        </w:tc>
        <w:tc>
          <w:tcPr>
            <w:tcW w:w="1805" w:type="dxa"/>
            <w:tcBorders>
              <w:top w:val="nil"/>
              <w:left w:val="nil"/>
              <w:bottom w:val="single" w:sz="4" w:space="0" w:color="000000"/>
              <w:right w:val="single" w:sz="4" w:space="0" w:color="000000"/>
            </w:tcBorders>
            <w:tcMar>
              <w:top w:w="40" w:type="dxa"/>
              <w:left w:w="40" w:type="dxa"/>
              <w:bottom w:w="40" w:type="dxa"/>
              <w:right w:w="40" w:type="dxa"/>
            </w:tcMar>
          </w:tcPr>
          <w:p w14:paraId="0A1CC857" w14:textId="77777777" w:rsidR="00720721" w:rsidRPr="00487240" w:rsidRDefault="00720721" w:rsidP="006741D1">
            <w:pPr>
              <w:widowControl/>
              <w:rPr>
                <w:i/>
                <w:sz w:val="18"/>
                <w:szCs w:val="18"/>
                <w:lang w:eastAsia="en-US"/>
              </w:rPr>
            </w:pPr>
            <w:r w:rsidRPr="00487240">
              <w:rPr>
                <w:bCs/>
                <w:i/>
                <w:sz w:val="18"/>
                <w:szCs w:val="18"/>
                <w:lang w:eastAsia="en-US"/>
              </w:rPr>
              <w:t xml:space="preserve">Reliability; not assessed. </w:t>
            </w:r>
          </w:p>
          <w:p w14:paraId="0D3E6935" w14:textId="77777777" w:rsidR="00720721" w:rsidRPr="00487240" w:rsidRDefault="00720721" w:rsidP="006741D1">
            <w:pPr>
              <w:widowControl/>
              <w:rPr>
                <w:i/>
                <w:sz w:val="18"/>
                <w:szCs w:val="18"/>
                <w:lang w:eastAsia="en-US"/>
              </w:rPr>
            </w:pPr>
            <w:bookmarkStart w:id="1156" w:name="d0e14096"/>
            <w:r w:rsidRPr="00487240">
              <w:rPr>
                <w:b/>
                <w:bCs/>
                <w:i/>
                <w:sz w:val="18"/>
                <w:szCs w:val="18"/>
                <w:lang w:eastAsia="en-US"/>
              </w:rPr>
              <w:t>Test material (Common name): Santosol 300</w:t>
            </w:r>
            <w:bookmarkEnd w:id="1156"/>
          </w:p>
        </w:tc>
        <w:tc>
          <w:tcPr>
            <w:tcW w:w="2512" w:type="dxa"/>
            <w:tcBorders>
              <w:top w:val="nil"/>
              <w:left w:val="nil"/>
              <w:bottom w:val="single" w:sz="4" w:space="0" w:color="000000"/>
              <w:right w:val="single" w:sz="4" w:space="0" w:color="000000"/>
            </w:tcBorders>
            <w:tcMar>
              <w:top w:w="40" w:type="dxa"/>
              <w:left w:w="40" w:type="dxa"/>
              <w:bottom w:w="40" w:type="dxa"/>
              <w:right w:w="40" w:type="dxa"/>
            </w:tcMar>
          </w:tcPr>
          <w:p w14:paraId="2E56C130" w14:textId="77777777" w:rsidR="00720721" w:rsidRPr="00487240" w:rsidRDefault="00720721" w:rsidP="006741D1">
            <w:pPr>
              <w:widowControl/>
              <w:rPr>
                <w:i/>
                <w:sz w:val="18"/>
                <w:szCs w:val="18"/>
                <w:lang w:eastAsia="en-US"/>
              </w:rPr>
            </w:pPr>
            <w:bookmarkStart w:id="1157" w:name="d0e14103"/>
            <w:r w:rsidRPr="00487240">
              <w:rPr>
                <w:bCs/>
                <w:i/>
                <w:sz w:val="18"/>
                <w:szCs w:val="18"/>
                <w:lang w:eastAsia="en-US"/>
              </w:rPr>
              <w:t>Unnamed (1972b)</w:t>
            </w:r>
            <w:bookmarkEnd w:id="1157"/>
            <w:r w:rsidRPr="00487240">
              <w:rPr>
                <w:bCs/>
                <w:i/>
                <w:sz w:val="18"/>
                <w:szCs w:val="18"/>
                <w:lang w:eastAsia="en-US"/>
              </w:rPr>
              <w:t xml:space="preserve"> (Www.echa.europa.eu)</w:t>
            </w:r>
          </w:p>
        </w:tc>
      </w:tr>
      <w:tr w:rsidR="00720721" w:rsidRPr="00974548" w14:paraId="7910D0DE" w14:textId="77777777" w:rsidTr="00487240">
        <w:tc>
          <w:tcPr>
            <w:tcW w:w="2218"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911D829" w14:textId="77777777" w:rsidR="00720721" w:rsidRPr="00487240" w:rsidRDefault="00720721" w:rsidP="006741D1">
            <w:pPr>
              <w:widowControl/>
              <w:rPr>
                <w:i/>
                <w:sz w:val="18"/>
                <w:szCs w:val="18"/>
                <w:lang w:eastAsia="en-US"/>
              </w:rPr>
            </w:pPr>
            <w:r w:rsidRPr="00487240">
              <w:rPr>
                <w:bCs/>
                <w:i/>
                <w:sz w:val="18"/>
                <w:szCs w:val="18"/>
                <w:lang w:eastAsia="en-US"/>
              </w:rPr>
              <w:t>Oryzias latipes</w:t>
            </w:r>
          </w:p>
          <w:p w14:paraId="1C9E8D24" w14:textId="77777777" w:rsidR="00720721" w:rsidRPr="00487240" w:rsidRDefault="00720721" w:rsidP="006741D1">
            <w:pPr>
              <w:widowControl/>
              <w:rPr>
                <w:i/>
                <w:sz w:val="18"/>
                <w:szCs w:val="18"/>
                <w:lang w:eastAsia="en-US"/>
              </w:rPr>
            </w:pPr>
            <w:r w:rsidRPr="00487240">
              <w:rPr>
                <w:bCs/>
                <w:i/>
                <w:sz w:val="18"/>
                <w:szCs w:val="18"/>
                <w:lang w:eastAsia="en-US"/>
              </w:rPr>
              <w:t>semi-static</w:t>
            </w:r>
          </w:p>
          <w:p w14:paraId="0999554E" w14:textId="77777777" w:rsidR="00720721" w:rsidRPr="00487240" w:rsidRDefault="00720721" w:rsidP="006741D1">
            <w:pPr>
              <w:widowControl/>
              <w:rPr>
                <w:i/>
                <w:sz w:val="18"/>
                <w:szCs w:val="18"/>
                <w:lang w:eastAsia="en-US"/>
              </w:rPr>
            </w:pPr>
            <w:r w:rsidRPr="00487240">
              <w:rPr>
                <w:bCs/>
                <w:i/>
                <w:sz w:val="18"/>
                <w:szCs w:val="18"/>
                <w:lang w:eastAsia="en-US"/>
              </w:rPr>
              <w:t>OECD Guideline 203 (Fish, Acute Toxicity Test)</w:t>
            </w:r>
          </w:p>
        </w:tc>
        <w:tc>
          <w:tcPr>
            <w:tcW w:w="2346" w:type="dxa"/>
            <w:tcBorders>
              <w:top w:val="nil"/>
              <w:left w:val="nil"/>
              <w:bottom w:val="single" w:sz="4" w:space="0" w:color="000000"/>
              <w:right w:val="single" w:sz="4" w:space="0" w:color="000000"/>
            </w:tcBorders>
            <w:tcMar>
              <w:top w:w="40" w:type="dxa"/>
              <w:left w:w="40" w:type="dxa"/>
              <w:bottom w:w="40" w:type="dxa"/>
              <w:right w:w="40" w:type="dxa"/>
            </w:tcMar>
          </w:tcPr>
          <w:p w14:paraId="5A6A3FCA" w14:textId="77777777" w:rsidR="00720721" w:rsidRPr="00487240" w:rsidRDefault="00720721" w:rsidP="006741D1">
            <w:pPr>
              <w:widowControl/>
              <w:rPr>
                <w:i/>
                <w:sz w:val="18"/>
                <w:szCs w:val="18"/>
                <w:lang w:eastAsia="en-US"/>
              </w:rPr>
            </w:pPr>
            <w:r w:rsidRPr="00487240">
              <w:rPr>
                <w:bCs/>
                <w:i/>
                <w:sz w:val="18"/>
                <w:szCs w:val="18"/>
                <w:lang w:eastAsia="en-US"/>
              </w:rPr>
              <w:t xml:space="preserve">LC50 (96 h): 0.12 mg/L test mat. (meas. (not specified)) (95 % CL: 0.053 mg/L - 0.27 mg/L (Calculation of result was based on measured concentration because percentages of measured concentrations compared to nominal areas. exceeded </w:t>
            </w:r>
            <w:r w:rsidRPr="00487240">
              <w:rPr>
                <w:i/>
                <w:sz w:val="18"/>
                <w:szCs w:val="18"/>
                <w:lang w:eastAsia="en-US"/>
              </w:rPr>
              <w:t>+/- 20 % in some concentration areas</w:t>
            </w:r>
            <w:r w:rsidRPr="00487240">
              <w:rPr>
                <w:bCs/>
                <w:i/>
                <w:sz w:val="18"/>
                <w:szCs w:val="18"/>
                <w:lang w:eastAsia="en-US"/>
              </w:rPr>
              <w:t>)</w:t>
            </w:r>
          </w:p>
        </w:tc>
        <w:tc>
          <w:tcPr>
            <w:tcW w:w="1805" w:type="dxa"/>
            <w:tcBorders>
              <w:top w:val="nil"/>
              <w:left w:val="nil"/>
              <w:bottom w:val="single" w:sz="4" w:space="0" w:color="000000"/>
              <w:right w:val="single" w:sz="4" w:space="0" w:color="000000"/>
            </w:tcBorders>
            <w:tcMar>
              <w:top w:w="40" w:type="dxa"/>
              <w:left w:w="40" w:type="dxa"/>
              <w:bottom w:w="40" w:type="dxa"/>
              <w:right w:w="40" w:type="dxa"/>
            </w:tcMar>
          </w:tcPr>
          <w:p w14:paraId="391E19E6" w14:textId="77777777" w:rsidR="00720721" w:rsidRPr="00487240" w:rsidRDefault="00720721" w:rsidP="006741D1">
            <w:pPr>
              <w:widowControl/>
              <w:rPr>
                <w:i/>
                <w:sz w:val="18"/>
                <w:szCs w:val="18"/>
                <w:lang w:eastAsia="en-US"/>
              </w:rPr>
            </w:pPr>
            <w:r w:rsidRPr="00487240">
              <w:rPr>
                <w:i/>
                <w:sz w:val="18"/>
                <w:szCs w:val="18"/>
                <w:lang w:eastAsia="en-US"/>
              </w:rPr>
              <w:t>Reliability: 4 (not assignable)</w:t>
            </w:r>
          </w:p>
          <w:p w14:paraId="52D46D83" w14:textId="77777777" w:rsidR="00720721" w:rsidRPr="00487240" w:rsidRDefault="00720721" w:rsidP="006741D1">
            <w:pPr>
              <w:widowControl/>
              <w:rPr>
                <w:i/>
                <w:sz w:val="18"/>
                <w:szCs w:val="18"/>
                <w:lang w:eastAsia="en-US"/>
              </w:rPr>
            </w:pPr>
            <w:r w:rsidRPr="00487240">
              <w:rPr>
                <w:bCs/>
                <w:i/>
                <w:sz w:val="18"/>
                <w:szCs w:val="18"/>
                <w:lang w:eastAsia="en-US"/>
              </w:rPr>
              <w:t>supporting study</w:t>
            </w:r>
          </w:p>
          <w:p w14:paraId="3A7A1614" w14:textId="77777777" w:rsidR="00720721" w:rsidRPr="00487240" w:rsidRDefault="00720721" w:rsidP="006741D1">
            <w:pPr>
              <w:widowControl/>
              <w:rPr>
                <w:i/>
                <w:sz w:val="18"/>
                <w:szCs w:val="18"/>
                <w:lang w:eastAsia="en-US"/>
              </w:rPr>
            </w:pPr>
            <w:r w:rsidRPr="00487240">
              <w:rPr>
                <w:bCs/>
                <w:i/>
                <w:sz w:val="18"/>
                <w:szCs w:val="18"/>
                <w:lang w:eastAsia="en-US"/>
              </w:rPr>
              <w:t>Study on constituent of UVCB substance.</w:t>
            </w:r>
          </w:p>
          <w:p w14:paraId="78ADCEC9" w14:textId="77777777" w:rsidR="00720721" w:rsidRPr="00487240" w:rsidRDefault="00720721" w:rsidP="006741D1">
            <w:pPr>
              <w:widowControl/>
              <w:rPr>
                <w:i/>
                <w:sz w:val="18"/>
                <w:szCs w:val="18"/>
                <w:lang w:eastAsia="en-US"/>
              </w:rPr>
            </w:pPr>
            <w:bookmarkStart w:id="1158" w:name="d0e14161"/>
            <w:r w:rsidRPr="00487240">
              <w:rPr>
                <w:b/>
                <w:bCs/>
                <w:i/>
                <w:sz w:val="18"/>
                <w:szCs w:val="18"/>
                <w:lang w:eastAsia="en-US"/>
              </w:rPr>
              <w:t>Test material (</w:t>
            </w:r>
            <w:r w:rsidRPr="00487240">
              <w:rPr>
                <w:b/>
                <w:i/>
                <w:sz w:val="18"/>
                <w:szCs w:val="18"/>
                <w:lang w:eastAsia="en-US"/>
              </w:rPr>
              <w:t xml:space="preserve">o-Terphenyl; </w:t>
            </w:r>
            <w:r w:rsidRPr="00487240">
              <w:rPr>
                <w:b/>
                <w:bCs/>
                <w:i/>
                <w:sz w:val="18"/>
                <w:szCs w:val="18"/>
                <w:lang w:eastAsia="en-US"/>
              </w:rPr>
              <w:t>CAS 84-15-1</w:t>
            </w:r>
            <w:bookmarkEnd w:id="1158"/>
            <w:r w:rsidRPr="00487240">
              <w:rPr>
                <w:b/>
                <w:bCs/>
                <w:i/>
                <w:sz w:val="18"/>
                <w:szCs w:val="18"/>
                <w:lang w:eastAsia="en-US"/>
              </w:rPr>
              <w:t>)</w:t>
            </w:r>
          </w:p>
        </w:tc>
        <w:tc>
          <w:tcPr>
            <w:tcW w:w="2512" w:type="dxa"/>
            <w:tcBorders>
              <w:top w:val="nil"/>
              <w:left w:val="nil"/>
              <w:bottom w:val="single" w:sz="4" w:space="0" w:color="000000"/>
              <w:right w:val="single" w:sz="4" w:space="0" w:color="000000"/>
            </w:tcBorders>
            <w:tcMar>
              <w:top w:w="40" w:type="dxa"/>
              <w:left w:w="40" w:type="dxa"/>
              <w:bottom w:w="40" w:type="dxa"/>
              <w:right w:w="40" w:type="dxa"/>
            </w:tcMar>
          </w:tcPr>
          <w:p w14:paraId="3EE2E6D6" w14:textId="77777777" w:rsidR="00720721" w:rsidRPr="00487240" w:rsidRDefault="00720721" w:rsidP="006741D1">
            <w:pPr>
              <w:widowControl/>
              <w:rPr>
                <w:bCs/>
                <w:i/>
                <w:sz w:val="18"/>
                <w:szCs w:val="18"/>
                <w:lang w:eastAsia="en-US"/>
              </w:rPr>
            </w:pPr>
            <w:bookmarkStart w:id="1159" w:name="d0e14168"/>
            <w:r w:rsidRPr="00487240">
              <w:rPr>
                <w:bCs/>
                <w:i/>
                <w:sz w:val="18"/>
                <w:szCs w:val="18"/>
                <w:lang w:eastAsia="en-US"/>
              </w:rPr>
              <w:t>National Institute of Technology and Evaluation (a)</w:t>
            </w:r>
            <w:bookmarkEnd w:id="1159"/>
          </w:p>
          <w:p w14:paraId="21BE7649" w14:textId="77777777" w:rsidR="00720721" w:rsidRPr="00487240" w:rsidRDefault="00720721" w:rsidP="006741D1">
            <w:pPr>
              <w:widowControl/>
              <w:rPr>
                <w:bCs/>
                <w:i/>
                <w:sz w:val="18"/>
                <w:szCs w:val="18"/>
                <w:lang w:eastAsia="en-US"/>
              </w:rPr>
            </w:pPr>
            <w:r w:rsidRPr="00487240">
              <w:rPr>
                <w:bCs/>
                <w:i/>
                <w:sz w:val="18"/>
                <w:szCs w:val="18"/>
                <w:lang w:eastAsia="en-US"/>
              </w:rPr>
              <w:t>(</w:t>
            </w:r>
            <w:r w:rsidRPr="00487240">
              <w:rPr>
                <w:i/>
                <w:sz w:val="18"/>
                <w:szCs w:val="18"/>
                <w:lang w:val="en-US" w:eastAsia="en-US"/>
              </w:rPr>
              <w:t>5B432G)</w:t>
            </w:r>
          </w:p>
          <w:p w14:paraId="22CCA07E" w14:textId="77777777" w:rsidR="00720721" w:rsidRPr="00487240" w:rsidRDefault="00720721" w:rsidP="006741D1">
            <w:pPr>
              <w:widowControl/>
              <w:rPr>
                <w:bCs/>
                <w:i/>
                <w:sz w:val="18"/>
                <w:szCs w:val="18"/>
                <w:lang w:eastAsia="en-US"/>
              </w:rPr>
            </w:pPr>
          </w:p>
          <w:p w14:paraId="1F35D0AD" w14:textId="77777777" w:rsidR="00720721" w:rsidRPr="00487240" w:rsidRDefault="00720721" w:rsidP="006741D1">
            <w:pPr>
              <w:widowControl/>
              <w:rPr>
                <w:bCs/>
                <w:i/>
                <w:sz w:val="18"/>
                <w:szCs w:val="18"/>
                <w:lang w:eastAsia="en-US"/>
              </w:rPr>
            </w:pPr>
          </w:p>
          <w:p w14:paraId="6E933A96" w14:textId="77777777" w:rsidR="00720721" w:rsidRPr="00487240" w:rsidRDefault="00720721" w:rsidP="006741D1">
            <w:pPr>
              <w:widowControl/>
              <w:rPr>
                <w:bCs/>
                <w:i/>
                <w:sz w:val="18"/>
                <w:szCs w:val="18"/>
                <w:lang w:eastAsia="en-US"/>
              </w:rPr>
            </w:pPr>
            <w:r w:rsidRPr="00487240">
              <w:rPr>
                <w:bCs/>
                <w:i/>
                <w:sz w:val="18"/>
                <w:szCs w:val="18"/>
                <w:lang w:eastAsia="en-US"/>
              </w:rPr>
              <w:t>National Institute of Technology and Evaluation</w:t>
            </w:r>
          </w:p>
          <w:p w14:paraId="213B801C" w14:textId="77777777" w:rsidR="00720721" w:rsidRPr="00487240" w:rsidRDefault="00720721" w:rsidP="006741D1">
            <w:pPr>
              <w:widowControl/>
              <w:rPr>
                <w:bCs/>
                <w:i/>
                <w:sz w:val="18"/>
                <w:szCs w:val="18"/>
                <w:lang w:eastAsia="en-US"/>
              </w:rPr>
            </w:pPr>
          </w:p>
          <w:p w14:paraId="02AE7024" w14:textId="77777777" w:rsidR="00720721" w:rsidRPr="00487240" w:rsidRDefault="00720721" w:rsidP="006741D1">
            <w:pPr>
              <w:widowControl/>
              <w:rPr>
                <w:i/>
                <w:sz w:val="18"/>
                <w:szCs w:val="18"/>
                <w:lang w:eastAsia="en-US"/>
              </w:rPr>
            </w:pPr>
            <w:r w:rsidRPr="00487240">
              <w:rPr>
                <w:i/>
                <w:sz w:val="18"/>
                <w:szCs w:val="18"/>
                <w:lang w:eastAsia="en-US"/>
              </w:rPr>
              <w:t>http://www.safe.nite.go.jp/jcheck/template.action?ano=10855&amp;mno=4-0017&amp;cno=84-15-1&amp;request_locale=en</w:t>
            </w:r>
          </w:p>
        </w:tc>
      </w:tr>
      <w:tr w:rsidR="00720721" w:rsidRPr="00974548" w14:paraId="2760E52A" w14:textId="77777777" w:rsidTr="00487240">
        <w:tc>
          <w:tcPr>
            <w:tcW w:w="2218"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529D2E8" w14:textId="77777777" w:rsidR="00720721" w:rsidRPr="00487240" w:rsidRDefault="00720721" w:rsidP="006741D1">
            <w:pPr>
              <w:widowControl/>
              <w:rPr>
                <w:i/>
                <w:sz w:val="18"/>
                <w:szCs w:val="18"/>
                <w:lang w:eastAsia="en-US"/>
              </w:rPr>
            </w:pPr>
            <w:r w:rsidRPr="00487240">
              <w:rPr>
                <w:bCs/>
                <w:i/>
                <w:sz w:val="18"/>
                <w:szCs w:val="18"/>
                <w:lang w:eastAsia="en-US"/>
              </w:rPr>
              <w:t>Oryzias latipes</w:t>
            </w:r>
          </w:p>
          <w:p w14:paraId="008CDB3D" w14:textId="77777777" w:rsidR="00720721" w:rsidRPr="00487240" w:rsidRDefault="00720721" w:rsidP="006741D1">
            <w:pPr>
              <w:widowControl/>
              <w:rPr>
                <w:i/>
                <w:sz w:val="18"/>
                <w:szCs w:val="18"/>
                <w:lang w:eastAsia="en-US"/>
              </w:rPr>
            </w:pPr>
            <w:r w:rsidRPr="00487240">
              <w:rPr>
                <w:bCs/>
                <w:i/>
                <w:sz w:val="18"/>
                <w:szCs w:val="18"/>
                <w:lang w:eastAsia="en-US"/>
              </w:rPr>
              <w:t>semi-static</w:t>
            </w:r>
          </w:p>
          <w:p w14:paraId="36C3552E" w14:textId="77777777" w:rsidR="00720721" w:rsidRPr="00487240" w:rsidRDefault="00720721" w:rsidP="006741D1">
            <w:pPr>
              <w:widowControl/>
              <w:rPr>
                <w:i/>
                <w:sz w:val="18"/>
                <w:szCs w:val="18"/>
                <w:lang w:eastAsia="en-US"/>
              </w:rPr>
            </w:pPr>
            <w:r w:rsidRPr="00487240">
              <w:rPr>
                <w:bCs/>
                <w:i/>
                <w:sz w:val="18"/>
                <w:szCs w:val="18"/>
                <w:lang w:eastAsia="en-US"/>
              </w:rPr>
              <w:t>OECD Guideline 203 (Fish, Acute Toxicity Test)</w:t>
            </w:r>
          </w:p>
        </w:tc>
        <w:tc>
          <w:tcPr>
            <w:tcW w:w="2346" w:type="dxa"/>
            <w:tcBorders>
              <w:top w:val="nil"/>
              <w:left w:val="nil"/>
              <w:bottom w:val="single" w:sz="4" w:space="0" w:color="000000"/>
              <w:right w:val="single" w:sz="4" w:space="0" w:color="000000"/>
            </w:tcBorders>
            <w:tcMar>
              <w:top w:w="40" w:type="dxa"/>
              <w:left w:w="40" w:type="dxa"/>
              <w:bottom w:w="40" w:type="dxa"/>
              <w:right w:w="40" w:type="dxa"/>
            </w:tcMar>
          </w:tcPr>
          <w:p w14:paraId="7EA78B04" w14:textId="77777777" w:rsidR="00720721" w:rsidRPr="00487240" w:rsidRDefault="00720721" w:rsidP="006741D1">
            <w:pPr>
              <w:widowControl/>
              <w:rPr>
                <w:i/>
                <w:sz w:val="18"/>
                <w:szCs w:val="18"/>
                <w:lang w:eastAsia="en-US"/>
              </w:rPr>
            </w:pPr>
            <w:r w:rsidRPr="00487240">
              <w:rPr>
                <w:bCs/>
                <w:i/>
                <w:sz w:val="18"/>
                <w:szCs w:val="18"/>
                <w:lang w:eastAsia="en-US"/>
              </w:rPr>
              <w:t>LC50 (96 h): 3.1 mg/L test mat. (nominal) (95 % CL: 2.1 mg/L - 4.8 mg/L (Percentages of measurement concentrations for nominal concentrations were within ±20 % in all concentration areas. Accordingly, the result was calculated based on nominal concentrations.)</w:t>
            </w:r>
          </w:p>
        </w:tc>
        <w:tc>
          <w:tcPr>
            <w:tcW w:w="1805" w:type="dxa"/>
            <w:tcBorders>
              <w:top w:val="nil"/>
              <w:left w:val="nil"/>
              <w:bottom w:val="single" w:sz="4" w:space="0" w:color="000000"/>
              <w:right w:val="single" w:sz="4" w:space="0" w:color="000000"/>
            </w:tcBorders>
            <w:tcMar>
              <w:top w:w="40" w:type="dxa"/>
              <w:left w:w="40" w:type="dxa"/>
              <w:bottom w:w="40" w:type="dxa"/>
              <w:right w:w="40" w:type="dxa"/>
            </w:tcMar>
          </w:tcPr>
          <w:p w14:paraId="7C8D24CA" w14:textId="77777777" w:rsidR="00720721" w:rsidRPr="00487240" w:rsidRDefault="00720721" w:rsidP="006741D1">
            <w:pPr>
              <w:widowControl/>
              <w:rPr>
                <w:i/>
                <w:sz w:val="18"/>
                <w:szCs w:val="18"/>
                <w:lang w:eastAsia="en-US"/>
              </w:rPr>
            </w:pPr>
            <w:r w:rsidRPr="00487240">
              <w:rPr>
                <w:i/>
                <w:sz w:val="18"/>
                <w:szCs w:val="18"/>
                <w:lang w:eastAsia="en-US"/>
              </w:rPr>
              <w:t>Reliability: 4 (not assignable)</w:t>
            </w:r>
          </w:p>
          <w:p w14:paraId="4DC961D4" w14:textId="77777777" w:rsidR="00720721" w:rsidRPr="00487240" w:rsidRDefault="00720721" w:rsidP="006741D1">
            <w:pPr>
              <w:widowControl/>
              <w:rPr>
                <w:i/>
                <w:sz w:val="18"/>
                <w:szCs w:val="18"/>
                <w:lang w:eastAsia="en-US"/>
              </w:rPr>
            </w:pPr>
          </w:p>
          <w:p w14:paraId="41BAD303" w14:textId="77777777" w:rsidR="00720721" w:rsidRPr="00487240" w:rsidRDefault="00720721" w:rsidP="006741D1">
            <w:pPr>
              <w:widowControl/>
              <w:rPr>
                <w:i/>
                <w:sz w:val="18"/>
                <w:szCs w:val="18"/>
                <w:lang w:eastAsia="en-US"/>
              </w:rPr>
            </w:pPr>
            <w:r w:rsidRPr="00487240">
              <w:rPr>
                <w:bCs/>
                <w:i/>
                <w:sz w:val="18"/>
                <w:szCs w:val="18"/>
                <w:lang w:eastAsia="en-US"/>
              </w:rPr>
              <w:t>supporting study</w:t>
            </w:r>
          </w:p>
          <w:p w14:paraId="373E017E" w14:textId="77777777" w:rsidR="00720721" w:rsidRPr="00487240" w:rsidRDefault="00720721" w:rsidP="006741D1">
            <w:pPr>
              <w:widowControl/>
              <w:rPr>
                <w:i/>
                <w:sz w:val="18"/>
                <w:szCs w:val="18"/>
                <w:lang w:eastAsia="en-US"/>
              </w:rPr>
            </w:pPr>
            <w:r w:rsidRPr="00487240">
              <w:rPr>
                <w:bCs/>
                <w:i/>
                <w:sz w:val="18"/>
                <w:szCs w:val="18"/>
                <w:lang w:eastAsia="en-US"/>
              </w:rPr>
              <w:t>Study on constituent of UVCB substance.</w:t>
            </w:r>
          </w:p>
          <w:p w14:paraId="60CC0BB9" w14:textId="77777777" w:rsidR="00720721" w:rsidRPr="00487240" w:rsidRDefault="00720721" w:rsidP="006741D1">
            <w:pPr>
              <w:widowControl/>
              <w:rPr>
                <w:i/>
                <w:sz w:val="18"/>
                <w:szCs w:val="18"/>
                <w:lang w:eastAsia="en-US"/>
              </w:rPr>
            </w:pPr>
            <w:bookmarkStart w:id="1160" w:name="d0e14226"/>
            <w:r w:rsidRPr="00487240">
              <w:rPr>
                <w:b/>
                <w:bCs/>
                <w:i/>
                <w:sz w:val="18"/>
                <w:szCs w:val="18"/>
                <w:lang w:eastAsia="en-US"/>
              </w:rPr>
              <w:t>Test material (m-terphenyl; CAS 92-06-8</w:t>
            </w:r>
            <w:bookmarkEnd w:id="1160"/>
            <w:r w:rsidRPr="00487240">
              <w:rPr>
                <w:b/>
                <w:bCs/>
                <w:i/>
                <w:sz w:val="18"/>
                <w:szCs w:val="18"/>
                <w:lang w:eastAsia="en-US"/>
              </w:rPr>
              <w:t>)</w:t>
            </w:r>
          </w:p>
        </w:tc>
        <w:tc>
          <w:tcPr>
            <w:tcW w:w="2512" w:type="dxa"/>
            <w:tcBorders>
              <w:top w:val="nil"/>
              <w:left w:val="nil"/>
              <w:bottom w:val="single" w:sz="4" w:space="0" w:color="000000"/>
              <w:right w:val="single" w:sz="4" w:space="0" w:color="000000"/>
            </w:tcBorders>
            <w:tcMar>
              <w:top w:w="40" w:type="dxa"/>
              <w:left w:w="40" w:type="dxa"/>
              <w:bottom w:w="40" w:type="dxa"/>
              <w:right w:w="40" w:type="dxa"/>
            </w:tcMar>
          </w:tcPr>
          <w:p w14:paraId="0EEAA6F4" w14:textId="77777777" w:rsidR="00720721" w:rsidRPr="00487240" w:rsidRDefault="00720721" w:rsidP="006741D1">
            <w:pPr>
              <w:widowControl/>
              <w:rPr>
                <w:bCs/>
                <w:i/>
                <w:sz w:val="18"/>
                <w:szCs w:val="18"/>
                <w:lang w:eastAsia="en-US"/>
              </w:rPr>
            </w:pPr>
            <w:bookmarkStart w:id="1161" w:name="d0e14233"/>
            <w:r w:rsidRPr="00487240">
              <w:rPr>
                <w:bCs/>
                <w:i/>
                <w:sz w:val="18"/>
                <w:szCs w:val="18"/>
                <w:lang w:eastAsia="en-US"/>
              </w:rPr>
              <w:t>National Institute of Technology and Evaluation (b)</w:t>
            </w:r>
            <w:bookmarkEnd w:id="1161"/>
          </w:p>
          <w:p w14:paraId="5B13A3F3" w14:textId="77777777" w:rsidR="00720721" w:rsidRPr="00487240" w:rsidRDefault="00720721" w:rsidP="006741D1">
            <w:pPr>
              <w:widowControl/>
              <w:rPr>
                <w:bCs/>
                <w:i/>
                <w:sz w:val="18"/>
                <w:szCs w:val="18"/>
                <w:lang w:eastAsia="en-US"/>
              </w:rPr>
            </w:pPr>
            <w:r w:rsidRPr="00487240">
              <w:rPr>
                <w:bCs/>
                <w:i/>
                <w:sz w:val="18"/>
                <w:szCs w:val="18"/>
                <w:lang w:eastAsia="en-US"/>
              </w:rPr>
              <w:t>(5B438G)</w:t>
            </w:r>
          </w:p>
          <w:p w14:paraId="1B857BCB" w14:textId="77777777" w:rsidR="00720721" w:rsidRPr="00487240" w:rsidRDefault="00720721" w:rsidP="006741D1">
            <w:pPr>
              <w:widowControl/>
              <w:rPr>
                <w:bCs/>
                <w:i/>
                <w:sz w:val="18"/>
                <w:szCs w:val="18"/>
                <w:lang w:eastAsia="en-US"/>
              </w:rPr>
            </w:pPr>
          </w:p>
          <w:p w14:paraId="6AEADE67" w14:textId="77777777" w:rsidR="00720721" w:rsidRPr="00487240" w:rsidRDefault="00720721" w:rsidP="006741D1">
            <w:pPr>
              <w:widowControl/>
              <w:rPr>
                <w:i/>
                <w:sz w:val="18"/>
                <w:szCs w:val="18"/>
                <w:lang w:eastAsia="en-US"/>
              </w:rPr>
            </w:pPr>
            <w:r w:rsidRPr="00487240">
              <w:rPr>
                <w:i/>
                <w:sz w:val="18"/>
                <w:szCs w:val="18"/>
                <w:lang w:eastAsia="en-US"/>
              </w:rPr>
              <w:t xml:space="preserve">J-CHECK database: </w:t>
            </w:r>
          </w:p>
          <w:p w14:paraId="4F631672" w14:textId="77777777" w:rsidR="00720721" w:rsidRPr="00487240" w:rsidRDefault="00720721" w:rsidP="006741D1">
            <w:pPr>
              <w:widowControl/>
              <w:rPr>
                <w:i/>
                <w:sz w:val="18"/>
                <w:szCs w:val="18"/>
                <w:lang w:eastAsia="en-US"/>
              </w:rPr>
            </w:pPr>
            <w:r w:rsidRPr="00487240">
              <w:rPr>
                <w:i/>
                <w:sz w:val="18"/>
                <w:szCs w:val="18"/>
                <w:lang w:eastAsia="en-US"/>
              </w:rPr>
              <w:t>http://www.safe.nite.go.jp/jcheck/TemplateAction?ano=10973&amp;mno=4-0017&amp;cno=92-06-8&amp;request_locale=en</w:t>
            </w:r>
          </w:p>
        </w:tc>
      </w:tr>
      <w:tr w:rsidR="00720721" w:rsidRPr="00974548" w14:paraId="6712F2E9" w14:textId="77777777" w:rsidTr="00487240">
        <w:tc>
          <w:tcPr>
            <w:tcW w:w="2218"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B443640" w14:textId="77777777" w:rsidR="00720721" w:rsidRPr="00487240" w:rsidRDefault="00720721" w:rsidP="006741D1">
            <w:pPr>
              <w:widowControl/>
              <w:rPr>
                <w:i/>
                <w:sz w:val="18"/>
                <w:szCs w:val="18"/>
                <w:lang w:eastAsia="en-US"/>
              </w:rPr>
            </w:pPr>
            <w:r w:rsidRPr="00487240">
              <w:rPr>
                <w:bCs/>
                <w:i/>
                <w:sz w:val="18"/>
                <w:szCs w:val="18"/>
                <w:lang w:eastAsia="en-US"/>
              </w:rPr>
              <w:t>Salmo gairdneri (new name: Oncorhynchus mykiss)</w:t>
            </w:r>
          </w:p>
          <w:p w14:paraId="12E225B8" w14:textId="77777777" w:rsidR="00720721" w:rsidRPr="00487240" w:rsidRDefault="00720721" w:rsidP="006741D1">
            <w:pPr>
              <w:widowControl/>
              <w:rPr>
                <w:i/>
                <w:sz w:val="18"/>
                <w:szCs w:val="18"/>
                <w:lang w:eastAsia="en-US"/>
              </w:rPr>
            </w:pPr>
            <w:bookmarkStart w:id="1162" w:name="d0e14242"/>
            <w:r w:rsidRPr="00487240">
              <w:rPr>
                <w:bCs/>
                <w:i/>
                <w:sz w:val="18"/>
                <w:szCs w:val="18"/>
                <w:lang w:eastAsia="en-US"/>
              </w:rPr>
              <w:t>no guideline mentioned</w:t>
            </w:r>
            <w:bookmarkEnd w:id="1162"/>
          </w:p>
        </w:tc>
        <w:tc>
          <w:tcPr>
            <w:tcW w:w="2346" w:type="dxa"/>
            <w:tcBorders>
              <w:top w:val="nil"/>
              <w:left w:val="nil"/>
              <w:bottom w:val="single" w:sz="4" w:space="0" w:color="000000"/>
              <w:right w:val="single" w:sz="4" w:space="0" w:color="000000"/>
            </w:tcBorders>
            <w:tcMar>
              <w:top w:w="40" w:type="dxa"/>
              <w:left w:w="40" w:type="dxa"/>
              <w:bottom w:w="40" w:type="dxa"/>
              <w:right w:w="40" w:type="dxa"/>
            </w:tcMar>
          </w:tcPr>
          <w:p w14:paraId="08CDCFF9" w14:textId="77777777" w:rsidR="00720721" w:rsidRPr="00487240" w:rsidRDefault="00720721" w:rsidP="006741D1">
            <w:pPr>
              <w:widowControl/>
              <w:rPr>
                <w:i/>
                <w:sz w:val="18"/>
                <w:szCs w:val="18"/>
                <w:lang w:eastAsia="en-US"/>
              </w:rPr>
            </w:pPr>
            <w:r w:rsidRPr="00487240">
              <w:rPr>
                <w:bCs/>
                <w:i/>
                <w:sz w:val="18"/>
                <w:szCs w:val="18"/>
                <w:lang w:eastAsia="en-US"/>
              </w:rPr>
              <w:t>LC50 (96 h): &gt; 1000 mg/L</w:t>
            </w:r>
          </w:p>
        </w:tc>
        <w:tc>
          <w:tcPr>
            <w:tcW w:w="1805" w:type="dxa"/>
            <w:tcBorders>
              <w:top w:val="nil"/>
              <w:left w:val="nil"/>
              <w:bottom w:val="single" w:sz="4" w:space="0" w:color="000000"/>
              <w:right w:val="single" w:sz="4" w:space="0" w:color="000000"/>
            </w:tcBorders>
            <w:tcMar>
              <w:top w:w="40" w:type="dxa"/>
              <w:left w:w="40" w:type="dxa"/>
              <w:bottom w:w="40" w:type="dxa"/>
              <w:right w:w="40" w:type="dxa"/>
            </w:tcMar>
          </w:tcPr>
          <w:p w14:paraId="5AB04BE9" w14:textId="77777777" w:rsidR="00720721" w:rsidRPr="00487240" w:rsidRDefault="00720721" w:rsidP="006741D1">
            <w:pPr>
              <w:widowControl/>
              <w:rPr>
                <w:i/>
                <w:sz w:val="18"/>
                <w:szCs w:val="18"/>
                <w:lang w:eastAsia="en-US"/>
              </w:rPr>
            </w:pPr>
            <w:r w:rsidRPr="00487240">
              <w:rPr>
                <w:bCs/>
                <w:i/>
                <w:sz w:val="18"/>
                <w:szCs w:val="18"/>
                <w:lang w:eastAsia="en-US"/>
              </w:rPr>
              <w:t xml:space="preserve">Reliability; not assessed. </w:t>
            </w:r>
            <w:bookmarkStart w:id="1163" w:name="d0e14281"/>
            <w:r w:rsidRPr="00487240">
              <w:rPr>
                <w:b/>
                <w:bCs/>
                <w:i/>
                <w:sz w:val="18"/>
                <w:szCs w:val="18"/>
                <w:lang w:eastAsia="en-US"/>
              </w:rPr>
              <w:t>Test material (Common name): Therminol 66</w:t>
            </w:r>
            <w:bookmarkEnd w:id="1163"/>
          </w:p>
        </w:tc>
        <w:tc>
          <w:tcPr>
            <w:tcW w:w="2512" w:type="dxa"/>
            <w:tcBorders>
              <w:top w:val="nil"/>
              <w:left w:val="nil"/>
              <w:bottom w:val="single" w:sz="4" w:space="0" w:color="000000"/>
              <w:right w:val="single" w:sz="4" w:space="0" w:color="000000"/>
            </w:tcBorders>
            <w:tcMar>
              <w:top w:w="40" w:type="dxa"/>
              <w:left w:w="40" w:type="dxa"/>
              <w:bottom w:w="40" w:type="dxa"/>
              <w:right w:w="40" w:type="dxa"/>
            </w:tcMar>
          </w:tcPr>
          <w:p w14:paraId="385D1C49" w14:textId="77777777" w:rsidR="00720721" w:rsidRPr="00487240" w:rsidRDefault="00720721" w:rsidP="006741D1">
            <w:pPr>
              <w:widowControl/>
              <w:rPr>
                <w:i/>
                <w:sz w:val="18"/>
                <w:szCs w:val="18"/>
                <w:lang w:eastAsia="en-US"/>
              </w:rPr>
            </w:pPr>
            <w:bookmarkStart w:id="1164" w:name="d0e14288"/>
            <w:r w:rsidRPr="00487240">
              <w:rPr>
                <w:bCs/>
                <w:i/>
                <w:sz w:val="18"/>
                <w:szCs w:val="18"/>
                <w:lang w:eastAsia="en-US"/>
              </w:rPr>
              <w:t>Unnamed (1979)</w:t>
            </w:r>
            <w:bookmarkEnd w:id="1164"/>
            <w:r w:rsidRPr="00487240">
              <w:rPr>
                <w:bCs/>
                <w:i/>
                <w:sz w:val="18"/>
                <w:szCs w:val="18"/>
                <w:lang w:eastAsia="en-US"/>
              </w:rPr>
              <w:t xml:space="preserve"> (Www.echa.europa.eu)</w:t>
            </w:r>
          </w:p>
        </w:tc>
      </w:tr>
      <w:tr w:rsidR="00720721" w:rsidRPr="00974548" w14:paraId="54EC2FFF" w14:textId="77777777" w:rsidTr="00487240">
        <w:tc>
          <w:tcPr>
            <w:tcW w:w="2218"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CFDBF0B" w14:textId="601D0D5A" w:rsidR="00720721" w:rsidRPr="00487240" w:rsidRDefault="00720721" w:rsidP="006741D1">
            <w:pPr>
              <w:widowControl/>
              <w:rPr>
                <w:i/>
                <w:sz w:val="18"/>
                <w:szCs w:val="18"/>
                <w:lang w:eastAsia="en-US"/>
              </w:rPr>
            </w:pPr>
            <w:bookmarkStart w:id="1165" w:name="SE06_2E_01_2E_01_2E_0510"/>
            <w:r w:rsidRPr="00487240">
              <w:rPr>
                <w:bCs/>
                <w:i/>
                <w:sz w:val="18"/>
                <w:szCs w:val="18"/>
                <w:lang w:eastAsia="en-US"/>
              </w:rPr>
              <w:t>Fathead minnows</w:t>
            </w:r>
            <w:bookmarkEnd w:id="1165"/>
          </w:p>
          <w:p w14:paraId="0D96E024" w14:textId="77777777" w:rsidR="00720721" w:rsidRPr="00487240" w:rsidRDefault="00720721" w:rsidP="006741D1">
            <w:pPr>
              <w:widowControl/>
              <w:rPr>
                <w:i/>
                <w:sz w:val="18"/>
                <w:szCs w:val="18"/>
                <w:lang w:eastAsia="en-US"/>
              </w:rPr>
            </w:pPr>
            <w:bookmarkStart w:id="1166" w:name="d0e14297"/>
            <w:r w:rsidRPr="00487240">
              <w:rPr>
                <w:bCs/>
                <w:i/>
                <w:sz w:val="18"/>
                <w:szCs w:val="18"/>
                <w:lang w:eastAsia="en-US"/>
              </w:rPr>
              <w:t>no guideline mentioned</w:t>
            </w:r>
            <w:bookmarkEnd w:id="1166"/>
          </w:p>
        </w:tc>
        <w:tc>
          <w:tcPr>
            <w:tcW w:w="2346" w:type="dxa"/>
            <w:tcBorders>
              <w:top w:val="nil"/>
              <w:left w:val="nil"/>
              <w:bottom w:val="single" w:sz="4" w:space="0" w:color="000000"/>
              <w:right w:val="single" w:sz="4" w:space="0" w:color="000000"/>
            </w:tcBorders>
            <w:tcMar>
              <w:top w:w="40" w:type="dxa"/>
              <w:left w:w="40" w:type="dxa"/>
              <w:bottom w:w="40" w:type="dxa"/>
              <w:right w:w="40" w:type="dxa"/>
            </w:tcMar>
          </w:tcPr>
          <w:p w14:paraId="70218211" w14:textId="77777777" w:rsidR="00720721" w:rsidRPr="00487240" w:rsidRDefault="00720721" w:rsidP="006741D1">
            <w:pPr>
              <w:widowControl/>
              <w:rPr>
                <w:i/>
                <w:sz w:val="18"/>
                <w:szCs w:val="18"/>
                <w:lang w:eastAsia="en-US"/>
              </w:rPr>
            </w:pPr>
            <w:r w:rsidRPr="00487240">
              <w:rPr>
                <w:bCs/>
                <w:i/>
                <w:sz w:val="18"/>
                <w:szCs w:val="18"/>
                <w:lang w:eastAsia="en-US"/>
              </w:rPr>
              <w:t>LC50 (96 h): &gt; 1000 mg/L</w:t>
            </w:r>
          </w:p>
        </w:tc>
        <w:tc>
          <w:tcPr>
            <w:tcW w:w="1805" w:type="dxa"/>
            <w:tcBorders>
              <w:top w:val="nil"/>
              <w:left w:val="nil"/>
              <w:bottom w:val="single" w:sz="4" w:space="0" w:color="000000"/>
              <w:right w:val="single" w:sz="4" w:space="0" w:color="000000"/>
            </w:tcBorders>
            <w:tcMar>
              <w:top w:w="40" w:type="dxa"/>
              <w:left w:w="40" w:type="dxa"/>
              <w:bottom w:w="40" w:type="dxa"/>
              <w:right w:w="40" w:type="dxa"/>
            </w:tcMar>
          </w:tcPr>
          <w:p w14:paraId="5087C0D5" w14:textId="77777777" w:rsidR="00720721" w:rsidRPr="00487240" w:rsidRDefault="00720721" w:rsidP="006741D1">
            <w:pPr>
              <w:widowControl/>
              <w:rPr>
                <w:i/>
                <w:sz w:val="18"/>
                <w:szCs w:val="18"/>
                <w:lang w:eastAsia="en-US"/>
              </w:rPr>
            </w:pPr>
            <w:r w:rsidRPr="00487240">
              <w:rPr>
                <w:bCs/>
                <w:i/>
                <w:sz w:val="18"/>
                <w:szCs w:val="18"/>
                <w:lang w:eastAsia="en-US"/>
              </w:rPr>
              <w:t xml:space="preserve">Reliability; not assessed. </w:t>
            </w:r>
            <w:bookmarkStart w:id="1167" w:name="d0e14336"/>
            <w:r w:rsidRPr="00487240">
              <w:rPr>
                <w:b/>
                <w:bCs/>
                <w:i/>
                <w:sz w:val="18"/>
                <w:szCs w:val="18"/>
                <w:lang w:eastAsia="en-US"/>
              </w:rPr>
              <w:t>Test material (Common name): Therminol 66</w:t>
            </w:r>
            <w:bookmarkEnd w:id="1167"/>
          </w:p>
        </w:tc>
        <w:tc>
          <w:tcPr>
            <w:tcW w:w="2512" w:type="dxa"/>
            <w:tcBorders>
              <w:top w:val="nil"/>
              <w:left w:val="nil"/>
              <w:bottom w:val="single" w:sz="4" w:space="0" w:color="000000"/>
              <w:right w:val="single" w:sz="4" w:space="0" w:color="000000"/>
            </w:tcBorders>
            <w:tcMar>
              <w:top w:w="40" w:type="dxa"/>
              <w:left w:w="40" w:type="dxa"/>
              <w:bottom w:w="40" w:type="dxa"/>
              <w:right w:w="40" w:type="dxa"/>
            </w:tcMar>
          </w:tcPr>
          <w:p w14:paraId="02FD928F" w14:textId="77777777" w:rsidR="00720721" w:rsidRPr="00487240" w:rsidRDefault="00720721" w:rsidP="006741D1">
            <w:pPr>
              <w:widowControl/>
              <w:rPr>
                <w:i/>
                <w:sz w:val="18"/>
                <w:szCs w:val="18"/>
                <w:lang w:eastAsia="en-US"/>
              </w:rPr>
            </w:pPr>
            <w:bookmarkStart w:id="1168" w:name="d0e14343"/>
            <w:r w:rsidRPr="00487240">
              <w:rPr>
                <w:bCs/>
                <w:i/>
                <w:sz w:val="18"/>
                <w:szCs w:val="18"/>
                <w:lang w:eastAsia="en-US"/>
              </w:rPr>
              <w:t>Unnamed (1979)</w:t>
            </w:r>
            <w:bookmarkEnd w:id="1168"/>
            <w:r w:rsidRPr="00487240">
              <w:rPr>
                <w:bCs/>
                <w:i/>
                <w:sz w:val="18"/>
                <w:szCs w:val="18"/>
                <w:lang w:eastAsia="en-US"/>
              </w:rPr>
              <w:t xml:space="preserve"> (Www.echa.europa.eu)</w:t>
            </w:r>
          </w:p>
        </w:tc>
      </w:tr>
    </w:tbl>
    <w:p w14:paraId="03FA1E63" w14:textId="77777777" w:rsidR="00720721" w:rsidRPr="00974548" w:rsidRDefault="00720721" w:rsidP="00720721">
      <w:pPr>
        <w:widowControl/>
        <w:rPr>
          <w:i/>
          <w:szCs w:val="24"/>
          <w:lang w:eastAsia="en-US"/>
        </w:rPr>
      </w:pPr>
    </w:p>
    <w:p w14:paraId="2D6C70CA" w14:textId="77777777" w:rsidR="00720721" w:rsidRPr="00974548" w:rsidRDefault="00720721" w:rsidP="00720721">
      <w:pPr>
        <w:widowControl/>
        <w:rPr>
          <w:i/>
          <w:szCs w:val="24"/>
          <w:lang w:eastAsia="en-US"/>
        </w:rPr>
      </w:pPr>
      <w:r w:rsidRPr="00974548">
        <w:rPr>
          <w:i/>
          <w:szCs w:val="24"/>
          <w:lang w:eastAsia="en-US"/>
        </w:rPr>
        <w:br w:type="page"/>
      </w:r>
    </w:p>
    <w:p w14:paraId="342FD165" w14:textId="77777777" w:rsidR="00B7070D" w:rsidRPr="008C50D6" w:rsidRDefault="00B7070D" w:rsidP="008C50D6">
      <w:pPr>
        <w:rPr>
          <w:sz w:val="22"/>
        </w:rPr>
      </w:pPr>
      <w:bookmarkStart w:id="1169" w:name="_Toc341888591"/>
      <w:bookmarkStart w:id="1170" w:name="_Toc342400452"/>
      <w:r w:rsidRPr="008C50D6">
        <w:rPr>
          <w:sz w:val="22"/>
        </w:rPr>
        <w:lastRenderedPageBreak/>
        <w:t>5.1.1.2 Long-term toxicity to fish</w:t>
      </w:r>
      <w:bookmarkEnd w:id="1169"/>
      <w:bookmarkEnd w:id="1170"/>
    </w:p>
    <w:p w14:paraId="2980EBA1" w14:textId="77777777" w:rsidR="00B7070D" w:rsidRDefault="00B7070D" w:rsidP="00960279">
      <w:pPr>
        <w:jc w:val="both"/>
        <w:rPr>
          <w:bCs/>
          <w:color w:val="000000"/>
          <w:sz w:val="18"/>
          <w:szCs w:val="18"/>
          <w:lang w:eastAsia="en-GB"/>
        </w:rPr>
      </w:pPr>
      <w:r>
        <w:t xml:space="preserve">There is one long term </w:t>
      </w:r>
      <w:r w:rsidRPr="0002748D">
        <w:rPr>
          <w:lang w:val="en-US"/>
        </w:rPr>
        <w:t xml:space="preserve">toxicity tests on fish available </w:t>
      </w:r>
      <w:r w:rsidR="00E01695">
        <w:rPr>
          <w:lang w:val="en-US"/>
        </w:rPr>
        <w:t xml:space="preserve">for o-terphenyl. </w:t>
      </w:r>
      <w:r w:rsidRPr="008602B2">
        <w:rPr>
          <w:lang w:val="en-US"/>
        </w:rPr>
        <w:t xml:space="preserve">The </w:t>
      </w:r>
      <w:r>
        <w:rPr>
          <w:lang w:val="en-US"/>
        </w:rPr>
        <w:t>tests is based on measured concentrations and is assessed in detail below.</w:t>
      </w:r>
    </w:p>
    <w:p w14:paraId="51DC5475" w14:textId="77777777" w:rsidR="00B7070D" w:rsidRPr="00CF3AE2" w:rsidRDefault="00B7070D" w:rsidP="00960279">
      <w:pPr>
        <w:pStyle w:val="BodyText"/>
        <w:jc w:val="both"/>
      </w:pPr>
    </w:p>
    <w:p w14:paraId="0CA0E599" w14:textId="77777777" w:rsidR="00B7070D" w:rsidRDefault="00B7070D" w:rsidP="00960279">
      <w:pPr>
        <w:pStyle w:val="BodyText"/>
        <w:jc w:val="both"/>
        <w:rPr>
          <w:b/>
        </w:rPr>
      </w:pPr>
      <w:r w:rsidRPr="00546259">
        <w:rPr>
          <w:b/>
        </w:rPr>
        <w:t>NITE 0115EEL Early life stage toxicity test of o-terphenyl with Oryzias Latipes</w:t>
      </w:r>
    </w:p>
    <w:p w14:paraId="1394D0F0" w14:textId="77777777" w:rsidR="00B7070D" w:rsidRDefault="00B7070D" w:rsidP="00960279">
      <w:pPr>
        <w:pStyle w:val="BodyText"/>
        <w:jc w:val="both"/>
      </w:pPr>
      <w:r w:rsidRPr="00546259">
        <w:t xml:space="preserve">An Early life stage toxicity test of o-terphenyl with </w:t>
      </w:r>
      <w:r w:rsidRPr="00CF3AE2">
        <w:rPr>
          <w:i/>
        </w:rPr>
        <w:t>Oryzias Latipes</w:t>
      </w:r>
      <w:r w:rsidRPr="00546259">
        <w:t xml:space="preserve"> was conducted in compliance with OECD 210 test guideline</w:t>
      </w:r>
      <w:r>
        <w:t xml:space="preserve"> (1992)</w:t>
      </w:r>
      <w:r w:rsidRPr="00546259">
        <w:t xml:space="preserve">. </w:t>
      </w:r>
      <w:r>
        <w:t xml:space="preserve">It is noted that the guideline has been updated in 2013. </w:t>
      </w:r>
    </w:p>
    <w:p w14:paraId="4F203D0F" w14:textId="77777777" w:rsidR="00B7070D" w:rsidRPr="00546259" w:rsidRDefault="00B7070D" w:rsidP="00960279">
      <w:pPr>
        <w:pStyle w:val="BodyText"/>
        <w:jc w:val="both"/>
        <w:rPr>
          <w:rFonts w:cs="Arial"/>
          <w:i/>
          <w:color w:val="000000"/>
          <w:lang w:val="en"/>
        </w:rPr>
      </w:pPr>
      <w:r>
        <w:rPr>
          <w:rFonts w:cs="Arial"/>
          <w:color w:val="000000"/>
        </w:rPr>
        <w:t>According to the OECD 210 (1992) test guideline, “</w:t>
      </w:r>
      <w:r w:rsidRPr="00546259">
        <w:rPr>
          <w:rFonts w:cs="Arial"/>
          <w:i/>
          <w:color w:val="000000"/>
          <w:lang w:val="en"/>
        </w:rPr>
        <w:t>early-life stages of fish are exposed to, at least, five concentrations of the test substance dissolved in water, preferably under flow-through conditions, or where appropriate, semi-static conditions. The test starts with placing fertilised eggs (at least 60) in the test chambers and continues at least until all the control fishes are free-feeding. Lethal and sub-lethal effects are assessed and compared with control values to determine the lowest observed effect concentration and the no observed effect concentration. The study report should include measurement of the concentrations of the test substance in water at regular intervals (five at least), the dissolved oxygen, pH, total hardness and salinity, fish weight and length, as well as the observations of abnormal appearance, abnormal behaviour, hatching and survival.</w:t>
      </w:r>
    </w:p>
    <w:p w14:paraId="22D3594B" w14:textId="77777777" w:rsidR="00B7070D" w:rsidRPr="00546259" w:rsidRDefault="00B7070D" w:rsidP="00960279">
      <w:pPr>
        <w:widowControl/>
        <w:autoSpaceDE w:val="0"/>
        <w:autoSpaceDN w:val="0"/>
        <w:adjustRightInd w:val="0"/>
        <w:jc w:val="both"/>
        <w:rPr>
          <w:rFonts w:eastAsiaTheme="minorHAnsi"/>
          <w:i/>
          <w:color w:val="000000"/>
          <w:lang w:eastAsia="en-US"/>
        </w:rPr>
      </w:pPr>
      <w:r w:rsidRPr="00546259">
        <w:rPr>
          <w:rFonts w:eastAsiaTheme="minorHAnsi"/>
          <w:i/>
          <w:color w:val="000000"/>
          <w:lang w:eastAsia="en-US"/>
        </w:rPr>
        <w:t>For a test to be valid the following conditions applied:</w:t>
      </w:r>
    </w:p>
    <w:p w14:paraId="21155ADB" w14:textId="2CF3EF55" w:rsidR="00B7070D" w:rsidRPr="00487240" w:rsidRDefault="00B7070D" w:rsidP="007150D5">
      <w:pPr>
        <w:pStyle w:val="ListParagraph"/>
        <w:widowControl/>
        <w:numPr>
          <w:ilvl w:val="0"/>
          <w:numId w:val="24"/>
        </w:numPr>
        <w:autoSpaceDE w:val="0"/>
        <w:autoSpaceDN w:val="0"/>
        <w:adjustRightInd w:val="0"/>
        <w:jc w:val="both"/>
        <w:rPr>
          <w:rFonts w:eastAsiaTheme="minorHAnsi"/>
          <w:i/>
          <w:color w:val="000000"/>
          <w:lang w:eastAsia="en-US"/>
        </w:rPr>
      </w:pPr>
      <w:r w:rsidRPr="00487240">
        <w:rPr>
          <w:rFonts w:eastAsiaTheme="minorHAnsi"/>
          <w:i/>
          <w:color w:val="000000"/>
          <w:lang w:eastAsia="en-US"/>
        </w:rPr>
        <w:t>the dissolved oxygen concentration must be between 60 and 100 per cent of the air</w:t>
      </w:r>
    </w:p>
    <w:p w14:paraId="4B4B3769" w14:textId="77777777" w:rsidR="00B7070D" w:rsidRPr="00487240" w:rsidRDefault="00B7070D" w:rsidP="007150D5">
      <w:pPr>
        <w:pStyle w:val="ListParagraph"/>
        <w:widowControl/>
        <w:numPr>
          <w:ilvl w:val="0"/>
          <w:numId w:val="24"/>
        </w:numPr>
        <w:autoSpaceDE w:val="0"/>
        <w:autoSpaceDN w:val="0"/>
        <w:adjustRightInd w:val="0"/>
        <w:jc w:val="both"/>
        <w:rPr>
          <w:rFonts w:eastAsiaTheme="minorHAnsi"/>
          <w:i/>
          <w:color w:val="000000"/>
          <w:lang w:eastAsia="en-US"/>
        </w:rPr>
      </w:pPr>
      <w:r w:rsidRPr="00487240">
        <w:rPr>
          <w:rFonts w:eastAsiaTheme="minorHAnsi"/>
          <w:i/>
          <w:color w:val="000000"/>
          <w:lang w:eastAsia="en-US"/>
        </w:rPr>
        <w:t>saturation value throughout the test;</w:t>
      </w:r>
    </w:p>
    <w:p w14:paraId="1F99854C" w14:textId="037990A6" w:rsidR="00B7070D" w:rsidRPr="00487240" w:rsidRDefault="00B7070D" w:rsidP="007150D5">
      <w:pPr>
        <w:pStyle w:val="ListParagraph"/>
        <w:widowControl/>
        <w:numPr>
          <w:ilvl w:val="0"/>
          <w:numId w:val="24"/>
        </w:numPr>
        <w:autoSpaceDE w:val="0"/>
        <w:autoSpaceDN w:val="0"/>
        <w:adjustRightInd w:val="0"/>
        <w:jc w:val="both"/>
        <w:rPr>
          <w:rFonts w:eastAsiaTheme="minorHAnsi"/>
          <w:i/>
          <w:color w:val="000000"/>
          <w:lang w:eastAsia="en-US"/>
        </w:rPr>
      </w:pPr>
      <w:r w:rsidRPr="00487240">
        <w:rPr>
          <w:rFonts w:eastAsiaTheme="minorHAnsi"/>
          <w:i/>
          <w:color w:val="000000"/>
          <w:lang w:eastAsia="en-US"/>
        </w:rPr>
        <w:t>the water temperature must not differ by more than + 1.5</w:t>
      </w:r>
      <w:r w:rsidRPr="00487240">
        <w:rPr>
          <w:rFonts w:eastAsiaTheme="minorHAnsi"/>
          <w:i/>
          <w:color w:val="000000"/>
          <w:vertAlign w:val="superscript"/>
          <w:lang w:eastAsia="en-US"/>
        </w:rPr>
        <w:t>o</w:t>
      </w:r>
      <w:r w:rsidRPr="00487240">
        <w:rPr>
          <w:rFonts w:eastAsiaTheme="minorHAnsi"/>
          <w:i/>
          <w:color w:val="000000"/>
          <w:lang w:eastAsia="en-US"/>
        </w:rPr>
        <w:t>C between test chambers or between successive days at any time during the test, and should be within the temperature ranges specified for the test species (Annexes 3 and 6);</w:t>
      </w:r>
    </w:p>
    <w:p w14:paraId="5F9B7964" w14:textId="30F17AF0" w:rsidR="00B7070D" w:rsidRPr="00487240" w:rsidRDefault="00B7070D" w:rsidP="007150D5">
      <w:pPr>
        <w:pStyle w:val="ListParagraph"/>
        <w:widowControl/>
        <w:numPr>
          <w:ilvl w:val="0"/>
          <w:numId w:val="24"/>
        </w:numPr>
        <w:autoSpaceDE w:val="0"/>
        <w:autoSpaceDN w:val="0"/>
        <w:adjustRightInd w:val="0"/>
        <w:jc w:val="both"/>
        <w:rPr>
          <w:rFonts w:eastAsiaTheme="minorHAnsi"/>
          <w:i/>
          <w:color w:val="000000"/>
          <w:lang w:eastAsia="en-US"/>
        </w:rPr>
      </w:pPr>
      <w:r w:rsidRPr="00487240">
        <w:rPr>
          <w:rFonts w:eastAsiaTheme="minorHAnsi"/>
          <w:i/>
          <w:color w:val="000000"/>
          <w:lang w:eastAsia="en-US"/>
        </w:rPr>
        <w:t>evidence must be available to demonstrate that the concentrations of the test substance in solution have been satisfactorily maintained within ± 20% of the mean measured values;</w:t>
      </w:r>
    </w:p>
    <w:p w14:paraId="6A8CE7CA" w14:textId="4D117B3A" w:rsidR="00B7070D" w:rsidRPr="00487240" w:rsidRDefault="00B7070D" w:rsidP="007150D5">
      <w:pPr>
        <w:pStyle w:val="ListParagraph"/>
        <w:widowControl/>
        <w:numPr>
          <w:ilvl w:val="0"/>
          <w:numId w:val="24"/>
        </w:numPr>
        <w:autoSpaceDE w:val="0"/>
        <w:autoSpaceDN w:val="0"/>
        <w:adjustRightInd w:val="0"/>
        <w:jc w:val="both"/>
        <w:rPr>
          <w:rFonts w:eastAsiaTheme="minorHAnsi"/>
          <w:i/>
          <w:color w:val="000000"/>
          <w:lang w:eastAsia="en-US"/>
        </w:rPr>
      </w:pPr>
      <w:r w:rsidRPr="00487240">
        <w:rPr>
          <w:rFonts w:eastAsiaTheme="minorHAnsi"/>
          <w:i/>
          <w:color w:val="000000"/>
          <w:lang w:eastAsia="en-US"/>
        </w:rPr>
        <w:t>overall survival of fertilised eggs in the controls and, where relevant, in the solvent-only controls must be greater than or equal to the limits defined in Annexes 3 and 6;</w:t>
      </w:r>
    </w:p>
    <w:p w14:paraId="3AA510E4" w14:textId="0997F8B3" w:rsidR="00B7070D" w:rsidRDefault="00B7070D" w:rsidP="007150D5">
      <w:pPr>
        <w:pStyle w:val="ListParagraph"/>
        <w:widowControl/>
        <w:numPr>
          <w:ilvl w:val="0"/>
          <w:numId w:val="24"/>
        </w:numPr>
        <w:autoSpaceDE w:val="0"/>
        <w:autoSpaceDN w:val="0"/>
        <w:adjustRightInd w:val="0"/>
        <w:jc w:val="both"/>
        <w:rPr>
          <w:rFonts w:eastAsiaTheme="minorHAnsi"/>
          <w:i/>
          <w:color w:val="000000"/>
          <w:lang w:eastAsia="en-US"/>
        </w:rPr>
      </w:pPr>
      <w:r w:rsidRPr="00487240">
        <w:rPr>
          <w:rFonts w:eastAsiaTheme="minorHAnsi"/>
          <w:i/>
          <w:color w:val="000000"/>
          <w:lang w:eastAsia="en-US"/>
        </w:rPr>
        <w:t>when a solubilising agent is used it must have no significant effect on survival nor produce any other adverse effects on the early-life stages as revealed by a solvent-only control.</w:t>
      </w:r>
    </w:p>
    <w:p w14:paraId="3DB19126" w14:textId="77777777" w:rsidR="00487240" w:rsidRPr="00487240" w:rsidRDefault="00487240" w:rsidP="007150D5">
      <w:pPr>
        <w:pStyle w:val="ListParagraph"/>
        <w:widowControl/>
        <w:numPr>
          <w:ilvl w:val="0"/>
          <w:numId w:val="24"/>
        </w:numPr>
        <w:autoSpaceDE w:val="0"/>
        <w:autoSpaceDN w:val="0"/>
        <w:adjustRightInd w:val="0"/>
        <w:jc w:val="both"/>
        <w:rPr>
          <w:rFonts w:eastAsiaTheme="minorHAnsi"/>
          <w:i/>
          <w:color w:val="000000"/>
          <w:lang w:eastAsia="en-US"/>
        </w:rPr>
      </w:pPr>
    </w:p>
    <w:p w14:paraId="6985D2DE" w14:textId="77777777" w:rsidR="00B7070D" w:rsidRPr="00546259" w:rsidRDefault="00B7070D" w:rsidP="00960279">
      <w:pPr>
        <w:widowControl/>
        <w:autoSpaceDE w:val="0"/>
        <w:autoSpaceDN w:val="0"/>
        <w:adjustRightInd w:val="0"/>
        <w:jc w:val="both"/>
        <w:rPr>
          <w:rFonts w:eastAsiaTheme="minorHAnsi"/>
          <w:lang w:eastAsia="en-US"/>
        </w:rPr>
      </w:pPr>
      <w:r>
        <w:rPr>
          <w:rFonts w:eastAsiaTheme="minorHAnsi"/>
          <w:i/>
          <w:lang w:eastAsia="en-US"/>
        </w:rPr>
        <w:t>F</w:t>
      </w:r>
      <w:r w:rsidRPr="00546259">
        <w:rPr>
          <w:rFonts w:eastAsiaTheme="minorHAnsi"/>
          <w:i/>
          <w:lang w:eastAsia="en-US"/>
        </w:rPr>
        <w:t>ood and feeding are critical, and it is essential that the correct food for each stage should be supplied from an appropriate time and at a level sufficient to support normal growth. Feeding should be ad libitum whilst minimising the surplus.”</w:t>
      </w:r>
    </w:p>
    <w:p w14:paraId="4DF778E5" w14:textId="77777777" w:rsidR="00B7070D" w:rsidRPr="00546259" w:rsidRDefault="00B7070D" w:rsidP="00B7070D">
      <w:pPr>
        <w:pStyle w:val="BodyText"/>
        <w:rPr>
          <w:b/>
        </w:rPr>
      </w:pPr>
    </w:p>
    <w:p w14:paraId="29E5D8C3" w14:textId="77777777" w:rsidR="00B7070D" w:rsidRPr="00546259" w:rsidRDefault="00B7070D" w:rsidP="00B7070D">
      <w:pPr>
        <w:pStyle w:val="Caption"/>
      </w:pPr>
      <w:bookmarkStart w:id="1171" w:name="_Toc505607589"/>
      <w:r w:rsidRPr="00CF3AE2">
        <w:rPr>
          <w:sz w:val="20"/>
          <w:szCs w:val="20"/>
        </w:rPr>
        <w:t xml:space="preserve">Table </w:t>
      </w:r>
      <w:r w:rsidRPr="00CF3AE2">
        <w:rPr>
          <w:sz w:val="20"/>
          <w:szCs w:val="20"/>
        </w:rPr>
        <w:fldChar w:fldCharType="begin"/>
      </w:r>
      <w:r w:rsidRPr="00CF3AE2">
        <w:rPr>
          <w:sz w:val="20"/>
          <w:szCs w:val="20"/>
        </w:rPr>
        <w:instrText xml:space="preserve"> SEQ Table \* ARABIC </w:instrText>
      </w:r>
      <w:r w:rsidRPr="00CF3AE2">
        <w:rPr>
          <w:sz w:val="20"/>
          <w:szCs w:val="20"/>
        </w:rPr>
        <w:fldChar w:fldCharType="separate"/>
      </w:r>
      <w:r w:rsidR="002D78BF">
        <w:rPr>
          <w:noProof/>
          <w:sz w:val="20"/>
          <w:szCs w:val="20"/>
        </w:rPr>
        <w:t>72</w:t>
      </w:r>
      <w:r w:rsidRPr="00CF3AE2">
        <w:rPr>
          <w:sz w:val="20"/>
          <w:szCs w:val="20"/>
        </w:rPr>
        <w:fldChar w:fldCharType="end"/>
      </w:r>
      <w:r w:rsidRPr="00CF3AE2">
        <w:rPr>
          <w:sz w:val="20"/>
          <w:szCs w:val="20"/>
        </w:rPr>
        <w:t>.</w:t>
      </w:r>
      <w:r>
        <w:t xml:space="preserve"> </w:t>
      </w:r>
      <w:r w:rsidRPr="00CF3AE2">
        <w:rPr>
          <w:sz w:val="20"/>
          <w:szCs w:val="20"/>
        </w:rPr>
        <w:t>Test design</w:t>
      </w:r>
      <w:bookmarkEnd w:id="1171"/>
    </w:p>
    <w:tbl>
      <w:tblPr>
        <w:tblStyle w:val="TableGrid"/>
        <w:tblW w:w="0" w:type="auto"/>
        <w:tblLook w:val="04A0" w:firstRow="1" w:lastRow="0" w:firstColumn="1" w:lastColumn="0" w:noHBand="0" w:noVBand="1"/>
      </w:tblPr>
      <w:tblGrid>
        <w:gridCol w:w="4508"/>
        <w:gridCol w:w="4508"/>
      </w:tblGrid>
      <w:tr w:rsidR="00B7070D" w14:paraId="6BDC780A" w14:textId="77777777" w:rsidTr="002A3B99">
        <w:tc>
          <w:tcPr>
            <w:tcW w:w="4508" w:type="dxa"/>
          </w:tcPr>
          <w:p w14:paraId="71B97612" w14:textId="77777777" w:rsidR="00B7070D" w:rsidRPr="008C50D6" w:rsidRDefault="00B7070D" w:rsidP="002A3B99">
            <w:pPr>
              <w:pStyle w:val="BodyText"/>
              <w:rPr>
                <w:sz w:val="18"/>
              </w:rPr>
            </w:pPr>
            <w:r w:rsidRPr="008C50D6">
              <w:rPr>
                <w:sz w:val="18"/>
              </w:rPr>
              <w:t>Test material</w:t>
            </w:r>
          </w:p>
          <w:p w14:paraId="72F38A72" w14:textId="77777777" w:rsidR="00B7070D" w:rsidRPr="008C50D6" w:rsidRDefault="00B7070D" w:rsidP="002A3B99">
            <w:pPr>
              <w:pStyle w:val="BodyText"/>
              <w:rPr>
                <w:sz w:val="18"/>
              </w:rPr>
            </w:pPr>
            <w:r w:rsidRPr="008C50D6">
              <w:rPr>
                <w:sz w:val="18"/>
              </w:rPr>
              <w:t>(water solubility (WS) under test conditions)</w:t>
            </w:r>
          </w:p>
        </w:tc>
        <w:tc>
          <w:tcPr>
            <w:tcW w:w="4508" w:type="dxa"/>
          </w:tcPr>
          <w:p w14:paraId="041325A3" w14:textId="77777777" w:rsidR="00B7070D" w:rsidRPr="008C50D6" w:rsidRDefault="00B7070D" w:rsidP="002A3B99">
            <w:pPr>
              <w:pStyle w:val="BodyText"/>
              <w:rPr>
                <w:sz w:val="18"/>
              </w:rPr>
            </w:pPr>
            <w:r w:rsidRPr="008C50D6">
              <w:rPr>
                <w:sz w:val="18"/>
              </w:rPr>
              <w:t>o-terphenyl</w:t>
            </w:r>
          </w:p>
          <w:p w14:paraId="6D97992E" w14:textId="77777777" w:rsidR="00B7070D" w:rsidRPr="008C50D6" w:rsidRDefault="00B7070D" w:rsidP="002A3B99">
            <w:pPr>
              <w:pStyle w:val="BodyText"/>
              <w:rPr>
                <w:sz w:val="18"/>
              </w:rPr>
            </w:pPr>
            <w:r w:rsidRPr="008C50D6">
              <w:rPr>
                <w:sz w:val="18"/>
              </w:rPr>
              <w:t>WS = -</w:t>
            </w:r>
          </w:p>
        </w:tc>
      </w:tr>
      <w:tr w:rsidR="00B7070D" w14:paraId="2EB44BC1" w14:textId="77777777" w:rsidTr="002A3B99">
        <w:tc>
          <w:tcPr>
            <w:tcW w:w="4508" w:type="dxa"/>
          </w:tcPr>
          <w:p w14:paraId="03F5FB11" w14:textId="77777777" w:rsidR="00B7070D" w:rsidRPr="008C50D6" w:rsidRDefault="00B7070D" w:rsidP="002A3B99">
            <w:pPr>
              <w:pStyle w:val="BodyText"/>
              <w:rPr>
                <w:sz w:val="18"/>
              </w:rPr>
            </w:pPr>
            <w:r w:rsidRPr="008C50D6">
              <w:rPr>
                <w:sz w:val="18"/>
              </w:rPr>
              <w:t>Stock solution</w:t>
            </w:r>
          </w:p>
        </w:tc>
        <w:tc>
          <w:tcPr>
            <w:tcW w:w="4508" w:type="dxa"/>
          </w:tcPr>
          <w:p w14:paraId="0EAD7027" w14:textId="77777777" w:rsidR="00B7070D" w:rsidRPr="008C50D6" w:rsidRDefault="00B7070D" w:rsidP="002A3B99">
            <w:pPr>
              <w:pStyle w:val="BodyText"/>
              <w:rPr>
                <w:sz w:val="18"/>
              </w:rPr>
            </w:pPr>
            <w:r w:rsidRPr="008C50D6">
              <w:rPr>
                <w:sz w:val="18"/>
              </w:rPr>
              <w:t>-</w:t>
            </w:r>
          </w:p>
        </w:tc>
      </w:tr>
      <w:tr w:rsidR="00B7070D" w14:paraId="3861A96B" w14:textId="77777777" w:rsidTr="002A3B99">
        <w:tc>
          <w:tcPr>
            <w:tcW w:w="4508" w:type="dxa"/>
          </w:tcPr>
          <w:p w14:paraId="55CAFECF" w14:textId="77777777" w:rsidR="00B7070D" w:rsidRPr="008C50D6" w:rsidRDefault="00B7070D" w:rsidP="002A3B99">
            <w:pPr>
              <w:pStyle w:val="BodyText"/>
              <w:rPr>
                <w:sz w:val="18"/>
              </w:rPr>
            </w:pPr>
            <w:r w:rsidRPr="008C50D6">
              <w:rPr>
                <w:sz w:val="18"/>
              </w:rPr>
              <w:t>Test organisms</w:t>
            </w:r>
          </w:p>
        </w:tc>
        <w:tc>
          <w:tcPr>
            <w:tcW w:w="4508" w:type="dxa"/>
          </w:tcPr>
          <w:p w14:paraId="679E20EA" w14:textId="77777777" w:rsidR="00B7070D" w:rsidRPr="008C50D6" w:rsidRDefault="00B7070D" w:rsidP="002A3B99">
            <w:pPr>
              <w:pStyle w:val="BodyText"/>
              <w:rPr>
                <w:sz w:val="18"/>
              </w:rPr>
            </w:pPr>
            <w:r w:rsidRPr="008C50D6">
              <w:rPr>
                <w:i/>
                <w:sz w:val="18"/>
              </w:rPr>
              <w:t>Oryzias latipes</w:t>
            </w:r>
            <w:r w:rsidRPr="008C50D6">
              <w:rPr>
                <w:sz w:val="18"/>
              </w:rPr>
              <w:t xml:space="preserve"> (medaka)</w:t>
            </w:r>
          </w:p>
        </w:tc>
      </w:tr>
      <w:tr w:rsidR="00B7070D" w14:paraId="03094C92" w14:textId="77777777" w:rsidTr="002A3B99">
        <w:trPr>
          <w:trHeight w:val="441"/>
        </w:trPr>
        <w:tc>
          <w:tcPr>
            <w:tcW w:w="4508" w:type="dxa"/>
          </w:tcPr>
          <w:p w14:paraId="15AD43BE" w14:textId="77777777" w:rsidR="00B7070D" w:rsidRPr="008C50D6" w:rsidRDefault="00B7070D" w:rsidP="002A3B99">
            <w:pPr>
              <w:pStyle w:val="BodyText"/>
              <w:rPr>
                <w:sz w:val="18"/>
              </w:rPr>
            </w:pPr>
            <w:r w:rsidRPr="008C50D6">
              <w:rPr>
                <w:sz w:val="18"/>
              </w:rPr>
              <w:t>Feeding</w:t>
            </w:r>
          </w:p>
        </w:tc>
        <w:tc>
          <w:tcPr>
            <w:tcW w:w="4508" w:type="dxa"/>
          </w:tcPr>
          <w:p w14:paraId="330C89A5" w14:textId="77777777" w:rsidR="00B7070D" w:rsidRPr="008C50D6" w:rsidRDefault="00B7070D" w:rsidP="002A3B99">
            <w:pPr>
              <w:spacing w:before="100" w:after="100"/>
              <w:rPr>
                <w:sz w:val="18"/>
              </w:rPr>
            </w:pPr>
            <w:r w:rsidRPr="008C50D6">
              <w:rPr>
                <w:sz w:val="18"/>
              </w:rPr>
              <w:t>-</w:t>
            </w:r>
          </w:p>
        </w:tc>
      </w:tr>
      <w:tr w:rsidR="00B7070D" w14:paraId="100159A2" w14:textId="77777777" w:rsidTr="002A3B99">
        <w:trPr>
          <w:trHeight w:val="1304"/>
        </w:trPr>
        <w:tc>
          <w:tcPr>
            <w:tcW w:w="4508" w:type="dxa"/>
          </w:tcPr>
          <w:p w14:paraId="16CB3769" w14:textId="77777777" w:rsidR="00B7070D" w:rsidRPr="008C50D6" w:rsidRDefault="00B7070D" w:rsidP="002A3B99">
            <w:pPr>
              <w:pStyle w:val="BodyText"/>
              <w:rPr>
                <w:sz w:val="18"/>
              </w:rPr>
            </w:pPr>
            <w:r w:rsidRPr="008C50D6">
              <w:rPr>
                <w:sz w:val="18"/>
              </w:rPr>
              <w:lastRenderedPageBreak/>
              <w:t xml:space="preserve">Test media </w:t>
            </w:r>
          </w:p>
          <w:p w14:paraId="0D197DBC" w14:textId="77777777" w:rsidR="00B7070D" w:rsidRPr="008C50D6" w:rsidRDefault="00B7070D" w:rsidP="002A3B99">
            <w:pPr>
              <w:pStyle w:val="BodyText"/>
              <w:rPr>
                <w:sz w:val="18"/>
              </w:rPr>
            </w:pPr>
          </w:p>
        </w:tc>
        <w:tc>
          <w:tcPr>
            <w:tcW w:w="4508" w:type="dxa"/>
          </w:tcPr>
          <w:p w14:paraId="25F93D76" w14:textId="77777777" w:rsidR="00B7070D" w:rsidRPr="008C50D6" w:rsidRDefault="00B7070D" w:rsidP="002A3B99">
            <w:pPr>
              <w:spacing w:before="100" w:after="100"/>
              <w:rPr>
                <w:sz w:val="18"/>
              </w:rPr>
            </w:pPr>
            <w:r w:rsidRPr="008C50D6">
              <w:rPr>
                <w:sz w:val="18"/>
              </w:rPr>
              <w:t>Hardness: -</w:t>
            </w:r>
          </w:p>
          <w:p w14:paraId="65B79921" w14:textId="77777777" w:rsidR="00B7070D" w:rsidRPr="008C50D6" w:rsidRDefault="00B7070D" w:rsidP="002A3B99">
            <w:pPr>
              <w:spacing w:before="100" w:after="100"/>
              <w:rPr>
                <w:sz w:val="18"/>
              </w:rPr>
            </w:pPr>
            <w:r w:rsidRPr="008C50D6">
              <w:rPr>
                <w:sz w:val="18"/>
              </w:rPr>
              <w:t>Dissolved oxygen: -</w:t>
            </w:r>
          </w:p>
          <w:p w14:paraId="4F7A68D8" w14:textId="77777777" w:rsidR="00B7070D" w:rsidRPr="008C50D6" w:rsidRDefault="00B7070D" w:rsidP="002A3B99">
            <w:pPr>
              <w:spacing w:before="100" w:after="100"/>
              <w:rPr>
                <w:sz w:val="18"/>
              </w:rPr>
            </w:pPr>
            <w:r w:rsidRPr="008C50D6">
              <w:rPr>
                <w:sz w:val="18"/>
              </w:rPr>
              <w:t xml:space="preserve">Temperature: 24 ± 1 </w:t>
            </w:r>
            <w:r w:rsidRPr="008C50D6">
              <w:rPr>
                <w:sz w:val="18"/>
                <w:vertAlign w:val="superscript"/>
              </w:rPr>
              <w:t>o</w:t>
            </w:r>
            <w:r w:rsidRPr="008C50D6">
              <w:rPr>
                <w:sz w:val="18"/>
              </w:rPr>
              <w:t>C</w:t>
            </w:r>
          </w:p>
          <w:p w14:paraId="261508DA" w14:textId="77777777" w:rsidR="00B7070D" w:rsidRPr="008C50D6" w:rsidRDefault="00B7070D" w:rsidP="002A3B99">
            <w:pPr>
              <w:spacing w:before="100" w:after="100"/>
              <w:rPr>
                <w:sz w:val="18"/>
              </w:rPr>
            </w:pPr>
            <w:r w:rsidRPr="008C50D6">
              <w:rPr>
                <w:sz w:val="18"/>
              </w:rPr>
              <w:t>pH: -</w:t>
            </w:r>
          </w:p>
        </w:tc>
      </w:tr>
      <w:tr w:rsidR="00B7070D" w14:paraId="37994043" w14:textId="77777777" w:rsidTr="002A3B99">
        <w:tc>
          <w:tcPr>
            <w:tcW w:w="4508" w:type="dxa"/>
          </w:tcPr>
          <w:p w14:paraId="1ED84570" w14:textId="77777777" w:rsidR="00B7070D" w:rsidRPr="008C50D6" w:rsidRDefault="00B7070D" w:rsidP="002A3B99">
            <w:pPr>
              <w:pStyle w:val="BodyText"/>
              <w:rPr>
                <w:sz w:val="18"/>
              </w:rPr>
            </w:pPr>
            <w:r w:rsidRPr="008C50D6">
              <w:rPr>
                <w:sz w:val="18"/>
              </w:rPr>
              <w:t>Quantity of testing liquid</w:t>
            </w:r>
          </w:p>
        </w:tc>
        <w:tc>
          <w:tcPr>
            <w:tcW w:w="4508" w:type="dxa"/>
          </w:tcPr>
          <w:p w14:paraId="69ECAC42" w14:textId="77777777" w:rsidR="00B7070D" w:rsidRPr="008C50D6" w:rsidRDefault="00B7070D" w:rsidP="002A3B99">
            <w:pPr>
              <w:pStyle w:val="BodyText"/>
              <w:rPr>
                <w:sz w:val="18"/>
              </w:rPr>
            </w:pPr>
            <w:r w:rsidRPr="008C50D6">
              <w:rPr>
                <w:sz w:val="18"/>
              </w:rPr>
              <w:t xml:space="preserve">2.0 L </w:t>
            </w:r>
          </w:p>
        </w:tc>
      </w:tr>
      <w:tr w:rsidR="00B7070D" w14:paraId="07510AF1" w14:textId="77777777" w:rsidTr="002A3B99">
        <w:tc>
          <w:tcPr>
            <w:tcW w:w="4508" w:type="dxa"/>
          </w:tcPr>
          <w:p w14:paraId="0D430D7B" w14:textId="77777777" w:rsidR="00B7070D" w:rsidRPr="008C50D6" w:rsidRDefault="00B7070D" w:rsidP="002A3B99">
            <w:pPr>
              <w:pStyle w:val="BodyText"/>
              <w:rPr>
                <w:sz w:val="18"/>
              </w:rPr>
            </w:pPr>
            <w:r w:rsidRPr="008C50D6">
              <w:rPr>
                <w:sz w:val="18"/>
              </w:rPr>
              <w:t>Test system</w:t>
            </w:r>
          </w:p>
        </w:tc>
        <w:tc>
          <w:tcPr>
            <w:tcW w:w="4508" w:type="dxa"/>
          </w:tcPr>
          <w:p w14:paraId="6068D191" w14:textId="77777777" w:rsidR="00B7070D" w:rsidRPr="008C50D6" w:rsidRDefault="00B7070D" w:rsidP="002A3B99">
            <w:pPr>
              <w:pStyle w:val="BodyText"/>
              <w:rPr>
                <w:sz w:val="18"/>
              </w:rPr>
            </w:pPr>
            <w:r w:rsidRPr="008C50D6">
              <w:rPr>
                <w:sz w:val="18"/>
              </w:rPr>
              <w:t>60 fish / test group (20 fish / container x 3 replicates)</w:t>
            </w:r>
          </w:p>
          <w:p w14:paraId="303C961F" w14:textId="77777777" w:rsidR="00B7070D" w:rsidRPr="008C50D6" w:rsidRDefault="00B7070D" w:rsidP="002A3B99">
            <w:pPr>
              <w:pStyle w:val="BodyText"/>
              <w:rPr>
                <w:sz w:val="18"/>
              </w:rPr>
            </w:pPr>
            <w:r w:rsidRPr="008C50D6">
              <w:rPr>
                <w:sz w:val="18"/>
              </w:rPr>
              <w:t>3 containers / test group</w:t>
            </w:r>
          </w:p>
          <w:p w14:paraId="1F57F310" w14:textId="77777777" w:rsidR="00B7070D" w:rsidRPr="008C50D6" w:rsidRDefault="00B7070D" w:rsidP="002A3B99">
            <w:pPr>
              <w:pStyle w:val="BodyText"/>
              <w:rPr>
                <w:sz w:val="18"/>
              </w:rPr>
            </w:pPr>
            <w:r w:rsidRPr="008C50D6">
              <w:rPr>
                <w:sz w:val="18"/>
              </w:rPr>
              <w:t>flow-through (a continuous dilution device with a metering pump), 35 L/day (24.45 ml/min)</w:t>
            </w:r>
          </w:p>
          <w:p w14:paraId="0C147173" w14:textId="77777777" w:rsidR="00B7070D" w:rsidRPr="008C50D6" w:rsidRDefault="00B7070D" w:rsidP="002A3B99">
            <w:pPr>
              <w:pStyle w:val="BodyText"/>
              <w:rPr>
                <w:sz w:val="18"/>
              </w:rPr>
            </w:pPr>
            <w:r w:rsidRPr="008C50D6">
              <w:rPr>
                <w:sz w:val="18"/>
              </w:rPr>
              <w:t>no aeration</w:t>
            </w:r>
          </w:p>
        </w:tc>
      </w:tr>
      <w:tr w:rsidR="00B7070D" w14:paraId="3BD5589D" w14:textId="77777777" w:rsidTr="002A3B99">
        <w:tc>
          <w:tcPr>
            <w:tcW w:w="4508" w:type="dxa"/>
          </w:tcPr>
          <w:p w14:paraId="4B1D81F0" w14:textId="77777777" w:rsidR="00B7070D" w:rsidRPr="008C50D6" w:rsidRDefault="00B7070D" w:rsidP="002A3B99">
            <w:pPr>
              <w:pStyle w:val="BodyText"/>
              <w:rPr>
                <w:sz w:val="18"/>
              </w:rPr>
            </w:pPr>
            <w:r w:rsidRPr="008C50D6">
              <w:rPr>
                <w:sz w:val="18"/>
              </w:rPr>
              <w:t>Test duration</w:t>
            </w:r>
          </w:p>
        </w:tc>
        <w:tc>
          <w:tcPr>
            <w:tcW w:w="4508" w:type="dxa"/>
          </w:tcPr>
          <w:p w14:paraId="460EAB7B" w14:textId="77777777" w:rsidR="00B7070D" w:rsidRPr="008C50D6" w:rsidRDefault="00B7070D" w:rsidP="002A3B99">
            <w:pPr>
              <w:pStyle w:val="BodyText"/>
              <w:rPr>
                <w:sz w:val="18"/>
              </w:rPr>
            </w:pPr>
            <w:r w:rsidRPr="008C50D6">
              <w:rPr>
                <w:sz w:val="18"/>
              </w:rPr>
              <w:t>41 days</w:t>
            </w:r>
          </w:p>
        </w:tc>
      </w:tr>
      <w:tr w:rsidR="00B7070D" w14:paraId="455898DF" w14:textId="77777777" w:rsidTr="002A3B99">
        <w:tc>
          <w:tcPr>
            <w:tcW w:w="4508" w:type="dxa"/>
          </w:tcPr>
          <w:p w14:paraId="02B54B17" w14:textId="77777777" w:rsidR="00B7070D" w:rsidRPr="008C50D6" w:rsidRDefault="00B7070D" w:rsidP="002A3B99">
            <w:pPr>
              <w:pStyle w:val="BodyText"/>
              <w:rPr>
                <w:sz w:val="18"/>
              </w:rPr>
            </w:pPr>
            <w:r w:rsidRPr="008C50D6">
              <w:rPr>
                <w:sz w:val="18"/>
              </w:rPr>
              <w:t>Lighting</w:t>
            </w:r>
          </w:p>
        </w:tc>
        <w:tc>
          <w:tcPr>
            <w:tcW w:w="4508" w:type="dxa"/>
          </w:tcPr>
          <w:p w14:paraId="000E72D9" w14:textId="77777777" w:rsidR="00B7070D" w:rsidRPr="008C50D6" w:rsidRDefault="00B7070D" w:rsidP="002A3B99">
            <w:pPr>
              <w:pStyle w:val="BodyText"/>
              <w:rPr>
                <w:sz w:val="18"/>
              </w:rPr>
            </w:pPr>
            <w:r w:rsidRPr="008C50D6">
              <w:rPr>
                <w:sz w:val="18"/>
              </w:rPr>
              <w:t>16 hours light / 8 hours dark</w:t>
            </w:r>
          </w:p>
        </w:tc>
      </w:tr>
      <w:tr w:rsidR="00B7070D" w14:paraId="016B417A" w14:textId="77777777" w:rsidTr="002A3B99">
        <w:trPr>
          <w:trHeight w:val="804"/>
        </w:trPr>
        <w:tc>
          <w:tcPr>
            <w:tcW w:w="4508" w:type="dxa"/>
          </w:tcPr>
          <w:p w14:paraId="72ED69A9" w14:textId="77777777" w:rsidR="00B7070D" w:rsidRPr="008C50D6" w:rsidRDefault="00B7070D" w:rsidP="002A3B99">
            <w:pPr>
              <w:pStyle w:val="BodyText"/>
              <w:rPr>
                <w:sz w:val="18"/>
              </w:rPr>
            </w:pPr>
            <w:r w:rsidRPr="008C50D6">
              <w:rPr>
                <w:sz w:val="18"/>
              </w:rPr>
              <w:t>Tested concentrations</w:t>
            </w:r>
          </w:p>
        </w:tc>
        <w:tc>
          <w:tcPr>
            <w:tcW w:w="4508" w:type="dxa"/>
          </w:tcPr>
          <w:p w14:paraId="18FB72AE" w14:textId="77777777" w:rsidR="00B7070D" w:rsidRPr="008C50D6" w:rsidRDefault="00B7070D" w:rsidP="002A3B99">
            <w:pPr>
              <w:pStyle w:val="BodyText"/>
              <w:rPr>
                <w:sz w:val="18"/>
              </w:rPr>
            </w:pPr>
            <w:r w:rsidRPr="008C50D6">
              <w:rPr>
                <w:sz w:val="18"/>
              </w:rPr>
              <w:t>0.0046; 0.010; 0.022; 0.046; 0.10 mg/l + control + auxiliary control (100 µg/l DMF)</w:t>
            </w:r>
          </w:p>
        </w:tc>
      </w:tr>
      <w:tr w:rsidR="00B7070D" w14:paraId="5F24E7F5" w14:textId="77777777" w:rsidTr="002A3B99">
        <w:tc>
          <w:tcPr>
            <w:tcW w:w="4508" w:type="dxa"/>
          </w:tcPr>
          <w:p w14:paraId="0ABB84A5" w14:textId="77777777" w:rsidR="00B7070D" w:rsidRPr="008C50D6" w:rsidRDefault="00B7070D" w:rsidP="002A3B99">
            <w:pPr>
              <w:pStyle w:val="BodyText"/>
              <w:rPr>
                <w:sz w:val="18"/>
              </w:rPr>
            </w:pPr>
            <w:r w:rsidRPr="008C50D6">
              <w:rPr>
                <w:sz w:val="18"/>
              </w:rPr>
              <w:t>Sampling and analysis</w:t>
            </w:r>
          </w:p>
        </w:tc>
        <w:tc>
          <w:tcPr>
            <w:tcW w:w="4508" w:type="dxa"/>
          </w:tcPr>
          <w:p w14:paraId="56DC5E92" w14:textId="77777777" w:rsidR="00B7070D" w:rsidRPr="008C50D6" w:rsidRDefault="00B7070D" w:rsidP="002A3B99">
            <w:pPr>
              <w:pStyle w:val="BodyText"/>
              <w:rPr>
                <w:sz w:val="18"/>
              </w:rPr>
            </w:pPr>
            <w:r w:rsidRPr="008C50D6">
              <w:rPr>
                <w:sz w:val="18"/>
              </w:rPr>
              <w:t>HPLC method</w:t>
            </w:r>
          </w:p>
        </w:tc>
      </w:tr>
    </w:tbl>
    <w:p w14:paraId="25E38D27" w14:textId="77777777" w:rsidR="00B7070D" w:rsidRDefault="00B7070D" w:rsidP="00B7070D">
      <w:pPr>
        <w:pStyle w:val="BodyText"/>
      </w:pPr>
    </w:p>
    <w:p w14:paraId="25AAE145" w14:textId="77777777" w:rsidR="00B7070D" w:rsidRPr="00CF3AE2" w:rsidRDefault="00B7070D" w:rsidP="00B7070D">
      <w:pPr>
        <w:pStyle w:val="BodyText"/>
        <w:rPr>
          <w:i/>
        </w:rPr>
      </w:pPr>
      <w:r w:rsidRPr="00CF3AE2">
        <w:rPr>
          <w:i/>
        </w:rPr>
        <w:t>Results</w:t>
      </w:r>
    </w:p>
    <w:p w14:paraId="2790CE36" w14:textId="77777777" w:rsidR="00B7070D" w:rsidRDefault="00B7070D" w:rsidP="00B7070D">
      <w:pPr>
        <w:pStyle w:val="BodyText"/>
      </w:pPr>
      <w:r w:rsidRPr="00746AE2">
        <w:t xml:space="preserve">Because variation of measured concentrations exceeded in some cases 20 %, the results </w:t>
      </w:r>
      <w:r>
        <w:t xml:space="preserve">(presented below) </w:t>
      </w:r>
      <w:r w:rsidRPr="00746AE2">
        <w:t xml:space="preserve">were based on </w:t>
      </w:r>
      <w:r>
        <w:t xml:space="preserve">averages of </w:t>
      </w:r>
      <w:r w:rsidRPr="00746AE2">
        <w:t>measured concentrations</w:t>
      </w:r>
      <w:r>
        <w:t>.</w:t>
      </w:r>
    </w:p>
    <w:p w14:paraId="7943C5A8" w14:textId="77777777" w:rsidR="00B7070D" w:rsidRDefault="00B7070D" w:rsidP="00B7070D">
      <w:pPr>
        <w:pStyle w:val="BodyText"/>
      </w:pPr>
      <w:r>
        <w:t>41-day LOEC: 0.023 mg/l</w:t>
      </w:r>
    </w:p>
    <w:p w14:paraId="3802A848" w14:textId="77777777" w:rsidR="00B7070D" w:rsidRDefault="00B7070D" w:rsidP="00B7070D">
      <w:pPr>
        <w:pStyle w:val="BodyText"/>
      </w:pPr>
      <w:r>
        <w:t>41-day NOEC: 0.011 mg/l</w:t>
      </w:r>
    </w:p>
    <w:p w14:paraId="58FE9B83" w14:textId="77777777" w:rsidR="00B7070D" w:rsidRPr="00CF3AE2" w:rsidRDefault="00B7070D" w:rsidP="00B7070D">
      <w:pPr>
        <w:pStyle w:val="BodyText"/>
        <w:rPr>
          <w:i/>
        </w:rPr>
      </w:pPr>
      <w:r w:rsidRPr="00CF3AE2">
        <w:rPr>
          <w:i/>
        </w:rPr>
        <w:t xml:space="preserve">Reliability and relevance: </w:t>
      </w:r>
    </w:p>
    <w:p w14:paraId="3AA0C3C3" w14:textId="77777777" w:rsidR="00B7070D" w:rsidRDefault="00B7070D" w:rsidP="00B7070D">
      <w:pPr>
        <w:pStyle w:val="BodyText"/>
      </w:pPr>
      <w:r>
        <w:t xml:space="preserve">It is not possible to evaluate the reliability of the study as crucial information is missing from the study report. There is no information available on: </w:t>
      </w:r>
    </w:p>
    <w:p w14:paraId="4482DB25" w14:textId="77777777" w:rsidR="00B7070D" w:rsidRDefault="00B7070D" w:rsidP="007150D5">
      <w:pPr>
        <w:pStyle w:val="BodyText"/>
        <w:numPr>
          <w:ilvl w:val="0"/>
          <w:numId w:val="21"/>
        </w:numPr>
        <w:spacing w:after="120"/>
      </w:pPr>
      <w:r>
        <w:t>measured oxygen levels in the test</w:t>
      </w:r>
    </w:p>
    <w:p w14:paraId="6B1DE2F8" w14:textId="77777777" w:rsidR="00B7070D" w:rsidRDefault="00B7070D" w:rsidP="007150D5">
      <w:pPr>
        <w:pStyle w:val="BodyText"/>
        <w:numPr>
          <w:ilvl w:val="0"/>
          <w:numId w:val="21"/>
        </w:numPr>
        <w:spacing w:after="120"/>
      </w:pPr>
      <w:r>
        <w:t>hatching and post-hatch success in the control groups</w:t>
      </w:r>
    </w:p>
    <w:p w14:paraId="74993DB3" w14:textId="77777777" w:rsidR="00B7070D" w:rsidRDefault="00B7070D" w:rsidP="007150D5">
      <w:pPr>
        <w:pStyle w:val="BodyText"/>
        <w:numPr>
          <w:ilvl w:val="0"/>
          <w:numId w:val="21"/>
        </w:numPr>
        <w:spacing w:after="120"/>
      </w:pPr>
      <w:r>
        <w:t>hatching and post-hatch success</w:t>
      </w:r>
      <w:r w:rsidRPr="00CE4FC3">
        <w:t xml:space="preserve"> </w:t>
      </w:r>
      <w:r>
        <w:t>in the test groups</w:t>
      </w:r>
    </w:p>
    <w:p w14:paraId="35E0F4BD" w14:textId="77777777" w:rsidR="00B7070D" w:rsidRDefault="00B7070D" w:rsidP="007150D5">
      <w:pPr>
        <w:pStyle w:val="BodyText"/>
        <w:numPr>
          <w:ilvl w:val="0"/>
          <w:numId w:val="21"/>
        </w:numPr>
        <w:spacing w:after="120"/>
      </w:pPr>
      <w:r>
        <w:t>feeding of the fish</w:t>
      </w:r>
    </w:p>
    <w:p w14:paraId="1219C21E" w14:textId="77777777" w:rsidR="00B7070D" w:rsidRPr="00F44C73" w:rsidRDefault="00B7070D" w:rsidP="007150D5">
      <w:pPr>
        <w:pStyle w:val="BodyText"/>
        <w:numPr>
          <w:ilvl w:val="0"/>
          <w:numId w:val="21"/>
        </w:numPr>
        <w:spacing w:after="120"/>
      </w:pPr>
      <w:r>
        <w:rPr>
          <w:rFonts w:eastAsiaTheme="minorHAnsi"/>
          <w:color w:val="000000"/>
          <w:lang w:eastAsia="en-US"/>
        </w:rPr>
        <w:t>performance (such as sensitivity and accuracy) of the analytical method used to ensure maintenance of the test substance</w:t>
      </w:r>
    </w:p>
    <w:p w14:paraId="0138A902" w14:textId="77777777" w:rsidR="00B7070D" w:rsidRDefault="00B7070D" w:rsidP="007150D5">
      <w:pPr>
        <w:pStyle w:val="BodyText"/>
        <w:numPr>
          <w:ilvl w:val="0"/>
          <w:numId w:val="21"/>
        </w:numPr>
        <w:spacing w:after="120"/>
      </w:pPr>
      <w:r>
        <w:t>measured concentrations of the test substance</w:t>
      </w:r>
    </w:p>
    <w:p w14:paraId="75B8565D" w14:textId="77777777" w:rsidR="00B7070D" w:rsidRDefault="00B7070D" w:rsidP="00B7070D">
      <w:pPr>
        <w:pStyle w:val="BodyText"/>
      </w:pPr>
      <w:r>
        <w:t xml:space="preserve">Therefore, it is not possible to assess whether the OECD 210 validity criteria are fulfilled or not. </w:t>
      </w:r>
    </w:p>
    <w:p w14:paraId="3BD6272C" w14:textId="77777777" w:rsidR="00B7070D" w:rsidRDefault="00B7070D" w:rsidP="00DE5734">
      <w:pPr>
        <w:pStyle w:val="BodyText"/>
        <w:tabs>
          <w:tab w:val="left" w:pos="5094"/>
        </w:tabs>
      </w:pPr>
      <w:r>
        <w:lastRenderedPageBreak/>
        <w:t xml:space="preserve">The study is rated Klimish 4 (not assignable). </w:t>
      </w:r>
      <w:r w:rsidR="00DE5734">
        <w:tab/>
      </w:r>
    </w:p>
    <w:p w14:paraId="0068798E" w14:textId="77777777" w:rsidR="00B7070D" w:rsidRDefault="00B7070D" w:rsidP="008C50D6">
      <w:pPr>
        <w:pStyle w:val="Normalbold"/>
      </w:pPr>
      <w:bookmarkStart w:id="1172" w:name="_Toc341888592"/>
      <w:bookmarkStart w:id="1173" w:name="_Toc342400453"/>
      <w:bookmarkStart w:id="1174" w:name="_Toc354499627"/>
      <w:bookmarkStart w:id="1175" w:name="_Toc357083702"/>
      <w:bookmarkStart w:id="1176" w:name="_Toc357184251"/>
      <w:bookmarkStart w:id="1177" w:name="_Toc357184487"/>
      <w:bookmarkStart w:id="1178" w:name="_Toc357185289"/>
      <w:bookmarkStart w:id="1179" w:name="_Toc357186137"/>
      <w:bookmarkStart w:id="1180" w:name="_Toc357186286"/>
      <w:bookmarkStart w:id="1181" w:name="_Toc357437572"/>
      <w:bookmarkStart w:id="1182" w:name="_Toc357590845"/>
      <w:bookmarkStart w:id="1183" w:name="_Toc357692877"/>
      <w:bookmarkStart w:id="1184" w:name="_Toc365649705"/>
      <w:bookmarkStart w:id="1185" w:name="_Toc365649854"/>
      <w:bookmarkStart w:id="1186" w:name="_Toc366489906"/>
      <w:bookmarkStart w:id="1187" w:name="_Toc418498610"/>
      <w:bookmarkStart w:id="1188" w:name="_Toc418506058"/>
      <w:bookmarkStart w:id="1189" w:name="_Toc505590232"/>
      <w:bookmarkStart w:id="1190" w:name="_Toc505599844"/>
      <w:bookmarkStart w:id="1191" w:name="_Toc505600023"/>
      <w:bookmarkStart w:id="1192" w:name="_Toc505602936"/>
      <w:bookmarkStart w:id="1193" w:name="_Toc507683640"/>
      <w:bookmarkStart w:id="1194" w:name="_Toc508095587"/>
      <w:bookmarkStart w:id="1195" w:name="_Toc508095842"/>
      <w:r>
        <w:t>5.1.2</w:t>
      </w:r>
      <w:r w:rsidRPr="00C662DB">
        <w:rPr>
          <w:snapToGrid w:val="0"/>
        </w:rPr>
        <w:t xml:space="preserve"> </w:t>
      </w:r>
      <w:r>
        <w:t xml:space="preserve"> </w:t>
      </w:r>
      <w:r w:rsidRPr="009454D6">
        <w:t>Aquatic invertebrates</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430BFA41" w14:textId="77777777" w:rsidR="00B7070D" w:rsidRPr="00C662DB" w:rsidRDefault="008F4807" w:rsidP="00B7070D">
      <w:pPr>
        <w:pStyle w:val="BodyText"/>
      </w:pPr>
      <w:r>
        <w:rPr>
          <w:snapToGrid w:val="0"/>
        </w:rPr>
        <w:t xml:space="preserve">For </w:t>
      </w:r>
      <w:r w:rsidR="00B7070D" w:rsidRPr="008B064C">
        <w:rPr>
          <w:snapToGrid w:val="0"/>
        </w:rPr>
        <w:t xml:space="preserve">ECOSAR predictions </w:t>
      </w:r>
      <w:r>
        <w:rPr>
          <w:snapToGrid w:val="0"/>
        </w:rPr>
        <w:t xml:space="preserve">on toxicity to aquatic invertebrates </w:t>
      </w:r>
      <w:r w:rsidR="00B7070D">
        <w:rPr>
          <w:snapToGrid w:val="0"/>
        </w:rPr>
        <w:t xml:space="preserve">see </w:t>
      </w:r>
      <w:r w:rsidR="00B7070D" w:rsidRPr="008B064C">
        <w:rPr>
          <w:snapToGrid w:val="0"/>
        </w:rPr>
        <w:fldChar w:fldCharType="begin"/>
      </w:r>
      <w:r w:rsidR="00B7070D" w:rsidRPr="008B064C">
        <w:rPr>
          <w:snapToGrid w:val="0"/>
        </w:rPr>
        <w:instrText xml:space="preserve"> REF _Ref477185012 \h </w:instrText>
      </w:r>
      <w:r w:rsidR="00B7070D" w:rsidRPr="008B064C">
        <w:rPr>
          <w:snapToGrid w:val="0"/>
        </w:rPr>
      </w:r>
      <w:r w:rsidR="00B7070D" w:rsidRPr="008B064C">
        <w:rPr>
          <w:snapToGrid w:val="0"/>
        </w:rPr>
        <w:fldChar w:fldCharType="separate"/>
      </w:r>
      <w:r w:rsidR="002D78BF" w:rsidRPr="008B064C">
        <w:rPr>
          <w:bCs/>
          <w:snapToGrid w:val="0"/>
        </w:rPr>
        <w:t xml:space="preserve">Table </w:t>
      </w:r>
      <w:r w:rsidR="002D78BF">
        <w:rPr>
          <w:bCs/>
          <w:noProof/>
          <w:snapToGrid w:val="0"/>
        </w:rPr>
        <w:t>86</w:t>
      </w:r>
      <w:r w:rsidR="00B7070D" w:rsidRPr="008B064C">
        <w:rPr>
          <w:snapToGrid w:val="0"/>
        </w:rPr>
        <w:fldChar w:fldCharType="end"/>
      </w:r>
      <w:r w:rsidR="00B7070D" w:rsidRPr="008B064C">
        <w:rPr>
          <w:snapToGrid w:val="0"/>
        </w:rPr>
        <w:t xml:space="preserve">. </w:t>
      </w:r>
    </w:p>
    <w:p w14:paraId="3D8C55E6" w14:textId="77777777" w:rsidR="00B7070D" w:rsidRPr="008C50D6" w:rsidRDefault="00B7070D" w:rsidP="008C50D6">
      <w:pPr>
        <w:rPr>
          <w:sz w:val="22"/>
        </w:rPr>
      </w:pPr>
      <w:bookmarkStart w:id="1196" w:name="_Toc341888593"/>
      <w:bookmarkStart w:id="1197" w:name="_Toc342400454"/>
      <w:r w:rsidRPr="008C50D6">
        <w:rPr>
          <w:sz w:val="22"/>
        </w:rPr>
        <w:t>5.1.2.1 Short-term toxicity to aquatic invertebrates</w:t>
      </w:r>
      <w:bookmarkEnd w:id="1196"/>
      <w:bookmarkEnd w:id="1197"/>
    </w:p>
    <w:p w14:paraId="4BC828F4" w14:textId="77777777" w:rsidR="00B7070D" w:rsidRDefault="00B7070D" w:rsidP="00960279">
      <w:pPr>
        <w:pStyle w:val="BodyText"/>
        <w:jc w:val="both"/>
        <w:rPr>
          <w:lang w:val="en-US"/>
        </w:rPr>
      </w:pPr>
      <w:r w:rsidRPr="003E4396">
        <w:rPr>
          <w:lang w:val="en-US"/>
        </w:rPr>
        <w:t>There are 18 short term toxicity tests ava</w:t>
      </w:r>
      <w:r>
        <w:rPr>
          <w:lang w:val="en-US"/>
        </w:rPr>
        <w:t xml:space="preserve">ilable on aquatic invertebrates (table </w:t>
      </w:r>
      <w:r w:rsidR="00E01695">
        <w:rPr>
          <w:lang w:val="en-US"/>
        </w:rPr>
        <w:t>2</w:t>
      </w:r>
      <w:r>
        <w:rPr>
          <w:lang w:val="en-US"/>
        </w:rPr>
        <w:t xml:space="preserve">). </w:t>
      </w:r>
      <w:r w:rsidRPr="003E4396">
        <w:rPr>
          <w:lang w:val="en-US"/>
        </w:rPr>
        <w:t>Most of the studies are on the UVCB substance</w:t>
      </w:r>
      <w:r>
        <w:rPr>
          <w:lang w:val="en-US"/>
        </w:rPr>
        <w:t xml:space="preserve"> and based on nominal concentrations</w:t>
      </w:r>
      <w:r w:rsidRPr="003E4396">
        <w:rPr>
          <w:lang w:val="en-US"/>
        </w:rPr>
        <w:t xml:space="preserve">. </w:t>
      </w:r>
      <w:r>
        <w:rPr>
          <w:lang w:val="en-US"/>
        </w:rPr>
        <w:t xml:space="preserve">One study on the UVCB substance (MONSANTO 1993) as well as two studies on o-, </w:t>
      </w:r>
      <w:r w:rsidRPr="003E4396">
        <w:rPr>
          <w:lang w:val="en-US"/>
        </w:rPr>
        <w:t>m-</w:t>
      </w:r>
      <w:r>
        <w:rPr>
          <w:lang w:val="en-US"/>
        </w:rPr>
        <w:t xml:space="preserve"> and p-</w:t>
      </w:r>
      <w:r w:rsidRPr="003E4396">
        <w:rPr>
          <w:lang w:val="en-US"/>
        </w:rPr>
        <w:t>terphenyl</w:t>
      </w:r>
      <w:r>
        <w:rPr>
          <w:lang w:val="en-US"/>
        </w:rPr>
        <w:t xml:space="preserve"> (NITE studies) are based on measured concentrations and are assessed in detail below. In addition, two studies on individual constituents (Monsanto 1983a and 1983c) were assessed in detail as, although they are based on nominal concentration, they report clear acute effects. </w:t>
      </w:r>
    </w:p>
    <w:p w14:paraId="58D7EEA8" w14:textId="5110DADC" w:rsidR="00B7070D" w:rsidRPr="00934011" w:rsidRDefault="00B7070D" w:rsidP="00960279">
      <w:pPr>
        <w:widowControl/>
        <w:autoSpaceDE w:val="0"/>
        <w:autoSpaceDN w:val="0"/>
        <w:adjustRightInd w:val="0"/>
        <w:jc w:val="both"/>
        <w:rPr>
          <w:rFonts w:eastAsiaTheme="minorHAnsi"/>
          <w:lang w:eastAsia="en-US"/>
        </w:rPr>
      </w:pPr>
      <w:r w:rsidRPr="00934011">
        <w:rPr>
          <w:rFonts w:eastAsiaTheme="minorHAnsi"/>
          <w:lang w:eastAsia="en-US"/>
        </w:rPr>
        <w:t xml:space="preserve">The reliability of the </w:t>
      </w:r>
      <w:r>
        <w:rPr>
          <w:rFonts w:eastAsiaTheme="minorHAnsi"/>
          <w:lang w:eastAsia="en-US"/>
        </w:rPr>
        <w:t xml:space="preserve">assessed </w:t>
      </w:r>
      <w:r w:rsidRPr="00934011">
        <w:rPr>
          <w:rFonts w:eastAsiaTheme="minorHAnsi"/>
          <w:lang w:eastAsia="en-US"/>
        </w:rPr>
        <w:t xml:space="preserve">tests </w:t>
      </w:r>
      <w:r>
        <w:rPr>
          <w:rFonts w:eastAsiaTheme="minorHAnsi"/>
          <w:lang w:eastAsia="en-US"/>
        </w:rPr>
        <w:t>is assigned</w:t>
      </w:r>
      <w:r w:rsidRPr="00934011">
        <w:rPr>
          <w:rFonts w:eastAsiaTheme="minorHAnsi"/>
          <w:lang w:eastAsia="en-US"/>
        </w:rPr>
        <w:t xml:space="preserve"> with respect to the OECD 202 test method guideline. For a</w:t>
      </w:r>
      <w:r w:rsidR="008C50D6">
        <w:rPr>
          <w:rFonts w:eastAsiaTheme="minorHAnsi"/>
          <w:lang w:eastAsia="en-US"/>
        </w:rPr>
        <w:t>n</w:t>
      </w:r>
      <w:r w:rsidRPr="00934011">
        <w:rPr>
          <w:rFonts w:eastAsiaTheme="minorHAnsi"/>
          <w:lang w:eastAsia="en-US"/>
        </w:rPr>
        <w:t xml:space="preserve"> OECD 202 test to be valid, the following performance criteria apply:</w:t>
      </w:r>
    </w:p>
    <w:p w14:paraId="6EEB90F3" w14:textId="77777777" w:rsidR="00B7070D" w:rsidRDefault="00B7070D" w:rsidP="00960279">
      <w:pPr>
        <w:widowControl/>
        <w:autoSpaceDE w:val="0"/>
        <w:autoSpaceDN w:val="0"/>
        <w:adjustRightInd w:val="0"/>
        <w:jc w:val="both"/>
        <w:rPr>
          <w:rFonts w:eastAsiaTheme="minorHAnsi"/>
          <w:lang w:eastAsia="en-US"/>
        </w:rPr>
      </w:pPr>
    </w:p>
    <w:p w14:paraId="5E24A606" w14:textId="77777777" w:rsidR="00B7070D" w:rsidRPr="00934011" w:rsidRDefault="00B7070D" w:rsidP="00960279">
      <w:pPr>
        <w:widowControl/>
        <w:autoSpaceDE w:val="0"/>
        <w:autoSpaceDN w:val="0"/>
        <w:adjustRightInd w:val="0"/>
        <w:jc w:val="both"/>
        <w:rPr>
          <w:rFonts w:eastAsiaTheme="minorHAnsi"/>
          <w:lang w:eastAsia="en-US"/>
        </w:rPr>
      </w:pPr>
      <w:r w:rsidRPr="00934011">
        <w:rPr>
          <w:rFonts w:eastAsiaTheme="minorHAnsi"/>
          <w:lang w:eastAsia="en-US"/>
        </w:rPr>
        <w:t xml:space="preserve">- In the control, including the control containing the solubilising agent, not more that 10 percent of the daphnids should have been immobilised (or show other signs of disease or stress, for example, discoloration or unusual behaviour such as trapping </w:t>
      </w:r>
    </w:p>
    <w:p w14:paraId="3F0215D0" w14:textId="77777777" w:rsidR="00B7070D" w:rsidRPr="00934011" w:rsidRDefault="00B7070D" w:rsidP="00960279">
      <w:pPr>
        <w:widowControl/>
        <w:autoSpaceDE w:val="0"/>
        <w:autoSpaceDN w:val="0"/>
        <w:adjustRightInd w:val="0"/>
        <w:jc w:val="both"/>
        <w:rPr>
          <w:rFonts w:eastAsiaTheme="minorHAnsi"/>
          <w:lang w:eastAsia="en-US"/>
        </w:rPr>
      </w:pPr>
    </w:p>
    <w:p w14:paraId="4E0B9A0A" w14:textId="77777777" w:rsidR="00B7070D" w:rsidRPr="00934011" w:rsidRDefault="00B7070D" w:rsidP="00960279">
      <w:pPr>
        <w:widowControl/>
        <w:autoSpaceDE w:val="0"/>
        <w:autoSpaceDN w:val="0"/>
        <w:adjustRightInd w:val="0"/>
        <w:jc w:val="both"/>
        <w:rPr>
          <w:rFonts w:eastAsiaTheme="minorHAnsi"/>
          <w:lang w:eastAsia="en-US"/>
        </w:rPr>
      </w:pPr>
      <w:r w:rsidRPr="00934011">
        <w:rPr>
          <w:rFonts w:eastAsiaTheme="minorHAnsi"/>
          <w:lang w:eastAsia="en-US"/>
        </w:rPr>
        <w:t>- The dissolved oxygen concentration at the end of the test should be 3 mg/l in control and</w:t>
      </w:r>
      <w:r>
        <w:rPr>
          <w:rFonts w:eastAsiaTheme="minorHAnsi"/>
          <w:lang w:eastAsia="en-US"/>
        </w:rPr>
        <w:t xml:space="preserve"> </w:t>
      </w:r>
      <w:r w:rsidRPr="00934011">
        <w:rPr>
          <w:rFonts w:eastAsiaTheme="minorHAnsi"/>
          <w:lang w:eastAsia="en-US"/>
        </w:rPr>
        <w:t>test vessels.</w:t>
      </w:r>
    </w:p>
    <w:p w14:paraId="2E21446E" w14:textId="77777777" w:rsidR="00B7070D" w:rsidRDefault="00B7070D" w:rsidP="00960279">
      <w:pPr>
        <w:pStyle w:val="BodyText"/>
        <w:jc w:val="both"/>
        <w:rPr>
          <w:lang w:val="en-US"/>
        </w:rPr>
      </w:pPr>
    </w:p>
    <w:p w14:paraId="4D4AFEC9" w14:textId="77777777" w:rsidR="00B7070D" w:rsidRPr="00381CA5" w:rsidRDefault="00B7070D" w:rsidP="00960279">
      <w:pPr>
        <w:pStyle w:val="BodyText"/>
        <w:jc w:val="both"/>
        <w:rPr>
          <w:b/>
          <w:i/>
          <w:lang w:val="en-US"/>
        </w:rPr>
      </w:pPr>
      <w:r>
        <w:rPr>
          <w:b/>
          <w:lang w:val="en-US"/>
        </w:rPr>
        <w:t>M</w:t>
      </w:r>
      <w:r w:rsidR="00B4511A">
        <w:rPr>
          <w:b/>
          <w:lang w:val="en-US"/>
        </w:rPr>
        <w:t>onsanto</w:t>
      </w:r>
      <w:r>
        <w:rPr>
          <w:b/>
          <w:lang w:val="en-US"/>
        </w:rPr>
        <w:t xml:space="preserve"> 1993</w:t>
      </w:r>
      <w:r w:rsidRPr="00381CA5">
        <w:rPr>
          <w:b/>
          <w:lang w:val="en-US"/>
        </w:rPr>
        <w:t xml:space="preserve"> Acute toxicity of Santotar 9 to </w:t>
      </w:r>
      <w:r w:rsidRPr="00381CA5">
        <w:rPr>
          <w:b/>
          <w:i/>
          <w:lang w:val="en-US"/>
        </w:rPr>
        <w:t>Daphnia Magna</w:t>
      </w:r>
    </w:p>
    <w:p w14:paraId="511D4228" w14:textId="77777777" w:rsidR="00B7070D" w:rsidRPr="00DC6CAF" w:rsidRDefault="00B7070D" w:rsidP="00960279">
      <w:pPr>
        <w:spacing w:before="200"/>
        <w:jc w:val="both"/>
        <w:rPr>
          <w:bCs/>
          <w:color w:val="000000"/>
          <w:lang w:eastAsia="en-GB"/>
        </w:rPr>
      </w:pPr>
      <w:r w:rsidRPr="00DC6CAF">
        <w:rPr>
          <w:lang w:val="en-US"/>
        </w:rPr>
        <w:t xml:space="preserve">A flow-through acute toxicity test on </w:t>
      </w:r>
      <w:r w:rsidRPr="00DC6CAF">
        <w:rPr>
          <w:i/>
          <w:lang w:val="en-US"/>
        </w:rPr>
        <w:t>Daphnia magna</w:t>
      </w:r>
      <w:r w:rsidRPr="00DC6CAF">
        <w:rPr>
          <w:lang w:val="en-US"/>
        </w:rPr>
        <w:t xml:space="preserve"> was conducted following the ABC Protocol no. 8101-PMN and in accordance with EPA-TSCA, 40 CFR, Part 797, Guideline 797.1300.</w:t>
      </w:r>
      <w:r w:rsidRPr="00DC6CAF">
        <w:rPr>
          <w:bCs/>
          <w:color w:val="000000"/>
          <w:lang w:eastAsia="en-GB"/>
        </w:rPr>
        <w:t xml:space="preserve"> The test substance was Santotar 9 Polyphenyl.  Based on a SDS attached to the study report, the tested material consisted of unhydrogenated quaterphenyl isomers and higher polyphenyls. A</w:t>
      </w:r>
      <w:r w:rsidR="00B4511A">
        <w:rPr>
          <w:bCs/>
          <w:color w:val="000000"/>
          <w:lang w:eastAsia="en-GB"/>
        </w:rPr>
        <w:t>n</w:t>
      </w:r>
      <w:r w:rsidRPr="00DC6CAF">
        <w:rPr>
          <w:bCs/>
          <w:color w:val="000000"/>
          <w:lang w:eastAsia="en-GB"/>
        </w:rPr>
        <w:t xml:space="preserve"> EC50 value &gt; </w:t>
      </w:r>
      <w:r w:rsidRPr="00DC6CAF">
        <w:rPr>
          <w:rFonts w:eastAsiaTheme="minorHAnsi"/>
          <w:lang w:eastAsia="en-US"/>
        </w:rPr>
        <w:t xml:space="preserve">0.069 mg/l is reported. </w:t>
      </w:r>
    </w:p>
    <w:p w14:paraId="6A7FC9E7" w14:textId="77777777" w:rsidR="00B7070D" w:rsidRDefault="00B7070D" w:rsidP="00B7070D">
      <w:pPr>
        <w:spacing w:before="100" w:after="100"/>
        <w:rPr>
          <w:bCs/>
          <w:color w:val="000000"/>
          <w:sz w:val="18"/>
          <w:szCs w:val="18"/>
          <w:lang w:eastAsia="en-GB"/>
        </w:rPr>
      </w:pPr>
    </w:p>
    <w:p w14:paraId="437186CC" w14:textId="77777777" w:rsidR="00B7070D" w:rsidRPr="00DC6CAF" w:rsidRDefault="00B7070D" w:rsidP="00B7070D">
      <w:pPr>
        <w:pStyle w:val="Caption"/>
        <w:rPr>
          <w:bCs w:val="0"/>
          <w:color w:val="000000"/>
          <w:sz w:val="20"/>
          <w:szCs w:val="20"/>
          <w:lang w:eastAsia="en-GB"/>
        </w:rPr>
      </w:pPr>
      <w:bookmarkStart w:id="1198" w:name="_Toc505607590"/>
      <w:r w:rsidRPr="00DC6CAF">
        <w:rPr>
          <w:sz w:val="20"/>
          <w:szCs w:val="20"/>
        </w:rPr>
        <w:t xml:space="preserve">Table </w:t>
      </w:r>
      <w:r w:rsidRPr="00DC6CAF">
        <w:rPr>
          <w:sz w:val="20"/>
          <w:szCs w:val="20"/>
        </w:rPr>
        <w:fldChar w:fldCharType="begin"/>
      </w:r>
      <w:r w:rsidRPr="00DC6CAF">
        <w:rPr>
          <w:sz w:val="20"/>
          <w:szCs w:val="20"/>
        </w:rPr>
        <w:instrText xml:space="preserve"> SEQ Table \* ARABIC </w:instrText>
      </w:r>
      <w:r w:rsidRPr="00DC6CAF">
        <w:rPr>
          <w:sz w:val="20"/>
          <w:szCs w:val="20"/>
        </w:rPr>
        <w:fldChar w:fldCharType="separate"/>
      </w:r>
      <w:r w:rsidR="002D78BF">
        <w:rPr>
          <w:noProof/>
          <w:sz w:val="20"/>
          <w:szCs w:val="20"/>
        </w:rPr>
        <w:t>73</w:t>
      </w:r>
      <w:r w:rsidRPr="00DC6CAF">
        <w:rPr>
          <w:sz w:val="20"/>
          <w:szCs w:val="20"/>
        </w:rPr>
        <w:fldChar w:fldCharType="end"/>
      </w:r>
      <w:r w:rsidRPr="00DC6CAF">
        <w:rPr>
          <w:sz w:val="20"/>
          <w:szCs w:val="20"/>
        </w:rPr>
        <w:t xml:space="preserve">. </w:t>
      </w:r>
      <w:r w:rsidRPr="00DC6CAF">
        <w:rPr>
          <w:bCs w:val="0"/>
          <w:color w:val="000000"/>
          <w:sz w:val="20"/>
          <w:szCs w:val="20"/>
          <w:lang w:eastAsia="en-GB"/>
        </w:rPr>
        <w:t>Test design</w:t>
      </w:r>
      <w:bookmarkEnd w:id="1198"/>
    </w:p>
    <w:tbl>
      <w:tblPr>
        <w:tblStyle w:val="TableGrid"/>
        <w:tblW w:w="0" w:type="auto"/>
        <w:tblLook w:val="04A0" w:firstRow="1" w:lastRow="0" w:firstColumn="1" w:lastColumn="0" w:noHBand="0" w:noVBand="1"/>
      </w:tblPr>
      <w:tblGrid>
        <w:gridCol w:w="2689"/>
        <w:gridCol w:w="6327"/>
      </w:tblGrid>
      <w:tr w:rsidR="00B7070D" w:rsidRPr="00BA12A4" w14:paraId="76B436A2" w14:textId="77777777" w:rsidTr="00487240">
        <w:tc>
          <w:tcPr>
            <w:tcW w:w="2689" w:type="dxa"/>
          </w:tcPr>
          <w:p w14:paraId="754D1ED1" w14:textId="77777777" w:rsidR="00B7070D" w:rsidRPr="00487240" w:rsidRDefault="00B7070D" w:rsidP="002A3B99">
            <w:pPr>
              <w:spacing w:before="100" w:after="100"/>
              <w:rPr>
                <w:sz w:val="18"/>
              </w:rPr>
            </w:pPr>
            <w:r w:rsidRPr="00487240">
              <w:rPr>
                <w:sz w:val="18"/>
              </w:rPr>
              <w:t>Test material</w:t>
            </w:r>
          </w:p>
        </w:tc>
        <w:tc>
          <w:tcPr>
            <w:tcW w:w="6327" w:type="dxa"/>
          </w:tcPr>
          <w:p w14:paraId="2AA4288B" w14:textId="77777777" w:rsidR="00B7070D" w:rsidRPr="00487240" w:rsidRDefault="00B7070D" w:rsidP="002A3B99">
            <w:pPr>
              <w:spacing w:before="100" w:after="100"/>
              <w:rPr>
                <w:sz w:val="18"/>
              </w:rPr>
            </w:pPr>
            <w:r w:rsidRPr="00487240">
              <w:rPr>
                <w:bCs/>
                <w:color w:val="000000"/>
                <w:sz w:val="18"/>
                <w:lang w:eastAsia="en-GB"/>
              </w:rPr>
              <w:t>Santotar 9 Polyphenyl (brown chunky solid)</w:t>
            </w:r>
          </w:p>
        </w:tc>
      </w:tr>
      <w:tr w:rsidR="00B7070D" w:rsidRPr="00BA12A4" w14:paraId="503E7BE8" w14:textId="77777777" w:rsidTr="00487240">
        <w:tc>
          <w:tcPr>
            <w:tcW w:w="2689" w:type="dxa"/>
          </w:tcPr>
          <w:p w14:paraId="7AA0D265" w14:textId="77777777" w:rsidR="00B7070D" w:rsidRPr="00487240" w:rsidRDefault="00B7070D" w:rsidP="002A3B99">
            <w:pPr>
              <w:spacing w:before="100" w:after="100"/>
              <w:rPr>
                <w:sz w:val="18"/>
              </w:rPr>
            </w:pPr>
            <w:r w:rsidRPr="00487240">
              <w:rPr>
                <w:sz w:val="18"/>
              </w:rPr>
              <w:t>Stock solution</w:t>
            </w:r>
          </w:p>
        </w:tc>
        <w:tc>
          <w:tcPr>
            <w:tcW w:w="6327" w:type="dxa"/>
          </w:tcPr>
          <w:p w14:paraId="06B45C1D" w14:textId="77777777" w:rsidR="00B7070D" w:rsidRPr="00487240" w:rsidRDefault="00B7070D" w:rsidP="002A3B99">
            <w:pPr>
              <w:spacing w:before="100" w:after="100"/>
              <w:rPr>
                <w:sz w:val="18"/>
              </w:rPr>
            </w:pPr>
            <w:r w:rsidRPr="00487240">
              <w:rPr>
                <w:sz w:val="18"/>
              </w:rPr>
              <w:t xml:space="preserve">950 mg/L in DMF. 0.1 ml aliquot of the stock injected into the 950 ml mixing box. </w:t>
            </w:r>
          </w:p>
        </w:tc>
      </w:tr>
      <w:tr w:rsidR="00B7070D" w:rsidRPr="00BA12A4" w14:paraId="6F213633" w14:textId="77777777" w:rsidTr="00487240">
        <w:tc>
          <w:tcPr>
            <w:tcW w:w="2689" w:type="dxa"/>
          </w:tcPr>
          <w:p w14:paraId="0824560A" w14:textId="77777777" w:rsidR="00B7070D" w:rsidRPr="00487240" w:rsidRDefault="00B7070D" w:rsidP="002A3B99">
            <w:pPr>
              <w:spacing w:before="100" w:after="100"/>
              <w:rPr>
                <w:sz w:val="18"/>
              </w:rPr>
            </w:pPr>
            <w:r w:rsidRPr="00487240">
              <w:rPr>
                <w:sz w:val="18"/>
              </w:rPr>
              <w:t>Test organisms</w:t>
            </w:r>
          </w:p>
        </w:tc>
        <w:tc>
          <w:tcPr>
            <w:tcW w:w="6327" w:type="dxa"/>
          </w:tcPr>
          <w:p w14:paraId="7505808A" w14:textId="77777777" w:rsidR="00B7070D" w:rsidRPr="00487240" w:rsidRDefault="00B7070D" w:rsidP="002A3B99">
            <w:pPr>
              <w:spacing w:before="100" w:after="100"/>
              <w:rPr>
                <w:sz w:val="18"/>
              </w:rPr>
            </w:pPr>
            <w:r w:rsidRPr="00487240">
              <w:rPr>
                <w:i/>
                <w:sz w:val="18"/>
              </w:rPr>
              <w:t>Daphnia magna</w:t>
            </w:r>
            <w:r w:rsidRPr="00487240">
              <w:rPr>
                <w:sz w:val="18"/>
              </w:rPr>
              <w:t xml:space="preserve"> (In-house ABC Laboratories daphnid culture; first-instar (&lt; 24 hours old)</w:t>
            </w:r>
          </w:p>
        </w:tc>
      </w:tr>
      <w:tr w:rsidR="00B7070D" w:rsidRPr="00BA12A4" w14:paraId="382BC2B5" w14:textId="77777777" w:rsidTr="00487240">
        <w:tc>
          <w:tcPr>
            <w:tcW w:w="2689" w:type="dxa"/>
          </w:tcPr>
          <w:p w14:paraId="68293D55" w14:textId="77777777" w:rsidR="00B7070D" w:rsidRPr="00487240" w:rsidRDefault="00B7070D" w:rsidP="002A3B99">
            <w:pPr>
              <w:spacing w:before="100" w:after="100"/>
              <w:rPr>
                <w:sz w:val="18"/>
              </w:rPr>
            </w:pPr>
            <w:r w:rsidRPr="00487240">
              <w:rPr>
                <w:sz w:val="18"/>
              </w:rPr>
              <w:t xml:space="preserve">Test media </w:t>
            </w:r>
          </w:p>
        </w:tc>
        <w:tc>
          <w:tcPr>
            <w:tcW w:w="6327" w:type="dxa"/>
          </w:tcPr>
          <w:p w14:paraId="1122DAFF" w14:textId="77777777" w:rsidR="00B7070D" w:rsidRPr="00487240" w:rsidRDefault="00B7070D" w:rsidP="002A3B99">
            <w:pPr>
              <w:spacing w:before="100" w:after="100"/>
              <w:rPr>
                <w:sz w:val="18"/>
              </w:rPr>
            </w:pPr>
            <w:r w:rsidRPr="00487240">
              <w:rPr>
                <w:sz w:val="18"/>
              </w:rPr>
              <w:t>Hardness: 134 – 146 mg/l (CaCO</w:t>
            </w:r>
            <w:r w:rsidRPr="00487240">
              <w:rPr>
                <w:sz w:val="18"/>
                <w:vertAlign w:val="subscript"/>
              </w:rPr>
              <w:t>3</w:t>
            </w:r>
            <w:r w:rsidRPr="00487240">
              <w:rPr>
                <w:sz w:val="18"/>
              </w:rPr>
              <w:t>)</w:t>
            </w:r>
          </w:p>
          <w:p w14:paraId="01381872" w14:textId="77777777" w:rsidR="00B7070D" w:rsidRPr="00487240" w:rsidRDefault="00B7070D" w:rsidP="002A3B99">
            <w:pPr>
              <w:spacing w:before="100" w:after="100"/>
              <w:rPr>
                <w:sz w:val="18"/>
              </w:rPr>
            </w:pPr>
            <w:r w:rsidRPr="00487240">
              <w:rPr>
                <w:sz w:val="18"/>
              </w:rPr>
              <w:t>Dissolved oxygen: 7.4 – 8.0 mg/l</w:t>
            </w:r>
          </w:p>
          <w:p w14:paraId="600E7C8B" w14:textId="77777777" w:rsidR="00B7070D" w:rsidRPr="00487240" w:rsidRDefault="00B7070D" w:rsidP="002A3B99">
            <w:pPr>
              <w:spacing w:before="100" w:after="100"/>
              <w:rPr>
                <w:sz w:val="18"/>
              </w:rPr>
            </w:pPr>
            <w:r w:rsidRPr="00487240">
              <w:rPr>
                <w:sz w:val="18"/>
              </w:rPr>
              <w:t xml:space="preserve">Temperature: 20 ± 1 </w:t>
            </w:r>
            <w:r w:rsidRPr="00487240">
              <w:rPr>
                <w:sz w:val="18"/>
                <w:vertAlign w:val="superscript"/>
              </w:rPr>
              <w:t>o</w:t>
            </w:r>
            <w:r w:rsidRPr="00487240">
              <w:rPr>
                <w:sz w:val="18"/>
              </w:rPr>
              <w:t>C</w:t>
            </w:r>
          </w:p>
          <w:p w14:paraId="26CCC401" w14:textId="77777777" w:rsidR="00B7070D" w:rsidRPr="00487240" w:rsidRDefault="00B7070D" w:rsidP="002A3B99">
            <w:pPr>
              <w:spacing w:before="100" w:after="100"/>
              <w:rPr>
                <w:sz w:val="18"/>
              </w:rPr>
            </w:pPr>
            <w:r w:rsidRPr="00487240">
              <w:rPr>
                <w:sz w:val="18"/>
              </w:rPr>
              <w:t>pH: 8.2 – 8.4</w:t>
            </w:r>
          </w:p>
          <w:p w14:paraId="188821B3" w14:textId="77777777" w:rsidR="00B7070D" w:rsidRPr="00487240" w:rsidRDefault="00B7070D" w:rsidP="002A3B99">
            <w:pPr>
              <w:spacing w:before="100" w:after="100"/>
              <w:rPr>
                <w:sz w:val="18"/>
              </w:rPr>
            </w:pPr>
            <w:r w:rsidRPr="00487240">
              <w:rPr>
                <w:sz w:val="18"/>
              </w:rPr>
              <w:t>Flow rate: 3.7 mL/min</w:t>
            </w:r>
          </w:p>
          <w:p w14:paraId="39818082" w14:textId="77777777" w:rsidR="00B7070D" w:rsidRPr="00487240" w:rsidRDefault="00B7070D" w:rsidP="002A3B99">
            <w:pPr>
              <w:spacing w:before="100" w:after="100"/>
              <w:rPr>
                <w:sz w:val="18"/>
              </w:rPr>
            </w:pPr>
            <w:r w:rsidRPr="00487240">
              <w:rPr>
                <w:sz w:val="18"/>
              </w:rPr>
              <w:t xml:space="preserve">All solutions were clear throughout the study. </w:t>
            </w:r>
          </w:p>
        </w:tc>
      </w:tr>
      <w:tr w:rsidR="00B7070D" w:rsidRPr="00BA12A4" w14:paraId="6A8B2209" w14:textId="77777777" w:rsidTr="00487240">
        <w:trPr>
          <w:trHeight w:val="913"/>
        </w:trPr>
        <w:tc>
          <w:tcPr>
            <w:tcW w:w="2689" w:type="dxa"/>
          </w:tcPr>
          <w:p w14:paraId="01D97E89" w14:textId="77777777" w:rsidR="00B7070D" w:rsidRPr="00487240" w:rsidRDefault="00B7070D" w:rsidP="002A3B99">
            <w:pPr>
              <w:spacing w:before="100" w:after="100"/>
              <w:rPr>
                <w:sz w:val="18"/>
              </w:rPr>
            </w:pPr>
            <w:r w:rsidRPr="00487240">
              <w:rPr>
                <w:sz w:val="18"/>
              </w:rPr>
              <w:t>Test system</w:t>
            </w:r>
          </w:p>
        </w:tc>
        <w:tc>
          <w:tcPr>
            <w:tcW w:w="6327" w:type="dxa"/>
          </w:tcPr>
          <w:p w14:paraId="0FD80D03" w14:textId="77777777" w:rsidR="00B7070D" w:rsidRPr="00487240" w:rsidRDefault="00B7070D" w:rsidP="002A3B99">
            <w:pPr>
              <w:spacing w:before="100" w:after="100"/>
              <w:rPr>
                <w:sz w:val="18"/>
              </w:rPr>
            </w:pPr>
            <w:r w:rsidRPr="00487240">
              <w:rPr>
                <w:sz w:val="18"/>
              </w:rPr>
              <w:t>2 replicates of 5 concentrations (0.006, 0.012, 0.025, 0.050 and 0.10 mg/l), control, vehicle blank</w:t>
            </w:r>
          </w:p>
          <w:p w14:paraId="0989122E" w14:textId="77777777" w:rsidR="00B7070D" w:rsidRPr="00487240" w:rsidRDefault="00B7070D" w:rsidP="002A3B99">
            <w:pPr>
              <w:spacing w:before="100" w:after="100"/>
              <w:rPr>
                <w:sz w:val="18"/>
              </w:rPr>
            </w:pPr>
            <w:r w:rsidRPr="00487240">
              <w:rPr>
                <w:sz w:val="18"/>
              </w:rPr>
              <w:t>10 daphinds per test vessel (loading 1 daphnid per 100 ml)</w:t>
            </w:r>
          </w:p>
        </w:tc>
      </w:tr>
      <w:tr w:rsidR="00B7070D" w:rsidRPr="00BA12A4" w14:paraId="0491C636" w14:textId="77777777" w:rsidTr="00487240">
        <w:tc>
          <w:tcPr>
            <w:tcW w:w="2689" w:type="dxa"/>
          </w:tcPr>
          <w:p w14:paraId="76A59D5D" w14:textId="77777777" w:rsidR="00B7070D" w:rsidRPr="00487240" w:rsidRDefault="00B7070D" w:rsidP="002A3B99">
            <w:pPr>
              <w:spacing w:before="100" w:after="100"/>
              <w:rPr>
                <w:sz w:val="18"/>
              </w:rPr>
            </w:pPr>
            <w:r w:rsidRPr="00487240">
              <w:rPr>
                <w:sz w:val="18"/>
              </w:rPr>
              <w:t>Test duration</w:t>
            </w:r>
          </w:p>
        </w:tc>
        <w:tc>
          <w:tcPr>
            <w:tcW w:w="6327" w:type="dxa"/>
          </w:tcPr>
          <w:p w14:paraId="4A9300C8" w14:textId="77777777" w:rsidR="00B7070D" w:rsidRPr="00487240" w:rsidRDefault="00B7070D" w:rsidP="002A3B99">
            <w:pPr>
              <w:spacing w:before="100" w:after="100"/>
              <w:rPr>
                <w:sz w:val="18"/>
              </w:rPr>
            </w:pPr>
            <w:r w:rsidRPr="00487240">
              <w:rPr>
                <w:sz w:val="18"/>
              </w:rPr>
              <w:t>48 h</w:t>
            </w:r>
          </w:p>
        </w:tc>
      </w:tr>
      <w:tr w:rsidR="00B7070D" w:rsidRPr="00BA12A4" w14:paraId="2F432ED4" w14:textId="77777777" w:rsidTr="00487240">
        <w:tc>
          <w:tcPr>
            <w:tcW w:w="2689" w:type="dxa"/>
          </w:tcPr>
          <w:p w14:paraId="676DB904" w14:textId="77777777" w:rsidR="00B7070D" w:rsidRPr="00487240" w:rsidRDefault="00B7070D" w:rsidP="002A3B99">
            <w:pPr>
              <w:spacing w:before="100" w:after="100"/>
              <w:rPr>
                <w:sz w:val="18"/>
              </w:rPr>
            </w:pPr>
            <w:r w:rsidRPr="00487240">
              <w:rPr>
                <w:sz w:val="18"/>
              </w:rPr>
              <w:t>Test vessels</w:t>
            </w:r>
          </w:p>
        </w:tc>
        <w:tc>
          <w:tcPr>
            <w:tcW w:w="6327" w:type="dxa"/>
          </w:tcPr>
          <w:p w14:paraId="775FBF84" w14:textId="77777777" w:rsidR="00B7070D" w:rsidRPr="00487240" w:rsidRDefault="00B7070D" w:rsidP="002A3B99">
            <w:pPr>
              <w:spacing w:before="100" w:after="100"/>
              <w:rPr>
                <w:sz w:val="18"/>
              </w:rPr>
            </w:pPr>
            <w:r w:rsidRPr="00487240">
              <w:rPr>
                <w:sz w:val="18"/>
              </w:rPr>
              <w:t>1 L</w:t>
            </w:r>
          </w:p>
        </w:tc>
      </w:tr>
      <w:tr w:rsidR="00B7070D" w:rsidRPr="00BA12A4" w14:paraId="4FC7AD51" w14:textId="77777777" w:rsidTr="00487240">
        <w:tc>
          <w:tcPr>
            <w:tcW w:w="2689" w:type="dxa"/>
          </w:tcPr>
          <w:p w14:paraId="3F6848DE" w14:textId="77777777" w:rsidR="00B7070D" w:rsidRPr="00487240" w:rsidRDefault="00B7070D" w:rsidP="002A3B99">
            <w:pPr>
              <w:spacing w:before="100" w:after="100"/>
              <w:rPr>
                <w:sz w:val="18"/>
              </w:rPr>
            </w:pPr>
            <w:r w:rsidRPr="00487240">
              <w:rPr>
                <w:sz w:val="18"/>
              </w:rPr>
              <w:t>Lighting</w:t>
            </w:r>
          </w:p>
        </w:tc>
        <w:tc>
          <w:tcPr>
            <w:tcW w:w="6327" w:type="dxa"/>
          </w:tcPr>
          <w:p w14:paraId="1EC03BED" w14:textId="77777777" w:rsidR="00B7070D" w:rsidRPr="00487240" w:rsidRDefault="00B7070D" w:rsidP="002A3B99">
            <w:pPr>
              <w:spacing w:before="100" w:after="100"/>
              <w:rPr>
                <w:sz w:val="18"/>
              </w:rPr>
            </w:pPr>
            <w:r w:rsidRPr="00487240">
              <w:rPr>
                <w:sz w:val="18"/>
              </w:rPr>
              <w:t>16-hour daylight (46 - 62 footcandles), 30 min dusk and dawn.</w:t>
            </w:r>
          </w:p>
        </w:tc>
      </w:tr>
      <w:tr w:rsidR="00B7070D" w:rsidRPr="00BA12A4" w14:paraId="373386B9" w14:textId="77777777" w:rsidTr="00487240">
        <w:tc>
          <w:tcPr>
            <w:tcW w:w="2689" w:type="dxa"/>
          </w:tcPr>
          <w:p w14:paraId="3A50DB6F" w14:textId="77777777" w:rsidR="00B7070D" w:rsidRPr="00487240" w:rsidRDefault="00B7070D" w:rsidP="002A3B99">
            <w:pPr>
              <w:spacing w:before="100" w:after="100"/>
              <w:rPr>
                <w:sz w:val="18"/>
              </w:rPr>
            </w:pPr>
            <w:r w:rsidRPr="00487240">
              <w:rPr>
                <w:sz w:val="18"/>
              </w:rPr>
              <w:t>Sampling and analysis</w:t>
            </w:r>
          </w:p>
        </w:tc>
        <w:tc>
          <w:tcPr>
            <w:tcW w:w="6327" w:type="dxa"/>
          </w:tcPr>
          <w:p w14:paraId="4AFF1773" w14:textId="77777777" w:rsidR="00B7070D" w:rsidRPr="00487240" w:rsidRDefault="00B7070D" w:rsidP="002A3B99">
            <w:pPr>
              <w:spacing w:before="100" w:after="100"/>
              <w:rPr>
                <w:sz w:val="18"/>
              </w:rPr>
            </w:pPr>
            <w:r w:rsidRPr="00487240">
              <w:rPr>
                <w:sz w:val="18"/>
              </w:rPr>
              <w:t>Water samples were collected from each replicate at 0 and 48 hours and sent to Monsanto Company for analysis. No further details available.</w:t>
            </w:r>
          </w:p>
        </w:tc>
      </w:tr>
    </w:tbl>
    <w:p w14:paraId="4EC428EB" w14:textId="77777777" w:rsidR="00B7070D" w:rsidRPr="00F71273" w:rsidRDefault="00B7070D" w:rsidP="00B7070D">
      <w:pPr>
        <w:widowControl/>
        <w:autoSpaceDE w:val="0"/>
        <w:autoSpaceDN w:val="0"/>
        <w:adjustRightInd w:val="0"/>
        <w:rPr>
          <w:rFonts w:eastAsiaTheme="minorHAnsi"/>
          <w:lang w:eastAsia="en-US"/>
        </w:rPr>
      </w:pPr>
    </w:p>
    <w:p w14:paraId="5662A4AC" w14:textId="77777777" w:rsidR="00B7070D" w:rsidRPr="00DC6CAF" w:rsidRDefault="00B7070D" w:rsidP="00960279">
      <w:pPr>
        <w:widowControl/>
        <w:autoSpaceDE w:val="0"/>
        <w:autoSpaceDN w:val="0"/>
        <w:adjustRightInd w:val="0"/>
        <w:jc w:val="both"/>
        <w:rPr>
          <w:rFonts w:eastAsiaTheme="minorHAnsi"/>
          <w:i/>
          <w:lang w:eastAsia="en-US"/>
        </w:rPr>
      </w:pPr>
      <w:r w:rsidRPr="00DC6CAF">
        <w:rPr>
          <w:rFonts w:eastAsiaTheme="minorHAnsi"/>
          <w:i/>
          <w:lang w:eastAsia="en-US"/>
        </w:rPr>
        <w:t>Results</w:t>
      </w:r>
    </w:p>
    <w:p w14:paraId="21544A81" w14:textId="77777777" w:rsidR="00B7070D" w:rsidRPr="00F71273" w:rsidRDefault="00B7070D" w:rsidP="00960279">
      <w:pPr>
        <w:widowControl/>
        <w:autoSpaceDE w:val="0"/>
        <w:autoSpaceDN w:val="0"/>
        <w:adjustRightInd w:val="0"/>
        <w:jc w:val="both"/>
        <w:rPr>
          <w:rFonts w:eastAsiaTheme="minorHAnsi"/>
          <w:lang w:eastAsia="en-US"/>
        </w:rPr>
      </w:pPr>
    </w:p>
    <w:p w14:paraId="39BAFF8B" w14:textId="77777777" w:rsidR="00B7070D" w:rsidRPr="00F71273" w:rsidRDefault="00B7070D" w:rsidP="00960279">
      <w:pPr>
        <w:widowControl/>
        <w:autoSpaceDE w:val="0"/>
        <w:autoSpaceDN w:val="0"/>
        <w:adjustRightInd w:val="0"/>
        <w:jc w:val="both"/>
        <w:rPr>
          <w:rFonts w:eastAsiaTheme="minorHAnsi"/>
          <w:lang w:eastAsia="en-US"/>
        </w:rPr>
      </w:pPr>
      <w:r w:rsidRPr="00F71273">
        <w:rPr>
          <w:rFonts w:eastAsiaTheme="minorHAnsi"/>
          <w:lang w:eastAsia="en-US"/>
        </w:rPr>
        <w:t>Immobilisation occurred at 0.016 mg/l and higher concentrations (</w:t>
      </w:r>
      <w:r w:rsidRPr="00F71273">
        <w:rPr>
          <w:rFonts w:eastAsiaTheme="minorHAnsi"/>
          <w:lang w:eastAsia="en-US"/>
        </w:rPr>
        <w:fldChar w:fldCharType="begin"/>
      </w:r>
      <w:r w:rsidRPr="00F71273">
        <w:rPr>
          <w:rFonts w:eastAsiaTheme="minorHAnsi"/>
          <w:lang w:eastAsia="en-US"/>
        </w:rPr>
        <w:instrText xml:space="preserve"> REF _Ref476731033 \h  \* MERGEFORMAT </w:instrText>
      </w:r>
      <w:r w:rsidRPr="00F71273">
        <w:rPr>
          <w:rFonts w:eastAsiaTheme="minorHAnsi"/>
          <w:lang w:eastAsia="en-US"/>
        </w:rPr>
      </w:r>
      <w:r w:rsidRPr="00F71273">
        <w:rPr>
          <w:rFonts w:eastAsiaTheme="minorHAnsi"/>
          <w:lang w:eastAsia="en-US"/>
        </w:rPr>
        <w:fldChar w:fldCharType="separate"/>
      </w:r>
      <w:r w:rsidR="002D78BF" w:rsidRPr="00DC6CAF">
        <w:t xml:space="preserve">Table </w:t>
      </w:r>
      <w:r w:rsidR="002D78BF">
        <w:rPr>
          <w:noProof/>
        </w:rPr>
        <w:t>74</w:t>
      </w:r>
      <w:r w:rsidR="002D78BF" w:rsidRPr="00DC6CAF">
        <w:rPr>
          <w:noProof/>
        </w:rPr>
        <w:t xml:space="preserve">. </w:t>
      </w:r>
      <w:r w:rsidR="002D78BF" w:rsidRPr="00DC6CAF">
        <w:t>Immobility and Behavioral observations (N</w:t>
      </w:r>
      <w:r w:rsidRPr="00F71273">
        <w:rPr>
          <w:rFonts w:eastAsiaTheme="minorHAnsi"/>
          <w:lang w:eastAsia="en-US"/>
        </w:rPr>
        <w:fldChar w:fldCharType="end"/>
      </w:r>
      <w:r w:rsidRPr="00F71273">
        <w:rPr>
          <w:rFonts w:eastAsiaTheme="minorHAnsi"/>
          <w:lang w:eastAsia="en-US"/>
        </w:rPr>
        <w:t xml:space="preserve">No dose-response occurred and therefore, no EC50 values can be determined. According to the study authors, The EC50 values could not be calculated, but </w:t>
      </w:r>
      <w:r w:rsidR="00B4511A" w:rsidRPr="00F71273">
        <w:rPr>
          <w:rFonts w:eastAsiaTheme="minorHAnsi"/>
          <w:lang w:eastAsia="en-US"/>
        </w:rPr>
        <w:t>w</w:t>
      </w:r>
      <w:r w:rsidR="00B4511A">
        <w:rPr>
          <w:rFonts w:eastAsiaTheme="minorHAnsi"/>
          <w:lang w:eastAsia="en-US"/>
        </w:rPr>
        <w:t>ere</w:t>
      </w:r>
      <w:r w:rsidR="00B4511A" w:rsidRPr="00F71273">
        <w:rPr>
          <w:rFonts w:eastAsiaTheme="minorHAnsi"/>
          <w:lang w:eastAsia="en-US"/>
        </w:rPr>
        <w:t xml:space="preserve"> </w:t>
      </w:r>
      <w:r w:rsidRPr="00F71273">
        <w:rPr>
          <w:rFonts w:eastAsiaTheme="minorHAnsi"/>
          <w:lang w:eastAsia="en-US"/>
        </w:rPr>
        <w:t xml:space="preserve">shown to be greater than the water solubility limits of the test material. EC50 was reported as &gt; 0.069 mg/l. NOEC of 0.008 mg/l was reported based on the lack of immobility at this concentration. </w:t>
      </w:r>
      <w:r w:rsidR="00B4511A">
        <w:rPr>
          <w:rFonts w:eastAsiaTheme="minorHAnsi"/>
          <w:lang w:eastAsia="en-US"/>
        </w:rPr>
        <w:t>A</w:t>
      </w:r>
      <w:r w:rsidRPr="00F71273">
        <w:rPr>
          <w:rFonts w:eastAsiaTheme="minorHAnsi"/>
          <w:lang w:eastAsia="en-US"/>
        </w:rPr>
        <w:t xml:space="preserve">s there was no dose-response and only 1-2 out of 10 Daphnids were immobilised, it is not meaningful to derive a NOEC from the study. </w:t>
      </w:r>
    </w:p>
    <w:p w14:paraId="55EA58AD" w14:textId="77777777" w:rsidR="00B7070D" w:rsidRPr="00F71273" w:rsidRDefault="00B7070D" w:rsidP="00B7070D">
      <w:pPr>
        <w:widowControl/>
        <w:autoSpaceDE w:val="0"/>
        <w:autoSpaceDN w:val="0"/>
        <w:adjustRightInd w:val="0"/>
        <w:rPr>
          <w:rFonts w:eastAsiaTheme="minorHAnsi"/>
          <w:lang w:eastAsia="en-US"/>
        </w:rPr>
      </w:pPr>
    </w:p>
    <w:p w14:paraId="1A58D53E" w14:textId="77777777" w:rsidR="00B7070D" w:rsidRPr="00DC6CAF" w:rsidRDefault="00B7070D" w:rsidP="00B7070D">
      <w:pPr>
        <w:pStyle w:val="Caption"/>
        <w:rPr>
          <w:rFonts w:eastAsiaTheme="minorHAnsi"/>
          <w:i/>
          <w:sz w:val="20"/>
          <w:szCs w:val="20"/>
        </w:rPr>
      </w:pPr>
      <w:bookmarkStart w:id="1199" w:name="_Ref476731033"/>
      <w:bookmarkStart w:id="1200" w:name="_Toc505607591"/>
      <w:r w:rsidRPr="00DC6CAF">
        <w:rPr>
          <w:sz w:val="20"/>
          <w:szCs w:val="20"/>
        </w:rPr>
        <w:t xml:space="preserve">Table </w:t>
      </w:r>
      <w:r w:rsidRPr="00DC6CAF">
        <w:rPr>
          <w:sz w:val="20"/>
          <w:szCs w:val="20"/>
        </w:rPr>
        <w:fldChar w:fldCharType="begin"/>
      </w:r>
      <w:r w:rsidRPr="00DC6CAF">
        <w:rPr>
          <w:sz w:val="20"/>
          <w:szCs w:val="20"/>
        </w:rPr>
        <w:instrText xml:space="preserve"> SEQ Table \* ARABIC </w:instrText>
      </w:r>
      <w:r w:rsidRPr="00DC6CAF">
        <w:rPr>
          <w:sz w:val="20"/>
          <w:szCs w:val="20"/>
        </w:rPr>
        <w:fldChar w:fldCharType="separate"/>
      </w:r>
      <w:r w:rsidR="002D78BF">
        <w:rPr>
          <w:noProof/>
          <w:sz w:val="20"/>
          <w:szCs w:val="20"/>
        </w:rPr>
        <w:t>74</w:t>
      </w:r>
      <w:r w:rsidRPr="00DC6CAF">
        <w:rPr>
          <w:sz w:val="20"/>
          <w:szCs w:val="20"/>
        </w:rPr>
        <w:fldChar w:fldCharType="end"/>
      </w:r>
      <w:r w:rsidRPr="00DC6CAF">
        <w:rPr>
          <w:sz w:val="20"/>
          <w:szCs w:val="20"/>
        </w:rPr>
        <w:t>. Immobility and Behavioral observations (N</w:t>
      </w:r>
      <w:bookmarkEnd w:id="1199"/>
      <w:r w:rsidRPr="00DC6CAF">
        <w:rPr>
          <w:sz w:val="20"/>
          <w:szCs w:val="20"/>
        </w:rPr>
        <w:t xml:space="preserve"> = normal, SUR = surfacing, CLR = clear solution).</w:t>
      </w:r>
      <w:bookmarkEnd w:id="1200"/>
      <w:r w:rsidRPr="00DC6CAF">
        <w:rPr>
          <w:sz w:val="20"/>
          <w:szCs w:val="20"/>
        </w:rPr>
        <w:t xml:space="preserve"> </w:t>
      </w:r>
    </w:p>
    <w:tbl>
      <w:tblPr>
        <w:tblStyle w:val="TableGrid"/>
        <w:tblW w:w="0" w:type="auto"/>
        <w:tblLook w:val="04A0" w:firstRow="1" w:lastRow="0" w:firstColumn="1" w:lastColumn="0" w:noHBand="0" w:noVBand="1"/>
      </w:tblPr>
      <w:tblGrid>
        <w:gridCol w:w="1502"/>
        <w:gridCol w:w="1502"/>
        <w:gridCol w:w="819"/>
        <w:gridCol w:w="2187"/>
        <w:gridCol w:w="931"/>
        <w:gridCol w:w="2075"/>
      </w:tblGrid>
      <w:tr w:rsidR="00B7070D" w:rsidRPr="00BA12A4" w14:paraId="624295EC" w14:textId="77777777" w:rsidTr="002A3B99">
        <w:trPr>
          <w:trHeight w:val="341"/>
        </w:trPr>
        <w:tc>
          <w:tcPr>
            <w:tcW w:w="1502" w:type="dxa"/>
            <w:vMerge w:val="restart"/>
          </w:tcPr>
          <w:p w14:paraId="5CF970AE"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Measured test Conc.</w:t>
            </w:r>
          </w:p>
          <w:p w14:paraId="6864B626"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(mg/l)</w:t>
            </w:r>
          </w:p>
        </w:tc>
        <w:tc>
          <w:tcPr>
            <w:tcW w:w="1502" w:type="dxa"/>
            <w:vMerge w:val="restart"/>
          </w:tcPr>
          <w:p w14:paraId="7AACC211"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No. placed in test vessel</w:t>
            </w:r>
          </w:p>
        </w:tc>
        <w:tc>
          <w:tcPr>
            <w:tcW w:w="3006" w:type="dxa"/>
            <w:gridSpan w:val="2"/>
          </w:tcPr>
          <w:p w14:paraId="509E0674"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24 h</w:t>
            </w:r>
          </w:p>
        </w:tc>
        <w:tc>
          <w:tcPr>
            <w:tcW w:w="3006" w:type="dxa"/>
            <w:gridSpan w:val="2"/>
          </w:tcPr>
          <w:p w14:paraId="596A68C8"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48 h</w:t>
            </w:r>
          </w:p>
        </w:tc>
      </w:tr>
      <w:tr w:rsidR="00B7070D" w:rsidRPr="00BA12A4" w14:paraId="2AD7D684" w14:textId="77777777" w:rsidTr="002A3B99">
        <w:trPr>
          <w:trHeight w:val="275"/>
        </w:trPr>
        <w:tc>
          <w:tcPr>
            <w:tcW w:w="1502" w:type="dxa"/>
            <w:vMerge/>
          </w:tcPr>
          <w:p w14:paraId="2F7E73B3" w14:textId="77777777" w:rsidR="00B7070D" w:rsidRPr="00487240" w:rsidRDefault="00B7070D" w:rsidP="002A3B99">
            <w:pPr>
              <w:widowControl/>
              <w:autoSpaceDE w:val="0"/>
              <w:autoSpaceDN w:val="0"/>
              <w:adjustRightInd w:val="0"/>
              <w:rPr>
                <w:rFonts w:eastAsiaTheme="minorHAnsi"/>
                <w:sz w:val="18"/>
                <w:lang w:eastAsia="en-US"/>
              </w:rPr>
            </w:pPr>
          </w:p>
        </w:tc>
        <w:tc>
          <w:tcPr>
            <w:tcW w:w="1502" w:type="dxa"/>
            <w:vMerge/>
          </w:tcPr>
          <w:p w14:paraId="21296243" w14:textId="77777777" w:rsidR="00B7070D" w:rsidRPr="00487240" w:rsidRDefault="00B7070D" w:rsidP="002A3B99">
            <w:pPr>
              <w:widowControl/>
              <w:autoSpaceDE w:val="0"/>
              <w:autoSpaceDN w:val="0"/>
              <w:adjustRightInd w:val="0"/>
              <w:rPr>
                <w:rFonts w:eastAsiaTheme="minorHAnsi"/>
                <w:sz w:val="18"/>
                <w:lang w:eastAsia="en-US"/>
              </w:rPr>
            </w:pPr>
          </w:p>
        </w:tc>
        <w:tc>
          <w:tcPr>
            <w:tcW w:w="819" w:type="dxa"/>
          </w:tcPr>
          <w:p w14:paraId="4BAB5BB6"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Imm.</w:t>
            </w:r>
          </w:p>
        </w:tc>
        <w:tc>
          <w:tcPr>
            <w:tcW w:w="2187" w:type="dxa"/>
          </w:tcPr>
          <w:p w14:paraId="07EA37E0"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Observations</w:t>
            </w:r>
          </w:p>
        </w:tc>
        <w:tc>
          <w:tcPr>
            <w:tcW w:w="931" w:type="dxa"/>
          </w:tcPr>
          <w:p w14:paraId="3F6E4F49"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Imm.</w:t>
            </w:r>
          </w:p>
        </w:tc>
        <w:tc>
          <w:tcPr>
            <w:tcW w:w="2075" w:type="dxa"/>
          </w:tcPr>
          <w:p w14:paraId="05E4853B"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Observations</w:t>
            </w:r>
          </w:p>
        </w:tc>
      </w:tr>
      <w:tr w:rsidR="00B7070D" w:rsidRPr="00BA12A4" w14:paraId="23997C0F" w14:textId="77777777" w:rsidTr="002A3B99">
        <w:tc>
          <w:tcPr>
            <w:tcW w:w="1502" w:type="dxa"/>
          </w:tcPr>
          <w:p w14:paraId="354D54A1"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Control A</w:t>
            </w:r>
          </w:p>
        </w:tc>
        <w:tc>
          <w:tcPr>
            <w:tcW w:w="1502" w:type="dxa"/>
          </w:tcPr>
          <w:p w14:paraId="72B473AF"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w:t>
            </w:r>
          </w:p>
        </w:tc>
        <w:tc>
          <w:tcPr>
            <w:tcW w:w="819" w:type="dxa"/>
          </w:tcPr>
          <w:p w14:paraId="0FC7008E"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w:t>
            </w:r>
          </w:p>
        </w:tc>
        <w:tc>
          <w:tcPr>
            <w:tcW w:w="2187" w:type="dxa"/>
          </w:tcPr>
          <w:p w14:paraId="606D045A"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 N; CLR</w:t>
            </w:r>
          </w:p>
        </w:tc>
        <w:tc>
          <w:tcPr>
            <w:tcW w:w="931" w:type="dxa"/>
          </w:tcPr>
          <w:p w14:paraId="514CD672"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w:t>
            </w:r>
          </w:p>
        </w:tc>
        <w:tc>
          <w:tcPr>
            <w:tcW w:w="2075" w:type="dxa"/>
          </w:tcPr>
          <w:p w14:paraId="0BCBC6E2"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 N; CLR</w:t>
            </w:r>
          </w:p>
        </w:tc>
      </w:tr>
      <w:tr w:rsidR="00B7070D" w:rsidRPr="00BA12A4" w14:paraId="4B984B41" w14:textId="77777777" w:rsidTr="002A3B99">
        <w:tc>
          <w:tcPr>
            <w:tcW w:w="1502" w:type="dxa"/>
          </w:tcPr>
          <w:p w14:paraId="52390884"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Control B</w:t>
            </w:r>
          </w:p>
        </w:tc>
        <w:tc>
          <w:tcPr>
            <w:tcW w:w="1502" w:type="dxa"/>
          </w:tcPr>
          <w:p w14:paraId="71088B37"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w:t>
            </w:r>
          </w:p>
        </w:tc>
        <w:tc>
          <w:tcPr>
            <w:tcW w:w="819" w:type="dxa"/>
          </w:tcPr>
          <w:p w14:paraId="6FD19FF5"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w:t>
            </w:r>
          </w:p>
        </w:tc>
        <w:tc>
          <w:tcPr>
            <w:tcW w:w="2187" w:type="dxa"/>
          </w:tcPr>
          <w:p w14:paraId="57F27842"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9 N; CLR</w:t>
            </w:r>
          </w:p>
        </w:tc>
        <w:tc>
          <w:tcPr>
            <w:tcW w:w="931" w:type="dxa"/>
          </w:tcPr>
          <w:p w14:paraId="0BFC585E"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w:t>
            </w:r>
          </w:p>
        </w:tc>
        <w:tc>
          <w:tcPr>
            <w:tcW w:w="2075" w:type="dxa"/>
          </w:tcPr>
          <w:p w14:paraId="6AD6C033"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9 N; CLR</w:t>
            </w:r>
          </w:p>
        </w:tc>
      </w:tr>
      <w:tr w:rsidR="00B7070D" w:rsidRPr="00BA12A4" w14:paraId="2F493C0C" w14:textId="77777777" w:rsidTr="002A3B99">
        <w:tc>
          <w:tcPr>
            <w:tcW w:w="1502" w:type="dxa"/>
          </w:tcPr>
          <w:p w14:paraId="2C8BD7A7"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Veh. Blank A</w:t>
            </w:r>
          </w:p>
        </w:tc>
        <w:tc>
          <w:tcPr>
            <w:tcW w:w="1502" w:type="dxa"/>
          </w:tcPr>
          <w:p w14:paraId="0BDCEFBF"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w:t>
            </w:r>
          </w:p>
        </w:tc>
        <w:tc>
          <w:tcPr>
            <w:tcW w:w="819" w:type="dxa"/>
          </w:tcPr>
          <w:p w14:paraId="35E63034"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w:t>
            </w:r>
          </w:p>
        </w:tc>
        <w:tc>
          <w:tcPr>
            <w:tcW w:w="2187" w:type="dxa"/>
          </w:tcPr>
          <w:p w14:paraId="5AD40F1C"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 N; CLR</w:t>
            </w:r>
          </w:p>
        </w:tc>
        <w:tc>
          <w:tcPr>
            <w:tcW w:w="931" w:type="dxa"/>
          </w:tcPr>
          <w:p w14:paraId="1454854F"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w:t>
            </w:r>
          </w:p>
        </w:tc>
        <w:tc>
          <w:tcPr>
            <w:tcW w:w="2075" w:type="dxa"/>
          </w:tcPr>
          <w:p w14:paraId="098ADCE7"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 N; CLR</w:t>
            </w:r>
          </w:p>
        </w:tc>
      </w:tr>
      <w:tr w:rsidR="00B7070D" w:rsidRPr="00BA12A4" w14:paraId="6D4A3913" w14:textId="77777777" w:rsidTr="002A3B99">
        <w:tc>
          <w:tcPr>
            <w:tcW w:w="1502" w:type="dxa"/>
          </w:tcPr>
          <w:p w14:paraId="27915FB1"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Veh. Blank B</w:t>
            </w:r>
          </w:p>
        </w:tc>
        <w:tc>
          <w:tcPr>
            <w:tcW w:w="1502" w:type="dxa"/>
          </w:tcPr>
          <w:p w14:paraId="0F10E025"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w:t>
            </w:r>
          </w:p>
        </w:tc>
        <w:tc>
          <w:tcPr>
            <w:tcW w:w="819" w:type="dxa"/>
          </w:tcPr>
          <w:p w14:paraId="1573B2ED"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w:t>
            </w:r>
          </w:p>
        </w:tc>
        <w:tc>
          <w:tcPr>
            <w:tcW w:w="2187" w:type="dxa"/>
          </w:tcPr>
          <w:p w14:paraId="12A3EC84"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 N; CLR</w:t>
            </w:r>
          </w:p>
        </w:tc>
        <w:tc>
          <w:tcPr>
            <w:tcW w:w="931" w:type="dxa"/>
          </w:tcPr>
          <w:p w14:paraId="35B54332"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w:t>
            </w:r>
          </w:p>
        </w:tc>
        <w:tc>
          <w:tcPr>
            <w:tcW w:w="2075" w:type="dxa"/>
          </w:tcPr>
          <w:p w14:paraId="05DF9455"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 N; CLR</w:t>
            </w:r>
          </w:p>
        </w:tc>
      </w:tr>
      <w:tr w:rsidR="00B7070D" w:rsidRPr="00BA12A4" w14:paraId="38F05EEF" w14:textId="77777777" w:rsidTr="002A3B99">
        <w:tc>
          <w:tcPr>
            <w:tcW w:w="1502" w:type="dxa"/>
          </w:tcPr>
          <w:p w14:paraId="537C7095"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0.004 A</w:t>
            </w:r>
          </w:p>
        </w:tc>
        <w:tc>
          <w:tcPr>
            <w:tcW w:w="1502" w:type="dxa"/>
          </w:tcPr>
          <w:p w14:paraId="67F7E682"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w:t>
            </w:r>
          </w:p>
        </w:tc>
        <w:tc>
          <w:tcPr>
            <w:tcW w:w="819" w:type="dxa"/>
          </w:tcPr>
          <w:p w14:paraId="2C52F606"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w:t>
            </w:r>
          </w:p>
        </w:tc>
        <w:tc>
          <w:tcPr>
            <w:tcW w:w="2187" w:type="dxa"/>
          </w:tcPr>
          <w:p w14:paraId="05B51422"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 N; CLR</w:t>
            </w:r>
          </w:p>
        </w:tc>
        <w:tc>
          <w:tcPr>
            <w:tcW w:w="931" w:type="dxa"/>
          </w:tcPr>
          <w:p w14:paraId="0ED20890"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w:t>
            </w:r>
          </w:p>
        </w:tc>
        <w:tc>
          <w:tcPr>
            <w:tcW w:w="2075" w:type="dxa"/>
          </w:tcPr>
          <w:p w14:paraId="2A9F363C"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 N; CLR</w:t>
            </w:r>
          </w:p>
        </w:tc>
      </w:tr>
      <w:tr w:rsidR="00B7070D" w:rsidRPr="00BA12A4" w14:paraId="612F403B" w14:textId="77777777" w:rsidTr="002A3B99">
        <w:tc>
          <w:tcPr>
            <w:tcW w:w="1502" w:type="dxa"/>
          </w:tcPr>
          <w:p w14:paraId="7876C712"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0.004 B</w:t>
            </w:r>
          </w:p>
        </w:tc>
        <w:tc>
          <w:tcPr>
            <w:tcW w:w="1502" w:type="dxa"/>
          </w:tcPr>
          <w:p w14:paraId="7FBFEBFB"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w:t>
            </w:r>
          </w:p>
        </w:tc>
        <w:tc>
          <w:tcPr>
            <w:tcW w:w="819" w:type="dxa"/>
          </w:tcPr>
          <w:p w14:paraId="00CCF280"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w:t>
            </w:r>
          </w:p>
        </w:tc>
        <w:tc>
          <w:tcPr>
            <w:tcW w:w="2187" w:type="dxa"/>
          </w:tcPr>
          <w:p w14:paraId="517FC4C8"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 CLR</w:t>
            </w:r>
          </w:p>
        </w:tc>
        <w:tc>
          <w:tcPr>
            <w:tcW w:w="931" w:type="dxa"/>
          </w:tcPr>
          <w:p w14:paraId="2DAD13E9"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w:t>
            </w:r>
          </w:p>
        </w:tc>
        <w:tc>
          <w:tcPr>
            <w:tcW w:w="2075" w:type="dxa"/>
          </w:tcPr>
          <w:p w14:paraId="63E19C1F"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 N; CLR</w:t>
            </w:r>
          </w:p>
        </w:tc>
      </w:tr>
      <w:tr w:rsidR="00B7070D" w:rsidRPr="00BA12A4" w14:paraId="2A8DE401" w14:textId="77777777" w:rsidTr="002A3B99">
        <w:tc>
          <w:tcPr>
            <w:tcW w:w="1502" w:type="dxa"/>
          </w:tcPr>
          <w:p w14:paraId="6CBFF1A5"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0.008 A</w:t>
            </w:r>
          </w:p>
        </w:tc>
        <w:tc>
          <w:tcPr>
            <w:tcW w:w="1502" w:type="dxa"/>
          </w:tcPr>
          <w:p w14:paraId="1AA63B75"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w:t>
            </w:r>
          </w:p>
        </w:tc>
        <w:tc>
          <w:tcPr>
            <w:tcW w:w="819" w:type="dxa"/>
          </w:tcPr>
          <w:p w14:paraId="7643BC5C"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w:t>
            </w:r>
          </w:p>
        </w:tc>
        <w:tc>
          <w:tcPr>
            <w:tcW w:w="2187" w:type="dxa"/>
          </w:tcPr>
          <w:p w14:paraId="1F9E12DB"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 N; CLR</w:t>
            </w:r>
          </w:p>
        </w:tc>
        <w:tc>
          <w:tcPr>
            <w:tcW w:w="931" w:type="dxa"/>
          </w:tcPr>
          <w:p w14:paraId="0E4611BC"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w:t>
            </w:r>
          </w:p>
        </w:tc>
        <w:tc>
          <w:tcPr>
            <w:tcW w:w="2075" w:type="dxa"/>
          </w:tcPr>
          <w:p w14:paraId="31231949"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 N; CLR</w:t>
            </w:r>
          </w:p>
        </w:tc>
      </w:tr>
      <w:tr w:rsidR="00B7070D" w:rsidRPr="00BA12A4" w14:paraId="374CC530" w14:textId="77777777" w:rsidTr="002A3B99">
        <w:tc>
          <w:tcPr>
            <w:tcW w:w="1502" w:type="dxa"/>
          </w:tcPr>
          <w:p w14:paraId="2070D614"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0.008 B</w:t>
            </w:r>
          </w:p>
        </w:tc>
        <w:tc>
          <w:tcPr>
            <w:tcW w:w="1502" w:type="dxa"/>
          </w:tcPr>
          <w:p w14:paraId="23D17D55"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w:t>
            </w:r>
          </w:p>
        </w:tc>
        <w:tc>
          <w:tcPr>
            <w:tcW w:w="819" w:type="dxa"/>
          </w:tcPr>
          <w:p w14:paraId="36C1E4F8"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w:t>
            </w:r>
          </w:p>
        </w:tc>
        <w:tc>
          <w:tcPr>
            <w:tcW w:w="2187" w:type="dxa"/>
          </w:tcPr>
          <w:p w14:paraId="4779D5AF"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8 SUR; 2 N; CLR</w:t>
            </w:r>
          </w:p>
        </w:tc>
        <w:tc>
          <w:tcPr>
            <w:tcW w:w="931" w:type="dxa"/>
          </w:tcPr>
          <w:p w14:paraId="28078161"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w:t>
            </w:r>
          </w:p>
        </w:tc>
        <w:tc>
          <w:tcPr>
            <w:tcW w:w="2075" w:type="dxa"/>
          </w:tcPr>
          <w:p w14:paraId="42FB21CE"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 N; CLR</w:t>
            </w:r>
          </w:p>
        </w:tc>
      </w:tr>
      <w:tr w:rsidR="00B7070D" w:rsidRPr="00BA12A4" w14:paraId="4FC49AE2" w14:textId="77777777" w:rsidTr="002A3B99">
        <w:tc>
          <w:tcPr>
            <w:tcW w:w="1502" w:type="dxa"/>
          </w:tcPr>
          <w:p w14:paraId="173584C0"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0.016 A</w:t>
            </w:r>
          </w:p>
        </w:tc>
        <w:tc>
          <w:tcPr>
            <w:tcW w:w="1502" w:type="dxa"/>
          </w:tcPr>
          <w:p w14:paraId="7B328A12"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w:t>
            </w:r>
          </w:p>
        </w:tc>
        <w:tc>
          <w:tcPr>
            <w:tcW w:w="819" w:type="dxa"/>
          </w:tcPr>
          <w:p w14:paraId="5CE7C9F3"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w:t>
            </w:r>
          </w:p>
        </w:tc>
        <w:tc>
          <w:tcPr>
            <w:tcW w:w="2187" w:type="dxa"/>
          </w:tcPr>
          <w:p w14:paraId="433B6165"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5 SUR; 5 N, CLR</w:t>
            </w:r>
          </w:p>
        </w:tc>
        <w:tc>
          <w:tcPr>
            <w:tcW w:w="931" w:type="dxa"/>
          </w:tcPr>
          <w:p w14:paraId="58142BAB"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2</w:t>
            </w:r>
          </w:p>
        </w:tc>
        <w:tc>
          <w:tcPr>
            <w:tcW w:w="2075" w:type="dxa"/>
          </w:tcPr>
          <w:p w14:paraId="18DC2002"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8 N; CLR</w:t>
            </w:r>
          </w:p>
        </w:tc>
      </w:tr>
      <w:tr w:rsidR="00B7070D" w:rsidRPr="00BA12A4" w14:paraId="2F286822" w14:textId="77777777" w:rsidTr="002A3B99">
        <w:tc>
          <w:tcPr>
            <w:tcW w:w="1502" w:type="dxa"/>
          </w:tcPr>
          <w:p w14:paraId="4476A5BF"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0.016 B</w:t>
            </w:r>
          </w:p>
        </w:tc>
        <w:tc>
          <w:tcPr>
            <w:tcW w:w="1502" w:type="dxa"/>
          </w:tcPr>
          <w:p w14:paraId="16C15B78"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11</w:t>
            </w:r>
          </w:p>
        </w:tc>
        <w:tc>
          <w:tcPr>
            <w:tcW w:w="819" w:type="dxa"/>
          </w:tcPr>
          <w:p w14:paraId="12DEBE39"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w:t>
            </w:r>
          </w:p>
        </w:tc>
        <w:tc>
          <w:tcPr>
            <w:tcW w:w="2187" w:type="dxa"/>
          </w:tcPr>
          <w:p w14:paraId="063449F5"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 N; CLR</w:t>
            </w:r>
          </w:p>
        </w:tc>
        <w:tc>
          <w:tcPr>
            <w:tcW w:w="931" w:type="dxa"/>
          </w:tcPr>
          <w:p w14:paraId="1F05E6CA"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w:t>
            </w:r>
          </w:p>
        </w:tc>
        <w:tc>
          <w:tcPr>
            <w:tcW w:w="2075" w:type="dxa"/>
          </w:tcPr>
          <w:p w14:paraId="4073A25C"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 N; CLR</w:t>
            </w:r>
          </w:p>
        </w:tc>
      </w:tr>
      <w:tr w:rsidR="00B7070D" w:rsidRPr="00BA12A4" w14:paraId="6425A496" w14:textId="77777777" w:rsidTr="002A3B99">
        <w:tc>
          <w:tcPr>
            <w:tcW w:w="1502" w:type="dxa"/>
          </w:tcPr>
          <w:p w14:paraId="3C2FA97B"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0.031 A</w:t>
            </w:r>
          </w:p>
        </w:tc>
        <w:tc>
          <w:tcPr>
            <w:tcW w:w="1502" w:type="dxa"/>
          </w:tcPr>
          <w:p w14:paraId="0B85B851"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w:t>
            </w:r>
          </w:p>
        </w:tc>
        <w:tc>
          <w:tcPr>
            <w:tcW w:w="819" w:type="dxa"/>
          </w:tcPr>
          <w:p w14:paraId="23FCACBB"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w:t>
            </w:r>
          </w:p>
        </w:tc>
        <w:tc>
          <w:tcPr>
            <w:tcW w:w="2187" w:type="dxa"/>
          </w:tcPr>
          <w:p w14:paraId="2F7B4957"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9 N; CLR</w:t>
            </w:r>
          </w:p>
        </w:tc>
        <w:tc>
          <w:tcPr>
            <w:tcW w:w="931" w:type="dxa"/>
          </w:tcPr>
          <w:p w14:paraId="27B96C6B"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2</w:t>
            </w:r>
          </w:p>
        </w:tc>
        <w:tc>
          <w:tcPr>
            <w:tcW w:w="2075" w:type="dxa"/>
          </w:tcPr>
          <w:p w14:paraId="0F81083C"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8 N; CLR</w:t>
            </w:r>
          </w:p>
        </w:tc>
      </w:tr>
      <w:tr w:rsidR="00B7070D" w:rsidRPr="00BA12A4" w14:paraId="4DDDA9BD" w14:textId="77777777" w:rsidTr="002A3B99">
        <w:tc>
          <w:tcPr>
            <w:tcW w:w="1502" w:type="dxa"/>
          </w:tcPr>
          <w:p w14:paraId="1327F094"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0.031 B</w:t>
            </w:r>
          </w:p>
        </w:tc>
        <w:tc>
          <w:tcPr>
            <w:tcW w:w="1502" w:type="dxa"/>
          </w:tcPr>
          <w:p w14:paraId="7E450852"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w:t>
            </w:r>
          </w:p>
        </w:tc>
        <w:tc>
          <w:tcPr>
            <w:tcW w:w="819" w:type="dxa"/>
          </w:tcPr>
          <w:p w14:paraId="395D3896"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w:t>
            </w:r>
          </w:p>
        </w:tc>
        <w:tc>
          <w:tcPr>
            <w:tcW w:w="2187" w:type="dxa"/>
          </w:tcPr>
          <w:p w14:paraId="4850A3A4"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 N; CLR</w:t>
            </w:r>
          </w:p>
        </w:tc>
        <w:tc>
          <w:tcPr>
            <w:tcW w:w="931" w:type="dxa"/>
          </w:tcPr>
          <w:p w14:paraId="58A2998D"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w:t>
            </w:r>
          </w:p>
        </w:tc>
        <w:tc>
          <w:tcPr>
            <w:tcW w:w="2075" w:type="dxa"/>
          </w:tcPr>
          <w:p w14:paraId="70E9A14B"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 N; CLR</w:t>
            </w:r>
          </w:p>
        </w:tc>
      </w:tr>
      <w:tr w:rsidR="00B7070D" w:rsidRPr="00BA12A4" w14:paraId="6ECEA430" w14:textId="77777777" w:rsidTr="002A3B99">
        <w:tc>
          <w:tcPr>
            <w:tcW w:w="1502" w:type="dxa"/>
          </w:tcPr>
          <w:p w14:paraId="4BC59C4A"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0.069 A</w:t>
            </w:r>
          </w:p>
        </w:tc>
        <w:tc>
          <w:tcPr>
            <w:tcW w:w="1502" w:type="dxa"/>
          </w:tcPr>
          <w:p w14:paraId="77099A8C"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w:t>
            </w:r>
          </w:p>
        </w:tc>
        <w:tc>
          <w:tcPr>
            <w:tcW w:w="819" w:type="dxa"/>
          </w:tcPr>
          <w:p w14:paraId="467ADAA1"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w:t>
            </w:r>
          </w:p>
        </w:tc>
        <w:tc>
          <w:tcPr>
            <w:tcW w:w="2187" w:type="dxa"/>
          </w:tcPr>
          <w:p w14:paraId="7222305F"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 N; CLR</w:t>
            </w:r>
          </w:p>
        </w:tc>
        <w:tc>
          <w:tcPr>
            <w:tcW w:w="931" w:type="dxa"/>
          </w:tcPr>
          <w:p w14:paraId="24A69D35"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w:t>
            </w:r>
          </w:p>
        </w:tc>
        <w:tc>
          <w:tcPr>
            <w:tcW w:w="2075" w:type="dxa"/>
          </w:tcPr>
          <w:p w14:paraId="26E9B4ED"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 N; CLR</w:t>
            </w:r>
          </w:p>
        </w:tc>
      </w:tr>
      <w:tr w:rsidR="00B7070D" w:rsidRPr="00BA12A4" w14:paraId="0B48B6D4" w14:textId="77777777" w:rsidTr="002A3B99">
        <w:tc>
          <w:tcPr>
            <w:tcW w:w="1502" w:type="dxa"/>
          </w:tcPr>
          <w:p w14:paraId="087DB935"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0.069 B</w:t>
            </w:r>
          </w:p>
        </w:tc>
        <w:tc>
          <w:tcPr>
            <w:tcW w:w="1502" w:type="dxa"/>
          </w:tcPr>
          <w:p w14:paraId="5A36CBCB"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10</w:t>
            </w:r>
          </w:p>
        </w:tc>
        <w:tc>
          <w:tcPr>
            <w:tcW w:w="819" w:type="dxa"/>
          </w:tcPr>
          <w:p w14:paraId="033504AA"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w:t>
            </w:r>
          </w:p>
        </w:tc>
        <w:tc>
          <w:tcPr>
            <w:tcW w:w="2187" w:type="dxa"/>
          </w:tcPr>
          <w:p w14:paraId="2400A009"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 SUR; 8 N; CLR</w:t>
            </w:r>
          </w:p>
        </w:tc>
        <w:tc>
          <w:tcPr>
            <w:tcW w:w="931" w:type="dxa"/>
          </w:tcPr>
          <w:p w14:paraId="47084E8A"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1</w:t>
            </w:r>
          </w:p>
        </w:tc>
        <w:tc>
          <w:tcPr>
            <w:tcW w:w="2075" w:type="dxa"/>
          </w:tcPr>
          <w:p w14:paraId="24B9E9BD" w14:textId="77777777" w:rsidR="00B7070D" w:rsidRPr="00487240" w:rsidRDefault="00B7070D" w:rsidP="002A3B99">
            <w:pPr>
              <w:widowControl/>
              <w:autoSpaceDE w:val="0"/>
              <w:autoSpaceDN w:val="0"/>
              <w:adjustRightInd w:val="0"/>
              <w:rPr>
                <w:rFonts w:eastAsiaTheme="minorHAnsi"/>
                <w:sz w:val="18"/>
                <w:lang w:eastAsia="en-US"/>
              </w:rPr>
            </w:pPr>
            <w:r w:rsidRPr="00487240">
              <w:rPr>
                <w:rFonts w:eastAsiaTheme="minorHAnsi"/>
                <w:sz w:val="18"/>
                <w:lang w:eastAsia="en-US"/>
              </w:rPr>
              <w:t>9 N; CLR</w:t>
            </w:r>
          </w:p>
        </w:tc>
      </w:tr>
    </w:tbl>
    <w:p w14:paraId="7F9A9B35" w14:textId="77777777" w:rsidR="00B7070D" w:rsidRPr="00F71273" w:rsidRDefault="00B7070D" w:rsidP="00B7070D">
      <w:pPr>
        <w:widowControl/>
        <w:autoSpaceDE w:val="0"/>
        <w:autoSpaceDN w:val="0"/>
        <w:adjustRightInd w:val="0"/>
        <w:rPr>
          <w:rFonts w:eastAsiaTheme="minorHAnsi"/>
          <w:lang w:eastAsia="en-US"/>
        </w:rPr>
      </w:pPr>
    </w:p>
    <w:p w14:paraId="6941494C" w14:textId="77777777" w:rsidR="00B7070D" w:rsidRPr="00F71273" w:rsidRDefault="00B7070D" w:rsidP="00B7070D">
      <w:pPr>
        <w:widowControl/>
        <w:autoSpaceDE w:val="0"/>
        <w:autoSpaceDN w:val="0"/>
        <w:adjustRightInd w:val="0"/>
        <w:rPr>
          <w:rFonts w:eastAsiaTheme="minorHAnsi"/>
          <w:i/>
          <w:lang w:eastAsia="en-US"/>
        </w:rPr>
      </w:pPr>
    </w:p>
    <w:p w14:paraId="08A5CAFE" w14:textId="77777777" w:rsidR="00B7070D" w:rsidRPr="00DC6CAF" w:rsidRDefault="00B7070D" w:rsidP="00960279">
      <w:pPr>
        <w:widowControl/>
        <w:autoSpaceDE w:val="0"/>
        <w:autoSpaceDN w:val="0"/>
        <w:adjustRightInd w:val="0"/>
        <w:jc w:val="both"/>
        <w:rPr>
          <w:rFonts w:eastAsiaTheme="minorHAnsi"/>
          <w:i/>
          <w:lang w:eastAsia="en-US"/>
        </w:rPr>
      </w:pPr>
      <w:r w:rsidRPr="00DC6CAF">
        <w:rPr>
          <w:rFonts w:eastAsiaTheme="minorHAnsi"/>
          <w:i/>
          <w:lang w:eastAsia="en-US"/>
        </w:rPr>
        <w:lastRenderedPageBreak/>
        <w:t xml:space="preserve">Reliability and relevance </w:t>
      </w:r>
    </w:p>
    <w:p w14:paraId="5B6938B4" w14:textId="77777777" w:rsidR="00B7070D" w:rsidRPr="00F71273" w:rsidRDefault="00B7070D" w:rsidP="00960279">
      <w:pPr>
        <w:widowControl/>
        <w:autoSpaceDE w:val="0"/>
        <w:autoSpaceDN w:val="0"/>
        <w:adjustRightInd w:val="0"/>
        <w:jc w:val="both"/>
        <w:rPr>
          <w:rFonts w:eastAsiaTheme="minorHAnsi"/>
          <w:lang w:eastAsia="en-US"/>
        </w:rPr>
      </w:pPr>
    </w:p>
    <w:p w14:paraId="6EB147B3" w14:textId="77777777" w:rsidR="00B7070D" w:rsidRPr="00F71273" w:rsidRDefault="00B7070D" w:rsidP="00960279">
      <w:pPr>
        <w:widowControl/>
        <w:autoSpaceDE w:val="0"/>
        <w:autoSpaceDN w:val="0"/>
        <w:adjustRightInd w:val="0"/>
        <w:jc w:val="both"/>
        <w:rPr>
          <w:rFonts w:eastAsiaTheme="minorHAnsi"/>
          <w:lang w:eastAsia="en-US"/>
        </w:rPr>
      </w:pPr>
      <w:r w:rsidRPr="00F71273">
        <w:rPr>
          <w:rFonts w:eastAsiaTheme="minorHAnsi"/>
          <w:lang w:eastAsia="en-US"/>
        </w:rPr>
        <w:t xml:space="preserve">The results are considered reliable with restictions (Klimisch 2). No significant deviations from the OECD 202 TG were detected.  The OECD 202 validity criteria were fulfilled: </w:t>
      </w:r>
    </w:p>
    <w:p w14:paraId="221896F7" w14:textId="77777777" w:rsidR="00B7070D" w:rsidRPr="00F71273" w:rsidRDefault="00B7070D" w:rsidP="00960279">
      <w:pPr>
        <w:widowControl/>
        <w:autoSpaceDE w:val="0"/>
        <w:autoSpaceDN w:val="0"/>
        <w:adjustRightInd w:val="0"/>
        <w:jc w:val="both"/>
        <w:rPr>
          <w:rFonts w:eastAsiaTheme="minorHAnsi"/>
          <w:lang w:eastAsia="en-US"/>
        </w:rPr>
      </w:pPr>
      <w:r w:rsidRPr="00F71273">
        <w:rPr>
          <w:rFonts w:eastAsiaTheme="minorHAnsi"/>
          <w:lang w:eastAsia="en-US"/>
        </w:rPr>
        <w:t>- In the control, including the control containing the solubilising agent, not more that 10 percent of the daphnids were immobilised (nor other signs of disease or stress, for example, discoloration or unusual behaviour such as trapping at surface of water.)</w:t>
      </w:r>
    </w:p>
    <w:p w14:paraId="24643BCD" w14:textId="77777777" w:rsidR="00B7070D" w:rsidRPr="00F71273" w:rsidRDefault="00B7070D" w:rsidP="00960279">
      <w:pPr>
        <w:widowControl/>
        <w:autoSpaceDE w:val="0"/>
        <w:autoSpaceDN w:val="0"/>
        <w:adjustRightInd w:val="0"/>
        <w:jc w:val="both"/>
        <w:rPr>
          <w:rFonts w:eastAsiaTheme="minorHAnsi"/>
          <w:lang w:eastAsia="en-US"/>
        </w:rPr>
      </w:pPr>
    </w:p>
    <w:p w14:paraId="3456F88C" w14:textId="07A4B93A" w:rsidR="00B7070D" w:rsidRPr="00F71273" w:rsidRDefault="00B7070D" w:rsidP="00960279">
      <w:pPr>
        <w:widowControl/>
        <w:autoSpaceDE w:val="0"/>
        <w:autoSpaceDN w:val="0"/>
        <w:adjustRightInd w:val="0"/>
        <w:jc w:val="both"/>
        <w:rPr>
          <w:rFonts w:eastAsiaTheme="minorHAnsi"/>
          <w:lang w:eastAsia="en-US"/>
        </w:rPr>
      </w:pPr>
      <w:r w:rsidRPr="00F71273">
        <w:rPr>
          <w:rFonts w:eastAsiaTheme="minorHAnsi"/>
          <w:lang w:eastAsia="en-US"/>
        </w:rPr>
        <w:t>- The dissolved oxygen concentration at the end of the test was above 3 mg/l in control and test vessels.</w:t>
      </w:r>
    </w:p>
    <w:p w14:paraId="4E9E3F7A" w14:textId="77777777" w:rsidR="00B7070D" w:rsidRPr="00F71273" w:rsidRDefault="00B7070D" w:rsidP="00960279">
      <w:pPr>
        <w:widowControl/>
        <w:autoSpaceDE w:val="0"/>
        <w:autoSpaceDN w:val="0"/>
        <w:adjustRightInd w:val="0"/>
        <w:jc w:val="both"/>
        <w:rPr>
          <w:rFonts w:eastAsiaTheme="minorHAnsi"/>
          <w:lang w:eastAsia="en-US"/>
        </w:rPr>
      </w:pPr>
      <w:r w:rsidRPr="00F71273">
        <w:rPr>
          <w:rFonts w:eastAsiaTheme="minorHAnsi"/>
          <w:lang w:eastAsia="en-US"/>
        </w:rPr>
        <w:t>However, although the results are based on measured concentrations, there are no details on the used analytical test method. In addition, information on the test substance identity is limited.</w:t>
      </w:r>
    </w:p>
    <w:p w14:paraId="27F61A71" w14:textId="77777777" w:rsidR="00B7070D" w:rsidRPr="00F71273" w:rsidRDefault="00B7070D" w:rsidP="00960279">
      <w:pPr>
        <w:widowControl/>
        <w:autoSpaceDE w:val="0"/>
        <w:autoSpaceDN w:val="0"/>
        <w:adjustRightInd w:val="0"/>
        <w:jc w:val="both"/>
        <w:rPr>
          <w:rFonts w:eastAsiaTheme="minorHAnsi"/>
          <w:lang w:eastAsia="en-US"/>
        </w:rPr>
      </w:pPr>
    </w:p>
    <w:p w14:paraId="276122D7" w14:textId="77777777" w:rsidR="00B7070D" w:rsidRPr="00F71273" w:rsidRDefault="00B7070D" w:rsidP="00960279">
      <w:pPr>
        <w:widowControl/>
        <w:autoSpaceDE w:val="0"/>
        <w:autoSpaceDN w:val="0"/>
        <w:adjustRightInd w:val="0"/>
        <w:jc w:val="both"/>
        <w:rPr>
          <w:rFonts w:eastAsiaTheme="minorHAnsi"/>
          <w:lang w:eastAsia="en-US"/>
        </w:rPr>
      </w:pPr>
      <w:r>
        <w:rPr>
          <w:rFonts w:eastAsiaTheme="minorHAnsi"/>
          <w:lang w:eastAsia="en-US"/>
        </w:rPr>
        <w:t xml:space="preserve">It is noted </w:t>
      </w:r>
      <w:r w:rsidRPr="00F71273">
        <w:rPr>
          <w:rFonts w:eastAsiaTheme="minorHAnsi"/>
          <w:lang w:eastAsia="en-US"/>
        </w:rPr>
        <w:t xml:space="preserve">that no dose-response was identified in the study. </w:t>
      </w:r>
      <w:r>
        <w:rPr>
          <w:rFonts w:eastAsiaTheme="minorHAnsi"/>
          <w:lang w:eastAsia="en-US"/>
        </w:rPr>
        <w:t>A</w:t>
      </w:r>
      <w:r w:rsidRPr="00F71273">
        <w:rPr>
          <w:rFonts w:eastAsiaTheme="minorHAnsi"/>
          <w:lang w:eastAsia="en-US"/>
        </w:rPr>
        <w:t xml:space="preserve"> NOEC value derived from a short-term </w:t>
      </w:r>
      <w:r>
        <w:rPr>
          <w:rFonts w:eastAsiaTheme="minorHAnsi"/>
          <w:lang w:eastAsia="en-US"/>
        </w:rPr>
        <w:t xml:space="preserve">acute </w:t>
      </w:r>
      <w:r w:rsidRPr="00F71273">
        <w:rPr>
          <w:rFonts w:eastAsiaTheme="minorHAnsi"/>
          <w:lang w:eastAsia="en-US"/>
        </w:rPr>
        <w:t>toxicity test is not considered relevant.</w:t>
      </w:r>
    </w:p>
    <w:p w14:paraId="54825803" w14:textId="77777777" w:rsidR="00B7070D" w:rsidRDefault="00B7070D" w:rsidP="00960279">
      <w:pPr>
        <w:pStyle w:val="BodyText"/>
        <w:jc w:val="both"/>
      </w:pPr>
    </w:p>
    <w:p w14:paraId="0EA8FAFF" w14:textId="77777777" w:rsidR="008C50D6" w:rsidRPr="00F71273" w:rsidRDefault="008C50D6" w:rsidP="00960279">
      <w:pPr>
        <w:pStyle w:val="BodyText"/>
        <w:jc w:val="both"/>
      </w:pPr>
    </w:p>
    <w:p w14:paraId="277756FD" w14:textId="77777777" w:rsidR="00B7070D" w:rsidRDefault="00B7070D" w:rsidP="00960279">
      <w:pPr>
        <w:pStyle w:val="BodyText"/>
        <w:jc w:val="both"/>
        <w:rPr>
          <w:b/>
          <w:i/>
        </w:rPr>
      </w:pPr>
      <w:r w:rsidRPr="00546259">
        <w:rPr>
          <w:b/>
        </w:rPr>
        <w:t xml:space="preserve">NITE 5B434G Acute Immobilisation Test of o-Terphenyl with </w:t>
      </w:r>
      <w:r w:rsidRPr="00546259">
        <w:rPr>
          <w:b/>
          <w:i/>
        </w:rPr>
        <w:t>Daphnia magna</w:t>
      </w:r>
    </w:p>
    <w:p w14:paraId="2850F0F8" w14:textId="77777777" w:rsidR="00B7070D" w:rsidRPr="00546259" w:rsidRDefault="00B7070D" w:rsidP="00960279">
      <w:pPr>
        <w:pStyle w:val="BodyText"/>
        <w:jc w:val="both"/>
      </w:pPr>
      <w:r w:rsidRPr="00546259">
        <w:t>A</w:t>
      </w:r>
      <w:r>
        <w:t>n</w:t>
      </w:r>
      <w:r w:rsidRPr="00546259">
        <w:t xml:space="preserve"> Acute Immobilisation Test of o-Terphenyl with </w:t>
      </w:r>
      <w:r w:rsidRPr="00B4511A">
        <w:rPr>
          <w:i/>
        </w:rPr>
        <w:t>Daphnia magna</w:t>
      </w:r>
      <w:r w:rsidRPr="00546259">
        <w:t xml:space="preserve"> was conducted in accordance with OECD test guideline 202</w:t>
      </w:r>
      <w:r>
        <w:t xml:space="preserve"> (1984)</w:t>
      </w:r>
      <w:r w:rsidRPr="00546259">
        <w:t xml:space="preserve">. </w:t>
      </w:r>
    </w:p>
    <w:p w14:paraId="44391164" w14:textId="77777777" w:rsidR="00B7070D" w:rsidRDefault="00B7070D" w:rsidP="00B7070D">
      <w:pPr>
        <w:pStyle w:val="BodyText"/>
        <w:rPr>
          <w:i/>
        </w:rPr>
      </w:pPr>
      <w:r w:rsidRPr="00546259">
        <w:rPr>
          <w:i/>
        </w:rPr>
        <w:t>Test design</w:t>
      </w:r>
    </w:p>
    <w:p w14:paraId="5C5D051D" w14:textId="77777777" w:rsidR="00B7070D" w:rsidRPr="00DC6CAF" w:rsidRDefault="00B7070D" w:rsidP="00B7070D">
      <w:pPr>
        <w:pStyle w:val="Caption"/>
        <w:rPr>
          <w:i/>
          <w:sz w:val="20"/>
          <w:szCs w:val="20"/>
        </w:rPr>
      </w:pPr>
      <w:bookmarkStart w:id="1201" w:name="_Toc505607592"/>
      <w:r w:rsidRPr="00DC6CAF">
        <w:rPr>
          <w:sz w:val="20"/>
          <w:szCs w:val="20"/>
        </w:rPr>
        <w:t xml:space="preserve">Table </w:t>
      </w:r>
      <w:r w:rsidRPr="00DC6CAF">
        <w:rPr>
          <w:sz w:val="20"/>
          <w:szCs w:val="20"/>
        </w:rPr>
        <w:fldChar w:fldCharType="begin"/>
      </w:r>
      <w:r w:rsidRPr="00DC6CAF">
        <w:rPr>
          <w:sz w:val="20"/>
          <w:szCs w:val="20"/>
        </w:rPr>
        <w:instrText xml:space="preserve"> SEQ Table \* ARABIC </w:instrText>
      </w:r>
      <w:r w:rsidRPr="00DC6CAF">
        <w:rPr>
          <w:sz w:val="20"/>
          <w:szCs w:val="20"/>
        </w:rPr>
        <w:fldChar w:fldCharType="separate"/>
      </w:r>
      <w:r w:rsidR="002D78BF">
        <w:rPr>
          <w:noProof/>
          <w:sz w:val="20"/>
          <w:szCs w:val="20"/>
        </w:rPr>
        <w:t>75</w:t>
      </w:r>
      <w:r w:rsidRPr="00DC6CAF">
        <w:rPr>
          <w:sz w:val="20"/>
          <w:szCs w:val="20"/>
        </w:rPr>
        <w:fldChar w:fldCharType="end"/>
      </w:r>
      <w:r w:rsidRPr="00DC6CAF">
        <w:rPr>
          <w:sz w:val="20"/>
          <w:szCs w:val="20"/>
        </w:rPr>
        <w:t>. Test design</w:t>
      </w:r>
      <w:bookmarkEnd w:id="1201"/>
    </w:p>
    <w:tbl>
      <w:tblPr>
        <w:tblStyle w:val="TableGrid"/>
        <w:tblW w:w="0" w:type="auto"/>
        <w:tblLook w:val="04A0" w:firstRow="1" w:lastRow="0" w:firstColumn="1" w:lastColumn="0" w:noHBand="0" w:noVBand="1"/>
      </w:tblPr>
      <w:tblGrid>
        <w:gridCol w:w="3681"/>
        <w:gridCol w:w="5335"/>
      </w:tblGrid>
      <w:tr w:rsidR="00B7070D" w:rsidRPr="00746AE2" w14:paraId="08B18D25" w14:textId="77777777" w:rsidTr="00487240">
        <w:tc>
          <w:tcPr>
            <w:tcW w:w="3681" w:type="dxa"/>
          </w:tcPr>
          <w:p w14:paraId="779A16ED" w14:textId="77777777" w:rsidR="00B7070D" w:rsidRPr="00487240" w:rsidRDefault="00B7070D" w:rsidP="002A3B99">
            <w:pPr>
              <w:pStyle w:val="BodyText"/>
              <w:rPr>
                <w:sz w:val="18"/>
              </w:rPr>
            </w:pPr>
            <w:r w:rsidRPr="00487240">
              <w:rPr>
                <w:sz w:val="18"/>
              </w:rPr>
              <w:t>Test material</w:t>
            </w:r>
          </w:p>
          <w:p w14:paraId="6D6E89CA" w14:textId="77777777" w:rsidR="00B7070D" w:rsidRPr="00487240" w:rsidRDefault="00B7070D" w:rsidP="002A3B99">
            <w:pPr>
              <w:pStyle w:val="BodyText"/>
              <w:rPr>
                <w:sz w:val="18"/>
              </w:rPr>
            </w:pPr>
            <w:r w:rsidRPr="00487240">
              <w:rPr>
                <w:sz w:val="18"/>
              </w:rPr>
              <w:t>(water solubility (WS) under test conditions)</w:t>
            </w:r>
          </w:p>
        </w:tc>
        <w:tc>
          <w:tcPr>
            <w:tcW w:w="5335" w:type="dxa"/>
          </w:tcPr>
          <w:p w14:paraId="44A908C9" w14:textId="77777777" w:rsidR="00B7070D" w:rsidRPr="00487240" w:rsidRDefault="00B7070D" w:rsidP="002A3B99">
            <w:pPr>
              <w:pStyle w:val="BodyText"/>
              <w:rPr>
                <w:sz w:val="18"/>
              </w:rPr>
            </w:pPr>
            <w:r w:rsidRPr="00487240">
              <w:rPr>
                <w:sz w:val="18"/>
              </w:rPr>
              <w:t>o-terphenyl</w:t>
            </w:r>
          </w:p>
          <w:p w14:paraId="23C2F158" w14:textId="77777777" w:rsidR="00B7070D" w:rsidRPr="00487240" w:rsidRDefault="00B7070D" w:rsidP="002A3B99">
            <w:pPr>
              <w:pStyle w:val="BodyText"/>
              <w:rPr>
                <w:sz w:val="18"/>
              </w:rPr>
            </w:pPr>
            <w:r w:rsidRPr="00487240">
              <w:rPr>
                <w:sz w:val="18"/>
              </w:rPr>
              <w:t>WS = -</w:t>
            </w:r>
          </w:p>
        </w:tc>
      </w:tr>
      <w:tr w:rsidR="00B7070D" w:rsidRPr="00746AE2" w14:paraId="169F7B7D" w14:textId="77777777" w:rsidTr="00487240">
        <w:tc>
          <w:tcPr>
            <w:tcW w:w="3681" w:type="dxa"/>
          </w:tcPr>
          <w:p w14:paraId="1E80858E" w14:textId="77777777" w:rsidR="00B7070D" w:rsidRPr="00487240" w:rsidRDefault="00B7070D" w:rsidP="002A3B99">
            <w:pPr>
              <w:pStyle w:val="BodyText"/>
              <w:rPr>
                <w:sz w:val="18"/>
              </w:rPr>
            </w:pPr>
            <w:r w:rsidRPr="00487240">
              <w:rPr>
                <w:sz w:val="18"/>
              </w:rPr>
              <w:t>Stock solution</w:t>
            </w:r>
          </w:p>
        </w:tc>
        <w:tc>
          <w:tcPr>
            <w:tcW w:w="5335" w:type="dxa"/>
          </w:tcPr>
          <w:p w14:paraId="43906C81" w14:textId="77777777" w:rsidR="00B7070D" w:rsidRPr="00487240" w:rsidRDefault="00B7070D" w:rsidP="002A3B99">
            <w:pPr>
              <w:pStyle w:val="BodyText"/>
              <w:rPr>
                <w:sz w:val="18"/>
              </w:rPr>
            </w:pPr>
            <w:r w:rsidRPr="00487240">
              <w:rPr>
                <w:sz w:val="18"/>
              </w:rPr>
              <w:t>-</w:t>
            </w:r>
          </w:p>
        </w:tc>
      </w:tr>
      <w:tr w:rsidR="00B7070D" w:rsidRPr="00746AE2" w14:paraId="17C91E9D" w14:textId="77777777" w:rsidTr="00487240">
        <w:tc>
          <w:tcPr>
            <w:tcW w:w="3681" w:type="dxa"/>
          </w:tcPr>
          <w:p w14:paraId="7F513017" w14:textId="77777777" w:rsidR="00B7070D" w:rsidRPr="00487240" w:rsidRDefault="00B7070D" w:rsidP="002A3B99">
            <w:pPr>
              <w:pStyle w:val="BodyText"/>
              <w:rPr>
                <w:sz w:val="18"/>
              </w:rPr>
            </w:pPr>
            <w:r w:rsidRPr="00487240">
              <w:rPr>
                <w:sz w:val="18"/>
              </w:rPr>
              <w:t>Test organisms</w:t>
            </w:r>
          </w:p>
        </w:tc>
        <w:tc>
          <w:tcPr>
            <w:tcW w:w="5335" w:type="dxa"/>
          </w:tcPr>
          <w:p w14:paraId="68AEDFB5" w14:textId="77777777" w:rsidR="00B7070D" w:rsidRPr="00487240" w:rsidRDefault="00B7070D" w:rsidP="002A3B99">
            <w:pPr>
              <w:pStyle w:val="BodyText"/>
              <w:rPr>
                <w:i/>
                <w:sz w:val="18"/>
              </w:rPr>
            </w:pPr>
            <w:r w:rsidRPr="00487240">
              <w:rPr>
                <w:i/>
                <w:sz w:val="18"/>
              </w:rPr>
              <w:t>Daphnia magna</w:t>
            </w:r>
          </w:p>
        </w:tc>
      </w:tr>
      <w:tr w:rsidR="00B7070D" w:rsidRPr="00746AE2" w14:paraId="6975B882" w14:textId="77777777" w:rsidTr="00487240">
        <w:trPr>
          <w:trHeight w:val="1304"/>
        </w:trPr>
        <w:tc>
          <w:tcPr>
            <w:tcW w:w="3681" w:type="dxa"/>
          </w:tcPr>
          <w:p w14:paraId="19A82A2E" w14:textId="77777777" w:rsidR="00B7070D" w:rsidRPr="00487240" w:rsidRDefault="00B7070D" w:rsidP="002A3B99">
            <w:pPr>
              <w:pStyle w:val="BodyText"/>
              <w:rPr>
                <w:sz w:val="18"/>
              </w:rPr>
            </w:pPr>
            <w:r w:rsidRPr="00487240">
              <w:rPr>
                <w:sz w:val="18"/>
              </w:rPr>
              <w:t xml:space="preserve">Test media </w:t>
            </w:r>
          </w:p>
          <w:p w14:paraId="6366E294" w14:textId="77777777" w:rsidR="00B7070D" w:rsidRPr="00487240" w:rsidRDefault="00B7070D" w:rsidP="002A3B99">
            <w:pPr>
              <w:pStyle w:val="BodyText"/>
              <w:rPr>
                <w:sz w:val="18"/>
              </w:rPr>
            </w:pPr>
          </w:p>
        </w:tc>
        <w:tc>
          <w:tcPr>
            <w:tcW w:w="5335" w:type="dxa"/>
          </w:tcPr>
          <w:p w14:paraId="7D0F269F" w14:textId="77777777" w:rsidR="00B7070D" w:rsidRPr="00487240" w:rsidRDefault="00B7070D" w:rsidP="002A3B99">
            <w:pPr>
              <w:spacing w:before="100" w:after="100"/>
              <w:rPr>
                <w:sz w:val="18"/>
              </w:rPr>
            </w:pPr>
            <w:r w:rsidRPr="00487240">
              <w:rPr>
                <w:sz w:val="18"/>
              </w:rPr>
              <w:t>Hardness: -</w:t>
            </w:r>
          </w:p>
          <w:p w14:paraId="4949A051" w14:textId="77777777" w:rsidR="00B7070D" w:rsidRPr="00487240" w:rsidRDefault="00B7070D" w:rsidP="002A3B99">
            <w:pPr>
              <w:spacing w:before="100" w:after="100"/>
              <w:rPr>
                <w:sz w:val="18"/>
              </w:rPr>
            </w:pPr>
            <w:r w:rsidRPr="00487240">
              <w:rPr>
                <w:sz w:val="18"/>
              </w:rPr>
              <w:t>Dissolved oxygen: -</w:t>
            </w:r>
          </w:p>
          <w:p w14:paraId="28981553" w14:textId="77777777" w:rsidR="00B7070D" w:rsidRPr="00487240" w:rsidRDefault="00B7070D" w:rsidP="002A3B99">
            <w:pPr>
              <w:spacing w:before="100" w:after="100"/>
              <w:rPr>
                <w:sz w:val="18"/>
              </w:rPr>
            </w:pPr>
            <w:r w:rsidRPr="00487240">
              <w:rPr>
                <w:sz w:val="18"/>
              </w:rPr>
              <w:t xml:space="preserve">Temperature: 20 ± 1 </w:t>
            </w:r>
            <w:r w:rsidRPr="00487240">
              <w:rPr>
                <w:sz w:val="18"/>
                <w:vertAlign w:val="superscript"/>
              </w:rPr>
              <w:t>o</w:t>
            </w:r>
            <w:r w:rsidRPr="00487240">
              <w:rPr>
                <w:sz w:val="18"/>
              </w:rPr>
              <w:t>C</w:t>
            </w:r>
          </w:p>
          <w:p w14:paraId="0372E2DC" w14:textId="466B1736" w:rsidR="00B7070D" w:rsidRPr="00487240" w:rsidRDefault="00B7070D" w:rsidP="00487240">
            <w:pPr>
              <w:spacing w:before="100" w:after="100"/>
              <w:rPr>
                <w:sz w:val="18"/>
              </w:rPr>
            </w:pPr>
            <w:r w:rsidRPr="00487240">
              <w:rPr>
                <w:sz w:val="18"/>
              </w:rPr>
              <w:t>pH: -</w:t>
            </w:r>
          </w:p>
        </w:tc>
      </w:tr>
      <w:tr w:rsidR="00B7070D" w:rsidRPr="00746AE2" w14:paraId="2B7DE3B8" w14:textId="77777777" w:rsidTr="00487240">
        <w:tc>
          <w:tcPr>
            <w:tcW w:w="3681" w:type="dxa"/>
          </w:tcPr>
          <w:p w14:paraId="643441F8" w14:textId="77777777" w:rsidR="00B7070D" w:rsidRPr="00487240" w:rsidRDefault="00B7070D" w:rsidP="002A3B99">
            <w:pPr>
              <w:pStyle w:val="BodyText"/>
              <w:rPr>
                <w:sz w:val="18"/>
              </w:rPr>
            </w:pPr>
            <w:r w:rsidRPr="00487240">
              <w:rPr>
                <w:sz w:val="18"/>
              </w:rPr>
              <w:t>Quantity of testing liquid</w:t>
            </w:r>
          </w:p>
        </w:tc>
        <w:tc>
          <w:tcPr>
            <w:tcW w:w="5335" w:type="dxa"/>
          </w:tcPr>
          <w:p w14:paraId="43D3B2C4" w14:textId="77777777" w:rsidR="00B7070D" w:rsidRPr="00487240" w:rsidRDefault="00B7070D" w:rsidP="002A3B99">
            <w:pPr>
              <w:pStyle w:val="BodyText"/>
              <w:rPr>
                <w:sz w:val="18"/>
              </w:rPr>
            </w:pPr>
            <w:r w:rsidRPr="00487240">
              <w:rPr>
                <w:sz w:val="18"/>
              </w:rPr>
              <w:t>100 ml</w:t>
            </w:r>
          </w:p>
        </w:tc>
      </w:tr>
      <w:tr w:rsidR="00B7070D" w:rsidRPr="00746AE2" w14:paraId="3BB59459" w14:textId="77777777" w:rsidTr="00487240">
        <w:tc>
          <w:tcPr>
            <w:tcW w:w="3681" w:type="dxa"/>
          </w:tcPr>
          <w:p w14:paraId="1795CD82" w14:textId="77777777" w:rsidR="00B7070D" w:rsidRPr="00487240" w:rsidRDefault="00B7070D" w:rsidP="002A3B99">
            <w:pPr>
              <w:pStyle w:val="BodyText"/>
              <w:rPr>
                <w:sz w:val="18"/>
              </w:rPr>
            </w:pPr>
            <w:r w:rsidRPr="00487240">
              <w:rPr>
                <w:sz w:val="18"/>
              </w:rPr>
              <w:t>Test system</w:t>
            </w:r>
          </w:p>
        </w:tc>
        <w:tc>
          <w:tcPr>
            <w:tcW w:w="5335" w:type="dxa"/>
          </w:tcPr>
          <w:p w14:paraId="68F9A886" w14:textId="77777777" w:rsidR="00B7070D" w:rsidRPr="00487240" w:rsidRDefault="00B7070D" w:rsidP="002A3B99">
            <w:pPr>
              <w:pStyle w:val="BodyText"/>
              <w:rPr>
                <w:sz w:val="18"/>
              </w:rPr>
            </w:pPr>
            <w:r w:rsidRPr="00487240">
              <w:rPr>
                <w:sz w:val="18"/>
              </w:rPr>
              <w:t>4 container / level</w:t>
            </w:r>
          </w:p>
          <w:p w14:paraId="4CC314A4" w14:textId="77777777" w:rsidR="00B7070D" w:rsidRPr="00487240" w:rsidRDefault="00B7070D" w:rsidP="002A3B99">
            <w:pPr>
              <w:pStyle w:val="BodyText"/>
              <w:rPr>
                <w:sz w:val="18"/>
              </w:rPr>
            </w:pPr>
            <w:r w:rsidRPr="00487240">
              <w:rPr>
                <w:sz w:val="18"/>
              </w:rPr>
              <w:t>20 organism / level (5 organism per 1 replicate, 20 organism per 1 level)</w:t>
            </w:r>
          </w:p>
          <w:p w14:paraId="72FBA9FF" w14:textId="77777777" w:rsidR="00B7070D" w:rsidRPr="00487240" w:rsidRDefault="00B7070D" w:rsidP="002A3B99">
            <w:pPr>
              <w:pStyle w:val="BodyText"/>
              <w:rPr>
                <w:sz w:val="18"/>
              </w:rPr>
            </w:pPr>
            <w:r w:rsidRPr="00487240">
              <w:rPr>
                <w:sz w:val="18"/>
              </w:rPr>
              <w:t>semi-static (entire quantity of testing liquid replaced every 24 h)</w:t>
            </w:r>
          </w:p>
        </w:tc>
      </w:tr>
      <w:tr w:rsidR="00B7070D" w:rsidRPr="00746AE2" w14:paraId="0D25546B" w14:textId="77777777" w:rsidTr="00487240">
        <w:tc>
          <w:tcPr>
            <w:tcW w:w="3681" w:type="dxa"/>
          </w:tcPr>
          <w:p w14:paraId="4008E5C9" w14:textId="77777777" w:rsidR="00B7070D" w:rsidRPr="00487240" w:rsidRDefault="00B7070D" w:rsidP="002A3B99">
            <w:pPr>
              <w:pStyle w:val="BodyText"/>
              <w:rPr>
                <w:sz w:val="18"/>
              </w:rPr>
            </w:pPr>
            <w:r w:rsidRPr="00487240">
              <w:rPr>
                <w:sz w:val="18"/>
              </w:rPr>
              <w:t>Test duration</w:t>
            </w:r>
          </w:p>
        </w:tc>
        <w:tc>
          <w:tcPr>
            <w:tcW w:w="5335" w:type="dxa"/>
          </w:tcPr>
          <w:p w14:paraId="3064267D" w14:textId="77777777" w:rsidR="00B7070D" w:rsidRPr="00487240" w:rsidRDefault="00B7070D" w:rsidP="002A3B99">
            <w:pPr>
              <w:pStyle w:val="BodyText"/>
              <w:rPr>
                <w:sz w:val="18"/>
              </w:rPr>
            </w:pPr>
            <w:r w:rsidRPr="00487240">
              <w:rPr>
                <w:sz w:val="18"/>
              </w:rPr>
              <w:t>48 h</w:t>
            </w:r>
          </w:p>
        </w:tc>
      </w:tr>
      <w:tr w:rsidR="00B7070D" w:rsidRPr="00746AE2" w14:paraId="0E2C23C8" w14:textId="77777777" w:rsidTr="00487240">
        <w:tc>
          <w:tcPr>
            <w:tcW w:w="3681" w:type="dxa"/>
          </w:tcPr>
          <w:p w14:paraId="6C243987" w14:textId="77777777" w:rsidR="00B7070D" w:rsidRPr="00487240" w:rsidRDefault="00B7070D" w:rsidP="002A3B99">
            <w:pPr>
              <w:pStyle w:val="BodyText"/>
              <w:rPr>
                <w:sz w:val="18"/>
              </w:rPr>
            </w:pPr>
            <w:r w:rsidRPr="00487240">
              <w:rPr>
                <w:sz w:val="18"/>
              </w:rPr>
              <w:t>Lighting</w:t>
            </w:r>
          </w:p>
        </w:tc>
        <w:tc>
          <w:tcPr>
            <w:tcW w:w="5335" w:type="dxa"/>
          </w:tcPr>
          <w:p w14:paraId="44BFD3C6" w14:textId="77777777" w:rsidR="00B7070D" w:rsidRPr="00487240" w:rsidRDefault="00B7070D" w:rsidP="002A3B99">
            <w:pPr>
              <w:pStyle w:val="BodyText"/>
              <w:rPr>
                <w:sz w:val="18"/>
              </w:rPr>
            </w:pPr>
            <w:r w:rsidRPr="00487240">
              <w:rPr>
                <w:sz w:val="18"/>
              </w:rPr>
              <w:t>16 hours light / 8 hours dark</w:t>
            </w:r>
          </w:p>
        </w:tc>
      </w:tr>
      <w:tr w:rsidR="00B7070D" w:rsidRPr="00746AE2" w14:paraId="369D6B1E" w14:textId="77777777" w:rsidTr="00487240">
        <w:trPr>
          <w:trHeight w:val="915"/>
        </w:trPr>
        <w:tc>
          <w:tcPr>
            <w:tcW w:w="3681" w:type="dxa"/>
          </w:tcPr>
          <w:p w14:paraId="4E6562C2" w14:textId="77777777" w:rsidR="00B7070D" w:rsidRPr="00487240" w:rsidRDefault="00B7070D" w:rsidP="002A3B99">
            <w:pPr>
              <w:pStyle w:val="BodyText"/>
              <w:rPr>
                <w:sz w:val="18"/>
              </w:rPr>
            </w:pPr>
            <w:r w:rsidRPr="00487240">
              <w:rPr>
                <w:sz w:val="18"/>
              </w:rPr>
              <w:t>Tested concentrations</w:t>
            </w:r>
          </w:p>
        </w:tc>
        <w:tc>
          <w:tcPr>
            <w:tcW w:w="5335" w:type="dxa"/>
          </w:tcPr>
          <w:p w14:paraId="228A81AC" w14:textId="77777777" w:rsidR="00B7070D" w:rsidRPr="00487240" w:rsidRDefault="00B7070D" w:rsidP="002A3B99">
            <w:pPr>
              <w:pStyle w:val="BodyText"/>
              <w:rPr>
                <w:sz w:val="18"/>
              </w:rPr>
            </w:pPr>
            <w:r w:rsidRPr="00487240">
              <w:rPr>
                <w:sz w:val="18"/>
              </w:rPr>
              <w:t>0.010; 0.027; 0.072; 0.19; 0.52; 1.4; 3.7; 10 mg/l + control + suplementary  control (100 mg/l HCO-30 / acetone used)</w:t>
            </w:r>
          </w:p>
        </w:tc>
      </w:tr>
      <w:tr w:rsidR="00B7070D" w:rsidRPr="00746AE2" w14:paraId="7F2264F2" w14:textId="77777777" w:rsidTr="00487240">
        <w:tc>
          <w:tcPr>
            <w:tcW w:w="3681" w:type="dxa"/>
          </w:tcPr>
          <w:p w14:paraId="50232A40" w14:textId="77777777" w:rsidR="00B7070D" w:rsidRPr="00487240" w:rsidRDefault="00B7070D" w:rsidP="002A3B99">
            <w:pPr>
              <w:pStyle w:val="BodyText"/>
              <w:rPr>
                <w:sz w:val="18"/>
              </w:rPr>
            </w:pPr>
            <w:r w:rsidRPr="00487240">
              <w:rPr>
                <w:sz w:val="18"/>
              </w:rPr>
              <w:t>Sampling and analysis</w:t>
            </w:r>
          </w:p>
        </w:tc>
        <w:tc>
          <w:tcPr>
            <w:tcW w:w="5335" w:type="dxa"/>
          </w:tcPr>
          <w:p w14:paraId="7018B69C" w14:textId="77777777" w:rsidR="00B7070D" w:rsidRPr="00487240" w:rsidRDefault="00B7070D" w:rsidP="002A3B99">
            <w:pPr>
              <w:pStyle w:val="BodyText"/>
              <w:rPr>
                <w:sz w:val="18"/>
              </w:rPr>
            </w:pPr>
            <w:r w:rsidRPr="00487240">
              <w:rPr>
                <w:sz w:val="18"/>
              </w:rPr>
              <w:t>HPLC method</w:t>
            </w:r>
          </w:p>
        </w:tc>
      </w:tr>
    </w:tbl>
    <w:p w14:paraId="03B1D0A6" w14:textId="77777777" w:rsidR="008C50D6" w:rsidRPr="008C50D6" w:rsidRDefault="008C50D6" w:rsidP="00B7070D">
      <w:pPr>
        <w:pStyle w:val="BodyText"/>
        <w:rPr>
          <w:i/>
          <w:sz w:val="4"/>
          <w:szCs w:val="4"/>
        </w:rPr>
      </w:pPr>
    </w:p>
    <w:p w14:paraId="1D8D4C87" w14:textId="77777777" w:rsidR="00B7070D" w:rsidRDefault="00B7070D" w:rsidP="00B7070D">
      <w:pPr>
        <w:pStyle w:val="BodyText"/>
        <w:rPr>
          <w:i/>
        </w:rPr>
      </w:pPr>
      <w:r w:rsidRPr="00546259">
        <w:rPr>
          <w:i/>
        </w:rPr>
        <w:t>Results</w:t>
      </w:r>
    </w:p>
    <w:p w14:paraId="14B9A7FF" w14:textId="38F09774" w:rsidR="00B7070D" w:rsidRDefault="00B7070D" w:rsidP="00B7070D">
      <w:pPr>
        <w:pStyle w:val="BodyText"/>
      </w:pPr>
      <w:r>
        <w:t>Because all measured concentrations (measured at the beginning of exposure and after 24h) were within 20 % of the  set (nominal) value, the results were based on set (nominal) concentrations. Based on immomil</w:t>
      </w:r>
      <w:r w:rsidR="00825DAF">
        <w:t>is</w:t>
      </w:r>
      <w:r>
        <w:t>ation, the following effect concentrations were reported</w:t>
      </w:r>
      <w:r w:rsidR="00B4511A">
        <w:t>.</w:t>
      </w:r>
      <w:r>
        <w:t xml:space="preserve"> </w:t>
      </w:r>
    </w:p>
    <w:tbl>
      <w:tblPr>
        <w:tblStyle w:val="TableGrid"/>
        <w:tblW w:w="0" w:type="auto"/>
        <w:tblLook w:val="04A0" w:firstRow="1" w:lastRow="0" w:firstColumn="1" w:lastColumn="0" w:noHBand="0" w:noVBand="1"/>
      </w:tblPr>
      <w:tblGrid>
        <w:gridCol w:w="3005"/>
        <w:gridCol w:w="3005"/>
        <w:gridCol w:w="3006"/>
      </w:tblGrid>
      <w:tr w:rsidR="00B7070D" w14:paraId="123F6655" w14:textId="77777777" w:rsidTr="002A3B99">
        <w:tc>
          <w:tcPr>
            <w:tcW w:w="3005" w:type="dxa"/>
          </w:tcPr>
          <w:p w14:paraId="316EA453" w14:textId="77777777" w:rsidR="00B7070D" w:rsidRPr="008C50D6" w:rsidRDefault="00B7070D" w:rsidP="002A3B99">
            <w:pPr>
              <w:pStyle w:val="BodyText"/>
              <w:rPr>
                <w:sz w:val="18"/>
              </w:rPr>
            </w:pPr>
          </w:p>
        </w:tc>
        <w:tc>
          <w:tcPr>
            <w:tcW w:w="3005" w:type="dxa"/>
          </w:tcPr>
          <w:p w14:paraId="7CA2D0F3" w14:textId="77777777" w:rsidR="00B7070D" w:rsidRPr="008C50D6" w:rsidRDefault="00B7070D" w:rsidP="002A3B99">
            <w:pPr>
              <w:pStyle w:val="BodyText"/>
              <w:rPr>
                <w:sz w:val="18"/>
              </w:rPr>
            </w:pPr>
            <w:r w:rsidRPr="008C50D6">
              <w:rPr>
                <w:sz w:val="18"/>
              </w:rPr>
              <w:t>24 h (mg/l)(95 % CI)</w:t>
            </w:r>
          </w:p>
        </w:tc>
        <w:tc>
          <w:tcPr>
            <w:tcW w:w="3006" w:type="dxa"/>
          </w:tcPr>
          <w:p w14:paraId="0D370174" w14:textId="77777777" w:rsidR="00B7070D" w:rsidRPr="008C50D6" w:rsidRDefault="00B7070D" w:rsidP="002A3B99">
            <w:pPr>
              <w:pStyle w:val="BodyText"/>
              <w:rPr>
                <w:sz w:val="18"/>
              </w:rPr>
            </w:pPr>
            <w:r w:rsidRPr="008C50D6">
              <w:rPr>
                <w:sz w:val="18"/>
              </w:rPr>
              <w:t>48 h (mg/l) (95 % CI)</w:t>
            </w:r>
          </w:p>
        </w:tc>
      </w:tr>
      <w:tr w:rsidR="00B7070D" w14:paraId="40F47B2D" w14:textId="77777777" w:rsidTr="002A3B99">
        <w:tc>
          <w:tcPr>
            <w:tcW w:w="3005" w:type="dxa"/>
          </w:tcPr>
          <w:p w14:paraId="25457E48" w14:textId="77777777" w:rsidR="00B7070D" w:rsidRPr="008C50D6" w:rsidRDefault="00B7070D" w:rsidP="002A3B99">
            <w:pPr>
              <w:pStyle w:val="BodyText"/>
              <w:rPr>
                <w:sz w:val="18"/>
              </w:rPr>
            </w:pPr>
            <w:r w:rsidRPr="008C50D6">
              <w:rPr>
                <w:sz w:val="18"/>
              </w:rPr>
              <w:t>EC50</w:t>
            </w:r>
          </w:p>
        </w:tc>
        <w:tc>
          <w:tcPr>
            <w:tcW w:w="3005" w:type="dxa"/>
          </w:tcPr>
          <w:p w14:paraId="760A5ADB" w14:textId="77777777" w:rsidR="00B7070D" w:rsidRPr="008C50D6" w:rsidRDefault="00B7070D" w:rsidP="002A3B99">
            <w:pPr>
              <w:pStyle w:val="BodyText"/>
              <w:rPr>
                <w:sz w:val="18"/>
              </w:rPr>
            </w:pPr>
            <w:r w:rsidRPr="008C50D6">
              <w:rPr>
                <w:sz w:val="18"/>
              </w:rPr>
              <w:t>6.2 (4.2 – 11)</w:t>
            </w:r>
          </w:p>
        </w:tc>
        <w:tc>
          <w:tcPr>
            <w:tcW w:w="3006" w:type="dxa"/>
          </w:tcPr>
          <w:p w14:paraId="064C8770" w14:textId="77777777" w:rsidR="00B7070D" w:rsidRPr="008C50D6" w:rsidRDefault="00B7070D" w:rsidP="002A3B99">
            <w:pPr>
              <w:pStyle w:val="BodyText"/>
              <w:rPr>
                <w:sz w:val="18"/>
              </w:rPr>
            </w:pPr>
            <w:r w:rsidRPr="008C50D6">
              <w:rPr>
                <w:sz w:val="18"/>
              </w:rPr>
              <w:t>0.52 (0.37 – 0.74)</w:t>
            </w:r>
          </w:p>
        </w:tc>
      </w:tr>
      <w:tr w:rsidR="00B7070D" w14:paraId="5014D2D1" w14:textId="77777777" w:rsidTr="002A3B99">
        <w:tc>
          <w:tcPr>
            <w:tcW w:w="3005" w:type="dxa"/>
          </w:tcPr>
          <w:p w14:paraId="7E263C9E" w14:textId="77777777" w:rsidR="00B7070D" w:rsidRPr="008C50D6" w:rsidRDefault="00B7070D" w:rsidP="002A3B99">
            <w:pPr>
              <w:pStyle w:val="BodyText"/>
              <w:rPr>
                <w:sz w:val="18"/>
              </w:rPr>
            </w:pPr>
            <w:r w:rsidRPr="008C50D6">
              <w:rPr>
                <w:sz w:val="18"/>
              </w:rPr>
              <w:t>(NOEC)</w:t>
            </w:r>
          </w:p>
        </w:tc>
        <w:tc>
          <w:tcPr>
            <w:tcW w:w="3005" w:type="dxa"/>
          </w:tcPr>
          <w:p w14:paraId="1BF08059" w14:textId="77777777" w:rsidR="00B7070D" w:rsidRPr="008C50D6" w:rsidRDefault="00B7070D" w:rsidP="002A3B99">
            <w:pPr>
              <w:pStyle w:val="BodyText"/>
              <w:rPr>
                <w:sz w:val="18"/>
              </w:rPr>
            </w:pPr>
            <w:r w:rsidRPr="008C50D6">
              <w:rPr>
                <w:sz w:val="18"/>
              </w:rPr>
              <w:t xml:space="preserve">(0.52) </w:t>
            </w:r>
          </w:p>
        </w:tc>
        <w:tc>
          <w:tcPr>
            <w:tcW w:w="3006" w:type="dxa"/>
          </w:tcPr>
          <w:p w14:paraId="74788F0D" w14:textId="77777777" w:rsidR="00B7070D" w:rsidRPr="008C50D6" w:rsidRDefault="00B7070D" w:rsidP="002A3B99">
            <w:pPr>
              <w:pStyle w:val="BodyText"/>
              <w:rPr>
                <w:sz w:val="18"/>
              </w:rPr>
            </w:pPr>
            <w:r w:rsidRPr="008C50D6">
              <w:rPr>
                <w:sz w:val="18"/>
              </w:rPr>
              <w:t>(0.072)</w:t>
            </w:r>
          </w:p>
        </w:tc>
      </w:tr>
      <w:tr w:rsidR="00B7070D" w14:paraId="3BCFD92B" w14:textId="77777777" w:rsidTr="002A3B99">
        <w:tc>
          <w:tcPr>
            <w:tcW w:w="3005" w:type="dxa"/>
          </w:tcPr>
          <w:p w14:paraId="49E887BF" w14:textId="77777777" w:rsidR="00B7070D" w:rsidRPr="008C50D6" w:rsidRDefault="00B7070D" w:rsidP="002A3B99">
            <w:pPr>
              <w:pStyle w:val="BodyText"/>
              <w:rPr>
                <w:sz w:val="18"/>
              </w:rPr>
            </w:pPr>
            <w:r w:rsidRPr="008C50D6">
              <w:rPr>
                <w:sz w:val="18"/>
              </w:rPr>
              <w:t>EC100</w:t>
            </w:r>
          </w:p>
        </w:tc>
        <w:tc>
          <w:tcPr>
            <w:tcW w:w="3005" w:type="dxa"/>
          </w:tcPr>
          <w:p w14:paraId="78AC92D5" w14:textId="77777777" w:rsidR="00B7070D" w:rsidRPr="008C50D6" w:rsidRDefault="00B7070D" w:rsidP="002A3B99">
            <w:pPr>
              <w:pStyle w:val="BodyText"/>
              <w:rPr>
                <w:sz w:val="18"/>
              </w:rPr>
            </w:pPr>
            <w:r w:rsidRPr="008C50D6">
              <w:rPr>
                <w:sz w:val="18"/>
              </w:rPr>
              <w:t xml:space="preserve">&gt;10 </w:t>
            </w:r>
          </w:p>
        </w:tc>
        <w:tc>
          <w:tcPr>
            <w:tcW w:w="3006" w:type="dxa"/>
          </w:tcPr>
          <w:p w14:paraId="0F89FD87" w14:textId="77777777" w:rsidR="00B7070D" w:rsidRPr="008C50D6" w:rsidRDefault="00B7070D" w:rsidP="002A3B99">
            <w:pPr>
              <w:pStyle w:val="BodyText"/>
              <w:rPr>
                <w:sz w:val="18"/>
              </w:rPr>
            </w:pPr>
            <w:r w:rsidRPr="008C50D6">
              <w:rPr>
                <w:sz w:val="18"/>
              </w:rPr>
              <w:t>&gt; 3.7</w:t>
            </w:r>
          </w:p>
        </w:tc>
      </w:tr>
    </w:tbl>
    <w:p w14:paraId="2FCB1825" w14:textId="77777777" w:rsidR="00B7070D" w:rsidRPr="00546259" w:rsidRDefault="00B7070D" w:rsidP="00B7070D">
      <w:pPr>
        <w:pStyle w:val="BodyText"/>
        <w:rPr>
          <w:i/>
        </w:rPr>
      </w:pPr>
    </w:p>
    <w:p w14:paraId="08CA3DAA" w14:textId="77777777" w:rsidR="00B7070D" w:rsidRPr="00C65CF7" w:rsidRDefault="00B7070D" w:rsidP="00960279">
      <w:pPr>
        <w:pStyle w:val="BodyText"/>
        <w:jc w:val="both"/>
        <w:rPr>
          <w:i/>
        </w:rPr>
      </w:pPr>
      <w:r w:rsidRPr="00C65CF7">
        <w:rPr>
          <w:i/>
        </w:rPr>
        <w:t>Reliability and relevance</w:t>
      </w:r>
    </w:p>
    <w:p w14:paraId="51AC4766" w14:textId="77777777" w:rsidR="00B7070D" w:rsidRPr="00C65CF7" w:rsidRDefault="00B4511A" w:rsidP="00960279">
      <w:pPr>
        <w:pStyle w:val="BodyText"/>
        <w:jc w:val="both"/>
      </w:pPr>
      <w:r>
        <w:t>I</w:t>
      </w:r>
      <w:r w:rsidR="00B7070D" w:rsidRPr="00C65CF7">
        <w:t xml:space="preserve">t is not possible to evaluate the reliability of the study as crucial information is missing form the study report. There is no information available on: </w:t>
      </w:r>
    </w:p>
    <w:p w14:paraId="593BE713" w14:textId="77777777" w:rsidR="00B7070D" w:rsidRPr="00C65CF7" w:rsidRDefault="00B7070D" w:rsidP="007150D5">
      <w:pPr>
        <w:pStyle w:val="BodyText"/>
        <w:numPr>
          <w:ilvl w:val="0"/>
          <w:numId w:val="21"/>
        </w:numPr>
        <w:spacing w:after="120"/>
        <w:jc w:val="both"/>
      </w:pPr>
      <w:r w:rsidRPr="00C65CF7">
        <w:t>measured oxygen levels in the test</w:t>
      </w:r>
    </w:p>
    <w:p w14:paraId="6A1CA7A1" w14:textId="77777777" w:rsidR="00B7070D" w:rsidRPr="00934011" w:rsidRDefault="00B7070D" w:rsidP="007150D5">
      <w:pPr>
        <w:pStyle w:val="ListParagraph"/>
        <w:widowControl/>
        <w:numPr>
          <w:ilvl w:val="0"/>
          <w:numId w:val="21"/>
        </w:numPr>
        <w:autoSpaceDE w:val="0"/>
        <w:autoSpaceDN w:val="0"/>
        <w:adjustRightInd w:val="0"/>
        <w:contextualSpacing/>
        <w:jc w:val="both"/>
        <w:rPr>
          <w:rFonts w:eastAsiaTheme="minorHAnsi"/>
          <w:lang w:eastAsia="en-US"/>
        </w:rPr>
      </w:pPr>
      <w:r w:rsidRPr="00934011">
        <w:rPr>
          <w:rFonts w:eastAsiaTheme="minorHAnsi"/>
          <w:lang w:eastAsia="en-US"/>
        </w:rPr>
        <w:t>the number and percentage of daphnids that were immobilised or showed any adverse effects</w:t>
      </w:r>
      <w:r>
        <w:rPr>
          <w:rFonts w:eastAsiaTheme="minorHAnsi"/>
          <w:lang w:eastAsia="en-US"/>
        </w:rPr>
        <w:t xml:space="preserve"> </w:t>
      </w:r>
      <w:r w:rsidRPr="00934011">
        <w:rPr>
          <w:rFonts w:eastAsiaTheme="minorHAnsi"/>
          <w:lang w:eastAsia="en-US"/>
        </w:rPr>
        <w:t xml:space="preserve">(including abnormal behaviour) in the controls and in each treatment group, </w:t>
      </w:r>
    </w:p>
    <w:p w14:paraId="6857C29F" w14:textId="77777777" w:rsidR="00B7070D" w:rsidRDefault="00B7070D" w:rsidP="007150D5">
      <w:pPr>
        <w:pStyle w:val="ListParagraph"/>
        <w:widowControl/>
        <w:numPr>
          <w:ilvl w:val="0"/>
          <w:numId w:val="21"/>
        </w:numPr>
        <w:autoSpaceDE w:val="0"/>
        <w:autoSpaceDN w:val="0"/>
        <w:adjustRightInd w:val="0"/>
        <w:contextualSpacing/>
        <w:jc w:val="both"/>
      </w:pPr>
      <w:r w:rsidRPr="00C65CF7">
        <w:t>performance of the analytical method (such as</w:t>
      </w:r>
      <w:r>
        <w:t xml:space="preserve"> sensitivity and accuracy</w:t>
      </w:r>
      <w:r w:rsidRPr="00C65CF7">
        <w:t>)</w:t>
      </w:r>
    </w:p>
    <w:p w14:paraId="09D246A0" w14:textId="77777777" w:rsidR="00B7070D" w:rsidRPr="00C65CF7" w:rsidRDefault="00B7070D" w:rsidP="007150D5">
      <w:pPr>
        <w:pStyle w:val="ListParagraph"/>
        <w:widowControl/>
        <w:numPr>
          <w:ilvl w:val="0"/>
          <w:numId w:val="21"/>
        </w:numPr>
        <w:autoSpaceDE w:val="0"/>
        <w:autoSpaceDN w:val="0"/>
        <w:adjustRightInd w:val="0"/>
        <w:contextualSpacing/>
        <w:jc w:val="both"/>
      </w:pPr>
      <w:r>
        <w:t>actual measured concentrations</w:t>
      </w:r>
    </w:p>
    <w:p w14:paraId="62EC1B13" w14:textId="77777777" w:rsidR="00B7070D" w:rsidRDefault="00B7070D" w:rsidP="00960279">
      <w:pPr>
        <w:pStyle w:val="BodyText"/>
        <w:jc w:val="both"/>
      </w:pPr>
    </w:p>
    <w:p w14:paraId="16D79586" w14:textId="77777777" w:rsidR="00B7070D" w:rsidRDefault="00B7070D" w:rsidP="00960279">
      <w:pPr>
        <w:pStyle w:val="BodyText"/>
        <w:jc w:val="both"/>
      </w:pPr>
      <w:r>
        <w:t xml:space="preserve">The study is rated Klimish 4 (not assignable). </w:t>
      </w:r>
    </w:p>
    <w:p w14:paraId="6790058D" w14:textId="77777777" w:rsidR="00B7070D" w:rsidRPr="005925C2" w:rsidRDefault="00B7070D" w:rsidP="00960279">
      <w:pPr>
        <w:pStyle w:val="BodyText"/>
        <w:jc w:val="both"/>
      </w:pPr>
      <w:r>
        <w:t xml:space="preserve">NOEC values from an acute toxicity test are not considered relevant. </w:t>
      </w:r>
    </w:p>
    <w:p w14:paraId="1B31E431" w14:textId="77777777" w:rsidR="00B7070D" w:rsidRDefault="00B7070D" w:rsidP="00B7070D">
      <w:pPr>
        <w:pStyle w:val="BodyText"/>
      </w:pPr>
    </w:p>
    <w:p w14:paraId="640BE9D7" w14:textId="77777777" w:rsidR="00B7070D" w:rsidRDefault="00B7070D" w:rsidP="00960279">
      <w:pPr>
        <w:pStyle w:val="BodyText"/>
        <w:jc w:val="both"/>
        <w:rPr>
          <w:b/>
          <w:i/>
        </w:rPr>
      </w:pPr>
      <w:r>
        <w:rPr>
          <w:b/>
        </w:rPr>
        <w:t>NITE 5B440</w:t>
      </w:r>
      <w:r w:rsidRPr="00546259">
        <w:rPr>
          <w:b/>
        </w:rPr>
        <w:t xml:space="preserve">G Acute Immobilisation Test of </w:t>
      </w:r>
      <w:r>
        <w:rPr>
          <w:b/>
        </w:rPr>
        <w:t>m</w:t>
      </w:r>
      <w:r w:rsidRPr="00546259">
        <w:rPr>
          <w:b/>
        </w:rPr>
        <w:t xml:space="preserve">-Terphenyl with </w:t>
      </w:r>
      <w:r w:rsidRPr="00546259">
        <w:rPr>
          <w:b/>
          <w:i/>
        </w:rPr>
        <w:t>Daphnia magna</w:t>
      </w:r>
    </w:p>
    <w:p w14:paraId="3816C63B" w14:textId="77777777" w:rsidR="00B7070D" w:rsidRPr="00546259" w:rsidRDefault="00B7070D" w:rsidP="00960279">
      <w:pPr>
        <w:pStyle w:val="BodyText"/>
        <w:jc w:val="both"/>
      </w:pPr>
      <w:r w:rsidRPr="00546259">
        <w:t>A</w:t>
      </w:r>
      <w:r>
        <w:t>n</w:t>
      </w:r>
      <w:r w:rsidRPr="00546259">
        <w:t xml:space="preserve"> Acute Immobilisation Test of </w:t>
      </w:r>
      <w:r>
        <w:t>m</w:t>
      </w:r>
      <w:r w:rsidRPr="00546259">
        <w:t xml:space="preserve">-Terphenyl with </w:t>
      </w:r>
      <w:r w:rsidRPr="00934011">
        <w:rPr>
          <w:i/>
        </w:rPr>
        <w:t>Daphnia magna</w:t>
      </w:r>
      <w:r w:rsidRPr="00546259">
        <w:t xml:space="preserve"> was conducted in accordance with OECD test guideline 202</w:t>
      </w:r>
      <w:r>
        <w:t xml:space="preserve"> (1984)</w:t>
      </w:r>
      <w:r w:rsidRPr="00546259">
        <w:t xml:space="preserve">. </w:t>
      </w:r>
    </w:p>
    <w:p w14:paraId="5CBF9934" w14:textId="77777777" w:rsidR="00B7070D" w:rsidRDefault="00B7070D" w:rsidP="00B7070D">
      <w:pPr>
        <w:pStyle w:val="BodyText"/>
        <w:rPr>
          <w:i/>
        </w:rPr>
      </w:pPr>
      <w:r w:rsidRPr="00546259">
        <w:rPr>
          <w:i/>
        </w:rPr>
        <w:t>Test design</w:t>
      </w:r>
    </w:p>
    <w:p w14:paraId="3D653C94" w14:textId="77777777" w:rsidR="00B7070D" w:rsidRPr="00DC6CAF" w:rsidRDefault="00B7070D" w:rsidP="00B7070D">
      <w:pPr>
        <w:pStyle w:val="Caption"/>
        <w:rPr>
          <w:i/>
          <w:sz w:val="20"/>
          <w:szCs w:val="20"/>
        </w:rPr>
      </w:pPr>
      <w:bookmarkStart w:id="1202" w:name="_Toc505607593"/>
      <w:r w:rsidRPr="00DC6CAF">
        <w:rPr>
          <w:sz w:val="20"/>
          <w:szCs w:val="20"/>
        </w:rPr>
        <w:lastRenderedPageBreak/>
        <w:t xml:space="preserve">Table </w:t>
      </w:r>
      <w:r w:rsidRPr="00DC6CAF">
        <w:rPr>
          <w:sz w:val="20"/>
          <w:szCs w:val="20"/>
        </w:rPr>
        <w:fldChar w:fldCharType="begin"/>
      </w:r>
      <w:r w:rsidRPr="00DC6CAF">
        <w:rPr>
          <w:sz w:val="20"/>
          <w:szCs w:val="20"/>
        </w:rPr>
        <w:instrText xml:space="preserve"> SEQ Table \* ARABIC </w:instrText>
      </w:r>
      <w:r w:rsidRPr="00DC6CAF">
        <w:rPr>
          <w:sz w:val="20"/>
          <w:szCs w:val="20"/>
        </w:rPr>
        <w:fldChar w:fldCharType="separate"/>
      </w:r>
      <w:r w:rsidR="002D78BF">
        <w:rPr>
          <w:noProof/>
          <w:sz w:val="20"/>
          <w:szCs w:val="20"/>
        </w:rPr>
        <w:t>76</w:t>
      </w:r>
      <w:r w:rsidRPr="00DC6CAF">
        <w:rPr>
          <w:sz w:val="20"/>
          <w:szCs w:val="20"/>
        </w:rPr>
        <w:fldChar w:fldCharType="end"/>
      </w:r>
      <w:r w:rsidRPr="00DC6CAF">
        <w:rPr>
          <w:sz w:val="20"/>
          <w:szCs w:val="20"/>
        </w:rPr>
        <w:t>. Test design</w:t>
      </w:r>
      <w:bookmarkEnd w:id="1202"/>
    </w:p>
    <w:tbl>
      <w:tblPr>
        <w:tblStyle w:val="TableGrid"/>
        <w:tblW w:w="0" w:type="auto"/>
        <w:tblLook w:val="04A0" w:firstRow="1" w:lastRow="0" w:firstColumn="1" w:lastColumn="0" w:noHBand="0" w:noVBand="1"/>
      </w:tblPr>
      <w:tblGrid>
        <w:gridCol w:w="4508"/>
        <w:gridCol w:w="4508"/>
      </w:tblGrid>
      <w:tr w:rsidR="00B7070D" w:rsidRPr="00746AE2" w14:paraId="7006139C" w14:textId="77777777" w:rsidTr="002A3B99">
        <w:tc>
          <w:tcPr>
            <w:tcW w:w="4508" w:type="dxa"/>
          </w:tcPr>
          <w:p w14:paraId="6FD1C7B0" w14:textId="77777777" w:rsidR="00B7070D" w:rsidRPr="00A46988" w:rsidRDefault="00B7070D" w:rsidP="002A3B99">
            <w:pPr>
              <w:pStyle w:val="BodyText"/>
              <w:rPr>
                <w:sz w:val="18"/>
              </w:rPr>
            </w:pPr>
            <w:r w:rsidRPr="00A46988">
              <w:rPr>
                <w:sz w:val="18"/>
              </w:rPr>
              <w:t>Test material</w:t>
            </w:r>
          </w:p>
          <w:p w14:paraId="5DE6A78B" w14:textId="77777777" w:rsidR="00B7070D" w:rsidRPr="00A46988" w:rsidRDefault="00B7070D" w:rsidP="002A3B99">
            <w:pPr>
              <w:pStyle w:val="BodyText"/>
              <w:rPr>
                <w:sz w:val="18"/>
              </w:rPr>
            </w:pPr>
            <w:r w:rsidRPr="00A46988">
              <w:rPr>
                <w:sz w:val="18"/>
              </w:rPr>
              <w:t>(water solubility (WS) under test conditions)</w:t>
            </w:r>
          </w:p>
        </w:tc>
        <w:tc>
          <w:tcPr>
            <w:tcW w:w="4508" w:type="dxa"/>
          </w:tcPr>
          <w:p w14:paraId="74B65C08" w14:textId="77777777" w:rsidR="00B7070D" w:rsidRPr="00A46988" w:rsidRDefault="00B7070D" w:rsidP="002A3B99">
            <w:pPr>
              <w:pStyle w:val="BodyText"/>
              <w:rPr>
                <w:sz w:val="18"/>
              </w:rPr>
            </w:pPr>
            <w:r w:rsidRPr="00A46988">
              <w:rPr>
                <w:sz w:val="18"/>
              </w:rPr>
              <w:t>m-terphenyl</w:t>
            </w:r>
          </w:p>
          <w:p w14:paraId="12F58543" w14:textId="77777777" w:rsidR="00B7070D" w:rsidRPr="00A46988" w:rsidRDefault="00B7070D" w:rsidP="002A3B99">
            <w:pPr>
              <w:pStyle w:val="BodyText"/>
              <w:rPr>
                <w:sz w:val="18"/>
              </w:rPr>
            </w:pPr>
            <w:r w:rsidRPr="00A46988">
              <w:rPr>
                <w:sz w:val="18"/>
              </w:rPr>
              <w:t>WS = -</w:t>
            </w:r>
          </w:p>
        </w:tc>
      </w:tr>
      <w:tr w:rsidR="00B7070D" w:rsidRPr="00746AE2" w14:paraId="173B9A67" w14:textId="77777777" w:rsidTr="002A3B99">
        <w:tc>
          <w:tcPr>
            <w:tcW w:w="4508" w:type="dxa"/>
          </w:tcPr>
          <w:p w14:paraId="342B3152" w14:textId="77777777" w:rsidR="00B7070D" w:rsidRPr="00A46988" w:rsidRDefault="00B7070D" w:rsidP="002A3B99">
            <w:pPr>
              <w:pStyle w:val="BodyText"/>
              <w:rPr>
                <w:sz w:val="18"/>
              </w:rPr>
            </w:pPr>
            <w:r w:rsidRPr="00A46988">
              <w:rPr>
                <w:sz w:val="18"/>
              </w:rPr>
              <w:t>Stock solution</w:t>
            </w:r>
          </w:p>
        </w:tc>
        <w:tc>
          <w:tcPr>
            <w:tcW w:w="4508" w:type="dxa"/>
          </w:tcPr>
          <w:p w14:paraId="780FF51F" w14:textId="77777777" w:rsidR="00B7070D" w:rsidRPr="00A46988" w:rsidRDefault="00B7070D" w:rsidP="002A3B99">
            <w:pPr>
              <w:pStyle w:val="BodyText"/>
              <w:rPr>
                <w:sz w:val="18"/>
              </w:rPr>
            </w:pPr>
            <w:r w:rsidRPr="00A46988">
              <w:rPr>
                <w:sz w:val="18"/>
              </w:rPr>
              <w:t>-</w:t>
            </w:r>
          </w:p>
        </w:tc>
      </w:tr>
      <w:tr w:rsidR="00B7070D" w:rsidRPr="00746AE2" w14:paraId="7607D70F" w14:textId="77777777" w:rsidTr="002A3B99">
        <w:tc>
          <w:tcPr>
            <w:tcW w:w="4508" w:type="dxa"/>
          </w:tcPr>
          <w:p w14:paraId="649F29DF" w14:textId="77777777" w:rsidR="00B7070D" w:rsidRPr="00A46988" w:rsidRDefault="00B7070D" w:rsidP="002A3B99">
            <w:pPr>
              <w:pStyle w:val="BodyText"/>
              <w:rPr>
                <w:sz w:val="18"/>
              </w:rPr>
            </w:pPr>
            <w:r w:rsidRPr="00A46988">
              <w:rPr>
                <w:sz w:val="18"/>
              </w:rPr>
              <w:t>Test organisms</w:t>
            </w:r>
          </w:p>
        </w:tc>
        <w:tc>
          <w:tcPr>
            <w:tcW w:w="4508" w:type="dxa"/>
          </w:tcPr>
          <w:p w14:paraId="491642A7" w14:textId="77777777" w:rsidR="00B7070D" w:rsidRPr="00A46988" w:rsidRDefault="00B7070D" w:rsidP="002A3B99">
            <w:pPr>
              <w:pStyle w:val="BodyText"/>
              <w:rPr>
                <w:i/>
                <w:sz w:val="18"/>
              </w:rPr>
            </w:pPr>
            <w:r w:rsidRPr="00A46988">
              <w:rPr>
                <w:i/>
                <w:sz w:val="18"/>
              </w:rPr>
              <w:t>Daphnia magna</w:t>
            </w:r>
          </w:p>
        </w:tc>
      </w:tr>
      <w:tr w:rsidR="00B7070D" w:rsidRPr="00746AE2" w14:paraId="1DDC755B" w14:textId="77777777" w:rsidTr="002A3B99">
        <w:trPr>
          <w:trHeight w:val="1304"/>
        </w:trPr>
        <w:tc>
          <w:tcPr>
            <w:tcW w:w="4508" w:type="dxa"/>
          </w:tcPr>
          <w:p w14:paraId="25D244D9" w14:textId="77777777" w:rsidR="00B7070D" w:rsidRPr="00A46988" w:rsidRDefault="00B7070D" w:rsidP="002A3B99">
            <w:pPr>
              <w:pStyle w:val="BodyText"/>
              <w:rPr>
                <w:sz w:val="18"/>
              </w:rPr>
            </w:pPr>
            <w:r w:rsidRPr="00A46988">
              <w:rPr>
                <w:sz w:val="18"/>
              </w:rPr>
              <w:t xml:space="preserve">Test media </w:t>
            </w:r>
          </w:p>
          <w:p w14:paraId="0EA80FFA" w14:textId="77777777" w:rsidR="00B7070D" w:rsidRPr="00A46988" w:rsidRDefault="00B7070D" w:rsidP="002A3B99">
            <w:pPr>
              <w:pStyle w:val="BodyText"/>
              <w:rPr>
                <w:sz w:val="18"/>
              </w:rPr>
            </w:pPr>
          </w:p>
        </w:tc>
        <w:tc>
          <w:tcPr>
            <w:tcW w:w="4508" w:type="dxa"/>
          </w:tcPr>
          <w:p w14:paraId="6079A6CF" w14:textId="77777777" w:rsidR="00B7070D" w:rsidRPr="00A46988" w:rsidRDefault="00B7070D" w:rsidP="002A3B99">
            <w:pPr>
              <w:spacing w:before="100" w:after="100"/>
              <w:rPr>
                <w:sz w:val="18"/>
              </w:rPr>
            </w:pPr>
            <w:r w:rsidRPr="00A46988">
              <w:rPr>
                <w:sz w:val="18"/>
              </w:rPr>
              <w:t>Hardness: -</w:t>
            </w:r>
          </w:p>
          <w:p w14:paraId="36014DDC" w14:textId="77777777" w:rsidR="00B7070D" w:rsidRPr="00A46988" w:rsidRDefault="00B7070D" w:rsidP="002A3B99">
            <w:pPr>
              <w:spacing w:before="100" w:after="100"/>
              <w:rPr>
                <w:sz w:val="18"/>
              </w:rPr>
            </w:pPr>
            <w:r w:rsidRPr="00A46988">
              <w:rPr>
                <w:sz w:val="18"/>
              </w:rPr>
              <w:t>Dissolved oxygen: -</w:t>
            </w:r>
          </w:p>
          <w:p w14:paraId="6B14B1A8" w14:textId="77777777" w:rsidR="00B7070D" w:rsidRPr="00A46988" w:rsidRDefault="00B7070D" w:rsidP="002A3B99">
            <w:pPr>
              <w:spacing w:before="100" w:after="100"/>
              <w:rPr>
                <w:sz w:val="18"/>
              </w:rPr>
            </w:pPr>
            <w:r w:rsidRPr="00A46988">
              <w:rPr>
                <w:sz w:val="18"/>
              </w:rPr>
              <w:t xml:space="preserve">Temperature: 20 ± 1 </w:t>
            </w:r>
            <w:r w:rsidRPr="00A46988">
              <w:rPr>
                <w:sz w:val="18"/>
                <w:vertAlign w:val="superscript"/>
              </w:rPr>
              <w:t>o</w:t>
            </w:r>
            <w:r w:rsidRPr="00A46988">
              <w:rPr>
                <w:sz w:val="18"/>
              </w:rPr>
              <w:t>C</w:t>
            </w:r>
          </w:p>
          <w:p w14:paraId="13F077D7" w14:textId="77777777" w:rsidR="00B7070D" w:rsidRPr="00A46988" w:rsidRDefault="00B7070D" w:rsidP="002A3B99">
            <w:pPr>
              <w:spacing w:before="100" w:after="100"/>
              <w:rPr>
                <w:sz w:val="18"/>
              </w:rPr>
            </w:pPr>
            <w:r w:rsidRPr="00A46988">
              <w:rPr>
                <w:sz w:val="18"/>
              </w:rPr>
              <w:t>pH: -</w:t>
            </w:r>
          </w:p>
          <w:p w14:paraId="0B3225B0" w14:textId="77777777" w:rsidR="00B7070D" w:rsidRPr="00A46988" w:rsidRDefault="00B7070D" w:rsidP="002A3B99">
            <w:pPr>
              <w:pStyle w:val="BodyText"/>
              <w:rPr>
                <w:sz w:val="18"/>
              </w:rPr>
            </w:pPr>
          </w:p>
        </w:tc>
      </w:tr>
      <w:tr w:rsidR="00B7070D" w:rsidRPr="00746AE2" w14:paraId="3761A8EA" w14:textId="77777777" w:rsidTr="002A3B99">
        <w:tc>
          <w:tcPr>
            <w:tcW w:w="4508" w:type="dxa"/>
          </w:tcPr>
          <w:p w14:paraId="2D8EE22D" w14:textId="77777777" w:rsidR="00B7070D" w:rsidRPr="00A46988" w:rsidRDefault="00B7070D" w:rsidP="002A3B99">
            <w:pPr>
              <w:pStyle w:val="BodyText"/>
              <w:rPr>
                <w:sz w:val="18"/>
              </w:rPr>
            </w:pPr>
            <w:r w:rsidRPr="00A46988">
              <w:rPr>
                <w:sz w:val="18"/>
              </w:rPr>
              <w:t>Quantity of testing liquid</w:t>
            </w:r>
          </w:p>
        </w:tc>
        <w:tc>
          <w:tcPr>
            <w:tcW w:w="4508" w:type="dxa"/>
          </w:tcPr>
          <w:p w14:paraId="5D87A213" w14:textId="77777777" w:rsidR="00B7070D" w:rsidRPr="00A46988" w:rsidRDefault="00B7070D" w:rsidP="002A3B99">
            <w:pPr>
              <w:pStyle w:val="BodyText"/>
              <w:rPr>
                <w:sz w:val="18"/>
              </w:rPr>
            </w:pPr>
            <w:r w:rsidRPr="00A46988">
              <w:rPr>
                <w:sz w:val="18"/>
              </w:rPr>
              <w:t>100 ml</w:t>
            </w:r>
          </w:p>
        </w:tc>
      </w:tr>
      <w:tr w:rsidR="00B7070D" w:rsidRPr="00746AE2" w14:paraId="035D0DBB" w14:textId="77777777" w:rsidTr="002A3B99">
        <w:tc>
          <w:tcPr>
            <w:tcW w:w="4508" w:type="dxa"/>
          </w:tcPr>
          <w:p w14:paraId="3899F612" w14:textId="77777777" w:rsidR="00B7070D" w:rsidRPr="00A46988" w:rsidRDefault="00B7070D" w:rsidP="002A3B99">
            <w:pPr>
              <w:pStyle w:val="BodyText"/>
              <w:rPr>
                <w:sz w:val="18"/>
              </w:rPr>
            </w:pPr>
            <w:r w:rsidRPr="00A46988">
              <w:rPr>
                <w:sz w:val="18"/>
              </w:rPr>
              <w:t>Test system</w:t>
            </w:r>
          </w:p>
        </w:tc>
        <w:tc>
          <w:tcPr>
            <w:tcW w:w="4508" w:type="dxa"/>
          </w:tcPr>
          <w:p w14:paraId="0581DAF2" w14:textId="77777777" w:rsidR="00B7070D" w:rsidRPr="00A46988" w:rsidRDefault="00B7070D" w:rsidP="002A3B99">
            <w:pPr>
              <w:pStyle w:val="BodyText"/>
              <w:rPr>
                <w:sz w:val="18"/>
              </w:rPr>
            </w:pPr>
            <w:r w:rsidRPr="00A46988">
              <w:rPr>
                <w:sz w:val="18"/>
              </w:rPr>
              <w:t>4 container / level</w:t>
            </w:r>
          </w:p>
          <w:p w14:paraId="61B9378D" w14:textId="77777777" w:rsidR="00B7070D" w:rsidRPr="00A46988" w:rsidRDefault="00B7070D" w:rsidP="002A3B99">
            <w:pPr>
              <w:pStyle w:val="BodyText"/>
              <w:rPr>
                <w:sz w:val="18"/>
              </w:rPr>
            </w:pPr>
            <w:r w:rsidRPr="00A46988">
              <w:rPr>
                <w:sz w:val="18"/>
              </w:rPr>
              <w:t>20 organism / level (5 organism per 1 replicate, 20 organism per 1 level)</w:t>
            </w:r>
          </w:p>
          <w:p w14:paraId="1994FA8F" w14:textId="77777777" w:rsidR="00B7070D" w:rsidRPr="00A46988" w:rsidRDefault="00B7070D" w:rsidP="002A3B99">
            <w:pPr>
              <w:pStyle w:val="BodyText"/>
              <w:rPr>
                <w:sz w:val="18"/>
              </w:rPr>
            </w:pPr>
            <w:r w:rsidRPr="00A46988">
              <w:rPr>
                <w:sz w:val="18"/>
              </w:rPr>
              <w:t>semi-static (entire quantity of testing liquid replaced every 24 h)</w:t>
            </w:r>
          </w:p>
        </w:tc>
      </w:tr>
      <w:tr w:rsidR="00B7070D" w:rsidRPr="00746AE2" w14:paraId="49A41BE6" w14:textId="77777777" w:rsidTr="002A3B99">
        <w:tc>
          <w:tcPr>
            <w:tcW w:w="4508" w:type="dxa"/>
          </w:tcPr>
          <w:p w14:paraId="23E460E1" w14:textId="77777777" w:rsidR="00B7070D" w:rsidRPr="00A46988" w:rsidRDefault="00B7070D" w:rsidP="002A3B99">
            <w:pPr>
              <w:pStyle w:val="BodyText"/>
              <w:rPr>
                <w:sz w:val="18"/>
              </w:rPr>
            </w:pPr>
            <w:r w:rsidRPr="00A46988">
              <w:rPr>
                <w:sz w:val="18"/>
              </w:rPr>
              <w:t>Test duration</w:t>
            </w:r>
          </w:p>
        </w:tc>
        <w:tc>
          <w:tcPr>
            <w:tcW w:w="4508" w:type="dxa"/>
          </w:tcPr>
          <w:p w14:paraId="0B655615" w14:textId="77777777" w:rsidR="00B7070D" w:rsidRPr="00A46988" w:rsidRDefault="00B7070D" w:rsidP="002A3B99">
            <w:pPr>
              <w:pStyle w:val="BodyText"/>
              <w:rPr>
                <w:sz w:val="18"/>
              </w:rPr>
            </w:pPr>
            <w:r w:rsidRPr="00A46988">
              <w:rPr>
                <w:sz w:val="18"/>
              </w:rPr>
              <w:t>48 h</w:t>
            </w:r>
          </w:p>
        </w:tc>
      </w:tr>
      <w:tr w:rsidR="00B7070D" w:rsidRPr="00746AE2" w14:paraId="1AC3D41B" w14:textId="77777777" w:rsidTr="002A3B99">
        <w:tc>
          <w:tcPr>
            <w:tcW w:w="4508" w:type="dxa"/>
          </w:tcPr>
          <w:p w14:paraId="37CF3034" w14:textId="77777777" w:rsidR="00B7070D" w:rsidRPr="00A46988" w:rsidRDefault="00B7070D" w:rsidP="002A3B99">
            <w:pPr>
              <w:pStyle w:val="BodyText"/>
              <w:rPr>
                <w:sz w:val="18"/>
              </w:rPr>
            </w:pPr>
            <w:r w:rsidRPr="00A46988">
              <w:rPr>
                <w:sz w:val="18"/>
              </w:rPr>
              <w:t>Lighting</w:t>
            </w:r>
          </w:p>
        </w:tc>
        <w:tc>
          <w:tcPr>
            <w:tcW w:w="4508" w:type="dxa"/>
          </w:tcPr>
          <w:p w14:paraId="22791914" w14:textId="77777777" w:rsidR="00B7070D" w:rsidRPr="00A46988" w:rsidRDefault="00B7070D" w:rsidP="002A3B99">
            <w:pPr>
              <w:pStyle w:val="BodyText"/>
              <w:rPr>
                <w:sz w:val="18"/>
              </w:rPr>
            </w:pPr>
            <w:r w:rsidRPr="00A46988">
              <w:rPr>
                <w:sz w:val="18"/>
              </w:rPr>
              <w:t>16 hours light / 8 hours dark</w:t>
            </w:r>
          </w:p>
        </w:tc>
      </w:tr>
      <w:tr w:rsidR="00B7070D" w:rsidRPr="00746AE2" w14:paraId="79D643C4" w14:textId="77777777" w:rsidTr="002A3B99">
        <w:trPr>
          <w:trHeight w:val="915"/>
        </w:trPr>
        <w:tc>
          <w:tcPr>
            <w:tcW w:w="4508" w:type="dxa"/>
          </w:tcPr>
          <w:p w14:paraId="65ACE05B" w14:textId="77777777" w:rsidR="00B7070D" w:rsidRPr="00A46988" w:rsidRDefault="00B7070D" w:rsidP="002A3B99">
            <w:pPr>
              <w:pStyle w:val="BodyText"/>
              <w:rPr>
                <w:sz w:val="18"/>
              </w:rPr>
            </w:pPr>
            <w:r w:rsidRPr="00A46988">
              <w:rPr>
                <w:sz w:val="18"/>
              </w:rPr>
              <w:t>Tested concentrations</w:t>
            </w:r>
          </w:p>
        </w:tc>
        <w:tc>
          <w:tcPr>
            <w:tcW w:w="4508" w:type="dxa"/>
          </w:tcPr>
          <w:p w14:paraId="3427E704" w14:textId="77777777" w:rsidR="00B7070D" w:rsidRPr="00A46988" w:rsidRDefault="00B7070D" w:rsidP="002A3B99">
            <w:pPr>
              <w:pStyle w:val="BodyText"/>
              <w:rPr>
                <w:sz w:val="18"/>
              </w:rPr>
            </w:pPr>
            <w:r w:rsidRPr="00A46988">
              <w:rPr>
                <w:sz w:val="18"/>
              </w:rPr>
              <w:t>0.027; 0.072; 0.19; 0.52; 1.4; 3.7; 10 mg/l + control + auxiliary  control (100 mg/l HCO-30 / acetone used)</w:t>
            </w:r>
          </w:p>
        </w:tc>
      </w:tr>
      <w:tr w:rsidR="00B7070D" w:rsidRPr="00746AE2" w14:paraId="5D51C349" w14:textId="77777777" w:rsidTr="002A3B99">
        <w:tc>
          <w:tcPr>
            <w:tcW w:w="4508" w:type="dxa"/>
          </w:tcPr>
          <w:p w14:paraId="2BF2A2B3" w14:textId="77777777" w:rsidR="00B7070D" w:rsidRPr="00A46988" w:rsidRDefault="00B7070D" w:rsidP="002A3B99">
            <w:pPr>
              <w:pStyle w:val="BodyText"/>
              <w:rPr>
                <w:sz w:val="18"/>
              </w:rPr>
            </w:pPr>
            <w:r w:rsidRPr="00A46988">
              <w:rPr>
                <w:sz w:val="18"/>
              </w:rPr>
              <w:t>Sampling and analysis</w:t>
            </w:r>
          </w:p>
        </w:tc>
        <w:tc>
          <w:tcPr>
            <w:tcW w:w="4508" w:type="dxa"/>
          </w:tcPr>
          <w:p w14:paraId="16588778" w14:textId="77777777" w:rsidR="00B7070D" w:rsidRPr="00A46988" w:rsidRDefault="00B7070D" w:rsidP="002A3B99">
            <w:pPr>
              <w:pStyle w:val="BodyText"/>
              <w:rPr>
                <w:sz w:val="18"/>
              </w:rPr>
            </w:pPr>
            <w:r w:rsidRPr="00A46988">
              <w:rPr>
                <w:sz w:val="18"/>
              </w:rPr>
              <w:t>HPLC method</w:t>
            </w:r>
          </w:p>
        </w:tc>
      </w:tr>
    </w:tbl>
    <w:p w14:paraId="24BDA64E" w14:textId="77777777" w:rsidR="00B7070D" w:rsidRDefault="00B7070D" w:rsidP="00960279">
      <w:pPr>
        <w:pStyle w:val="BodyText"/>
        <w:jc w:val="both"/>
      </w:pPr>
    </w:p>
    <w:p w14:paraId="1AA1CF90" w14:textId="77777777" w:rsidR="00B7070D" w:rsidRDefault="00B7070D" w:rsidP="00960279">
      <w:pPr>
        <w:pStyle w:val="BodyText"/>
        <w:jc w:val="both"/>
        <w:rPr>
          <w:i/>
        </w:rPr>
      </w:pPr>
      <w:r w:rsidRPr="00546259">
        <w:rPr>
          <w:i/>
        </w:rPr>
        <w:t>Results</w:t>
      </w:r>
    </w:p>
    <w:p w14:paraId="4CA476E4" w14:textId="5CF2B42A" w:rsidR="00B7070D" w:rsidRDefault="00B7070D" w:rsidP="00960279">
      <w:pPr>
        <w:pStyle w:val="BodyText"/>
        <w:jc w:val="both"/>
      </w:pPr>
      <w:r>
        <w:t>Because all measured concentrations (measured at the beginning of exposure and after 24h) were within 20 % of the  set (nominal) value, the results were based on set (nominal) concentrations. Based on immobili</w:t>
      </w:r>
      <w:r w:rsidR="00825DAF">
        <w:t>s</w:t>
      </w:r>
      <w:r>
        <w:t xml:space="preserve">ation, the following effect concentrations were reported, </w:t>
      </w:r>
    </w:p>
    <w:tbl>
      <w:tblPr>
        <w:tblStyle w:val="TableGrid"/>
        <w:tblW w:w="0" w:type="auto"/>
        <w:tblLook w:val="04A0" w:firstRow="1" w:lastRow="0" w:firstColumn="1" w:lastColumn="0" w:noHBand="0" w:noVBand="1"/>
      </w:tblPr>
      <w:tblGrid>
        <w:gridCol w:w="3005"/>
        <w:gridCol w:w="3005"/>
        <w:gridCol w:w="3006"/>
      </w:tblGrid>
      <w:tr w:rsidR="00B7070D" w14:paraId="3598146D" w14:textId="77777777" w:rsidTr="002A3B99">
        <w:tc>
          <w:tcPr>
            <w:tcW w:w="3005" w:type="dxa"/>
          </w:tcPr>
          <w:p w14:paraId="5C71EFC7" w14:textId="77777777" w:rsidR="00B7070D" w:rsidRPr="00F44C73" w:rsidRDefault="00B7070D" w:rsidP="002A3B99">
            <w:pPr>
              <w:pStyle w:val="BodyText"/>
            </w:pPr>
          </w:p>
        </w:tc>
        <w:tc>
          <w:tcPr>
            <w:tcW w:w="3005" w:type="dxa"/>
          </w:tcPr>
          <w:p w14:paraId="1A08952A" w14:textId="77777777" w:rsidR="00B7070D" w:rsidRPr="00F44C73" w:rsidRDefault="00B7070D" w:rsidP="002A3B99">
            <w:pPr>
              <w:pStyle w:val="BodyText"/>
            </w:pPr>
            <w:r w:rsidRPr="00F44C73">
              <w:t>24 h (mg/l)(95 % CI)</w:t>
            </w:r>
          </w:p>
        </w:tc>
        <w:tc>
          <w:tcPr>
            <w:tcW w:w="3006" w:type="dxa"/>
          </w:tcPr>
          <w:p w14:paraId="564F2700" w14:textId="77777777" w:rsidR="00B7070D" w:rsidRPr="00F44C73" w:rsidRDefault="00B7070D" w:rsidP="002A3B99">
            <w:pPr>
              <w:pStyle w:val="BodyText"/>
            </w:pPr>
            <w:r w:rsidRPr="00F44C73">
              <w:t>48 h (mg/l) (95 % CI)</w:t>
            </w:r>
          </w:p>
        </w:tc>
      </w:tr>
      <w:tr w:rsidR="00B7070D" w14:paraId="1C71BFFB" w14:textId="77777777" w:rsidTr="002A3B99">
        <w:tc>
          <w:tcPr>
            <w:tcW w:w="3005" w:type="dxa"/>
          </w:tcPr>
          <w:p w14:paraId="265462E1" w14:textId="77777777" w:rsidR="00B7070D" w:rsidRPr="00F44C73" w:rsidRDefault="00B7070D" w:rsidP="002A3B99">
            <w:pPr>
              <w:pStyle w:val="BodyText"/>
            </w:pPr>
            <w:r w:rsidRPr="00F44C73">
              <w:t>EC50</w:t>
            </w:r>
          </w:p>
        </w:tc>
        <w:tc>
          <w:tcPr>
            <w:tcW w:w="3005" w:type="dxa"/>
          </w:tcPr>
          <w:p w14:paraId="0E621DF2" w14:textId="77777777" w:rsidR="00B7070D" w:rsidRPr="00F44C73" w:rsidRDefault="00B7070D" w:rsidP="002A3B99">
            <w:pPr>
              <w:pStyle w:val="BodyText"/>
            </w:pPr>
            <w:r>
              <w:t>&gt;10</w:t>
            </w:r>
          </w:p>
        </w:tc>
        <w:tc>
          <w:tcPr>
            <w:tcW w:w="3006" w:type="dxa"/>
          </w:tcPr>
          <w:p w14:paraId="652375F9" w14:textId="77777777" w:rsidR="00B7070D" w:rsidRPr="00F44C73" w:rsidRDefault="00B7070D" w:rsidP="002A3B99">
            <w:pPr>
              <w:pStyle w:val="BodyText"/>
            </w:pPr>
            <w:r>
              <w:t>0.65 (0.47 – 0.86)</w:t>
            </w:r>
          </w:p>
        </w:tc>
      </w:tr>
      <w:tr w:rsidR="00B7070D" w14:paraId="69F4ED96" w14:textId="77777777" w:rsidTr="002A3B99">
        <w:tc>
          <w:tcPr>
            <w:tcW w:w="3005" w:type="dxa"/>
          </w:tcPr>
          <w:p w14:paraId="52DEB096" w14:textId="77777777" w:rsidR="00B7070D" w:rsidRPr="00F44C73" w:rsidRDefault="00B7070D" w:rsidP="002A3B99">
            <w:pPr>
              <w:pStyle w:val="BodyText"/>
            </w:pPr>
            <w:r>
              <w:t>(</w:t>
            </w:r>
            <w:r w:rsidRPr="00F44C73">
              <w:t>NOEC</w:t>
            </w:r>
            <w:r>
              <w:t>)</w:t>
            </w:r>
          </w:p>
        </w:tc>
        <w:tc>
          <w:tcPr>
            <w:tcW w:w="3005" w:type="dxa"/>
          </w:tcPr>
          <w:p w14:paraId="4429515E" w14:textId="77777777" w:rsidR="00B7070D" w:rsidRPr="00F44C73" w:rsidRDefault="00B7070D" w:rsidP="002A3B99">
            <w:pPr>
              <w:pStyle w:val="BodyText"/>
            </w:pPr>
            <w:r>
              <w:t>(0.52)</w:t>
            </w:r>
          </w:p>
        </w:tc>
        <w:tc>
          <w:tcPr>
            <w:tcW w:w="3006" w:type="dxa"/>
          </w:tcPr>
          <w:p w14:paraId="00236C0D" w14:textId="77777777" w:rsidR="00B7070D" w:rsidRPr="00F44C73" w:rsidRDefault="00B7070D" w:rsidP="002A3B99">
            <w:pPr>
              <w:pStyle w:val="BodyText"/>
            </w:pPr>
            <w:r>
              <w:t>(0.19)</w:t>
            </w:r>
          </w:p>
        </w:tc>
      </w:tr>
      <w:tr w:rsidR="00B7070D" w14:paraId="7475AA4C" w14:textId="77777777" w:rsidTr="002A3B99">
        <w:tc>
          <w:tcPr>
            <w:tcW w:w="3005" w:type="dxa"/>
          </w:tcPr>
          <w:p w14:paraId="744B7C8A" w14:textId="77777777" w:rsidR="00B7070D" w:rsidRPr="00F44C73" w:rsidRDefault="00B7070D" w:rsidP="002A3B99">
            <w:pPr>
              <w:pStyle w:val="BodyText"/>
            </w:pPr>
            <w:r w:rsidRPr="00F44C73">
              <w:t>EC100</w:t>
            </w:r>
          </w:p>
        </w:tc>
        <w:tc>
          <w:tcPr>
            <w:tcW w:w="3005" w:type="dxa"/>
          </w:tcPr>
          <w:p w14:paraId="0EF5BBB0" w14:textId="77777777" w:rsidR="00B7070D" w:rsidRPr="00F44C73" w:rsidRDefault="00B7070D" w:rsidP="002A3B99">
            <w:pPr>
              <w:pStyle w:val="BodyText"/>
            </w:pPr>
            <w:r>
              <w:t>&gt;10</w:t>
            </w:r>
          </w:p>
        </w:tc>
        <w:tc>
          <w:tcPr>
            <w:tcW w:w="3006" w:type="dxa"/>
          </w:tcPr>
          <w:p w14:paraId="042E04AA" w14:textId="77777777" w:rsidR="00B7070D" w:rsidRPr="00F44C73" w:rsidRDefault="00B7070D" w:rsidP="002A3B99">
            <w:pPr>
              <w:pStyle w:val="BodyText"/>
            </w:pPr>
            <w:r>
              <w:t>&gt; 10</w:t>
            </w:r>
          </w:p>
        </w:tc>
      </w:tr>
    </w:tbl>
    <w:p w14:paraId="61131CD2" w14:textId="77777777" w:rsidR="00B7070D" w:rsidRDefault="00B7070D" w:rsidP="00960279">
      <w:pPr>
        <w:pStyle w:val="BodyText"/>
        <w:jc w:val="both"/>
        <w:rPr>
          <w:i/>
        </w:rPr>
      </w:pPr>
    </w:p>
    <w:p w14:paraId="35457DD4" w14:textId="77777777" w:rsidR="00B7070D" w:rsidRPr="00F44C73" w:rsidRDefault="00B7070D" w:rsidP="00960279">
      <w:pPr>
        <w:pStyle w:val="BodyText"/>
        <w:jc w:val="both"/>
        <w:rPr>
          <w:i/>
        </w:rPr>
      </w:pPr>
      <w:r w:rsidRPr="00F44C73">
        <w:rPr>
          <w:i/>
        </w:rPr>
        <w:lastRenderedPageBreak/>
        <w:t>Reliability and relevance</w:t>
      </w:r>
    </w:p>
    <w:p w14:paraId="45F90A2D" w14:textId="77777777" w:rsidR="00B7070D" w:rsidRPr="00F44C73" w:rsidRDefault="00B7070D" w:rsidP="00960279">
      <w:pPr>
        <w:pStyle w:val="BodyText"/>
        <w:jc w:val="both"/>
      </w:pPr>
      <w:r>
        <w:t>I</w:t>
      </w:r>
      <w:r w:rsidRPr="00F44C73">
        <w:t xml:space="preserve">t is not possible to evaluate the reliability of the study as crucial information is missing form the study report. There is no information available on: </w:t>
      </w:r>
    </w:p>
    <w:p w14:paraId="7E084A38" w14:textId="77777777" w:rsidR="00B7070D" w:rsidRPr="00F44C73" w:rsidRDefault="00B7070D" w:rsidP="007150D5">
      <w:pPr>
        <w:pStyle w:val="BodyText"/>
        <w:numPr>
          <w:ilvl w:val="0"/>
          <w:numId w:val="21"/>
        </w:numPr>
        <w:spacing w:after="120"/>
        <w:jc w:val="both"/>
      </w:pPr>
      <w:r w:rsidRPr="00F44C73">
        <w:t>measured oxygen levels in the test</w:t>
      </w:r>
    </w:p>
    <w:p w14:paraId="1F143970" w14:textId="77777777" w:rsidR="00B7070D" w:rsidRPr="00F44C73" w:rsidRDefault="00B7070D" w:rsidP="007150D5">
      <w:pPr>
        <w:pStyle w:val="ListParagraph"/>
        <w:widowControl/>
        <w:numPr>
          <w:ilvl w:val="0"/>
          <w:numId w:val="21"/>
        </w:numPr>
        <w:autoSpaceDE w:val="0"/>
        <w:autoSpaceDN w:val="0"/>
        <w:adjustRightInd w:val="0"/>
        <w:contextualSpacing/>
        <w:jc w:val="both"/>
        <w:rPr>
          <w:rFonts w:eastAsiaTheme="minorHAnsi"/>
          <w:lang w:eastAsia="en-US"/>
        </w:rPr>
      </w:pPr>
      <w:r w:rsidRPr="00F44C73">
        <w:rPr>
          <w:rFonts w:eastAsiaTheme="minorHAnsi"/>
          <w:lang w:eastAsia="en-US"/>
        </w:rPr>
        <w:t>the number and percentage of daphnids that were immobilised or showed any adverse effects</w:t>
      </w:r>
      <w:r>
        <w:rPr>
          <w:rFonts w:eastAsiaTheme="minorHAnsi"/>
          <w:lang w:eastAsia="en-US"/>
        </w:rPr>
        <w:t xml:space="preserve"> </w:t>
      </w:r>
      <w:r w:rsidRPr="00F44C73">
        <w:rPr>
          <w:rFonts w:eastAsiaTheme="minorHAnsi"/>
          <w:lang w:eastAsia="en-US"/>
        </w:rPr>
        <w:t xml:space="preserve">(including abnormal behaviour) in the controls and in each treatment group, </w:t>
      </w:r>
    </w:p>
    <w:p w14:paraId="65EC3129" w14:textId="77777777" w:rsidR="00B7070D" w:rsidRDefault="00B7070D" w:rsidP="007150D5">
      <w:pPr>
        <w:pStyle w:val="ListParagraph"/>
        <w:widowControl/>
        <w:numPr>
          <w:ilvl w:val="0"/>
          <w:numId w:val="21"/>
        </w:numPr>
        <w:autoSpaceDE w:val="0"/>
        <w:autoSpaceDN w:val="0"/>
        <w:adjustRightInd w:val="0"/>
        <w:contextualSpacing/>
        <w:jc w:val="both"/>
      </w:pPr>
      <w:r w:rsidRPr="00F44C73">
        <w:t>performance of the analytical method (such as</w:t>
      </w:r>
      <w:r>
        <w:t>sensitivity and accuracy</w:t>
      </w:r>
      <w:r w:rsidRPr="00F44C73">
        <w:t>)</w:t>
      </w:r>
    </w:p>
    <w:p w14:paraId="3126E9EE" w14:textId="77777777" w:rsidR="00B7070D" w:rsidRPr="00F44C73" w:rsidRDefault="00B7070D" w:rsidP="007150D5">
      <w:pPr>
        <w:pStyle w:val="ListParagraph"/>
        <w:widowControl/>
        <w:numPr>
          <w:ilvl w:val="0"/>
          <w:numId w:val="21"/>
        </w:numPr>
        <w:autoSpaceDE w:val="0"/>
        <w:autoSpaceDN w:val="0"/>
        <w:adjustRightInd w:val="0"/>
        <w:contextualSpacing/>
        <w:jc w:val="both"/>
      </w:pPr>
      <w:r>
        <w:t>actual measured concentrations</w:t>
      </w:r>
    </w:p>
    <w:p w14:paraId="57D1016B" w14:textId="77777777" w:rsidR="00B7070D" w:rsidRDefault="00B7070D" w:rsidP="00960279">
      <w:pPr>
        <w:pStyle w:val="BodyText"/>
        <w:jc w:val="both"/>
      </w:pPr>
      <w:r>
        <w:t xml:space="preserve">The study is rated Klimish 4 (not assignable). </w:t>
      </w:r>
    </w:p>
    <w:p w14:paraId="41AC50E3" w14:textId="77777777" w:rsidR="00B7070D" w:rsidRDefault="00B7070D" w:rsidP="00960279">
      <w:pPr>
        <w:pStyle w:val="BodyText"/>
        <w:jc w:val="both"/>
      </w:pPr>
      <w:r>
        <w:t xml:space="preserve">NOEC values from an acute toxicity test are not considered relevant as it is not possible to verify whether a dose-response was observed in the test. </w:t>
      </w:r>
    </w:p>
    <w:p w14:paraId="0AA7F55A" w14:textId="77777777" w:rsidR="00B7070D" w:rsidRDefault="00B7070D" w:rsidP="00960279">
      <w:pPr>
        <w:pStyle w:val="BodyText"/>
        <w:jc w:val="both"/>
      </w:pPr>
    </w:p>
    <w:p w14:paraId="687C2BD9" w14:textId="77777777" w:rsidR="00B7070D" w:rsidRPr="0051285C" w:rsidRDefault="00B7070D" w:rsidP="00960279">
      <w:pPr>
        <w:pStyle w:val="BodyText"/>
        <w:jc w:val="both"/>
        <w:rPr>
          <w:b/>
        </w:rPr>
      </w:pPr>
      <w:r>
        <w:rPr>
          <w:b/>
        </w:rPr>
        <w:t>Monsanto 1983c</w:t>
      </w:r>
      <w:r w:rsidRPr="0051285C">
        <w:rPr>
          <w:b/>
        </w:rPr>
        <w:t xml:space="preserve">. Acute toxicity of o-terphenyl to </w:t>
      </w:r>
      <w:r w:rsidRPr="0051285C">
        <w:rPr>
          <w:b/>
          <w:i/>
        </w:rPr>
        <w:t>Daphnia magna</w:t>
      </w:r>
      <w:r w:rsidRPr="0051285C">
        <w:rPr>
          <w:b/>
        </w:rPr>
        <w:t xml:space="preserve">. </w:t>
      </w:r>
    </w:p>
    <w:p w14:paraId="7EAB1FD6" w14:textId="77777777" w:rsidR="00B7070D" w:rsidRDefault="00B7070D" w:rsidP="00960279">
      <w:pPr>
        <w:pStyle w:val="BodyText"/>
        <w:jc w:val="both"/>
      </w:pPr>
      <w:r w:rsidRPr="00546259">
        <w:t>A</w:t>
      </w:r>
      <w:r>
        <w:t>n</w:t>
      </w:r>
      <w:r w:rsidRPr="00546259">
        <w:t xml:space="preserve"> Acute Immobilisation Test of </w:t>
      </w:r>
      <w:r>
        <w:t>m</w:t>
      </w:r>
      <w:r w:rsidRPr="00546259">
        <w:t xml:space="preserve">-Terphenyl with </w:t>
      </w:r>
      <w:r w:rsidRPr="00934011">
        <w:rPr>
          <w:i/>
        </w:rPr>
        <w:t>Daphnia magna</w:t>
      </w:r>
      <w:r w:rsidRPr="00546259">
        <w:t xml:space="preserve"> was conducted in</w:t>
      </w:r>
      <w:r>
        <w:t xml:space="preserve"> closed vessels according to MIC assessment method and US EPA 1975 Method for Acute Toxicity Tests with Fish, Macroinvertebrates and Amphibians. </w:t>
      </w:r>
    </w:p>
    <w:p w14:paraId="141E5337" w14:textId="77777777" w:rsidR="00B7070D" w:rsidRDefault="00B7070D" w:rsidP="00B7070D">
      <w:pPr>
        <w:pStyle w:val="BodyText"/>
      </w:pPr>
      <w:r>
        <w:t>Test design</w:t>
      </w:r>
    </w:p>
    <w:p w14:paraId="6A6B2C29" w14:textId="77777777" w:rsidR="00B7070D" w:rsidRPr="00DC6CAF" w:rsidRDefault="00B7070D" w:rsidP="00B7070D">
      <w:pPr>
        <w:pStyle w:val="Caption"/>
        <w:rPr>
          <w:sz w:val="20"/>
          <w:szCs w:val="20"/>
        </w:rPr>
      </w:pPr>
      <w:bookmarkStart w:id="1203" w:name="_Toc505607594"/>
      <w:r w:rsidRPr="00DC6CAF">
        <w:rPr>
          <w:sz w:val="20"/>
          <w:szCs w:val="20"/>
        </w:rPr>
        <w:t xml:space="preserve">Table </w:t>
      </w:r>
      <w:r w:rsidRPr="00DC6CAF">
        <w:rPr>
          <w:sz w:val="20"/>
          <w:szCs w:val="20"/>
        </w:rPr>
        <w:fldChar w:fldCharType="begin"/>
      </w:r>
      <w:r w:rsidRPr="00DC6CAF">
        <w:rPr>
          <w:sz w:val="20"/>
          <w:szCs w:val="20"/>
        </w:rPr>
        <w:instrText xml:space="preserve"> SEQ Table \* ARABIC </w:instrText>
      </w:r>
      <w:r w:rsidRPr="00DC6CAF">
        <w:rPr>
          <w:sz w:val="20"/>
          <w:szCs w:val="20"/>
        </w:rPr>
        <w:fldChar w:fldCharType="separate"/>
      </w:r>
      <w:r w:rsidR="002D78BF">
        <w:rPr>
          <w:noProof/>
          <w:sz w:val="20"/>
          <w:szCs w:val="20"/>
        </w:rPr>
        <w:t>77</w:t>
      </w:r>
      <w:r w:rsidRPr="00DC6CAF">
        <w:rPr>
          <w:sz w:val="20"/>
          <w:szCs w:val="20"/>
        </w:rPr>
        <w:fldChar w:fldCharType="end"/>
      </w:r>
      <w:r w:rsidRPr="00DC6CAF">
        <w:rPr>
          <w:sz w:val="20"/>
          <w:szCs w:val="20"/>
        </w:rPr>
        <w:t>. Test design</w:t>
      </w:r>
      <w:bookmarkEnd w:id="1203"/>
      <w:r w:rsidRPr="00DC6CAF">
        <w:rPr>
          <w:sz w:val="20"/>
          <w:szCs w:val="20"/>
        </w:rPr>
        <w:t xml:space="preserve"> </w:t>
      </w:r>
    </w:p>
    <w:tbl>
      <w:tblPr>
        <w:tblStyle w:val="TableGrid"/>
        <w:tblW w:w="0" w:type="auto"/>
        <w:tblLook w:val="04A0" w:firstRow="1" w:lastRow="0" w:firstColumn="1" w:lastColumn="0" w:noHBand="0" w:noVBand="1"/>
      </w:tblPr>
      <w:tblGrid>
        <w:gridCol w:w="4508"/>
        <w:gridCol w:w="4508"/>
      </w:tblGrid>
      <w:tr w:rsidR="00B7070D" w:rsidRPr="00746AE2" w14:paraId="3E0C41B7" w14:textId="77777777" w:rsidTr="002A3B99">
        <w:tc>
          <w:tcPr>
            <w:tcW w:w="4508" w:type="dxa"/>
          </w:tcPr>
          <w:p w14:paraId="2C8A102A" w14:textId="77777777" w:rsidR="00B7070D" w:rsidRPr="00A46988" w:rsidRDefault="00B7070D" w:rsidP="002A3B99">
            <w:pPr>
              <w:pStyle w:val="BodyText"/>
              <w:rPr>
                <w:sz w:val="18"/>
              </w:rPr>
            </w:pPr>
            <w:r w:rsidRPr="00A46988">
              <w:rPr>
                <w:sz w:val="18"/>
              </w:rPr>
              <w:t>Test material</w:t>
            </w:r>
          </w:p>
          <w:p w14:paraId="479AEAFB" w14:textId="77777777" w:rsidR="00B7070D" w:rsidRPr="00A46988" w:rsidRDefault="00B7070D" w:rsidP="002A3B99">
            <w:pPr>
              <w:pStyle w:val="BodyText"/>
              <w:rPr>
                <w:sz w:val="18"/>
              </w:rPr>
            </w:pPr>
            <w:r w:rsidRPr="00A46988">
              <w:rPr>
                <w:sz w:val="18"/>
              </w:rPr>
              <w:t>(water solubility (WS) under test conditions)</w:t>
            </w:r>
          </w:p>
        </w:tc>
        <w:tc>
          <w:tcPr>
            <w:tcW w:w="4508" w:type="dxa"/>
          </w:tcPr>
          <w:p w14:paraId="1D358337" w14:textId="77777777" w:rsidR="00B7070D" w:rsidRPr="00A46988" w:rsidRDefault="00B7070D" w:rsidP="002A3B99">
            <w:pPr>
              <w:pStyle w:val="BodyText"/>
              <w:rPr>
                <w:sz w:val="18"/>
              </w:rPr>
            </w:pPr>
            <w:r w:rsidRPr="00A46988">
              <w:rPr>
                <w:sz w:val="18"/>
              </w:rPr>
              <w:t>o-terphenyl</w:t>
            </w:r>
          </w:p>
          <w:p w14:paraId="28F79B44" w14:textId="77777777" w:rsidR="00B7070D" w:rsidRPr="00A46988" w:rsidRDefault="00B7070D" w:rsidP="002A3B99">
            <w:pPr>
              <w:pStyle w:val="BodyText"/>
              <w:rPr>
                <w:sz w:val="18"/>
              </w:rPr>
            </w:pPr>
            <w:r w:rsidRPr="00A46988">
              <w:rPr>
                <w:sz w:val="18"/>
              </w:rPr>
              <w:t>WS = -</w:t>
            </w:r>
          </w:p>
        </w:tc>
      </w:tr>
      <w:tr w:rsidR="00B7070D" w:rsidRPr="00746AE2" w14:paraId="6B24F2E8" w14:textId="77777777" w:rsidTr="002A3B99">
        <w:tc>
          <w:tcPr>
            <w:tcW w:w="4508" w:type="dxa"/>
          </w:tcPr>
          <w:p w14:paraId="7741E44A" w14:textId="77777777" w:rsidR="00B7070D" w:rsidRPr="00A46988" w:rsidRDefault="00B7070D" w:rsidP="002A3B99">
            <w:pPr>
              <w:pStyle w:val="BodyText"/>
              <w:rPr>
                <w:sz w:val="18"/>
              </w:rPr>
            </w:pPr>
            <w:r w:rsidRPr="00A46988">
              <w:rPr>
                <w:sz w:val="18"/>
              </w:rPr>
              <w:t>Stock solution</w:t>
            </w:r>
          </w:p>
        </w:tc>
        <w:tc>
          <w:tcPr>
            <w:tcW w:w="4508" w:type="dxa"/>
          </w:tcPr>
          <w:p w14:paraId="35DFF0C8" w14:textId="77777777" w:rsidR="00B7070D" w:rsidRPr="00A46988" w:rsidRDefault="00B7070D" w:rsidP="002A3B99">
            <w:pPr>
              <w:pStyle w:val="BodyText"/>
              <w:rPr>
                <w:sz w:val="18"/>
              </w:rPr>
            </w:pPr>
            <w:r w:rsidRPr="00A46988">
              <w:rPr>
                <w:sz w:val="18"/>
              </w:rPr>
              <w:t>dimethylformamide (DMF) solution (max. amount of solvent in test 0.5 ml DMF/l)</w:t>
            </w:r>
          </w:p>
        </w:tc>
      </w:tr>
      <w:tr w:rsidR="00B7070D" w:rsidRPr="00546259" w14:paraId="2C8B15A6" w14:textId="77777777" w:rsidTr="002A3B99">
        <w:tc>
          <w:tcPr>
            <w:tcW w:w="4508" w:type="dxa"/>
          </w:tcPr>
          <w:p w14:paraId="0387AEB6" w14:textId="77777777" w:rsidR="00B7070D" w:rsidRPr="00A46988" w:rsidRDefault="00B7070D" w:rsidP="002A3B99">
            <w:pPr>
              <w:pStyle w:val="BodyText"/>
              <w:rPr>
                <w:sz w:val="18"/>
              </w:rPr>
            </w:pPr>
            <w:r w:rsidRPr="00A46988">
              <w:rPr>
                <w:sz w:val="18"/>
              </w:rPr>
              <w:t>Test organisms</w:t>
            </w:r>
          </w:p>
        </w:tc>
        <w:tc>
          <w:tcPr>
            <w:tcW w:w="4508" w:type="dxa"/>
          </w:tcPr>
          <w:p w14:paraId="07463C7C" w14:textId="77777777" w:rsidR="00B7070D" w:rsidRPr="00A46988" w:rsidRDefault="00B7070D" w:rsidP="002A3B99">
            <w:pPr>
              <w:pStyle w:val="BodyText"/>
              <w:rPr>
                <w:i/>
                <w:sz w:val="18"/>
              </w:rPr>
            </w:pPr>
            <w:r w:rsidRPr="00A46988">
              <w:rPr>
                <w:i/>
                <w:sz w:val="18"/>
              </w:rPr>
              <w:t>Daphnia magna (&lt; 24 h old)</w:t>
            </w:r>
          </w:p>
        </w:tc>
      </w:tr>
      <w:tr w:rsidR="00B7070D" w:rsidRPr="00D63AB2" w14:paraId="14DB33AB" w14:textId="77777777" w:rsidTr="002A3B99">
        <w:trPr>
          <w:trHeight w:val="1304"/>
        </w:trPr>
        <w:tc>
          <w:tcPr>
            <w:tcW w:w="4508" w:type="dxa"/>
          </w:tcPr>
          <w:p w14:paraId="6ECA4869" w14:textId="77777777" w:rsidR="00B7070D" w:rsidRPr="00A46988" w:rsidRDefault="00B7070D" w:rsidP="002A3B99">
            <w:pPr>
              <w:pStyle w:val="BodyText"/>
              <w:rPr>
                <w:sz w:val="18"/>
              </w:rPr>
            </w:pPr>
            <w:r w:rsidRPr="00A46988">
              <w:rPr>
                <w:sz w:val="18"/>
              </w:rPr>
              <w:t xml:space="preserve">Test media </w:t>
            </w:r>
          </w:p>
          <w:p w14:paraId="6148CC71" w14:textId="77777777" w:rsidR="00B7070D" w:rsidRPr="00A46988" w:rsidRDefault="00B7070D" w:rsidP="002A3B99">
            <w:pPr>
              <w:pStyle w:val="BodyText"/>
              <w:rPr>
                <w:sz w:val="18"/>
              </w:rPr>
            </w:pPr>
          </w:p>
        </w:tc>
        <w:tc>
          <w:tcPr>
            <w:tcW w:w="4508" w:type="dxa"/>
          </w:tcPr>
          <w:p w14:paraId="40D80542" w14:textId="77777777" w:rsidR="00B7070D" w:rsidRPr="00A46988" w:rsidRDefault="00B7070D" w:rsidP="002A3B99">
            <w:pPr>
              <w:spacing w:before="100" w:after="100"/>
              <w:rPr>
                <w:sz w:val="18"/>
              </w:rPr>
            </w:pPr>
            <w:r w:rsidRPr="00A46988">
              <w:rPr>
                <w:sz w:val="18"/>
              </w:rPr>
              <w:t>Hardness: 180 – 206 mg/l.</w:t>
            </w:r>
          </w:p>
          <w:p w14:paraId="3A4E98A2" w14:textId="77777777" w:rsidR="00B7070D" w:rsidRPr="00A46988" w:rsidRDefault="00B7070D" w:rsidP="002A3B99">
            <w:pPr>
              <w:spacing w:before="100" w:after="100"/>
              <w:rPr>
                <w:sz w:val="18"/>
              </w:rPr>
            </w:pPr>
            <w:r w:rsidRPr="00A46988">
              <w:rPr>
                <w:sz w:val="18"/>
              </w:rPr>
              <w:t>Dissolved oxygen: 7.5 – 8.4 mg/l</w:t>
            </w:r>
          </w:p>
          <w:p w14:paraId="744248A7" w14:textId="77777777" w:rsidR="00B7070D" w:rsidRPr="00A46988" w:rsidRDefault="00B7070D" w:rsidP="002A3B99">
            <w:pPr>
              <w:spacing w:before="100" w:after="100"/>
              <w:rPr>
                <w:sz w:val="18"/>
              </w:rPr>
            </w:pPr>
            <w:r w:rsidRPr="00A46988">
              <w:rPr>
                <w:sz w:val="18"/>
              </w:rPr>
              <w:t xml:space="preserve">Temperature: 20.9 </w:t>
            </w:r>
            <w:r w:rsidRPr="00A46988">
              <w:rPr>
                <w:sz w:val="18"/>
                <w:vertAlign w:val="superscript"/>
              </w:rPr>
              <w:t>o</w:t>
            </w:r>
            <w:r w:rsidRPr="00A46988">
              <w:rPr>
                <w:sz w:val="18"/>
              </w:rPr>
              <w:t>C</w:t>
            </w:r>
          </w:p>
          <w:p w14:paraId="0B995840" w14:textId="612DDDFF" w:rsidR="00B7070D" w:rsidRPr="00A46988" w:rsidRDefault="00B7070D" w:rsidP="008C50D6">
            <w:pPr>
              <w:spacing w:before="100" w:after="100"/>
              <w:rPr>
                <w:sz w:val="18"/>
              </w:rPr>
            </w:pPr>
            <w:r w:rsidRPr="00A46988">
              <w:rPr>
                <w:sz w:val="18"/>
              </w:rPr>
              <w:t>pH: 7.8 – 8.3</w:t>
            </w:r>
          </w:p>
        </w:tc>
      </w:tr>
      <w:tr w:rsidR="00B7070D" w:rsidRPr="00746AE2" w14:paraId="2AF9E07B" w14:textId="77777777" w:rsidTr="002A3B99">
        <w:tc>
          <w:tcPr>
            <w:tcW w:w="4508" w:type="dxa"/>
          </w:tcPr>
          <w:p w14:paraId="3859E53D" w14:textId="77777777" w:rsidR="00B7070D" w:rsidRPr="00A46988" w:rsidRDefault="00B7070D" w:rsidP="002A3B99">
            <w:pPr>
              <w:pStyle w:val="BodyText"/>
              <w:rPr>
                <w:sz w:val="18"/>
              </w:rPr>
            </w:pPr>
            <w:r w:rsidRPr="00A46988">
              <w:rPr>
                <w:sz w:val="18"/>
              </w:rPr>
              <w:t>Quantity of testing liquid</w:t>
            </w:r>
          </w:p>
        </w:tc>
        <w:tc>
          <w:tcPr>
            <w:tcW w:w="4508" w:type="dxa"/>
          </w:tcPr>
          <w:p w14:paraId="6BBC1EE3" w14:textId="77777777" w:rsidR="00B7070D" w:rsidRPr="00A46988" w:rsidRDefault="00B7070D" w:rsidP="002A3B99">
            <w:pPr>
              <w:pStyle w:val="BodyText"/>
              <w:rPr>
                <w:sz w:val="18"/>
              </w:rPr>
            </w:pPr>
            <w:r w:rsidRPr="00A46988">
              <w:rPr>
                <w:sz w:val="18"/>
              </w:rPr>
              <w:t>200 ml</w:t>
            </w:r>
          </w:p>
        </w:tc>
      </w:tr>
      <w:tr w:rsidR="00B7070D" w:rsidRPr="00746AE2" w14:paraId="09113742" w14:textId="77777777" w:rsidTr="002A3B99">
        <w:tc>
          <w:tcPr>
            <w:tcW w:w="4508" w:type="dxa"/>
          </w:tcPr>
          <w:p w14:paraId="4F258575" w14:textId="77777777" w:rsidR="00B7070D" w:rsidRPr="00A46988" w:rsidRDefault="00B7070D" w:rsidP="002A3B99">
            <w:pPr>
              <w:pStyle w:val="BodyText"/>
              <w:rPr>
                <w:sz w:val="18"/>
              </w:rPr>
            </w:pPr>
            <w:r w:rsidRPr="00A46988">
              <w:rPr>
                <w:sz w:val="18"/>
              </w:rPr>
              <w:t>Test system</w:t>
            </w:r>
          </w:p>
        </w:tc>
        <w:tc>
          <w:tcPr>
            <w:tcW w:w="4508" w:type="dxa"/>
          </w:tcPr>
          <w:p w14:paraId="6D7DAAE0" w14:textId="77777777" w:rsidR="00B7070D" w:rsidRPr="00A46988" w:rsidRDefault="00B7070D" w:rsidP="002A3B99">
            <w:pPr>
              <w:pStyle w:val="BodyText"/>
              <w:rPr>
                <w:sz w:val="18"/>
              </w:rPr>
            </w:pPr>
            <w:r w:rsidRPr="00A46988">
              <w:rPr>
                <w:sz w:val="18"/>
              </w:rPr>
              <w:t xml:space="preserve">Static. Closed vessels. 10 Daphnids per vessel. 30 Daphnids per concentration (in </w:t>
            </w:r>
            <w:r w:rsidRPr="00A46988">
              <w:rPr>
                <w:sz w:val="18"/>
              </w:rPr>
              <w:lastRenderedPageBreak/>
              <w:t xml:space="preserve">three replicates). </w:t>
            </w:r>
          </w:p>
        </w:tc>
      </w:tr>
      <w:tr w:rsidR="00B7070D" w:rsidRPr="00746AE2" w14:paraId="6F637ABC" w14:textId="77777777" w:rsidTr="002A3B99">
        <w:tc>
          <w:tcPr>
            <w:tcW w:w="4508" w:type="dxa"/>
          </w:tcPr>
          <w:p w14:paraId="74819765" w14:textId="77777777" w:rsidR="00B7070D" w:rsidRPr="00A46988" w:rsidRDefault="00B7070D" w:rsidP="002A3B99">
            <w:pPr>
              <w:pStyle w:val="BodyText"/>
              <w:rPr>
                <w:sz w:val="18"/>
              </w:rPr>
            </w:pPr>
            <w:r w:rsidRPr="00A46988">
              <w:rPr>
                <w:sz w:val="18"/>
              </w:rPr>
              <w:lastRenderedPageBreak/>
              <w:t>Test duration</w:t>
            </w:r>
          </w:p>
        </w:tc>
        <w:tc>
          <w:tcPr>
            <w:tcW w:w="4508" w:type="dxa"/>
          </w:tcPr>
          <w:p w14:paraId="2A99F547" w14:textId="77777777" w:rsidR="00B7070D" w:rsidRPr="00A46988" w:rsidRDefault="00B7070D" w:rsidP="002A3B99">
            <w:pPr>
              <w:pStyle w:val="BodyText"/>
              <w:rPr>
                <w:sz w:val="18"/>
              </w:rPr>
            </w:pPr>
            <w:r w:rsidRPr="00A46988">
              <w:rPr>
                <w:sz w:val="18"/>
              </w:rPr>
              <w:t>48 h</w:t>
            </w:r>
          </w:p>
        </w:tc>
      </w:tr>
      <w:tr w:rsidR="00B7070D" w:rsidRPr="00746AE2" w14:paraId="0A18B9F7" w14:textId="77777777" w:rsidTr="002A3B99">
        <w:tc>
          <w:tcPr>
            <w:tcW w:w="4508" w:type="dxa"/>
          </w:tcPr>
          <w:p w14:paraId="5668653F" w14:textId="77777777" w:rsidR="00B7070D" w:rsidRPr="00A46988" w:rsidRDefault="00B7070D" w:rsidP="002A3B99">
            <w:pPr>
              <w:pStyle w:val="BodyText"/>
              <w:rPr>
                <w:sz w:val="18"/>
              </w:rPr>
            </w:pPr>
            <w:r w:rsidRPr="00A46988">
              <w:rPr>
                <w:sz w:val="18"/>
              </w:rPr>
              <w:t>Lighting</w:t>
            </w:r>
          </w:p>
        </w:tc>
        <w:tc>
          <w:tcPr>
            <w:tcW w:w="4508" w:type="dxa"/>
          </w:tcPr>
          <w:p w14:paraId="7E0111E7" w14:textId="77777777" w:rsidR="00B7070D" w:rsidRPr="00A46988" w:rsidRDefault="00B7070D" w:rsidP="002A3B99">
            <w:pPr>
              <w:pStyle w:val="BodyText"/>
              <w:rPr>
                <w:sz w:val="18"/>
              </w:rPr>
            </w:pPr>
          </w:p>
        </w:tc>
      </w:tr>
      <w:tr w:rsidR="00B7070D" w:rsidRPr="00746AE2" w14:paraId="2F2F80B4" w14:textId="77777777" w:rsidTr="002A3B99">
        <w:trPr>
          <w:trHeight w:val="915"/>
        </w:trPr>
        <w:tc>
          <w:tcPr>
            <w:tcW w:w="4508" w:type="dxa"/>
          </w:tcPr>
          <w:p w14:paraId="71A2F3B2" w14:textId="77777777" w:rsidR="00B7070D" w:rsidRPr="00A46988" w:rsidRDefault="00B7070D" w:rsidP="002A3B99">
            <w:pPr>
              <w:pStyle w:val="BodyText"/>
              <w:rPr>
                <w:sz w:val="18"/>
              </w:rPr>
            </w:pPr>
            <w:r w:rsidRPr="00A46988">
              <w:rPr>
                <w:sz w:val="18"/>
              </w:rPr>
              <w:t>Tested concentrations (nominal)</w:t>
            </w:r>
          </w:p>
        </w:tc>
        <w:tc>
          <w:tcPr>
            <w:tcW w:w="4508" w:type="dxa"/>
          </w:tcPr>
          <w:p w14:paraId="136BF1FF" w14:textId="77777777" w:rsidR="00B7070D" w:rsidRPr="00A46988" w:rsidRDefault="00B7070D" w:rsidP="002A3B99">
            <w:pPr>
              <w:pStyle w:val="BodyText"/>
              <w:rPr>
                <w:sz w:val="18"/>
              </w:rPr>
            </w:pPr>
            <w:r w:rsidRPr="00A46988">
              <w:rPr>
                <w:sz w:val="18"/>
              </w:rPr>
              <w:t>0.022; 0.036; 0.06; 00.1, 0.167 mg/l; control and solvent control</w:t>
            </w:r>
          </w:p>
        </w:tc>
      </w:tr>
      <w:tr w:rsidR="00B7070D" w:rsidRPr="00746AE2" w14:paraId="06385120" w14:textId="77777777" w:rsidTr="002A3B99">
        <w:tc>
          <w:tcPr>
            <w:tcW w:w="4508" w:type="dxa"/>
          </w:tcPr>
          <w:p w14:paraId="4C6954A7" w14:textId="77777777" w:rsidR="00B7070D" w:rsidRPr="00A46988" w:rsidRDefault="00B7070D" w:rsidP="002A3B99">
            <w:pPr>
              <w:pStyle w:val="BodyText"/>
              <w:rPr>
                <w:sz w:val="18"/>
              </w:rPr>
            </w:pPr>
            <w:r w:rsidRPr="00A46988">
              <w:rPr>
                <w:sz w:val="18"/>
              </w:rPr>
              <w:t>Sampling and analysis</w:t>
            </w:r>
          </w:p>
        </w:tc>
        <w:tc>
          <w:tcPr>
            <w:tcW w:w="4508" w:type="dxa"/>
          </w:tcPr>
          <w:p w14:paraId="7FE16DA5" w14:textId="77777777" w:rsidR="00B7070D" w:rsidRPr="00A46988" w:rsidRDefault="00B7070D" w:rsidP="002A3B99">
            <w:pPr>
              <w:pStyle w:val="BodyText"/>
              <w:rPr>
                <w:sz w:val="18"/>
              </w:rPr>
            </w:pPr>
            <w:r w:rsidRPr="00A46988">
              <w:rPr>
                <w:sz w:val="18"/>
              </w:rPr>
              <w:t>-</w:t>
            </w:r>
          </w:p>
        </w:tc>
      </w:tr>
    </w:tbl>
    <w:p w14:paraId="398CE79B" w14:textId="77777777" w:rsidR="00B7070D" w:rsidRDefault="00B7070D" w:rsidP="00B7070D">
      <w:pPr>
        <w:pStyle w:val="BodyText"/>
      </w:pPr>
    </w:p>
    <w:p w14:paraId="6D9DFAE0" w14:textId="1D936ADB" w:rsidR="00B7070D" w:rsidRDefault="008C50D6" w:rsidP="00B7070D">
      <w:pPr>
        <w:pStyle w:val="BodyText"/>
      </w:pPr>
      <w:r>
        <w:t>R</w:t>
      </w:r>
      <w:r w:rsidR="00B7070D">
        <w:t>esults</w:t>
      </w:r>
    </w:p>
    <w:p w14:paraId="60AE4DD9" w14:textId="77777777" w:rsidR="00B7070D" w:rsidRDefault="00B7070D" w:rsidP="00B7070D">
      <w:pPr>
        <w:pStyle w:val="BodyText"/>
      </w:pPr>
      <w:r>
        <w:t xml:space="preserve">Based on the results a 48-hour EC50 value of 0.045 (0.036 – 0.060) mg/l was determined. </w:t>
      </w:r>
    </w:p>
    <w:tbl>
      <w:tblPr>
        <w:tblStyle w:val="TableGrid"/>
        <w:tblW w:w="0" w:type="auto"/>
        <w:tblLook w:val="04A0" w:firstRow="1" w:lastRow="0" w:firstColumn="1" w:lastColumn="0" w:noHBand="0" w:noVBand="1"/>
      </w:tblPr>
      <w:tblGrid>
        <w:gridCol w:w="3005"/>
        <w:gridCol w:w="3005"/>
        <w:gridCol w:w="3006"/>
      </w:tblGrid>
      <w:tr w:rsidR="00B7070D" w14:paraId="548B97D0" w14:textId="77777777" w:rsidTr="002A3B99">
        <w:tc>
          <w:tcPr>
            <w:tcW w:w="3005" w:type="dxa"/>
          </w:tcPr>
          <w:p w14:paraId="19ED5C05" w14:textId="77777777" w:rsidR="00B7070D" w:rsidRDefault="00B7070D" w:rsidP="002A3B99">
            <w:pPr>
              <w:pStyle w:val="BodyText"/>
            </w:pPr>
            <w:r>
              <w:t>Nominal concentration (mg/l)</w:t>
            </w:r>
          </w:p>
        </w:tc>
        <w:tc>
          <w:tcPr>
            <w:tcW w:w="3005" w:type="dxa"/>
          </w:tcPr>
          <w:p w14:paraId="41EFEBA8" w14:textId="77777777" w:rsidR="00B7070D" w:rsidRDefault="00B7070D" w:rsidP="002A3B99">
            <w:pPr>
              <w:pStyle w:val="BodyText"/>
            </w:pPr>
            <w:r>
              <w:t>% Immobilisation for combined replicates</w:t>
            </w:r>
          </w:p>
          <w:p w14:paraId="2C305C95" w14:textId="77777777" w:rsidR="00B7070D" w:rsidRDefault="00B7070D" w:rsidP="002A3B99">
            <w:pPr>
              <w:pStyle w:val="BodyText"/>
            </w:pPr>
            <w:r>
              <w:t>24 h</w:t>
            </w:r>
          </w:p>
        </w:tc>
        <w:tc>
          <w:tcPr>
            <w:tcW w:w="3006" w:type="dxa"/>
          </w:tcPr>
          <w:p w14:paraId="565C7DB8" w14:textId="77777777" w:rsidR="00B7070D" w:rsidRDefault="00B7070D" w:rsidP="002A3B99">
            <w:pPr>
              <w:pStyle w:val="BodyText"/>
            </w:pPr>
            <w:r>
              <w:t>% Immobilisation for combined replicates</w:t>
            </w:r>
          </w:p>
          <w:p w14:paraId="354FE186" w14:textId="77777777" w:rsidR="00B7070D" w:rsidRDefault="00B7070D" w:rsidP="002A3B99">
            <w:pPr>
              <w:pStyle w:val="BodyText"/>
            </w:pPr>
            <w:r>
              <w:t>48 h</w:t>
            </w:r>
          </w:p>
        </w:tc>
      </w:tr>
      <w:tr w:rsidR="00B7070D" w14:paraId="3440973C" w14:textId="77777777" w:rsidTr="002A3B99">
        <w:tc>
          <w:tcPr>
            <w:tcW w:w="3005" w:type="dxa"/>
          </w:tcPr>
          <w:p w14:paraId="0A4BE101" w14:textId="77777777" w:rsidR="00B7070D" w:rsidRDefault="00B7070D" w:rsidP="002A3B99">
            <w:pPr>
              <w:pStyle w:val="BodyText"/>
            </w:pPr>
            <w:r>
              <w:t>Control</w:t>
            </w:r>
          </w:p>
        </w:tc>
        <w:tc>
          <w:tcPr>
            <w:tcW w:w="3005" w:type="dxa"/>
          </w:tcPr>
          <w:p w14:paraId="1C03A00F" w14:textId="77777777" w:rsidR="00B7070D" w:rsidRDefault="00B7070D" w:rsidP="002A3B99">
            <w:pPr>
              <w:pStyle w:val="BodyText"/>
            </w:pPr>
            <w:r>
              <w:t>0</w:t>
            </w:r>
          </w:p>
        </w:tc>
        <w:tc>
          <w:tcPr>
            <w:tcW w:w="3006" w:type="dxa"/>
          </w:tcPr>
          <w:p w14:paraId="522017DF" w14:textId="77777777" w:rsidR="00B7070D" w:rsidRDefault="00B7070D" w:rsidP="002A3B99">
            <w:pPr>
              <w:pStyle w:val="BodyText"/>
            </w:pPr>
            <w:r>
              <w:t>0</w:t>
            </w:r>
          </w:p>
        </w:tc>
      </w:tr>
      <w:tr w:rsidR="00B7070D" w14:paraId="2766C63E" w14:textId="77777777" w:rsidTr="002A3B99">
        <w:tc>
          <w:tcPr>
            <w:tcW w:w="3005" w:type="dxa"/>
          </w:tcPr>
          <w:p w14:paraId="2CF6AEBE" w14:textId="77777777" w:rsidR="00B7070D" w:rsidRDefault="00B7070D" w:rsidP="002A3B99">
            <w:pPr>
              <w:pStyle w:val="BodyText"/>
            </w:pPr>
            <w:r>
              <w:t>Solvent Control</w:t>
            </w:r>
          </w:p>
        </w:tc>
        <w:tc>
          <w:tcPr>
            <w:tcW w:w="3005" w:type="dxa"/>
          </w:tcPr>
          <w:p w14:paraId="0E9A6F9D" w14:textId="77777777" w:rsidR="00B7070D" w:rsidRDefault="00B7070D" w:rsidP="002A3B99">
            <w:pPr>
              <w:pStyle w:val="BodyText"/>
            </w:pPr>
            <w:r>
              <w:t>0</w:t>
            </w:r>
          </w:p>
        </w:tc>
        <w:tc>
          <w:tcPr>
            <w:tcW w:w="3006" w:type="dxa"/>
          </w:tcPr>
          <w:p w14:paraId="55B8A38A" w14:textId="77777777" w:rsidR="00B7070D" w:rsidRDefault="00B7070D" w:rsidP="002A3B99">
            <w:pPr>
              <w:pStyle w:val="BodyText"/>
            </w:pPr>
            <w:r>
              <w:t>3</w:t>
            </w:r>
          </w:p>
        </w:tc>
      </w:tr>
      <w:tr w:rsidR="00B7070D" w14:paraId="589E01C6" w14:textId="77777777" w:rsidTr="002A3B99">
        <w:tc>
          <w:tcPr>
            <w:tcW w:w="3005" w:type="dxa"/>
          </w:tcPr>
          <w:p w14:paraId="2CCFFB96" w14:textId="77777777" w:rsidR="00B7070D" w:rsidRDefault="00B7070D" w:rsidP="002A3B99">
            <w:pPr>
              <w:pStyle w:val="BodyText"/>
            </w:pPr>
            <w:r>
              <w:t>0.022</w:t>
            </w:r>
          </w:p>
        </w:tc>
        <w:tc>
          <w:tcPr>
            <w:tcW w:w="3005" w:type="dxa"/>
          </w:tcPr>
          <w:p w14:paraId="41F372C6" w14:textId="77777777" w:rsidR="00B7070D" w:rsidRDefault="00B7070D" w:rsidP="002A3B99">
            <w:pPr>
              <w:pStyle w:val="BodyText"/>
            </w:pPr>
            <w:r>
              <w:t>0</w:t>
            </w:r>
          </w:p>
        </w:tc>
        <w:tc>
          <w:tcPr>
            <w:tcW w:w="3006" w:type="dxa"/>
          </w:tcPr>
          <w:p w14:paraId="3386E222" w14:textId="77777777" w:rsidR="00B7070D" w:rsidRDefault="00B7070D" w:rsidP="002A3B99">
            <w:pPr>
              <w:pStyle w:val="BodyText"/>
            </w:pPr>
            <w:r>
              <w:t>0</w:t>
            </w:r>
          </w:p>
        </w:tc>
      </w:tr>
      <w:tr w:rsidR="00B7070D" w14:paraId="2D8F096A" w14:textId="77777777" w:rsidTr="002A3B99">
        <w:tc>
          <w:tcPr>
            <w:tcW w:w="3005" w:type="dxa"/>
          </w:tcPr>
          <w:p w14:paraId="40B6F773" w14:textId="77777777" w:rsidR="00B7070D" w:rsidRDefault="00B7070D" w:rsidP="002A3B99">
            <w:pPr>
              <w:pStyle w:val="BodyText"/>
            </w:pPr>
            <w:r>
              <w:t>0.036</w:t>
            </w:r>
          </w:p>
        </w:tc>
        <w:tc>
          <w:tcPr>
            <w:tcW w:w="3005" w:type="dxa"/>
          </w:tcPr>
          <w:p w14:paraId="463FCD8B" w14:textId="77777777" w:rsidR="00B7070D" w:rsidRDefault="00B7070D" w:rsidP="002A3B99">
            <w:pPr>
              <w:pStyle w:val="BodyText"/>
            </w:pPr>
            <w:r>
              <w:t>0</w:t>
            </w:r>
          </w:p>
        </w:tc>
        <w:tc>
          <w:tcPr>
            <w:tcW w:w="3006" w:type="dxa"/>
          </w:tcPr>
          <w:p w14:paraId="18BD3460" w14:textId="77777777" w:rsidR="00B7070D" w:rsidRDefault="00B7070D" w:rsidP="002A3B99">
            <w:pPr>
              <w:pStyle w:val="BodyText"/>
            </w:pPr>
            <w:r>
              <w:t>3</w:t>
            </w:r>
          </w:p>
        </w:tc>
      </w:tr>
      <w:tr w:rsidR="00B7070D" w14:paraId="75520157" w14:textId="77777777" w:rsidTr="002A3B99">
        <w:tc>
          <w:tcPr>
            <w:tcW w:w="3005" w:type="dxa"/>
          </w:tcPr>
          <w:p w14:paraId="6368E65F" w14:textId="77777777" w:rsidR="00B7070D" w:rsidRDefault="00B7070D" w:rsidP="002A3B99">
            <w:pPr>
              <w:pStyle w:val="BodyText"/>
            </w:pPr>
            <w:r>
              <w:t>0.06</w:t>
            </w:r>
          </w:p>
        </w:tc>
        <w:tc>
          <w:tcPr>
            <w:tcW w:w="3005" w:type="dxa"/>
          </w:tcPr>
          <w:p w14:paraId="4A5AB390" w14:textId="77777777" w:rsidR="00B7070D" w:rsidRDefault="00B7070D" w:rsidP="002A3B99">
            <w:pPr>
              <w:pStyle w:val="BodyText"/>
            </w:pPr>
            <w:r>
              <w:t>13</w:t>
            </w:r>
          </w:p>
        </w:tc>
        <w:tc>
          <w:tcPr>
            <w:tcW w:w="3006" w:type="dxa"/>
          </w:tcPr>
          <w:p w14:paraId="14A7681E" w14:textId="77777777" w:rsidR="00B7070D" w:rsidRDefault="00B7070D" w:rsidP="002A3B99">
            <w:pPr>
              <w:pStyle w:val="BodyText"/>
            </w:pPr>
            <w:r>
              <w:t>100</w:t>
            </w:r>
          </w:p>
        </w:tc>
      </w:tr>
      <w:tr w:rsidR="00B7070D" w14:paraId="36B2FE48" w14:textId="77777777" w:rsidTr="002A3B99">
        <w:tc>
          <w:tcPr>
            <w:tcW w:w="3005" w:type="dxa"/>
          </w:tcPr>
          <w:p w14:paraId="660A5A84" w14:textId="77777777" w:rsidR="00B7070D" w:rsidRDefault="00B7070D" w:rsidP="002A3B99">
            <w:pPr>
              <w:pStyle w:val="BodyText"/>
            </w:pPr>
            <w:r>
              <w:t>0.1</w:t>
            </w:r>
          </w:p>
        </w:tc>
        <w:tc>
          <w:tcPr>
            <w:tcW w:w="3005" w:type="dxa"/>
          </w:tcPr>
          <w:p w14:paraId="363F7A28" w14:textId="77777777" w:rsidR="00B7070D" w:rsidRDefault="00B7070D" w:rsidP="002A3B99">
            <w:pPr>
              <w:pStyle w:val="BodyText"/>
            </w:pPr>
            <w:r>
              <w:t>27</w:t>
            </w:r>
          </w:p>
        </w:tc>
        <w:tc>
          <w:tcPr>
            <w:tcW w:w="3006" w:type="dxa"/>
          </w:tcPr>
          <w:p w14:paraId="3C3E2234" w14:textId="77777777" w:rsidR="00B7070D" w:rsidRDefault="00B7070D" w:rsidP="002A3B99">
            <w:pPr>
              <w:pStyle w:val="BodyText"/>
            </w:pPr>
            <w:r>
              <w:t>100</w:t>
            </w:r>
          </w:p>
        </w:tc>
      </w:tr>
      <w:tr w:rsidR="00B7070D" w14:paraId="620E7626" w14:textId="77777777" w:rsidTr="002A3B99">
        <w:tc>
          <w:tcPr>
            <w:tcW w:w="3005" w:type="dxa"/>
          </w:tcPr>
          <w:p w14:paraId="0BD1DE63" w14:textId="77777777" w:rsidR="00B7070D" w:rsidRDefault="00B7070D" w:rsidP="002A3B99">
            <w:pPr>
              <w:pStyle w:val="BodyText"/>
            </w:pPr>
            <w:r>
              <w:t>0.167</w:t>
            </w:r>
          </w:p>
        </w:tc>
        <w:tc>
          <w:tcPr>
            <w:tcW w:w="3005" w:type="dxa"/>
          </w:tcPr>
          <w:p w14:paraId="0D4D215C" w14:textId="77777777" w:rsidR="00B7070D" w:rsidRDefault="00B7070D" w:rsidP="002A3B99">
            <w:pPr>
              <w:pStyle w:val="BodyText"/>
            </w:pPr>
            <w:r>
              <w:t>60</w:t>
            </w:r>
          </w:p>
        </w:tc>
        <w:tc>
          <w:tcPr>
            <w:tcW w:w="3006" w:type="dxa"/>
          </w:tcPr>
          <w:p w14:paraId="63056C09" w14:textId="77777777" w:rsidR="00B7070D" w:rsidRDefault="00B7070D" w:rsidP="002A3B99">
            <w:pPr>
              <w:pStyle w:val="BodyText"/>
            </w:pPr>
            <w:r>
              <w:t>100</w:t>
            </w:r>
          </w:p>
        </w:tc>
      </w:tr>
    </w:tbl>
    <w:p w14:paraId="6AF05794" w14:textId="0965107B" w:rsidR="00B7070D" w:rsidRPr="00DC6CAF" w:rsidRDefault="009D6642" w:rsidP="00B7070D">
      <w:pPr>
        <w:pStyle w:val="BodyText"/>
        <w:rPr>
          <w:i/>
        </w:rPr>
      </w:pPr>
      <w:r>
        <w:rPr>
          <w:i/>
        </w:rPr>
        <w:t>R</w:t>
      </w:r>
      <w:r w:rsidR="00B7070D" w:rsidRPr="00DC6CAF">
        <w:rPr>
          <w:i/>
        </w:rPr>
        <w:t>eliability and relevance</w:t>
      </w:r>
    </w:p>
    <w:p w14:paraId="215CBA36" w14:textId="77777777" w:rsidR="00B7070D" w:rsidRDefault="00B7070D" w:rsidP="00960279">
      <w:pPr>
        <w:widowControl/>
        <w:autoSpaceDE w:val="0"/>
        <w:autoSpaceDN w:val="0"/>
        <w:adjustRightInd w:val="0"/>
        <w:jc w:val="both"/>
        <w:rPr>
          <w:rFonts w:eastAsiaTheme="minorHAnsi"/>
          <w:lang w:eastAsia="en-US"/>
        </w:rPr>
      </w:pPr>
      <w:r>
        <w:rPr>
          <w:rFonts w:eastAsiaTheme="minorHAnsi"/>
          <w:lang w:eastAsia="en-US"/>
        </w:rPr>
        <w:t xml:space="preserve">The test is rated reliable with restrictions (Klimish 2). </w:t>
      </w:r>
      <w:r w:rsidRPr="00F71273">
        <w:rPr>
          <w:rFonts w:eastAsiaTheme="minorHAnsi"/>
          <w:lang w:eastAsia="en-US"/>
        </w:rPr>
        <w:t xml:space="preserve">The OECD 202 validity criteria were fulfilled: </w:t>
      </w:r>
    </w:p>
    <w:p w14:paraId="7D605D64" w14:textId="77777777" w:rsidR="00B7070D" w:rsidRPr="00F71273" w:rsidRDefault="00B7070D" w:rsidP="00960279">
      <w:pPr>
        <w:widowControl/>
        <w:autoSpaceDE w:val="0"/>
        <w:autoSpaceDN w:val="0"/>
        <w:adjustRightInd w:val="0"/>
        <w:jc w:val="both"/>
        <w:rPr>
          <w:rFonts w:eastAsiaTheme="minorHAnsi"/>
          <w:lang w:eastAsia="en-US"/>
        </w:rPr>
      </w:pPr>
    </w:p>
    <w:p w14:paraId="74EBB2DF" w14:textId="77777777" w:rsidR="00B7070D" w:rsidRPr="00F71273" w:rsidRDefault="00B7070D" w:rsidP="00960279">
      <w:pPr>
        <w:widowControl/>
        <w:autoSpaceDE w:val="0"/>
        <w:autoSpaceDN w:val="0"/>
        <w:adjustRightInd w:val="0"/>
        <w:jc w:val="both"/>
        <w:rPr>
          <w:rFonts w:eastAsiaTheme="minorHAnsi"/>
          <w:lang w:eastAsia="en-US"/>
        </w:rPr>
      </w:pPr>
      <w:r w:rsidRPr="00F71273">
        <w:rPr>
          <w:rFonts w:eastAsiaTheme="minorHAnsi"/>
          <w:lang w:eastAsia="en-US"/>
        </w:rPr>
        <w:t xml:space="preserve">- In the control, including the control containing the solubilising agent, not more that 10 percent of the daphnids were immobilised </w:t>
      </w:r>
    </w:p>
    <w:p w14:paraId="113A046F" w14:textId="4A56D6C2" w:rsidR="00B7070D" w:rsidRPr="00F71273" w:rsidRDefault="00B7070D" w:rsidP="00960279">
      <w:pPr>
        <w:widowControl/>
        <w:autoSpaceDE w:val="0"/>
        <w:autoSpaceDN w:val="0"/>
        <w:adjustRightInd w:val="0"/>
        <w:jc w:val="both"/>
        <w:rPr>
          <w:rFonts w:eastAsiaTheme="minorHAnsi"/>
          <w:lang w:eastAsia="en-US"/>
        </w:rPr>
      </w:pPr>
      <w:r w:rsidRPr="00F71273">
        <w:rPr>
          <w:rFonts w:eastAsiaTheme="minorHAnsi"/>
          <w:lang w:eastAsia="en-US"/>
        </w:rPr>
        <w:t>- The dissolved oxygen concentra</w:t>
      </w:r>
      <w:r>
        <w:rPr>
          <w:rFonts w:eastAsiaTheme="minorHAnsi"/>
          <w:lang w:eastAsia="en-US"/>
        </w:rPr>
        <w:t>tion at the end of the test was</w:t>
      </w:r>
      <w:r w:rsidRPr="00F71273">
        <w:rPr>
          <w:rFonts w:eastAsiaTheme="minorHAnsi"/>
          <w:lang w:eastAsia="en-US"/>
        </w:rPr>
        <w:t xml:space="preserve"> above 3 mg/l in control and test vessels.</w:t>
      </w:r>
    </w:p>
    <w:p w14:paraId="79C8CDB1" w14:textId="77777777" w:rsidR="00B7070D" w:rsidRPr="00F71273" w:rsidRDefault="00B7070D" w:rsidP="00960279">
      <w:pPr>
        <w:widowControl/>
        <w:autoSpaceDE w:val="0"/>
        <w:autoSpaceDN w:val="0"/>
        <w:adjustRightInd w:val="0"/>
        <w:jc w:val="both"/>
        <w:rPr>
          <w:rFonts w:eastAsiaTheme="minorHAnsi"/>
          <w:lang w:eastAsia="en-US"/>
        </w:rPr>
      </w:pPr>
    </w:p>
    <w:p w14:paraId="2788086C" w14:textId="77777777" w:rsidR="00B7070D" w:rsidRDefault="00B7070D" w:rsidP="00960279">
      <w:pPr>
        <w:pStyle w:val="BodyText"/>
        <w:jc w:val="both"/>
      </w:pPr>
      <w:r>
        <w:t xml:space="preserve">The test is based nominal concentrations and there is no measured data on the test substance or its concentrations. Nevertheless, the test is performed in closed vessels to prevent losses by volatilisation. As clear effects were observed compared to controls, it can be concluded that the EC50 values is 0.045 mg/l or lower (if test substance was lost during the test). </w:t>
      </w:r>
    </w:p>
    <w:p w14:paraId="28B7DA4C" w14:textId="77777777" w:rsidR="00B7070D" w:rsidRDefault="00B7070D" w:rsidP="00960279">
      <w:pPr>
        <w:pStyle w:val="BodyText"/>
        <w:jc w:val="both"/>
      </w:pPr>
    </w:p>
    <w:p w14:paraId="303E5EE4" w14:textId="77777777" w:rsidR="00B7070D" w:rsidRPr="00B73DD0" w:rsidRDefault="00B7070D" w:rsidP="00960279">
      <w:pPr>
        <w:pStyle w:val="BodyText"/>
        <w:jc w:val="both"/>
        <w:rPr>
          <w:b/>
        </w:rPr>
      </w:pPr>
      <w:r w:rsidRPr="00B73DD0">
        <w:rPr>
          <w:b/>
        </w:rPr>
        <w:lastRenderedPageBreak/>
        <w:t xml:space="preserve">Monsanto 1983a. Acute toxicity of m-terphenyl to </w:t>
      </w:r>
      <w:r w:rsidRPr="00B73DD0">
        <w:rPr>
          <w:b/>
          <w:i/>
        </w:rPr>
        <w:t>Daphnia magna</w:t>
      </w:r>
      <w:r w:rsidRPr="00B73DD0">
        <w:rPr>
          <w:b/>
        </w:rPr>
        <w:t xml:space="preserve">. </w:t>
      </w:r>
    </w:p>
    <w:p w14:paraId="63CB1D07" w14:textId="77777777" w:rsidR="00B7070D" w:rsidRDefault="00B7070D" w:rsidP="00960279">
      <w:pPr>
        <w:pStyle w:val="BodyText"/>
        <w:jc w:val="both"/>
      </w:pPr>
      <w:r w:rsidRPr="00546259">
        <w:t>A</w:t>
      </w:r>
      <w:r>
        <w:t>n</w:t>
      </w:r>
      <w:r w:rsidRPr="00546259">
        <w:t xml:space="preserve"> Acute Immobilisation Test of </w:t>
      </w:r>
      <w:r>
        <w:t>m</w:t>
      </w:r>
      <w:r w:rsidRPr="00546259">
        <w:t xml:space="preserve">-Terphenyl with </w:t>
      </w:r>
      <w:r w:rsidRPr="00934011">
        <w:rPr>
          <w:i/>
        </w:rPr>
        <w:t>Daphnia magna</w:t>
      </w:r>
      <w:r w:rsidRPr="00546259">
        <w:t xml:space="preserve"> was conducted in</w:t>
      </w:r>
      <w:r>
        <w:t xml:space="preserve"> closed vessels according to MIC assessment method and US EPA 1975 Method for Acute Toxicity Tests with Fish, Macroinvertebrates and Amphibians. </w:t>
      </w:r>
    </w:p>
    <w:p w14:paraId="02258B56" w14:textId="77777777" w:rsidR="00B7070D" w:rsidRDefault="00B7070D" w:rsidP="00B7070D">
      <w:pPr>
        <w:pStyle w:val="BodyText"/>
        <w:rPr>
          <w:i/>
        </w:rPr>
      </w:pPr>
      <w:r w:rsidRPr="00DC6CAF">
        <w:rPr>
          <w:i/>
        </w:rPr>
        <w:t>Test design</w:t>
      </w:r>
    </w:p>
    <w:p w14:paraId="755F0408" w14:textId="77777777" w:rsidR="00B7070D" w:rsidRPr="00DC6CAF" w:rsidRDefault="00B7070D" w:rsidP="00B7070D">
      <w:pPr>
        <w:pStyle w:val="Caption"/>
        <w:rPr>
          <w:i/>
          <w:sz w:val="20"/>
          <w:szCs w:val="20"/>
        </w:rPr>
      </w:pPr>
      <w:bookmarkStart w:id="1204" w:name="_Toc505607595"/>
      <w:r w:rsidRPr="00DC6CAF">
        <w:rPr>
          <w:sz w:val="20"/>
          <w:szCs w:val="20"/>
        </w:rPr>
        <w:t xml:space="preserve">Table </w:t>
      </w:r>
      <w:r w:rsidRPr="00DC6CAF">
        <w:rPr>
          <w:sz w:val="20"/>
          <w:szCs w:val="20"/>
        </w:rPr>
        <w:fldChar w:fldCharType="begin"/>
      </w:r>
      <w:r w:rsidRPr="00DC6CAF">
        <w:rPr>
          <w:sz w:val="20"/>
          <w:szCs w:val="20"/>
        </w:rPr>
        <w:instrText xml:space="preserve"> SEQ Table \* ARABIC </w:instrText>
      </w:r>
      <w:r w:rsidRPr="00DC6CAF">
        <w:rPr>
          <w:sz w:val="20"/>
          <w:szCs w:val="20"/>
        </w:rPr>
        <w:fldChar w:fldCharType="separate"/>
      </w:r>
      <w:r w:rsidR="002D78BF">
        <w:rPr>
          <w:noProof/>
          <w:sz w:val="20"/>
          <w:szCs w:val="20"/>
        </w:rPr>
        <w:t>78</w:t>
      </w:r>
      <w:r w:rsidRPr="00DC6CAF">
        <w:rPr>
          <w:sz w:val="20"/>
          <w:szCs w:val="20"/>
        </w:rPr>
        <w:fldChar w:fldCharType="end"/>
      </w:r>
      <w:r w:rsidRPr="00DC6CAF">
        <w:rPr>
          <w:sz w:val="20"/>
          <w:szCs w:val="20"/>
        </w:rPr>
        <w:t>. Test design</w:t>
      </w:r>
      <w:bookmarkEnd w:id="1204"/>
    </w:p>
    <w:tbl>
      <w:tblPr>
        <w:tblStyle w:val="TableGrid"/>
        <w:tblW w:w="0" w:type="auto"/>
        <w:tblLook w:val="04A0" w:firstRow="1" w:lastRow="0" w:firstColumn="1" w:lastColumn="0" w:noHBand="0" w:noVBand="1"/>
      </w:tblPr>
      <w:tblGrid>
        <w:gridCol w:w="4508"/>
        <w:gridCol w:w="4508"/>
      </w:tblGrid>
      <w:tr w:rsidR="00B7070D" w:rsidRPr="00746AE2" w14:paraId="0EF100E2" w14:textId="77777777" w:rsidTr="002A3B99">
        <w:tc>
          <w:tcPr>
            <w:tcW w:w="4508" w:type="dxa"/>
          </w:tcPr>
          <w:p w14:paraId="592AA40A" w14:textId="77777777" w:rsidR="00B7070D" w:rsidRPr="009D6642" w:rsidRDefault="00B7070D" w:rsidP="002A3B99">
            <w:pPr>
              <w:pStyle w:val="BodyText"/>
              <w:rPr>
                <w:sz w:val="18"/>
              </w:rPr>
            </w:pPr>
            <w:r w:rsidRPr="009D6642">
              <w:rPr>
                <w:sz w:val="18"/>
              </w:rPr>
              <w:t>Test material</w:t>
            </w:r>
          </w:p>
          <w:p w14:paraId="53E3EB39" w14:textId="77777777" w:rsidR="00B7070D" w:rsidRPr="009D6642" w:rsidRDefault="00B7070D" w:rsidP="002A3B99">
            <w:pPr>
              <w:pStyle w:val="BodyText"/>
              <w:rPr>
                <w:sz w:val="18"/>
              </w:rPr>
            </w:pPr>
            <w:r w:rsidRPr="009D6642">
              <w:rPr>
                <w:sz w:val="18"/>
              </w:rPr>
              <w:t>(water solubility (WS) under test conditions)</w:t>
            </w:r>
          </w:p>
        </w:tc>
        <w:tc>
          <w:tcPr>
            <w:tcW w:w="4508" w:type="dxa"/>
          </w:tcPr>
          <w:p w14:paraId="69C3D082" w14:textId="77777777" w:rsidR="00B7070D" w:rsidRPr="009D6642" w:rsidRDefault="00B7070D" w:rsidP="002A3B99">
            <w:pPr>
              <w:pStyle w:val="BodyText"/>
              <w:rPr>
                <w:sz w:val="18"/>
              </w:rPr>
            </w:pPr>
            <w:r w:rsidRPr="009D6642">
              <w:rPr>
                <w:sz w:val="18"/>
              </w:rPr>
              <w:t>m-terphenyl</w:t>
            </w:r>
          </w:p>
          <w:p w14:paraId="1822ED29" w14:textId="77777777" w:rsidR="00B7070D" w:rsidRPr="009D6642" w:rsidRDefault="00B7070D" w:rsidP="002A3B99">
            <w:pPr>
              <w:pStyle w:val="BodyText"/>
              <w:rPr>
                <w:sz w:val="18"/>
              </w:rPr>
            </w:pPr>
            <w:r w:rsidRPr="009D6642">
              <w:rPr>
                <w:sz w:val="18"/>
              </w:rPr>
              <w:t>WS = -</w:t>
            </w:r>
          </w:p>
        </w:tc>
      </w:tr>
      <w:tr w:rsidR="00B7070D" w:rsidRPr="00746AE2" w14:paraId="6D76046D" w14:textId="77777777" w:rsidTr="002A3B99">
        <w:tc>
          <w:tcPr>
            <w:tcW w:w="4508" w:type="dxa"/>
          </w:tcPr>
          <w:p w14:paraId="4EBBA06A" w14:textId="77777777" w:rsidR="00B7070D" w:rsidRPr="009D6642" w:rsidRDefault="00B7070D" w:rsidP="002A3B99">
            <w:pPr>
              <w:pStyle w:val="BodyText"/>
              <w:rPr>
                <w:sz w:val="18"/>
              </w:rPr>
            </w:pPr>
            <w:r w:rsidRPr="009D6642">
              <w:rPr>
                <w:sz w:val="18"/>
              </w:rPr>
              <w:t>Stock solution</w:t>
            </w:r>
          </w:p>
        </w:tc>
        <w:tc>
          <w:tcPr>
            <w:tcW w:w="4508" w:type="dxa"/>
          </w:tcPr>
          <w:p w14:paraId="0F05D2D6" w14:textId="77777777" w:rsidR="00B7070D" w:rsidRPr="009D6642" w:rsidRDefault="00B7070D" w:rsidP="002A3B99">
            <w:pPr>
              <w:pStyle w:val="BodyText"/>
              <w:rPr>
                <w:sz w:val="18"/>
              </w:rPr>
            </w:pPr>
            <w:r w:rsidRPr="009D6642">
              <w:rPr>
                <w:sz w:val="18"/>
              </w:rPr>
              <w:t>dimethylformamide (DMF) solution (max. amount of solvent in test 0.5 ml DMF/l)</w:t>
            </w:r>
          </w:p>
        </w:tc>
      </w:tr>
      <w:tr w:rsidR="00B7070D" w:rsidRPr="00546259" w14:paraId="059FEA3E" w14:textId="77777777" w:rsidTr="002A3B99">
        <w:tc>
          <w:tcPr>
            <w:tcW w:w="4508" w:type="dxa"/>
          </w:tcPr>
          <w:p w14:paraId="6394BBA3" w14:textId="77777777" w:rsidR="00B7070D" w:rsidRPr="009D6642" w:rsidRDefault="00B7070D" w:rsidP="002A3B99">
            <w:pPr>
              <w:pStyle w:val="BodyText"/>
              <w:rPr>
                <w:sz w:val="18"/>
              </w:rPr>
            </w:pPr>
            <w:r w:rsidRPr="009D6642">
              <w:rPr>
                <w:sz w:val="18"/>
              </w:rPr>
              <w:t>Test organisms</w:t>
            </w:r>
          </w:p>
        </w:tc>
        <w:tc>
          <w:tcPr>
            <w:tcW w:w="4508" w:type="dxa"/>
          </w:tcPr>
          <w:p w14:paraId="5BEF47BC" w14:textId="77777777" w:rsidR="00B7070D" w:rsidRPr="009D6642" w:rsidRDefault="00B7070D" w:rsidP="002A3B99">
            <w:pPr>
              <w:pStyle w:val="BodyText"/>
              <w:rPr>
                <w:i/>
                <w:sz w:val="18"/>
              </w:rPr>
            </w:pPr>
            <w:r w:rsidRPr="009D6642">
              <w:rPr>
                <w:i/>
                <w:sz w:val="18"/>
              </w:rPr>
              <w:t>Daphnia magna (&lt; 24 h old)</w:t>
            </w:r>
          </w:p>
        </w:tc>
      </w:tr>
      <w:tr w:rsidR="00B7070D" w:rsidRPr="00D63AB2" w14:paraId="23BE89B6" w14:textId="77777777" w:rsidTr="002A3B99">
        <w:trPr>
          <w:trHeight w:val="1304"/>
        </w:trPr>
        <w:tc>
          <w:tcPr>
            <w:tcW w:w="4508" w:type="dxa"/>
          </w:tcPr>
          <w:p w14:paraId="62E9F210" w14:textId="77777777" w:rsidR="00B7070D" w:rsidRPr="009D6642" w:rsidRDefault="00B7070D" w:rsidP="002A3B99">
            <w:pPr>
              <w:pStyle w:val="BodyText"/>
              <w:rPr>
                <w:sz w:val="18"/>
              </w:rPr>
            </w:pPr>
            <w:r w:rsidRPr="009D6642">
              <w:rPr>
                <w:sz w:val="18"/>
              </w:rPr>
              <w:t xml:space="preserve">Test media </w:t>
            </w:r>
          </w:p>
          <w:p w14:paraId="43F829BA" w14:textId="77777777" w:rsidR="00B7070D" w:rsidRPr="009D6642" w:rsidRDefault="00B7070D" w:rsidP="002A3B99">
            <w:pPr>
              <w:pStyle w:val="BodyText"/>
              <w:rPr>
                <w:sz w:val="18"/>
              </w:rPr>
            </w:pPr>
          </w:p>
        </w:tc>
        <w:tc>
          <w:tcPr>
            <w:tcW w:w="4508" w:type="dxa"/>
          </w:tcPr>
          <w:p w14:paraId="22659D36" w14:textId="77777777" w:rsidR="00B7070D" w:rsidRPr="009D6642" w:rsidRDefault="00B7070D" w:rsidP="002A3B99">
            <w:pPr>
              <w:spacing w:before="100" w:after="100"/>
              <w:rPr>
                <w:sz w:val="18"/>
              </w:rPr>
            </w:pPr>
            <w:r w:rsidRPr="009D6642">
              <w:rPr>
                <w:sz w:val="18"/>
              </w:rPr>
              <w:t>Hardness: 180 – 204 mg/l.</w:t>
            </w:r>
          </w:p>
          <w:p w14:paraId="2F4CF5E3" w14:textId="77777777" w:rsidR="00B7070D" w:rsidRPr="009D6642" w:rsidRDefault="00B7070D" w:rsidP="002A3B99">
            <w:pPr>
              <w:spacing w:before="100" w:after="100"/>
              <w:rPr>
                <w:sz w:val="18"/>
              </w:rPr>
            </w:pPr>
            <w:r w:rsidRPr="009D6642">
              <w:rPr>
                <w:sz w:val="18"/>
              </w:rPr>
              <w:t>Dissolved oxygen: 6.0 – 8.3 mg/l</w:t>
            </w:r>
          </w:p>
          <w:p w14:paraId="3681D411" w14:textId="77777777" w:rsidR="00B7070D" w:rsidRPr="009D6642" w:rsidRDefault="00B7070D" w:rsidP="002A3B99">
            <w:pPr>
              <w:spacing w:before="100" w:after="100"/>
              <w:rPr>
                <w:sz w:val="18"/>
              </w:rPr>
            </w:pPr>
            <w:r w:rsidRPr="009D6642">
              <w:rPr>
                <w:sz w:val="18"/>
              </w:rPr>
              <w:t xml:space="preserve">Temperature: 21.2 </w:t>
            </w:r>
            <w:r w:rsidRPr="009D6642">
              <w:rPr>
                <w:sz w:val="18"/>
                <w:vertAlign w:val="superscript"/>
              </w:rPr>
              <w:t>o</w:t>
            </w:r>
            <w:r w:rsidRPr="009D6642">
              <w:rPr>
                <w:sz w:val="18"/>
              </w:rPr>
              <w:t>C</w:t>
            </w:r>
          </w:p>
          <w:p w14:paraId="07996B85" w14:textId="05360439" w:rsidR="00B7070D" w:rsidRPr="009D6642" w:rsidRDefault="00B7070D" w:rsidP="009D6642">
            <w:pPr>
              <w:spacing w:before="100" w:after="100"/>
              <w:rPr>
                <w:sz w:val="18"/>
              </w:rPr>
            </w:pPr>
            <w:r w:rsidRPr="009D6642">
              <w:rPr>
                <w:sz w:val="18"/>
              </w:rPr>
              <w:t>pH: 7.8 – 8.2</w:t>
            </w:r>
          </w:p>
        </w:tc>
      </w:tr>
      <w:tr w:rsidR="00B7070D" w:rsidRPr="00746AE2" w14:paraId="114E9FB3" w14:textId="77777777" w:rsidTr="002A3B99">
        <w:tc>
          <w:tcPr>
            <w:tcW w:w="4508" w:type="dxa"/>
          </w:tcPr>
          <w:p w14:paraId="5FB5CE07" w14:textId="77777777" w:rsidR="00B7070D" w:rsidRPr="009D6642" w:rsidRDefault="00B7070D" w:rsidP="002A3B99">
            <w:pPr>
              <w:pStyle w:val="BodyText"/>
              <w:rPr>
                <w:sz w:val="18"/>
              </w:rPr>
            </w:pPr>
            <w:r w:rsidRPr="009D6642">
              <w:rPr>
                <w:sz w:val="18"/>
              </w:rPr>
              <w:t>Quantity of testing liquid</w:t>
            </w:r>
          </w:p>
        </w:tc>
        <w:tc>
          <w:tcPr>
            <w:tcW w:w="4508" w:type="dxa"/>
          </w:tcPr>
          <w:p w14:paraId="5CADC43F" w14:textId="77777777" w:rsidR="00B7070D" w:rsidRPr="009D6642" w:rsidRDefault="00B7070D" w:rsidP="002A3B99">
            <w:pPr>
              <w:pStyle w:val="BodyText"/>
              <w:rPr>
                <w:sz w:val="18"/>
              </w:rPr>
            </w:pPr>
            <w:r w:rsidRPr="009D6642">
              <w:rPr>
                <w:sz w:val="18"/>
              </w:rPr>
              <w:t>200 ml</w:t>
            </w:r>
          </w:p>
        </w:tc>
      </w:tr>
      <w:tr w:rsidR="00B7070D" w:rsidRPr="00746AE2" w14:paraId="562EDE73" w14:textId="77777777" w:rsidTr="002A3B99">
        <w:tc>
          <w:tcPr>
            <w:tcW w:w="4508" w:type="dxa"/>
          </w:tcPr>
          <w:p w14:paraId="10513E58" w14:textId="77777777" w:rsidR="00B7070D" w:rsidRPr="009D6642" w:rsidRDefault="00B7070D" w:rsidP="002A3B99">
            <w:pPr>
              <w:pStyle w:val="BodyText"/>
              <w:rPr>
                <w:sz w:val="18"/>
              </w:rPr>
            </w:pPr>
            <w:r w:rsidRPr="009D6642">
              <w:rPr>
                <w:sz w:val="18"/>
              </w:rPr>
              <w:t>Test system</w:t>
            </w:r>
          </w:p>
        </w:tc>
        <w:tc>
          <w:tcPr>
            <w:tcW w:w="4508" w:type="dxa"/>
          </w:tcPr>
          <w:p w14:paraId="17D15ECF" w14:textId="77777777" w:rsidR="00B7070D" w:rsidRPr="009D6642" w:rsidRDefault="00B7070D" w:rsidP="002A3B99">
            <w:pPr>
              <w:pStyle w:val="BodyText"/>
              <w:rPr>
                <w:sz w:val="18"/>
              </w:rPr>
            </w:pPr>
            <w:r w:rsidRPr="009D6642">
              <w:rPr>
                <w:sz w:val="18"/>
              </w:rPr>
              <w:t xml:space="preserve">Static. Closed vessels. 10 Daphnids per vessel. 30 Daphnids per concentration (in three replicates). </w:t>
            </w:r>
          </w:p>
        </w:tc>
      </w:tr>
      <w:tr w:rsidR="00B7070D" w:rsidRPr="00746AE2" w14:paraId="3DC0CC5F" w14:textId="77777777" w:rsidTr="002A3B99">
        <w:tc>
          <w:tcPr>
            <w:tcW w:w="4508" w:type="dxa"/>
          </w:tcPr>
          <w:p w14:paraId="5F18C4E8" w14:textId="77777777" w:rsidR="00B7070D" w:rsidRPr="009D6642" w:rsidRDefault="00B7070D" w:rsidP="002A3B99">
            <w:pPr>
              <w:pStyle w:val="BodyText"/>
              <w:rPr>
                <w:sz w:val="18"/>
              </w:rPr>
            </w:pPr>
            <w:r w:rsidRPr="009D6642">
              <w:rPr>
                <w:sz w:val="18"/>
              </w:rPr>
              <w:t>Test duration</w:t>
            </w:r>
          </w:p>
        </w:tc>
        <w:tc>
          <w:tcPr>
            <w:tcW w:w="4508" w:type="dxa"/>
          </w:tcPr>
          <w:p w14:paraId="5446DE08" w14:textId="77777777" w:rsidR="00B7070D" w:rsidRPr="009D6642" w:rsidRDefault="00B7070D" w:rsidP="002A3B99">
            <w:pPr>
              <w:pStyle w:val="BodyText"/>
              <w:rPr>
                <w:sz w:val="18"/>
              </w:rPr>
            </w:pPr>
            <w:r w:rsidRPr="009D6642">
              <w:rPr>
                <w:sz w:val="18"/>
              </w:rPr>
              <w:t>48 h</w:t>
            </w:r>
          </w:p>
        </w:tc>
      </w:tr>
      <w:tr w:rsidR="00B7070D" w:rsidRPr="00746AE2" w14:paraId="45F616AD" w14:textId="77777777" w:rsidTr="002A3B99">
        <w:tc>
          <w:tcPr>
            <w:tcW w:w="4508" w:type="dxa"/>
          </w:tcPr>
          <w:p w14:paraId="286D2ED5" w14:textId="77777777" w:rsidR="00B7070D" w:rsidRPr="009D6642" w:rsidRDefault="00B7070D" w:rsidP="002A3B99">
            <w:pPr>
              <w:pStyle w:val="BodyText"/>
              <w:rPr>
                <w:sz w:val="18"/>
              </w:rPr>
            </w:pPr>
            <w:r w:rsidRPr="009D6642">
              <w:rPr>
                <w:sz w:val="18"/>
              </w:rPr>
              <w:t>Lighting</w:t>
            </w:r>
          </w:p>
        </w:tc>
        <w:tc>
          <w:tcPr>
            <w:tcW w:w="4508" w:type="dxa"/>
          </w:tcPr>
          <w:p w14:paraId="7FAA5E71" w14:textId="77777777" w:rsidR="00B7070D" w:rsidRPr="009D6642" w:rsidRDefault="00B7070D" w:rsidP="002A3B99">
            <w:pPr>
              <w:pStyle w:val="BodyText"/>
              <w:rPr>
                <w:sz w:val="18"/>
              </w:rPr>
            </w:pPr>
          </w:p>
        </w:tc>
      </w:tr>
      <w:tr w:rsidR="00B7070D" w:rsidRPr="00746AE2" w14:paraId="20603581" w14:textId="77777777" w:rsidTr="002A3B99">
        <w:trPr>
          <w:trHeight w:val="915"/>
        </w:trPr>
        <w:tc>
          <w:tcPr>
            <w:tcW w:w="4508" w:type="dxa"/>
          </w:tcPr>
          <w:p w14:paraId="0CD0CDFB" w14:textId="77777777" w:rsidR="00B7070D" w:rsidRPr="009D6642" w:rsidRDefault="00B7070D" w:rsidP="002A3B99">
            <w:pPr>
              <w:pStyle w:val="BodyText"/>
              <w:rPr>
                <w:sz w:val="18"/>
              </w:rPr>
            </w:pPr>
            <w:r w:rsidRPr="009D6642">
              <w:rPr>
                <w:sz w:val="18"/>
              </w:rPr>
              <w:t>Tested concentrations (nominal)</w:t>
            </w:r>
          </w:p>
        </w:tc>
        <w:tc>
          <w:tcPr>
            <w:tcW w:w="4508" w:type="dxa"/>
          </w:tcPr>
          <w:p w14:paraId="417AD593" w14:textId="77777777" w:rsidR="00B7070D" w:rsidRPr="009D6642" w:rsidRDefault="00B7070D" w:rsidP="002A3B99">
            <w:pPr>
              <w:pStyle w:val="BodyText"/>
              <w:rPr>
                <w:sz w:val="18"/>
              </w:rPr>
            </w:pPr>
            <w:r w:rsidRPr="009D6642">
              <w:rPr>
                <w:sz w:val="18"/>
              </w:rPr>
              <w:t>0.011; 0.018; 0,03; 0.05; 0.083 mg/l; control and solvent control</w:t>
            </w:r>
          </w:p>
        </w:tc>
      </w:tr>
      <w:tr w:rsidR="00B7070D" w:rsidRPr="00746AE2" w14:paraId="7C3BB456" w14:textId="77777777" w:rsidTr="002A3B99">
        <w:tc>
          <w:tcPr>
            <w:tcW w:w="4508" w:type="dxa"/>
          </w:tcPr>
          <w:p w14:paraId="25F16C2F" w14:textId="77777777" w:rsidR="00B7070D" w:rsidRPr="009D6642" w:rsidRDefault="00B7070D" w:rsidP="002A3B99">
            <w:pPr>
              <w:pStyle w:val="BodyText"/>
              <w:rPr>
                <w:sz w:val="18"/>
              </w:rPr>
            </w:pPr>
            <w:r w:rsidRPr="009D6642">
              <w:rPr>
                <w:sz w:val="18"/>
              </w:rPr>
              <w:t>Sampling and analysis</w:t>
            </w:r>
          </w:p>
        </w:tc>
        <w:tc>
          <w:tcPr>
            <w:tcW w:w="4508" w:type="dxa"/>
          </w:tcPr>
          <w:p w14:paraId="39D00424" w14:textId="77777777" w:rsidR="00B7070D" w:rsidRPr="009D6642" w:rsidRDefault="00B7070D" w:rsidP="002A3B99">
            <w:pPr>
              <w:pStyle w:val="BodyText"/>
              <w:rPr>
                <w:sz w:val="18"/>
              </w:rPr>
            </w:pPr>
            <w:r w:rsidRPr="009D6642">
              <w:rPr>
                <w:sz w:val="18"/>
              </w:rPr>
              <w:t>-</w:t>
            </w:r>
          </w:p>
        </w:tc>
      </w:tr>
    </w:tbl>
    <w:p w14:paraId="375A6262" w14:textId="77777777" w:rsidR="00B7070D" w:rsidRPr="00DC6CAF" w:rsidRDefault="00B7070D" w:rsidP="00B7070D">
      <w:pPr>
        <w:pStyle w:val="BodyText"/>
        <w:rPr>
          <w:i/>
        </w:rPr>
      </w:pPr>
      <w:r w:rsidRPr="00DC6CAF">
        <w:rPr>
          <w:i/>
        </w:rPr>
        <w:t>Results</w:t>
      </w:r>
    </w:p>
    <w:p w14:paraId="217D25EA" w14:textId="27B6CC9E" w:rsidR="00B7070D" w:rsidRDefault="00B7070D" w:rsidP="00B7070D">
      <w:pPr>
        <w:pStyle w:val="BodyText"/>
      </w:pPr>
      <w:r>
        <w:t xml:space="preserve">Based on the results a 48-hour EC50 value of 0.022 (0.019 – 0.025) mg/l was determined. </w:t>
      </w:r>
    </w:p>
    <w:tbl>
      <w:tblPr>
        <w:tblStyle w:val="TableGrid"/>
        <w:tblW w:w="0" w:type="auto"/>
        <w:tblLook w:val="04A0" w:firstRow="1" w:lastRow="0" w:firstColumn="1" w:lastColumn="0" w:noHBand="0" w:noVBand="1"/>
      </w:tblPr>
      <w:tblGrid>
        <w:gridCol w:w="3005"/>
        <w:gridCol w:w="3005"/>
        <w:gridCol w:w="3006"/>
      </w:tblGrid>
      <w:tr w:rsidR="00B7070D" w14:paraId="71391360" w14:textId="77777777" w:rsidTr="002A3B99">
        <w:tc>
          <w:tcPr>
            <w:tcW w:w="3005" w:type="dxa"/>
          </w:tcPr>
          <w:p w14:paraId="59245374" w14:textId="77777777" w:rsidR="00B7070D" w:rsidRPr="009D6642" w:rsidRDefault="00B7070D" w:rsidP="002A3B99">
            <w:pPr>
              <w:pStyle w:val="BodyText"/>
              <w:rPr>
                <w:sz w:val="18"/>
              </w:rPr>
            </w:pPr>
            <w:r w:rsidRPr="009D6642">
              <w:rPr>
                <w:sz w:val="18"/>
              </w:rPr>
              <w:t>Nominal concentration (mg/l)</w:t>
            </w:r>
          </w:p>
        </w:tc>
        <w:tc>
          <w:tcPr>
            <w:tcW w:w="3005" w:type="dxa"/>
          </w:tcPr>
          <w:p w14:paraId="61A273FD" w14:textId="77777777" w:rsidR="00B7070D" w:rsidRPr="009D6642" w:rsidRDefault="00B7070D" w:rsidP="002A3B99">
            <w:pPr>
              <w:pStyle w:val="BodyText"/>
              <w:rPr>
                <w:sz w:val="18"/>
              </w:rPr>
            </w:pPr>
            <w:r w:rsidRPr="009D6642">
              <w:rPr>
                <w:sz w:val="18"/>
              </w:rPr>
              <w:t>% Immobilisation for combined replicates</w:t>
            </w:r>
          </w:p>
          <w:p w14:paraId="30488B80" w14:textId="77777777" w:rsidR="00B7070D" w:rsidRPr="009D6642" w:rsidRDefault="00B7070D" w:rsidP="002A3B99">
            <w:pPr>
              <w:pStyle w:val="BodyText"/>
              <w:rPr>
                <w:sz w:val="18"/>
              </w:rPr>
            </w:pPr>
            <w:r w:rsidRPr="009D6642">
              <w:rPr>
                <w:sz w:val="18"/>
              </w:rPr>
              <w:t>24 h</w:t>
            </w:r>
          </w:p>
        </w:tc>
        <w:tc>
          <w:tcPr>
            <w:tcW w:w="3006" w:type="dxa"/>
          </w:tcPr>
          <w:p w14:paraId="6A1C7820" w14:textId="77777777" w:rsidR="00B7070D" w:rsidRPr="009D6642" w:rsidRDefault="00B7070D" w:rsidP="002A3B99">
            <w:pPr>
              <w:pStyle w:val="BodyText"/>
              <w:rPr>
                <w:sz w:val="18"/>
              </w:rPr>
            </w:pPr>
            <w:r w:rsidRPr="009D6642">
              <w:rPr>
                <w:sz w:val="18"/>
              </w:rPr>
              <w:t>% Immobilisation for combined replicates</w:t>
            </w:r>
          </w:p>
          <w:p w14:paraId="61396087" w14:textId="77777777" w:rsidR="00B7070D" w:rsidRPr="009D6642" w:rsidRDefault="00B7070D" w:rsidP="002A3B99">
            <w:pPr>
              <w:pStyle w:val="BodyText"/>
              <w:rPr>
                <w:sz w:val="18"/>
              </w:rPr>
            </w:pPr>
            <w:r w:rsidRPr="009D6642">
              <w:rPr>
                <w:sz w:val="18"/>
              </w:rPr>
              <w:t>48 h</w:t>
            </w:r>
          </w:p>
        </w:tc>
      </w:tr>
      <w:tr w:rsidR="00B7070D" w14:paraId="2F97FA47" w14:textId="77777777" w:rsidTr="002A3B99">
        <w:tc>
          <w:tcPr>
            <w:tcW w:w="3005" w:type="dxa"/>
          </w:tcPr>
          <w:p w14:paraId="35A93F24" w14:textId="77777777" w:rsidR="00B7070D" w:rsidRPr="009D6642" w:rsidRDefault="00B7070D" w:rsidP="002A3B99">
            <w:pPr>
              <w:pStyle w:val="BodyText"/>
              <w:rPr>
                <w:sz w:val="18"/>
              </w:rPr>
            </w:pPr>
            <w:r w:rsidRPr="009D6642">
              <w:rPr>
                <w:sz w:val="18"/>
              </w:rPr>
              <w:lastRenderedPageBreak/>
              <w:t>Control</w:t>
            </w:r>
          </w:p>
        </w:tc>
        <w:tc>
          <w:tcPr>
            <w:tcW w:w="3005" w:type="dxa"/>
          </w:tcPr>
          <w:p w14:paraId="38E805E5" w14:textId="77777777" w:rsidR="00B7070D" w:rsidRPr="009D6642" w:rsidRDefault="00B7070D" w:rsidP="002A3B99">
            <w:pPr>
              <w:pStyle w:val="BodyText"/>
              <w:rPr>
                <w:sz w:val="18"/>
              </w:rPr>
            </w:pPr>
            <w:r w:rsidRPr="009D6642">
              <w:rPr>
                <w:sz w:val="18"/>
              </w:rPr>
              <w:t>0</w:t>
            </w:r>
          </w:p>
        </w:tc>
        <w:tc>
          <w:tcPr>
            <w:tcW w:w="3006" w:type="dxa"/>
          </w:tcPr>
          <w:p w14:paraId="3836F669" w14:textId="77777777" w:rsidR="00B7070D" w:rsidRPr="009D6642" w:rsidRDefault="00B7070D" w:rsidP="002A3B99">
            <w:pPr>
              <w:pStyle w:val="BodyText"/>
              <w:rPr>
                <w:sz w:val="18"/>
              </w:rPr>
            </w:pPr>
            <w:r w:rsidRPr="009D6642">
              <w:rPr>
                <w:sz w:val="18"/>
              </w:rPr>
              <w:t>0</w:t>
            </w:r>
          </w:p>
        </w:tc>
      </w:tr>
      <w:tr w:rsidR="00B7070D" w14:paraId="68D66E4C" w14:textId="77777777" w:rsidTr="002A3B99">
        <w:tc>
          <w:tcPr>
            <w:tcW w:w="3005" w:type="dxa"/>
          </w:tcPr>
          <w:p w14:paraId="7469515A" w14:textId="77777777" w:rsidR="00B7070D" w:rsidRPr="009D6642" w:rsidRDefault="00B7070D" w:rsidP="002A3B99">
            <w:pPr>
              <w:pStyle w:val="BodyText"/>
              <w:rPr>
                <w:sz w:val="18"/>
              </w:rPr>
            </w:pPr>
            <w:r w:rsidRPr="009D6642">
              <w:rPr>
                <w:sz w:val="18"/>
              </w:rPr>
              <w:t>Solvent Control</w:t>
            </w:r>
          </w:p>
        </w:tc>
        <w:tc>
          <w:tcPr>
            <w:tcW w:w="3005" w:type="dxa"/>
          </w:tcPr>
          <w:p w14:paraId="0762E88D" w14:textId="77777777" w:rsidR="00B7070D" w:rsidRPr="009D6642" w:rsidRDefault="00B7070D" w:rsidP="002A3B99">
            <w:pPr>
              <w:pStyle w:val="BodyText"/>
              <w:rPr>
                <w:sz w:val="18"/>
              </w:rPr>
            </w:pPr>
            <w:r w:rsidRPr="009D6642">
              <w:rPr>
                <w:sz w:val="18"/>
              </w:rPr>
              <w:t>3</w:t>
            </w:r>
          </w:p>
        </w:tc>
        <w:tc>
          <w:tcPr>
            <w:tcW w:w="3006" w:type="dxa"/>
          </w:tcPr>
          <w:p w14:paraId="788030A0" w14:textId="77777777" w:rsidR="00B7070D" w:rsidRPr="009D6642" w:rsidRDefault="00B7070D" w:rsidP="002A3B99">
            <w:pPr>
              <w:pStyle w:val="BodyText"/>
              <w:rPr>
                <w:sz w:val="18"/>
              </w:rPr>
            </w:pPr>
            <w:r w:rsidRPr="009D6642">
              <w:rPr>
                <w:sz w:val="18"/>
              </w:rPr>
              <w:t>3</w:t>
            </w:r>
          </w:p>
        </w:tc>
      </w:tr>
      <w:tr w:rsidR="00B7070D" w14:paraId="2FF57FD6" w14:textId="77777777" w:rsidTr="002A3B99">
        <w:tc>
          <w:tcPr>
            <w:tcW w:w="3005" w:type="dxa"/>
          </w:tcPr>
          <w:p w14:paraId="05524356" w14:textId="77777777" w:rsidR="00B7070D" w:rsidRPr="009D6642" w:rsidRDefault="00B7070D" w:rsidP="002A3B99">
            <w:pPr>
              <w:pStyle w:val="BodyText"/>
              <w:rPr>
                <w:sz w:val="18"/>
              </w:rPr>
            </w:pPr>
            <w:r w:rsidRPr="009D6642">
              <w:rPr>
                <w:sz w:val="18"/>
              </w:rPr>
              <w:t>0.011</w:t>
            </w:r>
          </w:p>
        </w:tc>
        <w:tc>
          <w:tcPr>
            <w:tcW w:w="3005" w:type="dxa"/>
          </w:tcPr>
          <w:p w14:paraId="3FEDF908" w14:textId="77777777" w:rsidR="00B7070D" w:rsidRPr="009D6642" w:rsidRDefault="00B7070D" w:rsidP="002A3B99">
            <w:pPr>
              <w:pStyle w:val="BodyText"/>
              <w:rPr>
                <w:sz w:val="18"/>
              </w:rPr>
            </w:pPr>
            <w:r w:rsidRPr="009D6642">
              <w:rPr>
                <w:sz w:val="18"/>
              </w:rPr>
              <w:t>0</w:t>
            </w:r>
          </w:p>
        </w:tc>
        <w:tc>
          <w:tcPr>
            <w:tcW w:w="3006" w:type="dxa"/>
          </w:tcPr>
          <w:p w14:paraId="277789FD" w14:textId="77777777" w:rsidR="00B7070D" w:rsidRPr="009D6642" w:rsidRDefault="00B7070D" w:rsidP="002A3B99">
            <w:pPr>
              <w:pStyle w:val="BodyText"/>
              <w:rPr>
                <w:sz w:val="18"/>
              </w:rPr>
            </w:pPr>
            <w:r w:rsidRPr="009D6642">
              <w:rPr>
                <w:sz w:val="18"/>
              </w:rPr>
              <w:t>7</w:t>
            </w:r>
          </w:p>
        </w:tc>
      </w:tr>
      <w:tr w:rsidR="00B7070D" w14:paraId="750FD647" w14:textId="77777777" w:rsidTr="002A3B99">
        <w:tc>
          <w:tcPr>
            <w:tcW w:w="3005" w:type="dxa"/>
          </w:tcPr>
          <w:p w14:paraId="7835EECF" w14:textId="77777777" w:rsidR="00B7070D" w:rsidRPr="009D6642" w:rsidRDefault="00B7070D" w:rsidP="002A3B99">
            <w:pPr>
              <w:pStyle w:val="BodyText"/>
              <w:rPr>
                <w:sz w:val="18"/>
              </w:rPr>
            </w:pPr>
            <w:r w:rsidRPr="009D6642">
              <w:rPr>
                <w:sz w:val="18"/>
              </w:rPr>
              <w:t>0.018</w:t>
            </w:r>
          </w:p>
        </w:tc>
        <w:tc>
          <w:tcPr>
            <w:tcW w:w="3005" w:type="dxa"/>
          </w:tcPr>
          <w:p w14:paraId="481772A2" w14:textId="77777777" w:rsidR="00B7070D" w:rsidRPr="009D6642" w:rsidRDefault="00B7070D" w:rsidP="002A3B99">
            <w:pPr>
              <w:pStyle w:val="BodyText"/>
              <w:rPr>
                <w:sz w:val="18"/>
              </w:rPr>
            </w:pPr>
            <w:r w:rsidRPr="009D6642">
              <w:rPr>
                <w:sz w:val="18"/>
              </w:rPr>
              <w:t>10</w:t>
            </w:r>
          </w:p>
        </w:tc>
        <w:tc>
          <w:tcPr>
            <w:tcW w:w="3006" w:type="dxa"/>
          </w:tcPr>
          <w:p w14:paraId="46959F5F" w14:textId="77777777" w:rsidR="00B7070D" w:rsidRPr="009D6642" w:rsidRDefault="00B7070D" w:rsidP="002A3B99">
            <w:pPr>
              <w:pStyle w:val="BodyText"/>
              <w:rPr>
                <w:sz w:val="18"/>
              </w:rPr>
            </w:pPr>
            <w:r w:rsidRPr="009D6642">
              <w:rPr>
                <w:sz w:val="18"/>
              </w:rPr>
              <w:t>37</w:t>
            </w:r>
          </w:p>
        </w:tc>
      </w:tr>
      <w:tr w:rsidR="00B7070D" w14:paraId="397EC2CF" w14:textId="77777777" w:rsidTr="002A3B99">
        <w:tc>
          <w:tcPr>
            <w:tcW w:w="3005" w:type="dxa"/>
          </w:tcPr>
          <w:p w14:paraId="7B9C48AB" w14:textId="77777777" w:rsidR="00B7070D" w:rsidRPr="009D6642" w:rsidRDefault="00B7070D" w:rsidP="002A3B99">
            <w:pPr>
              <w:pStyle w:val="BodyText"/>
              <w:rPr>
                <w:sz w:val="18"/>
              </w:rPr>
            </w:pPr>
            <w:r w:rsidRPr="009D6642">
              <w:rPr>
                <w:sz w:val="18"/>
              </w:rPr>
              <w:t>0.03</w:t>
            </w:r>
          </w:p>
        </w:tc>
        <w:tc>
          <w:tcPr>
            <w:tcW w:w="3005" w:type="dxa"/>
          </w:tcPr>
          <w:p w14:paraId="359CB119" w14:textId="77777777" w:rsidR="00B7070D" w:rsidRPr="009D6642" w:rsidRDefault="00B7070D" w:rsidP="002A3B99">
            <w:pPr>
              <w:pStyle w:val="BodyText"/>
              <w:rPr>
                <w:sz w:val="18"/>
              </w:rPr>
            </w:pPr>
            <w:r w:rsidRPr="009D6642">
              <w:rPr>
                <w:sz w:val="18"/>
              </w:rPr>
              <w:t>13</w:t>
            </w:r>
          </w:p>
        </w:tc>
        <w:tc>
          <w:tcPr>
            <w:tcW w:w="3006" w:type="dxa"/>
          </w:tcPr>
          <w:p w14:paraId="5742D1FD" w14:textId="77777777" w:rsidR="00B7070D" w:rsidRPr="009D6642" w:rsidRDefault="00B7070D" w:rsidP="002A3B99">
            <w:pPr>
              <w:pStyle w:val="BodyText"/>
              <w:rPr>
                <w:sz w:val="18"/>
              </w:rPr>
            </w:pPr>
            <w:r w:rsidRPr="009D6642">
              <w:rPr>
                <w:sz w:val="18"/>
              </w:rPr>
              <w:t>73</w:t>
            </w:r>
          </w:p>
        </w:tc>
      </w:tr>
      <w:tr w:rsidR="00B7070D" w14:paraId="3F4A9B73" w14:textId="77777777" w:rsidTr="002A3B99">
        <w:tc>
          <w:tcPr>
            <w:tcW w:w="3005" w:type="dxa"/>
          </w:tcPr>
          <w:p w14:paraId="4F044841" w14:textId="77777777" w:rsidR="00B7070D" w:rsidRPr="009D6642" w:rsidRDefault="00B7070D" w:rsidP="002A3B99">
            <w:pPr>
              <w:pStyle w:val="BodyText"/>
              <w:rPr>
                <w:sz w:val="18"/>
              </w:rPr>
            </w:pPr>
            <w:r w:rsidRPr="009D6642">
              <w:rPr>
                <w:sz w:val="18"/>
              </w:rPr>
              <w:t>0.05</w:t>
            </w:r>
          </w:p>
        </w:tc>
        <w:tc>
          <w:tcPr>
            <w:tcW w:w="3005" w:type="dxa"/>
          </w:tcPr>
          <w:p w14:paraId="7254C345" w14:textId="77777777" w:rsidR="00B7070D" w:rsidRPr="009D6642" w:rsidRDefault="00B7070D" w:rsidP="002A3B99">
            <w:pPr>
              <w:pStyle w:val="BodyText"/>
              <w:rPr>
                <w:sz w:val="18"/>
              </w:rPr>
            </w:pPr>
            <w:r w:rsidRPr="009D6642">
              <w:rPr>
                <w:sz w:val="18"/>
              </w:rPr>
              <w:t>7</w:t>
            </w:r>
          </w:p>
        </w:tc>
        <w:tc>
          <w:tcPr>
            <w:tcW w:w="3006" w:type="dxa"/>
          </w:tcPr>
          <w:p w14:paraId="38D43038" w14:textId="77777777" w:rsidR="00B7070D" w:rsidRPr="009D6642" w:rsidRDefault="00B7070D" w:rsidP="002A3B99">
            <w:pPr>
              <w:pStyle w:val="BodyText"/>
              <w:rPr>
                <w:sz w:val="18"/>
              </w:rPr>
            </w:pPr>
            <w:r w:rsidRPr="009D6642">
              <w:rPr>
                <w:sz w:val="18"/>
              </w:rPr>
              <w:t>93</w:t>
            </w:r>
          </w:p>
        </w:tc>
      </w:tr>
      <w:tr w:rsidR="00B7070D" w14:paraId="24AF19D2" w14:textId="77777777" w:rsidTr="002A3B99">
        <w:tc>
          <w:tcPr>
            <w:tcW w:w="3005" w:type="dxa"/>
          </w:tcPr>
          <w:p w14:paraId="2C3A7314" w14:textId="77777777" w:rsidR="00B7070D" w:rsidRPr="009D6642" w:rsidRDefault="00B7070D" w:rsidP="002A3B99">
            <w:pPr>
              <w:pStyle w:val="BodyText"/>
              <w:rPr>
                <w:sz w:val="18"/>
              </w:rPr>
            </w:pPr>
            <w:r w:rsidRPr="009D6642">
              <w:rPr>
                <w:sz w:val="18"/>
              </w:rPr>
              <w:t>0.083</w:t>
            </w:r>
          </w:p>
        </w:tc>
        <w:tc>
          <w:tcPr>
            <w:tcW w:w="3005" w:type="dxa"/>
          </w:tcPr>
          <w:p w14:paraId="595D9A1C" w14:textId="77777777" w:rsidR="00B7070D" w:rsidRPr="009D6642" w:rsidRDefault="00B7070D" w:rsidP="002A3B99">
            <w:pPr>
              <w:pStyle w:val="BodyText"/>
              <w:rPr>
                <w:sz w:val="18"/>
              </w:rPr>
            </w:pPr>
            <w:r w:rsidRPr="009D6642">
              <w:rPr>
                <w:sz w:val="18"/>
              </w:rPr>
              <w:t>37</w:t>
            </w:r>
          </w:p>
        </w:tc>
        <w:tc>
          <w:tcPr>
            <w:tcW w:w="3006" w:type="dxa"/>
          </w:tcPr>
          <w:p w14:paraId="76EE07D3" w14:textId="77777777" w:rsidR="00B7070D" w:rsidRPr="009D6642" w:rsidRDefault="00B7070D" w:rsidP="002A3B99">
            <w:pPr>
              <w:pStyle w:val="BodyText"/>
              <w:rPr>
                <w:sz w:val="18"/>
              </w:rPr>
            </w:pPr>
            <w:r w:rsidRPr="009D6642">
              <w:rPr>
                <w:sz w:val="18"/>
              </w:rPr>
              <w:t>100</w:t>
            </w:r>
          </w:p>
        </w:tc>
      </w:tr>
    </w:tbl>
    <w:p w14:paraId="6C7E63FB" w14:textId="77777777" w:rsidR="00B7070D" w:rsidRDefault="00B7070D" w:rsidP="00B7070D">
      <w:pPr>
        <w:pStyle w:val="BodyText"/>
      </w:pPr>
    </w:p>
    <w:p w14:paraId="47CE7417" w14:textId="77777777" w:rsidR="00B7070D" w:rsidRPr="00DC6CAF" w:rsidRDefault="00B7070D" w:rsidP="00960279">
      <w:pPr>
        <w:pStyle w:val="BodyText"/>
        <w:jc w:val="both"/>
        <w:rPr>
          <w:i/>
        </w:rPr>
      </w:pPr>
      <w:r w:rsidRPr="00DC6CAF">
        <w:rPr>
          <w:i/>
        </w:rPr>
        <w:t>Reliability and relevance</w:t>
      </w:r>
    </w:p>
    <w:p w14:paraId="56488360" w14:textId="77777777" w:rsidR="00B7070D" w:rsidRDefault="00B7070D" w:rsidP="00960279">
      <w:pPr>
        <w:widowControl/>
        <w:autoSpaceDE w:val="0"/>
        <w:autoSpaceDN w:val="0"/>
        <w:adjustRightInd w:val="0"/>
        <w:jc w:val="both"/>
        <w:rPr>
          <w:rFonts w:eastAsiaTheme="minorHAnsi"/>
          <w:lang w:eastAsia="en-US"/>
        </w:rPr>
      </w:pPr>
      <w:r>
        <w:rPr>
          <w:rFonts w:eastAsiaTheme="minorHAnsi"/>
          <w:lang w:eastAsia="en-US"/>
        </w:rPr>
        <w:t xml:space="preserve">The test is rated reliable with restrictions (Klimish 2). </w:t>
      </w:r>
      <w:r w:rsidRPr="00F71273">
        <w:rPr>
          <w:rFonts w:eastAsiaTheme="minorHAnsi"/>
          <w:lang w:eastAsia="en-US"/>
        </w:rPr>
        <w:t xml:space="preserve">The OECD 202 validity criteria were fulfilled: </w:t>
      </w:r>
    </w:p>
    <w:p w14:paraId="36E4DEBB" w14:textId="77777777" w:rsidR="00B7070D" w:rsidRPr="00F71273" w:rsidRDefault="00B7070D" w:rsidP="00960279">
      <w:pPr>
        <w:widowControl/>
        <w:autoSpaceDE w:val="0"/>
        <w:autoSpaceDN w:val="0"/>
        <w:adjustRightInd w:val="0"/>
        <w:jc w:val="both"/>
        <w:rPr>
          <w:rFonts w:eastAsiaTheme="minorHAnsi"/>
          <w:lang w:eastAsia="en-US"/>
        </w:rPr>
      </w:pPr>
    </w:p>
    <w:p w14:paraId="05417225" w14:textId="77777777" w:rsidR="00B7070D" w:rsidRPr="00F71273" w:rsidRDefault="00B7070D" w:rsidP="00960279">
      <w:pPr>
        <w:widowControl/>
        <w:autoSpaceDE w:val="0"/>
        <w:autoSpaceDN w:val="0"/>
        <w:adjustRightInd w:val="0"/>
        <w:jc w:val="both"/>
        <w:rPr>
          <w:rFonts w:eastAsiaTheme="minorHAnsi"/>
          <w:lang w:eastAsia="en-US"/>
        </w:rPr>
      </w:pPr>
      <w:r w:rsidRPr="00F71273">
        <w:rPr>
          <w:rFonts w:eastAsiaTheme="minorHAnsi"/>
          <w:lang w:eastAsia="en-US"/>
        </w:rPr>
        <w:t xml:space="preserve">- In the control, including the control containing the solubilising agent, not more that 10 percent of the daphnids were immobilised </w:t>
      </w:r>
    </w:p>
    <w:p w14:paraId="3AC4B07C" w14:textId="09DB611E" w:rsidR="00B7070D" w:rsidRPr="00F71273" w:rsidRDefault="00B7070D" w:rsidP="00960279">
      <w:pPr>
        <w:widowControl/>
        <w:autoSpaceDE w:val="0"/>
        <w:autoSpaceDN w:val="0"/>
        <w:adjustRightInd w:val="0"/>
        <w:jc w:val="both"/>
        <w:rPr>
          <w:rFonts w:eastAsiaTheme="minorHAnsi"/>
          <w:lang w:eastAsia="en-US"/>
        </w:rPr>
      </w:pPr>
      <w:r w:rsidRPr="00F71273">
        <w:rPr>
          <w:rFonts w:eastAsiaTheme="minorHAnsi"/>
          <w:lang w:eastAsia="en-US"/>
        </w:rPr>
        <w:t>- The dissolved oxygen concentra</w:t>
      </w:r>
      <w:r>
        <w:rPr>
          <w:rFonts w:eastAsiaTheme="minorHAnsi"/>
          <w:lang w:eastAsia="en-US"/>
        </w:rPr>
        <w:t>tion at the end of the test was</w:t>
      </w:r>
      <w:r w:rsidRPr="00F71273">
        <w:rPr>
          <w:rFonts w:eastAsiaTheme="minorHAnsi"/>
          <w:lang w:eastAsia="en-US"/>
        </w:rPr>
        <w:t xml:space="preserve"> above 3 mg/l in control and test vessels.</w:t>
      </w:r>
    </w:p>
    <w:p w14:paraId="26B363FC" w14:textId="77777777" w:rsidR="00B7070D" w:rsidRPr="00F71273" w:rsidRDefault="00B7070D" w:rsidP="00960279">
      <w:pPr>
        <w:widowControl/>
        <w:autoSpaceDE w:val="0"/>
        <w:autoSpaceDN w:val="0"/>
        <w:adjustRightInd w:val="0"/>
        <w:jc w:val="both"/>
        <w:rPr>
          <w:rFonts w:eastAsiaTheme="minorHAnsi"/>
          <w:lang w:eastAsia="en-US"/>
        </w:rPr>
      </w:pPr>
    </w:p>
    <w:p w14:paraId="4B0F7358" w14:textId="77777777" w:rsidR="00B7070D" w:rsidRDefault="00B7070D" w:rsidP="00960279">
      <w:pPr>
        <w:pStyle w:val="BodyText"/>
        <w:jc w:val="both"/>
      </w:pPr>
      <w:r>
        <w:t xml:space="preserve">The test is based on nominal concentrations and there is no measured data on the test substance or its concentrations. Nevertheless, the test is performed in closed vessels to prevent losses by volatilisation. As clear effects were observed compared to controls, it can be concluded that the EC50 values is 0.045 mg/l or lower (if test substance was lost during the test). </w:t>
      </w:r>
    </w:p>
    <w:p w14:paraId="2AC8C4AC" w14:textId="77777777" w:rsidR="008F4807" w:rsidRPr="00974548" w:rsidRDefault="008F4807" w:rsidP="008F4807">
      <w:pPr>
        <w:widowControl/>
        <w:rPr>
          <w:i/>
          <w:szCs w:val="24"/>
          <w:lang w:eastAsia="en-US"/>
        </w:rPr>
      </w:pPr>
      <w:bookmarkStart w:id="1205" w:name="d0e15002"/>
      <w:r w:rsidRPr="00974548">
        <w:rPr>
          <w:b/>
          <w:bCs/>
          <w:i/>
          <w:szCs w:val="24"/>
          <w:lang w:eastAsia="en-US"/>
        </w:rPr>
        <w:t xml:space="preserve">Table </w:t>
      </w:r>
      <w:r w:rsidR="00E01695">
        <w:rPr>
          <w:b/>
          <w:bCs/>
          <w:i/>
          <w:szCs w:val="24"/>
          <w:lang w:eastAsia="en-US"/>
        </w:rPr>
        <w:t>2</w:t>
      </w:r>
      <w:r w:rsidRPr="00974548">
        <w:rPr>
          <w:b/>
          <w:bCs/>
          <w:i/>
          <w:szCs w:val="24"/>
          <w:lang w:eastAsia="en-US"/>
        </w:rPr>
        <w:t xml:space="preserve">. Short-term effects on aquatic invertebrates. </w:t>
      </w:r>
    </w:p>
    <w:bookmarkEnd w:id="1205"/>
    <w:p w14:paraId="732DBBD2" w14:textId="77777777" w:rsidR="008F4807" w:rsidRPr="00974548" w:rsidRDefault="008F4807" w:rsidP="008F4807">
      <w:pPr>
        <w:widowControl/>
        <w:rPr>
          <w:i/>
          <w:szCs w:val="24"/>
          <w:lang w:eastAsia="en-US"/>
        </w:rPr>
      </w:pPr>
    </w:p>
    <w:tbl>
      <w:tblPr>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3249"/>
        <w:gridCol w:w="2346"/>
        <w:gridCol w:w="1805"/>
        <w:gridCol w:w="1624"/>
      </w:tblGrid>
      <w:tr w:rsidR="008F4807" w:rsidRPr="00974548" w14:paraId="12CD53A5" w14:textId="77777777" w:rsidTr="00742349">
        <w:trPr>
          <w:tblHeader/>
        </w:trPr>
        <w:tc>
          <w:tcPr>
            <w:tcW w:w="3249" w:type="dxa"/>
            <w:shd w:val="clear" w:color="auto" w:fill="FFFFFF" w:themeFill="background1"/>
            <w:tcMar>
              <w:top w:w="40" w:type="dxa"/>
              <w:left w:w="40" w:type="dxa"/>
              <w:bottom w:w="40" w:type="dxa"/>
              <w:right w:w="40" w:type="dxa"/>
            </w:tcMar>
          </w:tcPr>
          <w:p w14:paraId="3C8B501D" w14:textId="77777777" w:rsidR="008F4807" w:rsidRPr="00A46988" w:rsidRDefault="008F4807" w:rsidP="006741D1">
            <w:pPr>
              <w:widowControl/>
              <w:rPr>
                <w:i/>
                <w:sz w:val="18"/>
                <w:szCs w:val="24"/>
                <w:lang w:eastAsia="en-US"/>
              </w:rPr>
            </w:pPr>
            <w:r w:rsidRPr="00A46988">
              <w:rPr>
                <w:b/>
                <w:bCs/>
                <w:i/>
                <w:sz w:val="18"/>
                <w:szCs w:val="24"/>
                <w:lang w:eastAsia="en-US"/>
              </w:rPr>
              <w:t>Method</w:t>
            </w:r>
          </w:p>
        </w:tc>
        <w:tc>
          <w:tcPr>
            <w:tcW w:w="2346" w:type="dxa"/>
            <w:shd w:val="clear" w:color="auto" w:fill="FFFFFF" w:themeFill="background1"/>
            <w:tcMar>
              <w:top w:w="40" w:type="dxa"/>
              <w:left w:w="40" w:type="dxa"/>
              <w:bottom w:w="40" w:type="dxa"/>
              <w:right w:w="40" w:type="dxa"/>
            </w:tcMar>
          </w:tcPr>
          <w:p w14:paraId="478D46DF" w14:textId="77777777" w:rsidR="008F4807" w:rsidRPr="00A46988" w:rsidRDefault="008F4807" w:rsidP="006741D1">
            <w:pPr>
              <w:widowControl/>
              <w:rPr>
                <w:i/>
                <w:sz w:val="18"/>
                <w:szCs w:val="24"/>
                <w:lang w:eastAsia="en-US"/>
              </w:rPr>
            </w:pPr>
            <w:r w:rsidRPr="00A46988">
              <w:rPr>
                <w:b/>
                <w:bCs/>
                <w:i/>
                <w:sz w:val="18"/>
                <w:szCs w:val="24"/>
                <w:lang w:eastAsia="en-US"/>
              </w:rPr>
              <w:t>Results</w:t>
            </w:r>
          </w:p>
        </w:tc>
        <w:tc>
          <w:tcPr>
            <w:tcW w:w="1805" w:type="dxa"/>
            <w:shd w:val="clear" w:color="auto" w:fill="FFFFFF" w:themeFill="background1"/>
            <w:tcMar>
              <w:top w:w="40" w:type="dxa"/>
              <w:left w:w="40" w:type="dxa"/>
              <w:bottom w:w="40" w:type="dxa"/>
              <w:right w:w="40" w:type="dxa"/>
            </w:tcMar>
          </w:tcPr>
          <w:p w14:paraId="11E4A6CA" w14:textId="77777777" w:rsidR="008F4807" w:rsidRPr="00A46988" w:rsidRDefault="008F4807" w:rsidP="006741D1">
            <w:pPr>
              <w:widowControl/>
              <w:rPr>
                <w:i/>
                <w:sz w:val="18"/>
                <w:szCs w:val="24"/>
                <w:lang w:eastAsia="en-US"/>
              </w:rPr>
            </w:pPr>
            <w:r w:rsidRPr="00A46988">
              <w:rPr>
                <w:b/>
                <w:bCs/>
                <w:i/>
                <w:sz w:val="18"/>
                <w:szCs w:val="24"/>
                <w:lang w:eastAsia="en-US"/>
              </w:rPr>
              <w:t>Remarks</w:t>
            </w:r>
          </w:p>
        </w:tc>
        <w:tc>
          <w:tcPr>
            <w:tcW w:w="1624" w:type="dxa"/>
            <w:shd w:val="clear" w:color="auto" w:fill="FFFFFF" w:themeFill="background1"/>
            <w:tcMar>
              <w:top w:w="40" w:type="dxa"/>
              <w:left w:w="40" w:type="dxa"/>
              <w:bottom w:w="40" w:type="dxa"/>
              <w:right w:w="40" w:type="dxa"/>
            </w:tcMar>
          </w:tcPr>
          <w:p w14:paraId="0BDF5BB1" w14:textId="77777777" w:rsidR="008F4807" w:rsidRPr="00A46988" w:rsidRDefault="008F4807" w:rsidP="006741D1">
            <w:pPr>
              <w:widowControl/>
              <w:rPr>
                <w:i/>
                <w:sz w:val="18"/>
                <w:szCs w:val="24"/>
                <w:lang w:eastAsia="en-US"/>
              </w:rPr>
            </w:pPr>
            <w:r w:rsidRPr="00A46988">
              <w:rPr>
                <w:b/>
                <w:bCs/>
                <w:i/>
                <w:sz w:val="18"/>
                <w:szCs w:val="24"/>
                <w:lang w:eastAsia="en-US"/>
              </w:rPr>
              <w:t>Reference</w:t>
            </w:r>
          </w:p>
        </w:tc>
      </w:tr>
      <w:tr w:rsidR="008F4807" w:rsidRPr="002D50DA" w14:paraId="5EA21420" w14:textId="77777777" w:rsidTr="00742349">
        <w:tc>
          <w:tcPr>
            <w:tcW w:w="3249" w:type="dxa"/>
            <w:shd w:val="clear" w:color="auto" w:fill="FFFFFF" w:themeFill="background1"/>
            <w:tcMar>
              <w:top w:w="40" w:type="dxa"/>
              <w:left w:w="40" w:type="dxa"/>
              <w:bottom w:w="40" w:type="dxa"/>
              <w:right w:w="40" w:type="dxa"/>
            </w:tcMar>
          </w:tcPr>
          <w:p w14:paraId="6A0E9936" w14:textId="77777777" w:rsidR="008F4807" w:rsidRPr="00A46988" w:rsidRDefault="008F4807" w:rsidP="006741D1">
            <w:pPr>
              <w:widowControl/>
              <w:rPr>
                <w:i/>
                <w:sz w:val="18"/>
                <w:szCs w:val="24"/>
                <w:lang w:eastAsia="en-US"/>
              </w:rPr>
            </w:pPr>
            <w:r w:rsidRPr="00A46988">
              <w:rPr>
                <w:bCs/>
                <w:i/>
                <w:sz w:val="18"/>
                <w:szCs w:val="24"/>
                <w:lang w:eastAsia="en-US"/>
              </w:rPr>
              <w:t>Daphnia magna</w:t>
            </w:r>
          </w:p>
          <w:p w14:paraId="4D189644" w14:textId="77777777" w:rsidR="008F4807" w:rsidRPr="00A46988" w:rsidRDefault="008F4807" w:rsidP="006741D1">
            <w:pPr>
              <w:widowControl/>
              <w:rPr>
                <w:i/>
                <w:sz w:val="18"/>
                <w:szCs w:val="24"/>
                <w:lang w:eastAsia="en-US"/>
              </w:rPr>
            </w:pPr>
            <w:r w:rsidRPr="00A46988">
              <w:rPr>
                <w:bCs/>
                <w:i/>
                <w:sz w:val="18"/>
                <w:szCs w:val="24"/>
                <w:lang w:eastAsia="en-US"/>
              </w:rPr>
              <w:t>freshwater</w:t>
            </w:r>
          </w:p>
          <w:p w14:paraId="43498CE3" w14:textId="77777777" w:rsidR="008F4807" w:rsidRPr="00A46988" w:rsidRDefault="008F4807" w:rsidP="006741D1">
            <w:pPr>
              <w:widowControl/>
              <w:rPr>
                <w:i/>
                <w:sz w:val="18"/>
                <w:szCs w:val="24"/>
                <w:lang w:eastAsia="en-US"/>
              </w:rPr>
            </w:pPr>
            <w:r w:rsidRPr="00A46988">
              <w:rPr>
                <w:bCs/>
                <w:i/>
                <w:sz w:val="18"/>
                <w:szCs w:val="24"/>
                <w:lang w:eastAsia="en-US"/>
              </w:rPr>
              <w:t>static</w:t>
            </w:r>
          </w:p>
          <w:p w14:paraId="77AEC6AA" w14:textId="77777777" w:rsidR="008F4807" w:rsidRPr="00A46988" w:rsidRDefault="008F4807" w:rsidP="006741D1">
            <w:pPr>
              <w:widowControl/>
              <w:rPr>
                <w:i/>
                <w:sz w:val="18"/>
                <w:szCs w:val="24"/>
                <w:lang w:eastAsia="en-US"/>
              </w:rPr>
            </w:pPr>
            <w:bookmarkStart w:id="1206" w:name="d0e15043"/>
            <w:r w:rsidRPr="00A46988">
              <w:rPr>
                <w:bCs/>
                <w:i/>
                <w:sz w:val="18"/>
                <w:szCs w:val="24"/>
                <w:lang w:eastAsia="en-US"/>
              </w:rPr>
              <w:t>MIC Environmental Assessment Method for Conducting Acute Toxicty Tests with Daphnia magna (Grueber and Adams, 1980)</w:t>
            </w:r>
          </w:p>
          <w:bookmarkEnd w:id="1206"/>
          <w:p w14:paraId="07085EAC" w14:textId="77777777" w:rsidR="008F4807" w:rsidRPr="00A46988" w:rsidRDefault="008F4807" w:rsidP="006741D1">
            <w:pPr>
              <w:widowControl/>
              <w:rPr>
                <w:i/>
                <w:sz w:val="18"/>
                <w:szCs w:val="24"/>
                <w:lang w:eastAsia="en-US"/>
              </w:rPr>
            </w:pPr>
            <w:r w:rsidRPr="00A46988">
              <w:rPr>
                <w:bCs/>
                <w:i/>
                <w:sz w:val="18"/>
                <w:szCs w:val="24"/>
                <w:lang w:eastAsia="en-US"/>
              </w:rPr>
              <w:t>Methods for Acute Toxicity Tests with Fish, Macroinvertebrates and Amphibians (US EPA 1975)</w:t>
            </w:r>
          </w:p>
        </w:tc>
        <w:tc>
          <w:tcPr>
            <w:tcW w:w="2346" w:type="dxa"/>
            <w:shd w:val="clear" w:color="auto" w:fill="FFFFFF" w:themeFill="background1"/>
            <w:tcMar>
              <w:top w:w="40" w:type="dxa"/>
              <w:left w:w="40" w:type="dxa"/>
              <w:bottom w:w="40" w:type="dxa"/>
              <w:right w:w="40" w:type="dxa"/>
            </w:tcMar>
          </w:tcPr>
          <w:p w14:paraId="6724AA26" w14:textId="77777777" w:rsidR="008F4807" w:rsidRPr="00A46988" w:rsidRDefault="008F4807" w:rsidP="006741D1">
            <w:pPr>
              <w:widowControl/>
              <w:rPr>
                <w:i/>
                <w:sz w:val="18"/>
                <w:szCs w:val="24"/>
                <w:lang w:eastAsia="en-US"/>
              </w:rPr>
            </w:pPr>
            <w:r w:rsidRPr="00A46988">
              <w:rPr>
                <w:bCs/>
                <w:i/>
                <w:sz w:val="18"/>
                <w:szCs w:val="24"/>
                <w:lang w:eastAsia="en-US"/>
              </w:rPr>
              <w:t>EC50 (24 h): ca. 0.144 mg/L test mat. (nominal) based on: mobility (range: 0.117-0.235 mg/l)</w:t>
            </w:r>
          </w:p>
          <w:p w14:paraId="04A06074" w14:textId="77777777" w:rsidR="008F4807" w:rsidRPr="00A46988" w:rsidRDefault="008F4807" w:rsidP="006741D1">
            <w:pPr>
              <w:widowControl/>
              <w:rPr>
                <w:i/>
                <w:sz w:val="18"/>
                <w:szCs w:val="24"/>
                <w:lang w:eastAsia="en-US"/>
              </w:rPr>
            </w:pPr>
            <w:r w:rsidRPr="00A46988">
              <w:rPr>
                <w:bCs/>
                <w:i/>
                <w:sz w:val="18"/>
                <w:szCs w:val="24"/>
                <w:lang w:eastAsia="en-US"/>
              </w:rPr>
              <w:t>EC50 (48 h): ca. 0.045 mg/L test mat. (nominal) based on: mobility (range: 0.036-0.060 mg/l)</w:t>
            </w:r>
          </w:p>
        </w:tc>
        <w:tc>
          <w:tcPr>
            <w:tcW w:w="1805" w:type="dxa"/>
            <w:shd w:val="clear" w:color="auto" w:fill="FFFFFF" w:themeFill="background1"/>
            <w:tcMar>
              <w:top w:w="40" w:type="dxa"/>
              <w:left w:w="40" w:type="dxa"/>
              <w:bottom w:w="40" w:type="dxa"/>
              <w:right w:w="40" w:type="dxa"/>
            </w:tcMar>
          </w:tcPr>
          <w:p w14:paraId="17A10428" w14:textId="77777777" w:rsidR="008F4807" w:rsidRPr="00A46988" w:rsidRDefault="007F1C1F" w:rsidP="006741D1">
            <w:pPr>
              <w:widowControl/>
              <w:rPr>
                <w:i/>
                <w:sz w:val="18"/>
                <w:szCs w:val="24"/>
                <w:lang w:eastAsia="en-US"/>
              </w:rPr>
            </w:pPr>
            <w:r w:rsidRPr="00A46988">
              <w:rPr>
                <w:bCs/>
                <w:i/>
                <w:sz w:val="18"/>
                <w:szCs w:val="24"/>
                <w:lang w:eastAsia="en-US"/>
              </w:rPr>
              <w:t>Reliability: 2</w:t>
            </w:r>
            <w:r w:rsidR="008F4807" w:rsidRPr="00A46988">
              <w:rPr>
                <w:bCs/>
                <w:i/>
                <w:sz w:val="18"/>
                <w:szCs w:val="24"/>
                <w:lang w:eastAsia="en-US"/>
              </w:rPr>
              <w:t xml:space="preserve"> (reliable with restriction)</w:t>
            </w:r>
          </w:p>
          <w:p w14:paraId="172926FC" w14:textId="77777777" w:rsidR="0025652A" w:rsidRPr="00A46988" w:rsidRDefault="0025652A" w:rsidP="006741D1">
            <w:pPr>
              <w:widowControl/>
              <w:rPr>
                <w:bCs/>
                <w:i/>
                <w:sz w:val="18"/>
                <w:szCs w:val="24"/>
                <w:lang w:eastAsia="en-US"/>
              </w:rPr>
            </w:pPr>
          </w:p>
          <w:p w14:paraId="20C94AB8" w14:textId="77777777" w:rsidR="008F4807" w:rsidRPr="00A46988" w:rsidRDefault="008F4807" w:rsidP="006741D1">
            <w:pPr>
              <w:widowControl/>
              <w:rPr>
                <w:i/>
                <w:sz w:val="18"/>
                <w:szCs w:val="24"/>
                <w:lang w:eastAsia="en-US"/>
              </w:rPr>
            </w:pPr>
            <w:bookmarkStart w:id="1207" w:name="d0e15110"/>
            <w:r w:rsidRPr="00A46988">
              <w:rPr>
                <w:b/>
                <w:bCs/>
                <w:i/>
                <w:sz w:val="18"/>
                <w:szCs w:val="24"/>
                <w:lang w:eastAsia="en-US"/>
              </w:rPr>
              <w:t>Test material (EC name): o-terphenyl</w:t>
            </w:r>
            <w:bookmarkEnd w:id="1207"/>
          </w:p>
        </w:tc>
        <w:tc>
          <w:tcPr>
            <w:tcW w:w="1624" w:type="dxa"/>
            <w:shd w:val="clear" w:color="auto" w:fill="FFFFFF" w:themeFill="background1"/>
            <w:tcMar>
              <w:top w:w="40" w:type="dxa"/>
              <w:left w:w="40" w:type="dxa"/>
              <w:bottom w:w="40" w:type="dxa"/>
              <w:right w:w="40" w:type="dxa"/>
            </w:tcMar>
          </w:tcPr>
          <w:p w14:paraId="65443F05" w14:textId="77777777" w:rsidR="008C7407" w:rsidRPr="00A46988" w:rsidRDefault="007F1C1F" w:rsidP="006741D1">
            <w:pPr>
              <w:widowControl/>
              <w:rPr>
                <w:bCs/>
                <w:i/>
                <w:sz w:val="18"/>
                <w:szCs w:val="24"/>
                <w:lang w:val="fi-FI" w:eastAsia="en-US"/>
              </w:rPr>
            </w:pPr>
            <w:bookmarkStart w:id="1208" w:name="d0e15117"/>
            <w:r w:rsidRPr="00A46988">
              <w:rPr>
                <w:bCs/>
                <w:i/>
                <w:sz w:val="18"/>
                <w:szCs w:val="24"/>
                <w:lang w:val="fi-FI" w:eastAsia="en-US"/>
              </w:rPr>
              <w:t>Monsanto 1983c</w:t>
            </w:r>
          </w:p>
          <w:bookmarkEnd w:id="1208"/>
          <w:p w14:paraId="06329C47" w14:textId="77777777" w:rsidR="008F4807" w:rsidRPr="00A46988" w:rsidRDefault="008F4807" w:rsidP="006741D1">
            <w:pPr>
              <w:widowControl/>
              <w:rPr>
                <w:i/>
                <w:sz w:val="18"/>
                <w:szCs w:val="24"/>
                <w:lang w:val="fi-FI" w:eastAsia="en-US"/>
              </w:rPr>
            </w:pPr>
            <w:r w:rsidRPr="00A46988">
              <w:rPr>
                <w:bCs/>
                <w:i/>
                <w:sz w:val="18"/>
                <w:szCs w:val="24"/>
                <w:lang w:val="fi-FI" w:eastAsia="en-US"/>
              </w:rPr>
              <w:t xml:space="preserve"> (www.echa.europa.eu)</w:t>
            </w:r>
          </w:p>
        </w:tc>
      </w:tr>
      <w:tr w:rsidR="008F4807" w:rsidRPr="00974548" w14:paraId="295F1BAD" w14:textId="77777777" w:rsidTr="00742349">
        <w:tc>
          <w:tcPr>
            <w:tcW w:w="3249" w:type="dxa"/>
            <w:shd w:val="clear" w:color="auto" w:fill="FFFFFF" w:themeFill="background1"/>
            <w:tcMar>
              <w:top w:w="40" w:type="dxa"/>
              <w:left w:w="40" w:type="dxa"/>
              <w:bottom w:w="40" w:type="dxa"/>
              <w:right w:w="40" w:type="dxa"/>
            </w:tcMar>
          </w:tcPr>
          <w:p w14:paraId="0AEB02A5" w14:textId="77777777" w:rsidR="008F4807" w:rsidRPr="00A46988" w:rsidRDefault="008F4807" w:rsidP="006741D1">
            <w:pPr>
              <w:widowControl/>
              <w:rPr>
                <w:i/>
                <w:sz w:val="18"/>
                <w:szCs w:val="24"/>
                <w:lang w:eastAsia="en-US"/>
              </w:rPr>
            </w:pPr>
            <w:r w:rsidRPr="00A46988">
              <w:rPr>
                <w:bCs/>
                <w:i/>
                <w:sz w:val="18"/>
                <w:szCs w:val="24"/>
                <w:lang w:eastAsia="en-US"/>
              </w:rPr>
              <w:t>Daphnia magna</w:t>
            </w:r>
          </w:p>
          <w:p w14:paraId="74D12072" w14:textId="77777777" w:rsidR="008F4807" w:rsidRPr="00A46988" w:rsidRDefault="008F4807" w:rsidP="006741D1">
            <w:pPr>
              <w:widowControl/>
              <w:rPr>
                <w:i/>
                <w:sz w:val="18"/>
                <w:szCs w:val="24"/>
                <w:lang w:eastAsia="en-US"/>
              </w:rPr>
            </w:pPr>
            <w:r w:rsidRPr="00A46988">
              <w:rPr>
                <w:bCs/>
                <w:i/>
                <w:sz w:val="18"/>
                <w:szCs w:val="24"/>
                <w:lang w:eastAsia="en-US"/>
              </w:rPr>
              <w:t>freshwater</w:t>
            </w:r>
          </w:p>
          <w:p w14:paraId="15D6B193" w14:textId="77777777" w:rsidR="008F4807" w:rsidRPr="00A46988" w:rsidRDefault="008F4807" w:rsidP="006741D1">
            <w:pPr>
              <w:widowControl/>
              <w:rPr>
                <w:i/>
                <w:sz w:val="18"/>
                <w:szCs w:val="24"/>
                <w:lang w:eastAsia="en-US"/>
              </w:rPr>
            </w:pPr>
            <w:r w:rsidRPr="00A46988">
              <w:rPr>
                <w:bCs/>
                <w:i/>
                <w:sz w:val="18"/>
                <w:szCs w:val="24"/>
                <w:lang w:eastAsia="en-US"/>
              </w:rPr>
              <w:t>static</w:t>
            </w:r>
          </w:p>
          <w:p w14:paraId="68670720" w14:textId="77777777" w:rsidR="008F4807" w:rsidRPr="00A46988" w:rsidRDefault="008F4807" w:rsidP="006741D1">
            <w:pPr>
              <w:widowControl/>
              <w:rPr>
                <w:i/>
                <w:sz w:val="18"/>
                <w:szCs w:val="24"/>
                <w:lang w:eastAsia="en-US"/>
              </w:rPr>
            </w:pPr>
            <w:r w:rsidRPr="00A46988">
              <w:rPr>
                <w:bCs/>
                <w:i/>
                <w:sz w:val="18"/>
                <w:szCs w:val="24"/>
                <w:lang w:eastAsia="en-US"/>
              </w:rPr>
              <w:t xml:space="preserve">MIC Environmental Assessment Method for Conducting Acute Toxicity Tests with Daphnia magna (Grueber and Adams, 1980) and Methods for Acute Toxicity </w:t>
            </w:r>
            <w:r w:rsidRPr="00A46988">
              <w:rPr>
                <w:bCs/>
                <w:i/>
                <w:sz w:val="18"/>
                <w:szCs w:val="24"/>
                <w:lang w:eastAsia="en-US"/>
              </w:rPr>
              <w:lastRenderedPageBreak/>
              <w:t>Tests with Fish, Macroinvertebrates and Amphibians (US EPA 1975)</w:t>
            </w:r>
          </w:p>
        </w:tc>
        <w:tc>
          <w:tcPr>
            <w:tcW w:w="2346" w:type="dxa"/>
            <w:shd w:val="clear" w:color="auto" w:fill="FFFFFF" w:themeFill="background1"/>
            <w:tcMar>
              <w:top w:w="40" w:type="dxa"/>
              <w:left w:w="40" w:type="dxa"/>
              <w:bottom w:w="40" w:type="dxa"/>
              <w:right w:w="40" w:type="dxa"/>
            </w:tcMar>
          </w:tcPr>
          <w:p w14:paraId="538955B4" w14:textId="77777777" w:rsidR="008F4807" w:rsidRPr="00A46988" w:rsidRDefault="008F4807" w:rsidP="006741D1">
            <w:pPr>
              <w:widowControl/>
              <w:rPr>
                <w:i/>
                <w:sz w:val="18"/>
                <w:szCs w:val="24"/>
                <w:lang w:eastAsia="en-US"/>
              </w:rPr>
            </w:pPr>
            <w:r w:rsidRPr="00A46988">
              <w:rPr>
                <w:bCs/>
                <w:i/>
                <w:sz w:val="18"/>
                <w:szCs w:val="24"/>
                <w:lang w:eastAsia="en-US"/>
              </w:rPr>
              <w:lastRenderedPageBreak/>
              <w:t>EC50 (24 h): ca. 168 µg/L test mat. (nominal) based on: mobility (95% CL 93-1201 µg/l)</w:t>
            </w:r>
          </w:p>
          <w:p w14:paraId="56A9B6A0" w14:textId="77777777" w:rsidR="008F4807" w:rsidRPr="00A46988" w:rsidRDefault="008F4807" w:rsidP="006741D1">
            <w:pPr>
              <w:widowControl/>
              <w:rPr>
                <w:i/>
                <w:sz w:val="18"/>
                <w:szCs w:val="24"/>
                <w:lang w:eastAsia="en-US"/>
              </w:rPr>
            </w:pPr>
            <w:r w:rsidRPr="00A46988">
              <w:rPr>
                <w:bCs/>
                <w:i/>
                <w:sz w:val="18"/>
                <w:szCs w:val="24"/>
                <w:lang w:eastAsia="en-US"/>
              </w:rPr>
              <w:t xml:space="preserve">EC50 (48 h): ca. 22 µg/L test mat. (nominal) based on: </w:t>
            </w:r>
            <w:r w:rsidRPr="00A46988">
              <w:rPr>
                <w:bCs/>
                <w:i/>
                <w:sz w:val="18"/>
                <w:szCs w:val="24"/>
                <w:lang w:eastAsia="en-US"/>
              </w:rPr>
              <w:lastRenderedPageBreak/>
              <w:t>mobility (95% CL 19 – 25 µg/l)</w:t>
            </w:r>
          </w:p>
        </w:tc>
        <w:tc>
          <w:tcPr>
            <w:tcW w:w="1805" w:type="dxa"/>
            <w:shd w:val="clear" w:color="auto" w:fill="FFFFFF" w:themeFill="background1"/>
            <w:tcMar>
              <w:top w:w="40" w:type="dxa"/>
              <w:left w:w="40" w:type="dxa"/>
              <w:bottom w:w="40" w:type="dxa"/>
              <w:right w:w="40" w:type="dxa"/>
            </w:tcMar>
          </w:tcPr>
          <w:p w14:paraId="47D008F8" w14:textId="77777777" w:rsidR="008F4807" w:rsidRPr="00A46988" w:rsidRDefault="007F1C1F" w:rsidP="006741D1">
            <w:pPr>
              <w:widowControl/>
              <w:rPr>
                <w:i/>
                <w:sz w:val="18"/>
                <w:szCs w:val="24"/>
                <w:lang w:eastAsia="en-US"/>
              </w:rPr>
            </w:pPr>
            <w:r w:rsidRPr="00A46988">
              <w:rPr>
                <w:bCs/>
                <w:i/>
                <w:sz w:val="18"/>
                <w:szCs w:val="24"/>
                <w:lang w:eastAsia="en-US"/>
              </w:rPr>
              <w:lastRenderedPageBreak/>
              <w:t>Reliability: 2</w:t>
            </w:r>
            <w:r w:rsidR="008F4807" w:rsidRPr="00A46988">
              <w:rPr>
                <w:bCs/>
                <w:i/>
                <w:sz w:val="18"/>
                <w:szCs w:val="24"/>
                <w:lang w:eastAsia="en-US"/>
              </w:rPr>
              <w:t xml:space="preserve"> (reliable with restriction)</w:t>
            </w:r>
          </w:p>
          <w:p w14:paraId="12F4DAB4" w14:textId="77777777" w:rsidR="008F4807" w:rsidRPr="00A46988" w:rsidRDefault="008F4807" w:rsidP="006741D1">
            <w:pPr>
              <w:widowControl/>
              <w:rPr>
                <w:i/>
                <w:sz w:val="18"/>
                <w:szCs w:val="24"/>
                <w:lang w:eastAsia="en-US"/>
              </w:rPr>
            </w:pPr>
            <w:bookmarkStart w:id="1209" w:name="d0e15203"/>
            <w:r w:rsidRPr="00A46988">
              <w:rPr>
                <w:b/>
                <w:bCs/>
                <w:i/>
                <w:sz w:val="18"/>
                <w:szCs w:val="24"/>
                <w:lang w:eastAsia="en-US"/>
              </w:rPr>
              <w:t>Test material (EC name): m-terphenyl</w:t>
            </w:r>
            <w:bookmarkEnd w:id="1209"/>
          </w:p>
        </w:tc>
        <w:tc>
          <w:tcPr>
            <w:tcW w:w="1624" w:type="dxa"/>
            <w:shd w:val="clear" w:color="auto" w:fill="FFFFFF" w:themeFill="background1"/>
            <w:tcMar>
              <w:top w:w="40" w:type="dxa"/>
              <w:left w:w="40" w:type="dxa"/>
              <w:bottom w:w="40" w:type="dxa"/>
              <w:right w:w="40" w:type="dxa"/>
            </w:tcMar>
          </w:tcPr>
          <w:p w14:paraId="5676DF3D" w14:textId="77777777" w:rsidR="008F4807" w:rsidRPr="00A46988" w:rsidRDefault="007F1C1F" w:rsidP="006741D1">
            <w:pPr>
              <w:widowControl/>
              <w:rPr>
                <w:i/>
                <w:sz w:val="18"/>
                <w:szCs w:val="24"/>
                <w:lang w:eastAsia="en-US"/>
              </w:rPr>
            </w:pPr>
            <w:r w:rsidRPr="00A46988">
              <w:rPr>
                <w:bCs/>
                <w:i/>
                <w:sz w:val="18"/>
                <w:szCs w:val="24"/>
                <w:lang w:eastAsia="en-US"/>
              </w:rPr>
              <w:t>Monsanto 1983a</w:t>
            </w:r>
            <w:r w:rsidR="008F4807" w:rsidRPr="00A46988">
              <w:rPr>
                <w:bCs/>
                <w:i/>
                <w:sz w:val="18"/>
                <w:szCs w:val="24"/>
                <w:lang w:eastAsia="en-US"/>
              </w:rPr>
              <w:t xml:space="preserve"> (www.echa.europa.eu)</w:t>
            </w:r>
          </w:p>
        </w:tc>
      </w:tr>
      <w:tr w:rsidR="008F4807" w:rsidRPr="00974548" w14:paraId="795ACB66" w14:textId="77777777" w:rsidTr="00742349">
        <w:tc>
          <w:tcPr>
            <w:tcW w:w="3249" w:type="dxa"/>
            <w:shd w:val="clear" w:color="auto" w:fill="FFFFFF" w:themeFill="background1"/>
            <w:tcMar>
              <w:top w:w="40" w:type="dxa"/>
              <w:left w:w="40" w:type="dxa"/>
              <w:bottom w:w="40" w:type="dxa"/>
              <w:right w:w="40" w:type="dxa"/>
            </w:tcMar>
          </w:tcPr>
          <w:p w14:paraId="40B580A2" w14:textId="77777777" w:rsidR="008F4807" w:rsidRPr="00A46988" w:rsidRDefault="008F4807" w:rsidP="006741D1">
            <w:pPr>
              <w:widowControl/>
              <w:rPr>
                <w:i/>
                <w:sz w:val="18"/>
                <w:szCs w:val="24"/>
                <w:lang w:eastAsia="en-US"/>
              </w:rPr>
            </w:pPr>
            <w:r w:rsidRPr="00A46988">
              <w:rPr>
                <w:bCs/>
                <w:i/>
                <w:sz w:val="18"/>
                <w:szCs w:val="24"/>
                <w:lang w:eastAsia="en-US"/>
              </w:rPr>
              <w:t>Daphnia magna</w:t>
            </w:r>
          </w:p>
          <w:p w14:paraId="0E1496F4" w14:textId="77777777" w:rsidR="008F4807" w:rsidRPr="00A46988" w:rsidRDefault="008F4807" w:rsidP="006741D1">
            <w:pPr>
              <w:widowControl/>
              <w:rPr>
                <w:i/>
                <w:sz w:val="18"/>
                <w:szCs w:val="24"/>
                <w:lang w:eastAsia="en-US"/>
              </w:rPr>
            </w:pPr>
            <w:r w:rsidRPr="00A46988">
              <w:rPr>
                <w:bCs/>
                <w:i/>
                <w:sz w:val="18"/>
                <w:szCs w:val="24"/>
                <w:lang w:eastAsia="en-US"/>
              </w:rPr>
              <w:t>freshwater</w:t>
            </w:r>
          </w:p>
          <w:p w14:paraId="46EFC8C9" w14:textId="77777777" w:rsidR="008F4807" w:rsidRPr="00A46988" w:rsidRDefault="008F4807" w:rsidP="006741D1">
            <w:pPr>
              <w:widowControl/>
              <w:rPr>
                <w:i/>
                <w:sz w:val="18"/>
                <w:szCs w:val="24"/>
                <w:lang w:eastAsia="en-US"/>
              </w:rPr>
            </w:pPr>
            <w:r w:rsidRPr="00A46988">
              <w:rPr>
                <w:bCs/>
                <w:i/>
                <w:sz w:val="18"/>
                <w:szCs w:val="24"/>
                <w:lang w:eastAsia="en-US"/>
              </w:rPr>
              <w:t>static</w:t>
            </w:r>
          </w:p>
          <w:p w14:paraId="77F69F0F" w14:textId="77777777" w:rsidR="008F4807" w:rsidRPr="00A46988" w:rsidRDefault="008F4807" w:rsidP="006741D1">
            <w:pPr>
              <w:widowControl/>
              <w:rPr>
                <w:i/>
                <w:sz w:val="18"/>
                <w:szCs w:val="24"/>
                <w:lang w:eastAsia="en-US"/>
              </w:rPr>
            </w:pPr>
            <w:r w:rsidRPr="00A46988">
              <w:rPr>
                <w:bCs/>
                <w:i/>
                <w:sz w:val="18"/>
                <w:szCs w:val="24"/>
                <w:lang w:eastAsia="en-US"/>
              </w:rPr>
              <w:t>MIC Environmental Assessment Method for Conducting Acute Toxicity Tests with Daphnia magna (Grueber and Adams, 1980) and Methods for Acute Toxicity Tests with Fish, Macroinvertebrates and Amphibians (US EPA 1975)</w:t>
            </w:r>
          </w:p>
        </w:tc>
        <w:tc>
          <w:tcPr>
            <w:tcW w:w="2346" w:type="dxa"/>
            <w:shd w:val="clear" w:color="auto" w:fill="FFFFFF" w:themeFill="background1"/>
            <w:tcMar>
              <w:top w:w="40" w:type="dxa"/>
              <w:left w:w="40" w:type="dxa"/>
              <w:bottom w:w="40" w:type="dxa"/>
              <w:right w:w="40" w:type="dxa"/>
            </w:tcMar>
          </w:tcPr>
          <w:p w14:paraId="4B40ECB2" w14:textId="77777777" w:rsidR="008F4807" w:rsidRPr="00A46988" w:rsidRDefault="008F4807" w:rsidP="006741D1">
            <w:pPr>
              <w:widowControl/>
              <w:rPr>
                <w:i/>
                <w:sz w:val="18"/>
                <w:szCs w:val="24"/>
                <w:lang w:eastAsia="en-US"/>
              </w:rPr>
            </w:pPr>
            <w:r w:rsidRPr="00A46988">
              <w:rPr>
                <w:bCs/>
                <w:i/>
                <w:sz w:val="18"/>
                <w:szCs w:val="24"/>
                <w:lang w:eastAsia="en-US"/>
              </w:rPr>
              <w:t>EC50 (24 h): &gt; 5.5 mg/L test mat. (nominal) based on: mobility</w:t>
            </w:r>
          </w:p>
          <w:p w14:paraId="14C55863" w14:textId="77777777" w:rsidR="008F4807" w:rsidRPr="00A46988" w:rsidRDefault="008F4807" w:rsidP="006741D1">
            <w:pPr>
              <w:widowControl/>
              <w:rPr>
                <w:i/>
                <w:sz w:val="18"/>
                <w:szCs w:val="24"/>
                <w:lang w:eastAsia="en-US"/>
              </w:rPr>
            </w:pPr>
            <w:r w:rsidRPr="00A46988">
              <w:rPr>
                <w:bCs/>
                <w:i/>
                <w:sz w:val="18"/>
                <w:szCs w:val="24"/>
                <w:lang w:eastAsia="en-US"/>
              </w:rPr>
              <w:t>EC50 (48 h): &gt; 5.5 mg/L test mat. (nominal) based on: mobility</w:t>
            </w:r>
          </w:p>
        </w:tc>
        <w:tc>
          <w:tcPr>
            <w:tcW w:w="1805" w:type="dxa"/>
            <w:shd w:val="clear" w:color="auto" w:fill="FFFFFF" w:themeFill="background1"/>
            <w:tcMar>
              <w:top w:w="40" w:type="dxa"/>
              <w:left w:w="40" w:type="dxa"/>
              <w:bottom w:w="40" w:type="dxa"/>
              <w:right w:w="40" w:type="dxa"/>
            </w:tcMar>
          </w:tcPr>
          <w:p w14:paraId="71DC7AC5" w14:textId="77777777" w:rsidR="008F4807" w:rsidRPr="00A46988" w:rsidRDefault="007F1C1F" w:rsidP="006741D1">
            <w:pPr>
              <w:widowControl/>
              <w:rPr>
                <w:i/>
                <w:sz w:val="18"/>
                <w:szCs w:val="24"/>
                <w:lang w:eastAsia="en-US"/>
              </w:rPr>
            </w:pPr>
            <w:r w:rsidRPr="00A46988">
              <w:rPr>
                <w:bCs/>
                <w:i/>
                <w:sz w:val="18"/>
                <w:szCs w:val="24"/>
                <w:lang w:eastAsia="en-US"/>
              </w:rPr>
              <w:t xml:space="preserve">Reliability: not assessed. </w:t>
            </w:r>
            <w:bookmarkStart w:id="1210" w:name="d0e15294"/>
            <w:r w:rsidR="008F4807" w:rsidRPr="00A46988">
              <w:rPr>
                <w:b/>
                <w:bCs/>
                <w:i/>
                <w:sz w:val="18"/>
                <w:szCs w:val="24"/>
                <w:lang w:eastAsia="en-US"/>
              </w:rPr>
              <w:t>Test material (EC name): p-terphenyl</w:t>
            </w:r>
            <w:bookmarkEnd w:id="1210"/>
          </w:p>
        </w:tc>
        <w:tc>
          <w:tcPr>
            <w:tcW w:w="1624" w:type="dxa"/>
            <w:shd w:val="clear" w:color="auto" w:fill="FFFFFF" w:themeFill="background1"/>
            <w:tcMar>
              <w:top w:w="40" w:type="dxa"/>
              <w:left w:w="40" w:type="dxa"/>
              <w:bottom w:w="40" w:type="dxa"/>
              <w:right w:w="40" w:type="dxa"/>
            </w:tcMar>
          </w:tcPr>
          <w:p w14:paraId="325EC93C" w14:textId="77777777" w:rsidR="008F4807" w:rsidRPr="00A46988" w:rsidRDefault="008F4807" w:rsidP="006741D1">
            <w:pPr>
              <w:widowControl/>
              <w:rPr>
                <w:i/>
                <w:sz w:val="18"/>
                <w:szCs w:val="24"/>
                <w:lang w:eastAsia="en-US"/>
              </w:rPr>
            </w:pPr>
            <w:bookmarkStart w:id="1211" w:name="d0e15301"/>
            <w:r w:rsidRPr="00A46988">
              <w:rPr>
                <w:bCs/>
                <w:i/>
                <w:sz w:val="18"/>
                <w:szCs w:val="24"/>
                <w:lang w:eastAsia="en-US"/>
              </w:rPr>
              <w:t>Unnamed (1983c)</w:t>
            </w:r>
            <w:bookmarkEnd w:id="1211"/>
            <w:r w:rsidRPr="00A46988">
              <w:rPr>
                <w:bCs/>
                <w:i/>
                <w:sz w:val="18"/>
                <w:szCs w:val="24"/>
                <w:lang w:eastAsia="en-US"/>
              </w:rPr>
              <w:t xml:space="preserve"> (www.echa.europa.eu)</w:t>
            </w:r>
          </w:p>
        </w:tc>
      </w:tr>
      <w:tr w:rsidR="008F4807" w:rsidRPr="00974548" w14:paraId="40C41BD5" w14:textId="77777777" w:rsidTr="00742349">
        <w:tc>
          <w:tcPr>
            <w:tcW w:w="3249" w:type="dxa"/>
            <w:shd w:val="clear" w:color="auto" w:fill="FFFFFF" w:themeFill="background1"/>
            <w:tcMar>
              <w:top w:w="40" w:type="dxa"/>
              <w:left w:w="40" w:type="dxa"/>
              <w:bottom w:w="40" w:type="dxa"/>
              <w:right w:w="40" w:type="dxa"/>
            </w:tcMar>
          </w:tcPr>
          <w:p w14:paraId="2B3A08A2" w14:textId="77777777" w:rsidR="008F4807" w:rsidRPr="00A46988" w:rsidRDefault="008F4807" w:rsidP="006741D1">
            <w:pPr>
              <w:widowControl/>
              <w:rPr>
                <w:i/>
                <w:sz w:val="18"/>
                <w:szCs w:val="24"/>
                <w:lang w:eastAsia="en-US"/>
              </w:rPr>
            </w:pPr>
            <w:r w:rsidRPr="00A46988">
              <w:rPr>
                <w:bCs/>
                <w:i/>
                <w:sz w:val="18"/>
                <w:szCs w:val="24"/>
                <w:lang w:eastAsia="en-US"/>
              </w:rPr>
              <w:t>Daphnia magna</w:t>
            </w:r>
          </w:p>
          <w:p w14:paraId="6C69FD00" w14:textId="77777777" w:rsidR="008F4807" w:rsidRPr="00A46988" w:rsidRDefault="008F4807" w:rsidP="006741D1">
            <w:pPr>
              <w:widowControl/>
              <w:rPr>
                <w:i/>
                <w:sz w:val="18"/>
                <w:szCs w:val="24"/>
                <w:lang w:eastAsia="en-US"/>
              </w:rPr>
            </w:pPr>
            <w:r w:rsidRPr="00A46988">
              <w:rPr>
                <w:bCs/>
                <w:i/>
                <w:sz w:val="18"/>
                <w:szCs w:val="24"/>
                <w:lang w:eastAsia="en-US"/>
              </w:rPr>
              <w:t>freshwater</w:t>
            </w:r>
          </w:p>
          <w:p w14:paraId="391BD426" w14:textId="77777777" w:rsidR="008F4807" w:rsidRPr="00A46988" w:rsidRDefault="008F4807" w:rsidP="006741D1">
            <w:pPr>
              <w:widowControl/>
              <w:rPr>
                <w:i/>
                <w:sz w:val="18"/>
                <w:szCs w:val="24"/>
                <w:lang w:eastAsia="en-US"/>
              </w:rPr>
            </w:pPr>
            <w:r w:rsidRPr="00A46988">
              <w:rPr>
                <w:bCs/>
                <w:i/>
                <w:sz w:val="18"/>
                <w:szCs w:val="24"/>
                <w:lang w:eastAsia="en-US"/>
              </w:rPr>
              <w:t>semi-static</w:t>
            </w:r>
          </w:p>
          <w:p w14:paraId="7BA6860D" w14:textId="77777777" w:rsidR="008F4807" w:rsidRPr="00A46988" w:rsidRDefault="008F4807" w:rsidP="006741D1">
            <w:pPr>
              <w:widowControl/>
              <w:rPr>
                <w:i/>
                <w:sz w:val="18"/>
                <w:szCs w:val="24"/>
                <w:lang w:eastAsia="en-US"/>
              </w:rPr>
            </w:pPr>
            <w:r w:rsidRPr="00A46988">
              <w:rPr>
                <w:bCs/>
                <w:i/>
                <w:sz w:val="18"/>
                <w:szCs w:val="24"/>
                <w:lang w:eastAsia="en-US"/>
              </w:rPr>
              <w:t>OECD Guideline 202 (Daphnia sp. Acute Immobilisation Test)</w:t>
            </w:r>
          </w:p>
        </w:tc>
        <w:tc>
          <w:tcPr>
            <w:tcW w:w="2346" w:type="dxa"/>
            <w:shd w:val="clear" w:color="auto" w:fill="FFFFFF" w:themeFill="background1"/>
            <w:tcMar>
              <w:top w:w="40" w:type="dxa"/>
              <w:left w:w="40" w:type="dxa"/>
              <w:bottom w:w="40" w:type="dxa"/>
              <w:right w:w="40" w:type="dxa"/>
            </w:tcMar>
          </w:tcPr>
          <w:p w14:paraId="3E718F2B" w14:textId="77777777" w:rsidR="008F4807" w:rsidRPr="00A46988" w:rsidRDefault="008F4807" w:rsidP="006741D1">
            <w:pPr>
              <w:widowControl/>
              <w:rPr>
                <w:i/>
                <w:sz w:val="18"/>
                <w:szCs w:val="24"/>
                <w:lang w:eastAsia="en-US"/>
              </w:rPr>
            </w:pPr>
            <w:r w:rsidRPr="00A46988">
              <w:rPr>
                <w:bCs/>
                <w:i/>
                <w:sz w:val="18"/>
                <w:szCs w:val="24"/>
                <w:lang w:eastAsia="en-US"/>
              </w:rPr>
              <w:t>EC50 (24 h): 6.2 mg/L test mat. (nominal) based on: mobility (95 % CL: 4.2 - 11 mg/L)</w:t>
            </w:r>
          </w:p>
          <w:p w14:paraId="258E3492" w14:textId="77777777" w:rsidR="008F4807" w:rsidRPr="00A46988" w:rsidRDefault="008F4807" w:rsidP="006741D1">
            <w:pPr>
              <w:widowControl/>
              <w:rPr>
                <w:i/>
                <w:sz w:val="18"/>
                <w:szCs w:val="24"/>
                <w:lang w:eastAsia="en-US"/>
              </w:rPr>
            </w:pPr>
            <w:r w:rsidRPr="00A46988">
              <w:rPr>
                <w:bCs/>
                <w:i/>
                <w:sz w:val="18"/>
                <w:szCs w:val="24"/>
                <w:lang w:eastAsia="en-US"/>
              </w:rPr>
              <w:t>EC50 (48 h): 0.52 mg/L test mat. (nominal) based on: mobility (95 % CL: 0.37 - 0.74 mg/L)</w:t>
            </w:r>
          </w:p>
        </w:tc>
        <w:tc>
          <w:tcPr>
            <w:tcW w:w="1805" w:type="dxa"/>
            <w:shd w:val="clear" w:color="auto" w:fill="FFFFFF" w:themeFill="background1"/>
            <w:tcMar>
              <w:top w:w="40" w:type="dxa"/>
              <w:left w:w="40" w:type="dxa"/>
              <w:bottom w:w="40" w:type="dxa"/>
              <w:right w:w="40" w:type="dxa"/>
            </w:tcMar>
          </w:tcPr>
          <w:p w14:paraId="5B83979C" w14:textId="77777777" w:rsidR="008F4807" w:rsidRPr="00A46988" w:rsidRDefault="007F1C1F" w:rsidP="006741D1">
            <w:pPr>
              <w:widowControl/>
              <w:rPr>
                <w:i/>
                <w:sz w:val="18"/>
                <w:szCs w:val="24"/>
                <w:lang w:eastAsia="en-US"/>
              </w:rPr>
            </w:pPr>
            <w:r w:rsidRPr="00A46988">
              <w:rPr>
                <w:i/>
                <w:sz w:val="18"/>
                <w:szCs w:val="24"/>
                <w:lang w:eastAsia="en-US"/>
              </w:rPr>
              <w:t xml:space="preserve">Reliability: </w:t>
            </w:r>
            <w:r w:rsidR="008F4807" w:rsidRPr="00A46988">
              <w:rPr>
                <w:i/>
                <w:sz w:val="18"/>
                <w:szCs w:val="24"/>
                <w:lang w:eastAsia="en-US"/>
              </w:rPr>
              <w:t>4 (not assignable)</w:t>
            </w:r>
          </w:p>
          <w:p w14:paraId="625C1BF4" w14:textId="77777777" w:rsidR="008F4807" w:rsidRPr="00A46988" w:rsidRDefault="008F4807" w:rsidP="006741D1">
            <w:pPr>
              <w:widowControl/>
              <w:rPr>
                <w:i/>
                <w:sz w:val="18"/>
                <w:szCs w:val="24"/>
                <w:lang w:eastAsia="en-US"/>
              </w:rPr>
            </w:pPr>
          </w:p>
          <w:p w14:paraId="02A94925" w14:textId="77777777" w:rsidR="008F4807" w:rsidRPr="00A46988" w:rsidRDefault="008F4807" w:rsidP="006741D1">
            <w:pPr>
              <w:widowControl/>
              <w:rPr>
                <w:i/>
                <w:sz w:val="18"/>
                <w:szCs w:val="24"/>
                <w:lang w:eastAsia="en-US"/>
              </w:rPr>
            </w:pPr>
            <w:bookmarkStart w:id="1212" w:name="d0e15387"/>
            <w:r w:rsidRPr="00A46988">
              <w:rPr>
                <w:b/>
                <w:bCs/>
                <w:i/>
                <w:sz w:val="18"/>
                <w:szCs w:val="24"/>
                <w:lang w:eastAsia="en-US"/>
              </w:rPr>
              <w:t>Test material (o-terphenyl, CAS 84-15-1</w:t>
            </w:r>
            <w:bookmarkEnd w:id="1212"/>
            <w:r w:rsidRPr="00A46988">
              <w:rPr>
                <w:b/>
                <w:bCs/>
                <w:i/>
                <w:sz w:val="18"/>
                <w:szCs w:val="24"/>
                <w:lang w:eastAsia="en-US"/>
              </w:rPr>
              <w:t>)</w:t>
            </w:r>
          </w:p>
        </w:tc>
        <w:tc>
          <w:tcPr>
            <w:tcW w:w="1624" w:type="dxa"/>
            <w:shd w:val="clear" w:color="auto" w:fill="FFFFFF" w:themeFill="background1"/>
            <w:tcMar>
              <w:top w:w="40" w:type="dxa"/>
              <w:left w:w="40" w:type="dxa"/>
              <w:bottom w:w="40" w:type="dxa"/>
              <w:right w:w="40" w:type="dxa"/>
            </w:tcMar>
          </w:tcPr>
          <w:p w14:paraId="3367BA54" w14:textId="77777777" w:rsidR="008F4807" w:rsidRPr="00A46988" w:rsidRDefault="008F4807" w:rsidP="006741D1">
            <w:pPr>
              <w:widowControl/>
              <w:rPr>
                <w:bCs/>
                <w:i/>
                <w:sz w:val="18"/>
                <w:szCs w:val="24"/>
                <w:lang w:eastAsia="en-US"/>
              </w:rPr>
            </w:pPr>
            <w:bookmarkStart w:id="1213" w:name="d0e15394"/>
            <w:r w:rsidRPr="00A46988">
              <w:rPr>
                <w:bCs/>
                <w:i/>
                <w:sz w:val="18"/>
                <w:szCs w:val="24"/>
                <w:lang w:eastAsia="en-US"/>
              </w:rPr>
              <w:t>National Institute of Technology and Evaluation (f)</w:t>
            </w:r>
            <w:bookmarkEnd w:id="1213"/>
            <w:r w:rsidR="0025652A" w:rsidRPr="00A46988">
              <w:rPr>
                <w:bCs/>
                <w:i/>
                <w:sz w:val="18"/>
                <w:szCs w:val="24"/>
                <w:lang w:eastAsia="en-US"/>
              </w:rPr>
              <w:t>(</w:t>
            </w:r>
            <w:r w:rsidR="0025652A" w:rsidRPr="00A46988">
              <w:rPr>
                <w:sz w:val="18"/>
              </w:rPr>
              <w:t>5B434G)</w:t>
            </w:r>
          </w:p>
          <w:p w14:paraId="2D63F09A" w14:textId="77777777" w:rsidR="008F4807" w:rsidRPr="00A46988" w:rsidRDefault="008F4807" w:rsidP="006741D1">
            <w:pPr>
              <w:widowControl/>
              <w:rPr>
                <w:i/>
                <w:sz w:val="18"/>
                <w:szCs w:val="24"/>
                <w:lang w:eastAsia="en-US"/>
              </w:rPr>
            </w:pPr>
          </w:p>
          <w:p w14:paraId="6E120462" w14:textId="77777777" w:rsidR="008F4807" w:rsidRPr="00A46988" w:rsidRDefault="008F4807" w:rsidP="006741D1">
            <w:pPr>
              <w:widowControl/>
              <w:rPr>
                <w:i/>
                <w:sz w:val="18"/>
                <w:szCs w:val="24"/>
                <w:lang w:eastAsia="en-US"/>
              </w:rPr>
            </w:pPr>
            <w:r w:rsidRPr="00A46988">
              <w:rPr>
                <w:i/>
                <w:sz w:val="18"/>
                <w:szCs w:val="24"/>
                <w:lang w:eastAsia="en-US"/>
              </w:rPr>
              <w:t xml:space="preserve">J-CHECK database: </w:t>
            </w:r>
          </w:p>
          <w:p w14:paraId="443F0588" w14:textId="77777777" w:rsidR="008F4807" w:rsidRPr="00A46988" w:rsidRDefault="008F4807" w:rsidP="006741D1">
            <w:pPr>
              <w:widowControl/>
              <w:rPr>
                <w:i/>
                <w:sz w:val="18"/>
                <w:szCs w:val="24"/>
                <w:lang w:eastAsia="en-US"/>
              </w:rPr>
            </w:pPr>
            <w:r w:rsidRPr="00A46988">
              <w:rPr>
                <w:i/>
                <w:sz w:val="18"/>
                <w:szCs w:val="24"/>
                <w:lang w:eastAsia="en-US"/>
              </w:rPr>
              <w:t>http://www.safe.nite.go.jp/jcheck/template.action?ano=10861&amp;mno=4-0017&amp;cno=84-15-1&amp;request_locale=en</w:t>
            </w:r>
          </w:p>
        </w:tc>
      </w:tr>
      <w:tr w:rsidR="008F4807" w:rsidRPr="00974548" w14:paraId="6C15423C" w14:textId="77777777" w:rsidTr="00742349">
        <w:tc>
          <w:tcPr>
            <w:tcW w:w="3249" w:type="dxa"/>
            <w:shd w:val="clear" w:color="auto" w:fill="FFFFFF" w:themeFill="background1"/>
            <w:tcMar>
              <w:top w:w="40" w:type="dxa"/>
              <w:left w:w="40" w:type="dxa"/>
              <w:bottom w:w="40" w:type="dxa"/>
              <w:right w:w="40" w:type="dxa"/>
            </w:tcMar>
          </w:tcPr>
          <w:p w14:paraId="3E6C83A9" w14:textId="77777777" w:rsidR="008F4807" w:rsidRPr="00A46988" w:rsidRDefault="008F4807" w:rsidP="006741D1">
            <w:pPr>
              <w:widowControl/>
              <w:rPr>
                <w:i/>
                <w:sz w:val="18"/>
                <w:szCs w:val="24"/>
                <w:lang w:eastAsia="en-US"/>
              </w:rPr>
            </w:pPr>
            <w:r w:rsidRPr="00A46988">
              <w:rPr>
                <w:bCs/>
                <w:i/>
                <w:sz w:val="18"/>
                <w:szCs w:val="24"/>
                <w:lang w:eastAsia="en-US"/>
              </w:rPr>
              <w:t>Daphnia magna</w:t>
            </w:r>
          </w:p>
          <w:p w14:paraId="6403B698" w14:textId="77777777" w:rsidR="008F4807" w:rsidRPr="00A46988" w:rsidRDefault="008F4807" w:rsidP="006741D1">
            <w:pPr>
              <w:widowControl/>
              <w:rPr>
                <w:i/>
                <w:sz w:val="18"/>
                <w:szCs w:val="24"/>
                <w:lang w:eastAsia="en-US"/>
              </w:rPr>
            </w:pPr>
            <w:r w:rsidRPr="00A46988">
              <w:rPr>
                <w:bCs/>
                <w:i/>
                <w:sz w:val="18"/>
                <w:szCs w:val="24"/>
                <w:lang w:eastAsia="en-US"/>
              </w:rPr>
              <w:t>freshwater</w:t>
            </w:r>
          </w:p>
          <w:p w14:paraId="7D80DB01" w14:textId="77777777" w:rsidR="008F4807" w:rsidRPr="00A46988" w:rsidRDefault="008F4807" w:rsidP="006741D1">
            <w:pPr>
              <w:widowControl/>
              <w:rPr>
                <w:i/>
                <w:sz w:val="18"/>
                <w:szCs w:val="24"/>
                <w:lang w:eastAsia="en-US"/>
              </w:rPr>
            </w:pPr>
            <w:r w:rsidRPr="00A46988">
              <w:rPr>
                <w:bCs/>
                <w:i/>
                <w:sz w:val="18"/>
                <w:szCs w:val="24"/>
                <w:lang w:eastAsia="en-US"/>
              </w:rPr>
              <w:t>semi-static</w:t>
            </w:r>
          </w:p>
          <w:p w14:paraId="535EA3E2" w14:textId="77777777" w:rsidR="008F4807" w:rsidRPr="00A46988" w:rsidRDefault="008F4807" w:rsidP="006741D1">
            <w:pPr>
              <w:widowControl/>
              <w:rPr>
                <w:i/>
                <w:sz w:val="18"/>
                <w:szCs w:val="24"/>
                <w:lang w:eastAsia="en-US"/>
              </w:rPr>
            </w:pPr>
            <w:r w:rsidRPr="00A46988">
              <w:rPr>
                <w:bCs/>
                <w:i/>
                <w:sz w:val="18"/>
                <w:szCs w:val="24"/>
                <w:lang w:eastAsia="en-US"/>
              </w:rPr>
              <w:t>OECD Guideline 202 (Daphnia sp. Acute Immobilisation Test)</w:t>
            </w:r>
          </w:p>
        </w:tc>
        <w:tc>
          <w:tcPr>
            <w:tcW w:w="2346" w:type="dxa"/>
            <w:shd w:val="clear" w:color="auto" w:fill="FFFFFF" w:themeFill="background1"/>
            <w:tcMar>
              <w:top w:w="40" w:type="dxa"/>
              <w:left w:w="40" w:type="dxa"/>
              <w:bottom w:w="40" w:type="dxa"/>
              <w:right w:w="40" w:type="dxa"/>
            </w:tcMar>
          </w:tcPr>
          <w:p w14:paraId="70C1EBF1" w14:textId="77777777" w:rsidR="008F4807" w:rsidRPr="00A46988" w:rsidRDefault="008F4807" w:rsidP="006741D1">
            <w:pPr>
              <w:widowControl/>
              <w:rPr>
                <w:i/>
                <w:sz w:val="18"/>
                <w:szCs w:val="24"/>
                <w:lang w:eastAsia="en-US"/>
              </w:rPr>
            </w:pPr>
            <w:r w:rsidRPr="00A46988">
              <w:rPr>
                <w:bCs/>
                <w:i/>
                <w:sz w:val="18"/>
                <w:szCs w:val="24"/>
                <w:lang w:eastAsia="en-US"/>
              </w:rPr>
              <w:t>EC50 (24 h): &gt; 10 mg/L test mat. (nominal) based on: mobility</w:t>
            </w:r>
          </w:p>
          <w:p w14:paraId="5A856A65" w14:textId="77777777" w:rsidR="008F4807" w:rsidRPr="00A46988" w:rsidRDefault="008F4807" w:rsidP="006741D1">
            <w:pPr>
              <w:widowControl/>
              <w:rPr>
                <w:i/>
                <w:sz w:val="18"/>
                <w:szCs w:val="24"/>
                <w:lang w:eastAsia="en-US"/>
              </w:rPr>
            </w:pPr>
            <w:r w:rsidRPr="00A46988">
              <w:rPr>
                <w:bCs/>
                <w:i/>
                <w:sz w:val="18"/>
                <w:szCs w:val="24"/>
                <w:lang w:eastAsia="en-US"/>
              </w:rPr>
              <w:t>EC50 (48 h): 0.65 mg/L test mat. (nominal) based on: mobility (95 % CL: 0.47 - 0.86 mg/L)</w:t>
            </w:r>
          </w:p>
        </w:tc>
        <w:tc>
          <w:tcPr>
            <w:tcW w:w="1805" w:type="dxa"/>
            <w:shd w:val="clear" w:color="auto" w:fill="FFFFFF" w:themeFill="background1"/>
            <w:tcMar>
              <w:top w:w="40" w:type="dxa"/>
              <w:left w:w="40" w:type="dxa"/>
              <w:bottom w:w="40" w:type="dxa"/>
              <w:right w:w="40" w:type="dxa"/>
            </w:tcMar>
          </w:tcPr>
          <w:p w14:paraId="4B4F899F" w14:textId="77777777" w:rsidR="008F4807" w:rsidRPr="00A46988" w:rsidRDefault="0025652A" w:rsidP="006741D1">
            <w:pPr>
              <w:widowControl/>
              <w:rPr>
                <w:i/>
                <w:sz w:val="18"/>
                <w:szCs w:val="24"/>
                <w:lang w:eastAsia="en-US"/>
              </w:rPr>
            </w:pPr>
            <w:r w:rsidRPr="00A46988">
              <w:rPr>
                <w:i/>
                <w:sz w:val="18"/>
                <w:szCs w:val="24"/>
                <w:lang w:eastAsia="en-US"/>
              </w:rPr>
              <w:t xml:space="preserve">Reliability: </w:t>
            </w:r>
            <w:r w:rsidR="008F4807" w:rsidRPr="00A46988">
              <w:rPr>
                <w:i/>
                <w:sz w:val="18"/>
                <w:szCs w:val="24"/>
                <w:lang w:eastAsia="en-US"/>
              </w:rPr>
              <w:t>4 (not assignable)</w:t>
            </w:r>
          </w:p>
          <w:p w14:paraId="455F65F0" w14:textId="77777777" w:rsidR="008F4807" w:rsidRPr="00A46988" w:rsidRDefault="008F4807" w:rsidP="006741D1">
            <w:pPr>
              <w:widowControl/>
              <w:rPr>
                <w:i/>
                <w:sz w:val="18"/>
                <w:szCs w:val="24"/>
                <w:lang w:eastAsia="en-US"/>
              </w:rPr>
            </w:pPr>
          </w:p>
          <w:p w14:paraId="77D68578" w14:textId="77777777" w:rsidR="008F4807" w:rsidRPr="00A46988" w:rsidRDefault="008F4807" w:rsidP="006741D1">
            <w:pPr>
              <w:widowControl/>
              <w:rPr>
                <w:i/>
                <w:sz w:val="18"/>
                <w:szCs w:val="24"/>
                <w:lang w:eastAsia="en-US"/>
              </w:rPr>
            </w:pPr>
            <w:bookmarkStart w:id="1214" w:name="d0e15479"/>
            <w:r w:rsidRPr="00A46988">
              <w:rPr>
                <w:b/>
                <w:bCs/>
                <w:i/>
                <w:sz w:val="18"/>
                <w:szCs w:val="24"/>
                <w:lang w:eastAsia="en-US"/>
              </w:rPr>
              <w:t>Test material (m-terphenyl, CAS 92-06-8</w:t>
            </w:r>
            <w:bookmarkEnd w:id="1214"/>
            <w:r w:rsidRPr="00A46988">
              <w:rPr>
                <w:b/>
                <w:bCs/>
                <w:i/>
                <w:sz w:val="18"/>
                <w:szCs w:val="24"/>
                <w:lang w:eastAsia="en-US"/>
              </w:rPr>
              <w:t>)</w:t>
            </w:r>
          </w:p>
        </w:tc>
        <w:tc>
          <w:tcPr>
            <w:tcW w:w="1624" w:type="dxa"/>
            <w:shd w:val="clear" w:color="auto" w:fill="FFFFFF" w:themeFill="background1"/>
            <w:tcMar>
              <w:top w:w="40" w:type="dxa"/>
              <w:left w:w="40" w:type="dxa"/>
              <w:bottom w:w="40" w:type="dxa"/>
              <w:right w:w="40" w:type="dxa"/>
            </w:tcMar>
          </w:tcPr>
          <w:p w14:paraId="7BCB5243" w14:textId="77777777" w:rsidR="008F4807" w:rsidRPr="00A46988" w:rsidRDefault="008F4807" w:rsidP="006741D1">
            <w:pPr>
              <w:widowControl/>
              <w:rPr>
                <w:bCs/>
                <w:i/>
                <w:sz w:val="18"/>
                <w:szCs w:val="24"/>
                <w:lang w:eastAsia="en-US"/>
              </w:rPr>
            </w:pPr>
            <w:bookmarkStart w:id="1215" w:name="d0e15486"/>
            <w:r w:rsidRPr="00A46988">
              <w:rPr>
                <w:bCs/>
                <w:i/>
                <w:sz w:val="18"/>
                <w:szCs w:val="24"/>
                <w:lang w:eastAsia="en-US"/>
              </w:rPr>
              <w:t>National Institute of Technology and Evaluation (g)</w:t>
            </w:r>
            <w:bookmarkEnd w:id="1215"/>
          </w:p>
          <w:p w14:paraId="421FD657" w14:textId="77777777" w:rsidR="008F4807" w:rsidRPr="00A46988" w:rsidRDefault="008F4807" w:rsidP="006741D1">
            <w:pPr>
              <w:widowControl/>
              <w:rPr>
                <w:bCs/>
                <w:i/>
                <w:sz w:val="18"/>
                <w:szCs w:val="24"/>
                <w:lang w:eastAsia="en-US"/>
              </w:rPr>
            </w:pPr>
            <w:r w:rsidRPr="00A46988">
              <w:rPr>
                <w:bCs/>
                <w:i/>
                <w:sz w:val="18"/>
                <w:szCs w:val="24"/>
                <w:lang w:eastAsia="en-US"/>
              </w:rPr>
              <w:t>(5B440G)</w:t>
            </w:r>
          </w:p>
          <w:p w14:paraId="5A6EA723" w14:textId="77777777" w:rsidR="008F4807" w:rsidRPr="00A46988" w:rsidRDefault="008F4807" w:rsidP="006741D1">
            <w:pPr>
              <w:widowControl/>
              <w:rPr>
                <w:i/>
                <w:sz w:val="18"/>
                <w:szCs w:val="24"/>
                <w:lang w:eastAsia="en-US"/>
              </w:rPr>
            </w:pPr>
          </w:p>
          <w:p w14:paraId="620EDA41" w14:textId="77777777" w:rsidR="008F4807" w:rsidRPr="00A46988" w:rsidRDefault="008F4807" w:rsidP="006741D1">
            <w:pPr>
              <w:widowControl/>
              <w:rPr>
                <w:i/>
                <w:sz w:val="18"/>
                <w:szCs w:val="24"/>
                <w:lang w:eastAsia="en-US"/>
              </w:rPr>
            </w:pPr>
            <w:r w:rsidRPr="00A46988">
              <w:rPr>
                <w:i/>
                <w:sz w:val="18"/>
                <w:szCs w:val="24"/>
                <w:lang w:eastAsia="en-US"/>
              </w:rPr>
              <w:t xml:space="preserve">J-CHECK database: </w:t>
            </w:r>
          </w:p>
          <w:p w14:paraId="6ED7E912" w14:textId="77777777" w:rsidR="008F4807" w:rsidRPr="00A46988" w:rsidRDefault="008F4807" w:rsidP="006741D1">
            <w:pPr>
              <w:widowControl/>
              <w:rPr>
                <w:i/>
                <w:sz w:val="18"/>
                <w:szCs w:val="24"/>
                <w:lang w:eastAsia="en-US"/>
              </w:rPr>
            </w:pPr>
            <w:r w:rsidRPr="00A46988">
              <w:rPr>
                <w:i/>
                <w:sz w:val="18"/>
                <w:szCs w:val="24"/>
                <w:lang w:eastAsia="en-US"/>
              </w:rPr>
              <w:t>http://www.safe.nite.go.jp/jcheck/template.action?ano=10977&amp;mno=4-0017&amp;cno=92-06-8&amp;request_locale=en</w:t>
            </w:r>
          </w:p>
        </w:tc>
      </w:tr>
      <w:tr w:rsidR="008F4807" w:rsidRPr="00974548" w14:paraId="5A0025C7" w14:textId="77777777" w:rsidTr="00742349">
        <w:tc>
          <w:tcPr>
            <w:tcW w:w="3249" w:type="dxa"/>
            <w:shd w:val="clear" w:color="auto" w:fill="FFFFFF" w:themeFill="background1"/>
            <w:tcMar>
              <w:top w:w="40" w:type="dxa"/>
              <w:left w:w="40" w:type="dxa"/>
              <w:bottom w:w="40" w:type="dxa"/>
              <w:right w:w="40" w:type="dxa"/>
            </w:tcMar>
          </w:tcPr>
          <w:p w14:paraId="069AEAD1" w14:textId="77777777" w:rsidR="008F4807" w:rsidRPr="00A46988" w:rsidRDefault="008F4807" w:rsidP="006741D1">
            <w:pPr>
              <w:widowControl/>
              <w:rPr>
                <w:i/>
                <w:sz w:val="18"/>
                <w:szCs w:val="24"/>
                <w:lang w:eastAsia="en-US"/>
              </w:rPr>
            </w:pPr>
            <w:r w:rsidRPr="00A46988">
              <w:rPr>
                <w:bCs/>
                <w:i/>
                <w:sz w:val="18"/>
                <w:szCs w:val="24"/>
                <w:lang w:eastAsia="en-US"/>
              </w:rPr>
              <w:t>Daphnia magna</w:t>
            </w:r>
          </w:p>
          <w:p w14:paraId="002F0083" w14:textId="77777777" w:rsidR="008F4807" w:rsidRPr="00A46988" w:rsidRDefault="008F4807" w:rsidP="006741D1">
            <w:pPr>
              <w:widowControl/>
              <w:rPr>
                <w:i/>
                <w:sz w:val="18"/>
                <w:szCs w:val="24"/>
                <w:lang w:eastAsia="en-US"/>
              </w:rPr>
            </w:pPr>
            <w:r w:rsidRPr="00A46988">
              <w:rPr>
                <w:bCs/>
                <w:i/>
                <w:sz w:val="18"/>
                <w:szCs w:val="24"/>
                <w:lang w:eastAsia="en-US"/>
              </w:rPr>
              <w:t>freshwater</w:t>
            </w:r>
          </w:p>
          <w:p w14:paraId="263357FD" w14:textId="77777777" w:rsidR="008F4807" w:rsidRPr="00A46988" w:rsidRDefault="008F4807" w:rsidP="006741D1">
            <w:pPr>
              <w:widowControl/>
              <w:rPr>
                <w:i/>
                <w:sz w:val="18"/>
                <w:szCs w:val="24"/>
                <w:lang w:eastAsia="en-US"/>
              </w:rPr>
            </w:pPr>
            <w:r w:rsidRPr="00A46988">
              <w:rPr>
                <w:bCs/>
                <w:i/>
                <w:sz w:val="18"/>
                <w:szCs w:val="24"/>
                <w:lang w:eastAsia="en-US"/>
              </w:rPr>
              <w:t>flow-through</w:t>
            </w:r>
          </w:p>
          <w:p w14:paraId="1AC359CF" w14:textId="77777777" w:rsidR="008F4807" w:rsidRPr="00A46988" w:rsidRDefault="008F4807" w:rsidP="006741D1">
            <w:pPr>
              <w:widowControl/>
              <w:rPr>
                <w:i/>
                <w:sz w:val="18"/>
                <w:szCs w:val="24"/>
                <w:lang w:eastAsia="en-US"/>
              </w:rPr>
            </w:pPr>
            <w:r w:rsidRPr="00A46988">
              <w:rPr>
                <w:bCs/>
                <w:i/>
                <w:sz w:val="18"/>
                <w:szCs w:val="24"/>
                <w:lang w:eastAsia="en-US"/>
              </w:rPr>
              <w:lastRenderedPageBreak/>
              <w:t>EPA OTS 797.1300 (Aquatic Invertebrate Acute Toxicity Test, Freshwater Daphnids)</w:t>
            </w:r>
          </w:p>
        </w:tc>
        <w:tc>
          <w:tcPr>
            <w:tcW w:w="2346" w:type="dxa"/>
            <w:shd w:val="clear" w:color="auto" w:fill="FFFFFF" w:themeFill="background1"/>
            <w:tcMar>
              <w:top w:w="40" w:type="dxa"/>
              <w:left w:w="40" w:type="dxa"/>
              <w:bottom w:w="40" w:type="dxa"/>
              <w:right w:w="40" w:type="dxa"/>
            </w:tcMar>
          </w:tcPr>
          <w:p w14:paraId="53591458" w14:textId="77777777" w:rsidR="008F4807" w:rsidRPr="00A46988" w:rsidRDefault="008F4807" w:rsidP="006741D1">
            <w:pPr>
              <w:widowControl/>
              <w:rPr>
                <w:i/>
                <w:sz w:val="18"/>
                <w:szCs w:val="24"/>
                <w:lang w:eastAsia="en-US"/>
              </w:rPr>
            </w:pPr>
            <w:r w:rsidRPr="00A46988">
              <w:rPr>
                <w:bCs/>
                <w:i/>
                <w:sz w:val="18"/>
                <w:szCs w:val="24"/>
                <w:lang w:eastAsia="en-US"/>
              </w:rPr>
              <w:lastRenderedPageBreak/>
              <w:t>EC50 (48 h): &gt; 0.5 mg/L test mat. (nominal) based on: mobility</w:t>
            </w:r>
          </w:p>
        </w:tc>
        <w:tc>
          <w:tcPr>
            <w:tcW w:w="1805" w:type="dxa"/>
            <w:shd w:val="clear" w:color="auto" w:fill="FFFFFF" w:themeFill="background1"/>
            <w:tcMar>
              <w:top w:w="40" w:type="dxa"/>
              <w:left w:w="40" w:type="dxa"/>
              <w:bottom w:w="40" w:type="dxa"/>
              <w:right w:w="40" w:type="dxa"/>
            </w:tcMar>
          </w:tcPr>
          <w:p w14:paraId="1B6E4C03" w14:textId="77777777" w:rsidR="008F4807" w:rsidRPr="00A46988" w:rsidRDefault="008F4807" w:rsidP="006741D1">
            <w:pPr>
              <w:widowControl/>
              <w:rPr>
                <w:bCs/>
                <w:i/>
                <w:sz w:val="18"/>
                <w:szCs w:val="24"/>
                <w:lang w:eastAsia="en-US"/>
              </w:rPr>
            </w:pPr>
          </w:p>
          <w:p w14:paraId="7166D2F9" w14:textId="77777777" w:rsidR="007F1C1F" w:rsidRPr="00A46988" w:rsidRDefault="007F1C1F" w:rsidP="006741D1">
            <w:pPr>
              <w:widowControl/>
              <w:rPr>
                <w:sz w:val="18"/>
                <w:szCs w:val="24"/>
                <w:lang w:eastAsia="en-US"/>
              </w:rPr>
            </w:pPr>
            <w:r w:rsidRPr="00A46988">
              <w:rPr>
                <w:bCs/>
                <w:sz w:val="18"/>
                <w:szCs w:val="24"/>
                <w:lang w:eastAsia="en-US"/>
              </w:rPr>
              <w:t>Reliability: not assessed.</w:t>
            </w:r>
          </w:p>
          <w:p w14:paraId="10B88A07" w14:textId="77777777" w:rsidR="008F4807" w:rsidRPr="00A46988" w:rsidRDefault="008F4807" w:rsidP="006741D1">
            <w:pPr>
              <w:widowControl/>
              <w:rPr>
                <w:i/>
                <w:sz w:val="18"/>
                <w:szCs w:val="24"/>
                <w:lang w:eastAsia="en-US"/>
              </w:rPr>
            </w:pPr>
            <w:bookmarkStart w:id="1216" w:name="d0e15549"/>
            <w:r w:rsidRPr="00A46988">
              <w:rPr>
                <w:b/>
                <w:bCs/>
                <w:i/>
                <w:sz w:val="18"/>
                <w:szCs w:val="24"/>
                <w:lang w:eastAsia="en-US"/>
              </w:rPr>
              <w:lastRenderedPageBreak/>
              <w:t>Test material (Common name): HQ-40</w:t>
            </w:r>
          </w:p>
          <w:p w14:paraId="1293F3DB" w14:textId="77777777" w:rsidR="008F4807" w:rsidRPr="00A46988" w:rsidRDefault="008F4807" w:rsidP="006741D1">
            <w:pPr>
              <w:widowControl/>
              <w:rPr>
                <w:i/>
                <w:sz w:val="18"/>
                <w:szCs w:val="24"/>
                <w:lang w:eastAsia="en-US"/>
              </w:rPr>
            </w:pPr>
            <w:bookmarkStart w:id="1217" w:name="d0e15555"/>
            <w:bookmarkEnd w:id="1216"/>
            <w:r w:rsidRPr="00A46988">
              <w:rPr>
                <w:bCs/>
                <w:i/>
                <w:sz w:val="18"/>
                <w:szCs w:val="24"/>
                <w:lang w:eastAsia="en-US"/>
              </w:rPr>
              <w:t>Form: viscous</w:t>
            </w:r>
            <w:bookmarkEnd w:id="1217"/>
          </w:p>
        </w:tc>
        <w:tc>
          <w:tcPr>
            <w:tcW w:w="1624" w:type="dxa"/>
            <w:shd w:val="clear" w:color="auto" w:fill="FFFFFF" w:themeFill="background1"/>
            <w:tcMar>
              <w:top w:w="40" w:type="dxa"/>
              <w:left w:w="40" w:type="dxa"/>
              <w:bottom w:w="40" w:type="dxa"/>
              <w:right w:w="40" w:type="dxa"/>
            </w:tcMar>
          </w:tcPr>
          <w:p w14:paraId="50FECCB5" w14:textId="77777777" w:rsidR="008F4807" w:rsidRPr="00A46988" w:rsidRDefault="008F4807" w:rsidP="006741D1">
            <w:pPr>
              <w:widowControl/>
              <w:rPr>
                <w:i/>
                <w:sz w:val="18"/>
                <w:szCs w:val="24"/>
                <w:lang w:eastAsia="en-US"/>
              </w:rPr>
            </w:pPr>
            <w:bookmarkStart w:id="1218" w:name="d0e15560"/>
            <w:r w:rsidRPr="00A46988">
              <w:rPr>
                <w:bCs/>
                <w:i/>
                <w:sz w:val="18"/>
                <w:szCs w:val="24"/>
                <w:lang w:eastAsia="en-US"/>
              </w:rPr>
              <w:lastRenderedPageBreak/>
              <w:t>Unnamed (1992)</w:t>
            </w:r>
            <w:bookmarkEnd w:id="1218"/>
            <w:r w:rsidRPr="00A46988">
              <w:rPr>
                <w:bCs/>
                <w:i/>
                <w:sz w:val="18"/>
                <w:szCs w:val="24"/>
                <w:lang w:eastAsia="en-US"/>
              </w:rPr>
              <w:t xml:space="preserve"> (www.echa.europa.eu)</w:t>
            </w:r>
          </w:p>
        </w:tc>
      </w:tr>
      <w:tr w:rsidR="008F4807" w:rsidRPr="00974548" w14:paraId="577A0E02" w14:textId="77777777" w:rsidTr="00742349">
        <w:tc>
          <w:tcPr>
            <w:tcW w:w="3249" w:type="dxa"/>
            <w:shd w:val="clear" w:color="auto" w:fill="FFFFFF" w:themeFill="background1"/>
            <w:tcMar>
              <w:top w:w="40" w:type="dxa"/>
              <w:left w:w="40" w:type="dxa"/>
              <w:bottom w:w="40" w:type="dxa"/>
              <w:right w:w="40" w:type="dxa"/>
            </w:tcMar>
          </w:tcPr>
          <w:p w14:paraId="52B61DF5" w14:textId="77777777" w:rsidR="008F4807" w:rsidRPr="00A46988" w:rsidRDefault="008F4807" w:rsidP="006741D1">
            <w:pPr>
              <w:widowControl/>
              <w:rPr>
                <w:i/>
                <w:sz w:val="18"/>
                <w:szCs w:val="24"/>
                <w:lang w:eastAsia="en-US"/>
              </w:rPr>
            </w:pPr>
            <w:r w:rsidRPr="00A46988">
              <w:rPr>
                <w:bCs/>
                <w:i/>
                <w:sz w:val="18"/>
                <w:szCs w:val="24"/>
                <w:lang w:eastAsia="en-US"/>
              </w:rPr>
              <w:t>Daphnia magna</w:t>
            </w:r>
          </w:p>
          <w:p w14:paraId="2FA8119A" w14:textId="77777777" w:rsidR="008F4807" w:rsidRPr="00A46988" w:rsidRDefault="008F4807" w:rsidP="006741D1">
            <w:pPr>
              <w:widowControl/>
              <w:rPr>
                <w:i/>
                <w:sz w:val="18"/>
                <w:szCs w:val="24"/>
                <w:lang w:eastAsia="en-US"/>
              </w:rPr>
            </w:pPr>
            <w:r w:rsidRPr="00A46988">
              <w:rPr>
                <w:bCs/>
                <w:i/>
                <w:sz w:val="18"/>
                <w:szCs w:val="24"/>
                <w:lang w:eastAsia="en-US"/>
              </w:rPr>
              <w:t>freshwater</w:t>
            </w:r>
          </w:p>
          <w:p w14:paraId="5DB8135D" w14:textId="77777777" w:rsidR="008F4807" w:rsidRPr="00A46988" w:rsidRDefault="008F4807" w:rsidP="006741D1">
            <w:pPr>
              <w:widowControl/>
              <w:rPr>
                <w:i/>
                <w:sz w:val="18"/>
                <w:szCs w:val="24"/>
                <w:lang w:eastAsia="en-US"/>
              </w:rPr>
            </w:pPr>
            <w:r w:rsidRPr="00A46988">
              <w:rPr>
                <w:bCs/>
                <w:i/>
                <w:sz w:val="18"/>
                <w:szCs w:val="24"/>
                <w:lang w:eastAsia="en-US"/>
              </w:rPr>
              <w:t>static</w:t>
            </w:r>
          </w:p>
          <w:p w14:paraId="79CBCF7E" w14:textId="77777777" w:rsidR="008F4807" w:rsidRPr="00A46988" w:rsidRDefault="008F4807" w:rsidP="006741D1">
            <w:pPr>
              <w:widowControl/>
              <w:rPr>
                <w:i/>
                <w:sz w:val="18"/>
                <w:szCs w:val="24"/>
                <w:lang w:eastAsia="en-US"/>
              </w:rPr>
            </w:pPr>
            <w:r w:rsidRPr="00A46988">
              <w:rPr>
                <w:bCs/>
                <w:i/>
                <w:sz w:val="18"/>
                <w:szCs w:val="24"/>
                <w:lang w:eastAsia="en-US"/>
              </w:rPr>
              <w:t>Standard Methods for Examination of Water and Wastewater</w:t>
            </w:r>
          </w:p>
          <w:p w14:paraId="1AE40684" w14:textId="77777777" w:rsidR="008F4807" w:rsidRPr="00A46988" w:rsidRDefault="008F4807" w:rsidP="006741D1">
            <w:pPr>
              <w:widowControl/>
              <w:rPr>
                <w:i/>
                <w:sz w:val="18"/>
                <w:szCs w:val="24"/>
                <w:lang w:eastAsia="en-US"/>
              </w:rPr>
            </w:pPr>
            <w:r w:rsidRPr="00A46988">
              <w:rPr>
                <w:bCs/>
                <w:i/>
                <w:sz w:val="18"/>
                <w:szCs w:val="24"/>
                <w:lang w:eastAsia="en-US"/>
              </w:rPr>
              <w:t>Methods of acute toxicity tests with fish, macroinvertebrates and amphibians</w:t>
            </w:r>
          </w:p>
        </w:tc>
        <w:tc>
          <w:tcPr>
            <w:tcW w:w="2346" w:type="dxa"/>
            <w:shd w:val="clear" w:color="auto" w:fill="FFFFFF" w:themeFill="background1"/>
            <w:tcMar>
              <w:top w:w="40" w:type="dxa"/>
              <w:left w:w="40" w:type="dxa"/>
              <w:bottom w:w="40" w:type="dxa"/>
              <w:right w:w="40" w:type="dxa"/>
            </w:tcMar>
          </w:tcPr>
          <w:p w14:paraId="38DAC59A" w14:textId="77777777" w:rsidR="008F4807" w:rsidRPr="00A46988" w:rsidRDefault="008F4807" w:rsidP="006741D1">
            <w:pPr>
              <w:widowControl/>
              <w:rPr>
                <w:i/>
                <w:sz w:val="18"/>
                <w:szCs w:val="24"/>
                <w:lang w:eastAsia="en-US"/>
              </w:rPr>
            </w:pPr>
            <w:r w:rsidRPr="00A46988">
              <w:rPr>
                <w:bCs/>
                <w:i/>
                <w:sz w:val="18"/>
                <w:szCs w:val="24"/>
                <w:lang w:eastAsia="en-US"/>
              </w:rPr>
              <w:t>LC50 (24 h): 21 mg/L test mat. (nominal) based on: mortality (95% CI (16-28))</w:t>
            </w:r>
          </w:p>
          <w:p w14:paraId="3BDB8202" w14:textId="77777777" w:rsidR="008F4807" w:rsidRPr="00A46988" w:rsidRDefault="008F4807" w:rsidP="006741D1">
            <w:pPr>
              <w:widowControl/>
              <w:rPr>
                <w:i/>
                <w:sz w:val="18"/>
                <w:szCs w:val="24"/>
                <w:lang w:eastAsia="en-US"/>
              </w:rPr>
            </w:pPr>
            <w:r w:rsidRPr="00A46988">
              <w:rPr>
                <w:bCs/>
                <w:i/>
                <w:sz w:val="18"/>
                <w:szCs w:val="24"/>
                <w:lang w:eastAsia="en-US"/>
              </w:rPr>
              <w:t>LC50 (48 h): 13 mg/L test mat. (nominal) based on: mortality (95%CI (11-15))</w:t>
            </w:r>
          </w:p>
        </w:tc>
        <w:tc>
          <w:tcPr>
            <w:tcW w:w="1805" w:type="dxa"/>
            <w:shd w:val="clear" w:color="auto" w:fill="FFFFFF" w:themeFill="background1"/>
            <w:tcMar>
              <w:top w:w="40" w:type="dxa"/>
              <w:left w:w="40" w:type="dxa"/>
              <w:bottom w:w="40" w:type="dxa"/>
              <w:right w:w="40" w:type="dxa"/>
            </w:tcMar>
          </w:tcPr>
          <w:p w14:paraId="6F175121" w14:textId="77777777" w:rsidR="008F4807" w:rsidRPr="00A46988" w:rsidRDefault="007F1C1F" w:rsidP="006741D1">
            <w:pPr>
              <w:widowControl/>
              <w:rPr>
                <w:i/>
                <w:sz w:val="18"/>
                <w:szCs w:val="24"/>
                <w:lang w:eastAsia="en-US"/>
              </w:rPr>
            </w:pPr>
            <w:r w:rsidRPr="00A46988">
              <w:rPr>
                <w:bCs/>
                <w:i/>
                <w:sz w:val="18"/>
                <w:szCs w:val="24"/>
                <w:lang w:eastAsia="en-US"/>
              </w:rPr>
              <w:t xml:space="preserve">Reliability: not assessed. </w:t>
            </w:r>
          </w:p>
          <w:p w14:paraId="6C9046FD" w14:textId="77777777" w:rsidR="008F4807" w:rsidRPr="00A46988" w:rsidRDefault="008F4807" w:rsidP="006741D1">
            <w:pPr>
              <w:widowControl/>
              <w:rPr>
                <w:i/>
                <w:sz w:val="18"/>
                <w:szCs w:val="24"/>
                <w:lang w:eastAsia="en-US"/>
              </w:rPr>
            </w:pPr>
            <w:bookmarkStart w:id="1219" w:name="d0e15652"/>
            <w:r w:rsidRPr="00A46988">
              <w:rPr>
                <w:b/>
                <w:bCs/>
                <w:i/>
                <w:sz w:val="18"/>
                <w:szCs w:val="24"/>
                <w:lang w:eastAsia="en-US"/>
              </w:rPr>
              <w:t>Test material (Common name): WCM</w:t>
            </w:r>
          </w:p>
          <w:p w14:paraId="7600363E" w14:textId="77777777" w:rsidR="008F4807" w:rsidRPr="00A46988" w:rsidRDefault="008F4807" w:rsidP="006741D1">
            <w:pPr>
              <w:widowControl/>
              <w:rPr>
                <w:i/>
                <w:sz w:val="18"/>
                <w:szCs w:val="24"/>
                <w:lang w:eastAsia="en-US"/>
              </w:rPr>
            </w:pPr>
            <w:bookmarkStart w:id="1220" w:name="d0e15658"/>
            <w:bookmarkEnd w:id="1219"/>
            <w:r w:rsidRPr="00A46988">
              <w:rPr>
                <w:bCs/>
                <w:i/>
                <w:sz w:val="18"/>
                <w:szCs w:val="24"/>
                <w:lang w:eastAsia="en-US"/>
              </w:rPr>
              <w:t>Form: viscous</w:t>
            </w:r>
            <w:bookmarkEnd w:id="1220"/>
          </w:p>
        </w:tc>
        <w:tc>
          <w:tcPr>
            <w:tcW w:w="1624" w:type="dxa"/>
            <w:shd w:val="clear" w:color="auto" w:fill="FFFFFF" w:themeFill="background1"/>
            <w:tcMar>
              <w:top w:w="40" w:type="dxa"/>
              <w:left w:w="40" w:type="dxa"/>
              <w:bottom w:w="40" w:type="dxa"/>
              <w:right w:w="40" w:type="dxa"/>
            </w:tcMar>
          </w:tcPr>
          <w:p w14:paraId="012DDCBE" w14:textId="77777777" w:rsidR="008F4807" w:rsidRPr="00A46988" w:rsidRDefault="008F4807" w:rsidP="006741D1">
            <w:pPr>
              <w:widowControl/>
              <w:rPr>
                <w:i/>
                <w:sz w:val="18"/>
                <w:szCs w:val="24"/>
                <w:lang w:eastAsia="en-US"/>
              </w:rPr>
            </w:pPr>
            <w:bookmarkStart w:id="1221" w:name="d0e15663"/>
            <w:r w:rsidRPr="00A46988">
              <w:rPr>
                <w:bCs/>
                <w:i/>
                <w:sz w:val="18"/>
                <w:szCs w:val="24"/>
                <w:lang w:eastAsia="en-US"/>
              </w:rPr>
              <w:t>Unnamed (1979)</w:t>
            </w:r>
            <w:bookmarkEnd w:id="1221"/>
            <w:r w:rsidRPr="00A46988">
              <w:rPr>
                <w:bCs/>
                <w:i/>
                <w:sz w:val="18"/>
                <w:szCs w:val="24"/>
                <w:lang w:eastAsia="en-US"/>
              </w:rPr>
              <w:t xml:space="preserve"> (www.echa.europa.eu)</w:t>
            </w:r>
          </w:p>
        </w:tc>
      </w:tr>
      <w:tr w:rsidR="008F4807" w:rsidRPr="002D50DA" w14:paraId="3F32018A" w14:textId="77777777" w:rsidTr="00742349">
        <w:tc>
          <w:tcPr>
            <w:tcW w:w="3249" w:type="dxa"/>
            <w:shd w:val="clear" w:color="auto" w:fill="FFFFFF" w:themeFill="background1"/>
            <w:tcMar>
              <w:top w:w="40" w:type="dxa"/>
              <w:left w:w="40" w:type="dxa"/>
              <w:bottom w:w="40" w:type="dxa"/>
              <w:right w:w="40" w:type="dxa"/>
            </w:tcMar>
          </w:tcPr>
          <w:p w14:paraId="00784A48" w14:textId="77777777" w:rsidR="008F4807" w:rsidRPr="00A46988" w:rsidRDefault="008F4807" w:rsidP="006741D1">
            <w:pPr>
              <w:widowControl/>
              <w:rPr>
                <w:i/>
                <w:sz w:val="18"/>
                <w:szCs w:val="24"/>
                <w:lang w:eastAsia="en-US"/>
              </w:rPr>
            </w:pPr>
            <w:r w:rsidRPr="00A46988">
              <w:rPr>
                <w:bCs/>
                <w:i/>
                <w:sz w:val="18"/>
                <w:szCs w:val="24"/>
                <w:lang w:eastAsia="en-US"/>
              </w:rPr>
              <w:t>Daphnia magna</w:t>
            </w:r>
          </w:p>
          <w:p w14:paraId="21C66C26" w14:textId="77777777" w:rsidR="008F4807" w:rsidRPr="00A46988" w:rsidRDefault="008F4807" w:rsidP="006741D1">
            <w:pPr>
              <w:widowControl/>
              <w:rPr>
                <w:i/>
                <w:sz w:val="18"/>
                <w:szCs w:val="24"/>
                <w:lang w:eastAsia="en-US"/>
              </w:rPr>
            </w:pPr>
            <w:r w:rsidRPr="00A46988">
              <w:rPr>
                <w:bCs/>
                <w:i/>
                <w:sz w:val="18"/>
                <w:szCs w:val="24"/>
                <w:lang w:eastAsia="en-US"/>
              </w:rPr>
              <w:t>freshwater</w:t>
            </w:r>
          </w:p>
          <w:p w14:paraId="542FA5ED" w14:textId="77777777" w:rsidR="008F4807" w:rsidRPr="00A46988" w:rsidRDefault="008F4807" w:rsidP="006741D1">
            <w:pPr>
              <w:widowControl/>
              <w:rPr>
                <w:i/>
                <w:sz w:val="18"/>
                <w:szCs w:val="24"/>
                <w:lang w:eastAsia="en-US"/>
              </w:rPr>
            </w:pPr>
            <w:r w:rsidRPr="00A46988">
              <w:rPr>
                <w:bCs/>
                <w:i/>
                <w:sz w:val="18"/>
                <w:szCs w:val="24"/>
                <w:lang w:eastAsia="en-US"/>
              </w:rPr>
              <w:t>flow-through</w:t>
            </w:r>
          </w:p>
          <w:p w14:paraId="42FD5C50" w14:textId="77777777" w:rsidR="008F4807" w:rsidRPr="00A46988" w:rsidRDefault="008F4807" w:rsidP="006741D1">
            <w:pPr>
              <w:widowControl/>
              <w:rPr>
                <w:i/>
                <w:sz w:val="18"/>
                <w:szCs w:val="24"/>
                <w:lang w:eastAsia="en-US"/>
              </w:rPr>
            </w:pPr>
            <w:r w:rsidRPr="00A46988">
              <w:rPr>
                <w:bCs/>
                <w:i/>
                <w:sz w:val="18"/>
                <w:szCs w:val="24"/>
                <w:lang w:eastAsia="en-US"/>
              </w:rPr>
              <w:t>EPA OTS 797.1300 (Aquatic Invertebrate Acute Toxicity Test, Freshwater Daphnids)</w:t>
            </w:r>
          </w:p>
        </w:tc>
        <w:tc>
          <w:tcPr>
            <w:tcW w:w="2346" w:type="dxa"/>
            <w:shd w:val="clear" w:color="auto" w:fill="FFFFFF" w:themeFill="background1"/>
            <w:tcMar>
              <w:top w:w="40" w:type="dxa"/>
              <w:left w:w="40" w:type="dxa"/>
              <w:bottom w:w="40" w:type="dxa"/>
              <w:right w:w="40" w:type="dxa"/>
            </w:tcMar>
          </w:tcPr>
          <w:p w14:paraId="0CCB37BE" w14:textId="77777777" w:rsidR="008F4807" w:rsidRPr="00A46988" w:rsidRDefault="008F4807" w:rsidP="006741D1">
            <w:pPr>
              <w:widowControl/>
              <w:rPr>
                <w:bCs/>
                <w:i/>
                <w:sz w:val="18"/>
                <w:szCs w:val="24"/>
                <w:lang w:eastAsia="en-US"/>
              </w:rPr>
            </w:pPr>
            <w:r w:rsidRPr="00A46988">
              <w:rPr>
                <w:bCs/>
                <w:i/>
                <w:sz w:val="18"/>
                <w:szCs w:val="24"/>
                <w:lang w:eastAsia="en-US"/>
              </w:rPr>
              <w:t>EC50 (48 h): &gt; 0.069 mg/L test mat. (meas. (arithm. mean)) based on: mobility</w:t>
            </w:r>
          </w:p>
          <w:p w14:paraId="6B261CDB" w14:textId="77777777" w:rsidR="008F4807" w:rsidRPr="00A46988" w:rsidRDefault="008F4807" w:rsidP="006741D1">
            <w:pPr>
              <w:widowControl/>
              <w:rPr>
                <w:i/>
                <w:sz w:val="18"/>
                <w:szCs w:val="24"/>
                <w:lang w:eastAsia="en-US"/>
              </w:rPr>
            </w:pPr>
          </w:p>
        </w:tc>
        <w:tc>
          <w:tcPr>
            <w:tcW w:w="1805" w:type="dxa"/>
            <w:shd w:val="clear" w:color="auto" w:fill="FFFFFF" w:themeFill="background1"/>
            <w:tcMar>
              <w:top w:w="40" w:type="dxa"/>
              <w:left w:w="40" w:type="dxa"/>
              <w:bottom w:w="40" w:type="dxa"/>
              <w:right w:w="40" w:type="dxa"/>
            </w:tcMar>
          </w:tcPr>
          <w:p w14:paraId="302DFD8A" w14:textId="77777777" w:rsidR="008F4807" w:rsidRPr="00A46988" w:rsidRDefault="00B4511A" w:rsidP="006741D1">
            <w:pPr>
              <w:widowControl/>
              <w:rPr>
                <w:i/>
                <w:sz w:val="18"/>
                <w:szCs w:val="24"/>
                <w:lang w:eastAsia="en-US"/>
              </w:rPr>
            </w:pPr>
            <w:r w:rsidRPr="00A46988">
              <w:rPr>
                <w:i/>
                <w:sz w:val="18"/>
                <w:szCs w:val="24"/>
                <w:lang w:eastAsia="en-US"/>
              </w:rPr>
              <w:t xml:space="preserve">Reliability: </w:t>
            </w:r>
            <w:r w:rsidR="008F4807" w:rsidRPr="00A46988">
              <w:rPr>
                <w:i/>
                <w:sz w:val="18"/>
                <w:szCs w:val="24"/>
                <w:lang w:eastAsia="en-US"/>
              </w:rPr>
              <w:t>2 (reliable with restrictions)</w:t>
            </w:r>
          </w:p>
          <w:p w14:paraId="6F6453E6" w14:textId="77777777" w:rsidR="008F4807" w:rsidRPr="00A46988" w:rsidRDefault="008F4807" w:rsidP="006741D1">
            <w:pPr>
              <w:widowControl/>
              <w:rPr>
                <w:i/>
                <w:sz w:val="18"/>
                <w:szCs w:val="24"/>
                <w:lang w:eastAsia="en-US"/>
              </w:rPr>
            </w:pPr>
            <w:r w:rsidRPr="00A46988">
              <w:rPr>
                <w:bCs/>
                <w:i/>
                <w:sz w:val="18"/>
                <w:szCs w:val="24"/>
                <w:lang w:eastAsia="en-US"/>
              </w:rPr>
              <w:t>.</w:t>
            </w:r>
          </w:p>
          <w:p w14:paraId="76F3844E" w14:textId="77777777" w:rsidR="008F4807" w:rsidRPr="00A46988" w:rsidRDefault="008F4807" w:rsidP="006741D1">
            <w:pPr>
              <w:widowControl/>
              <w:rPr>
                <w:i/>
                <w:sz w:val="18"/>
                <w:szCs w:val="24"/>
                <w:lang w:eastAsia="en-US"/>
              </w:rPr>
            </w:pPr>
            <w:bookmarkStart w:id="1222" w:name="d0e15726"/>
            <w:r w:rsidRPr="00A46988">
              <w:rPr>
                <w:b/>
                <w:bCs/>
                <w:i/>
                <w:sz w:val="18"/>
                <w:szCs w:val="24"/>
                <w:lang w:eastAsia="en-US"/>
              </w:rPr>
              <w:t xml:space="preserve">Test material (Common name): Santotar 9 </w:t>
            </w:r>
            <w:r w:rsidRPr="00A46988">
              <w:rPr>
                <w:bCs/>
                <w:i/>
                <w:sz w:val="18"/>
                <w:szCs w:val="24"/>
                <w:lang w:eastAsia="en-US"/>
              </w:rPr>
              <w:t>(Quaterphenyl isomers and higher polyphenyls, no hydrogenation based on chemical formula)</w:t>
            </w:r>
          </w:p>
          <w:p w14:paraId="772797F2" w14:textId="77777777" w:rsidR="008F4807" w:rsidRPr="00A46988" w:rsidRDefault="008F4807" w:rsidP="006741D1">
            <w:pPr>
              <w:widowControl/>
              <w:rPr>
                <w:i/>
                <w:sz w:val="18"/>
                <w:szCs w:val="24"/>
                <w:lang w:eastAsia="en-US"/>
              </w:rPr>
            </w:pPr>
            <w:bookmarkStart w:id="1223" w:name="d0e15732"/>
            <w:bookmarkEnd w:id="1222"/>
            <w:r w:rsidRPr="00A46988">
              <w:rPr>
                <w:bCs/>
                <w:i/>
                <w:sz w:val="18"/>
                <w:szCs w:val="24"/>
                <w:lang w:eastAsia="en-US"/>
              </w:rPr>
              <w:t>Form: brown chunky solid</w:t>
            </w:r>
            <w:bookmarkEnd w:id="1223"/>
          </w:p>
        </w:tc>
        <w:tc>
          <w:tcPr>
            <w:tcW w:w="1624" w:type="dxa"/>
            <w:shd w:val="clear" w:color="auto" w:fill="FFFFFF" w:themeFill="background1"/>
            <w:tcMar>
              <w:top w:w="40" w:type="dxa"/>
              <w:left w:w="40" w:type="dxa"/>
              <w:bottom w:w="40" w:type="dxa"/>
              <w:right w:w="40" w:type="dxa"/>
            </w:tcMar>
          </w:tcPr>
          <w:p w14:paraId="44FD299B" w14:textId="77777777" w:rsidR="008F4807" w:rsidRPr="00A46988" w:rsidRDefault="008F4807" w:rsidP="006741D1">
            <w:pPr>
              <w:widowControl/>
              <w:rPr>
                <w:i/>
                <w:sz w:val="18"/>
                <w:szCs w:val="24"/>
                <w:lang w:val="fi-FI" w:eastAsia="en-US"/>
              </w:rPr>
            </w:pPr>
            <w:bookmarkStart w:id="1224" w:name="d0e15737"/>
            <w:r w:rsidRPr="00A46988">
              <w:rPr>
                <w:bCs/>
                <w:i/>
                <w:sz w:val="18"/>
                <w:szCs w:val="24"/>
                <w:lang w:val="fi-FI" w:eastAsia="en-US"/>
              </w:rPr>
              <w:t>Monsanto (1993)</w:t>
            </w:r>
            <w:bookmarkEnd w:id="1224"/>
            <w:r w:rsidRPr="00A46988">
              <w:rPr>
                <w:bCs/>
                <w:i/>
                <w:sz w:val="18"/>
                <w:szCs w:val="24"/>
                <w:lang w:val="fi-FI" w:eastAsia="en-US"/>
              </w:rPr>
              <w:t xml:space="preserve"> (www.echa.europa.eu)</w:t>
            </w:r>
          </w:p>
        </w:tc>
      </w:tr>
      <w:tr w:rsidR="008F4807" w:rsidRPr="00974548" w14:paraId="7BFBB218" w14:textId="77777777" w:rsidTr="00742349">
        <w:tc>
          <w:tcPr>
            <w:tcW w:w="3249" w:type="dxa"/>
            <w:shd w:val="clear" w:color="auto" w:fill="FFFFFF" w:themeFill="background1"/>
            <w:tcMar>
              <w:top w:w="40" w:type="dxa"/>
              <w:left w:w="40" w:type="dxa"/>
              <w:bottom w:w="40" w:type="dxa"/>
              <w:right w:w="40" w:type="dxa"/>
            </w:tcMar>
          </w:tcPr>
          <w:p w14:paraId="7C71E9FD" w14:textId="77777777" w:rsidR="008F4807" w:rsidRPr="00A46988" w:rsidRDefault="008F4807" w:rsidP="006741D1">
            <w:pPr>
              <w:widowControl/>
              <w:rPr>
                <w:i/>
                <w:sz w:val="18"/>
                <w:szCs w:val="24"/>
                <w:lang w:eastAsia="en-US"/>
              </w:rPr>
            </w:pPr>
            <w:r w:rsidRPr="00A46988">
              <w:rPr>
                <w:bCs/>
                <w:i/>
                <w:sz w:val="18"/>
                <w:szCs w:val="24"/>
                <w:lang w:eastAsia="en-US"/>
              </w:rPr>
              <w:t>Daphnia magna</w:t>
            </w:r>
          </w:p>
          <w:p w14:paraId="392A8D77" w14:textId="77777777" w:rsidR="008F4807" w:rsidRPr="00A46988" w:rsidRDefault="008F4807" w:rsidP="006741D1">
            <w:pPr>
              <w:widowControl/>
              <w:rPr>
                <w:i/>
                <w:sz w:val="18"/>
                <w:szCs w:val="24"/>
                <w:lang w:eastAsia="en-US"/>
              </w:rPr>
            </w:pPr>
            <w:r w:rsidRPr="00A46988">
              <w:rPr>
                <w:bCs/>
                <w:i/>
                <w:sz w:val="18"/>
                <w:szCs w:val="24"/>
                <w:lang w:eastAsia="en-US"/>
              </w:rPr>
              <w:t>freshwater</w:t>
            </w:r>
          </w:p>
          <w:p w14:paraId="3081E021" w14:textId="77777777" w:rsidR="008F4807" w:rsidRPr="00A46988" w:rsidRDefault="008F4807" w:rsidP="006741D1">
            <w:pPr>
              <w:widowControl/>
              <w:rPr>
                <w:i/>
                <w:sz w:val="18"/>
                <w:szCs w:val="24"/>
                <w:lang w:eastAsia="en-US"/>
              </w:rPr>
            </w:pPr>
            <w:r w:rsidRPr="00A46988">
              <w:rPr>
                <w:bCs/>
                <w:i/>
                <w:sz w:val="18"/>
                <w:szCs w:val="24"/>
                <w:lang w:eastAsia="en-US"/>
              </w:rPr>
              <w:t>flow-through</w:t>
            </w:r>
          </w:p>
          <w:p w14:paraId="018019EC" w14:textId="77777777" w:rsidR="008F4807" w:rsidRPr="00A46988" w:rsidRDefault="008F4807" w:rsidP="006741D1">
            <w:pPr>
              <w:widowControl/>
              <w:rPr>
                <w:i/>
                <w:sz w:val="18"/>
                <w:szCs w:val="24"/>
                <w:lang w:eastAsia="en-US"/>
              </w:rPr>
            </w:pPr>
            <w:r w:rsidRPr="00A46988">
              <w:rPr>
                <w:bCs/>
                <w:i/>
                <w:sz w:val="18"/>
                <w:szCs w:val="24"/>
                <w:lang w:eastAsia="en-US"/>
              </w:rPr>
              <w:t>EPA OTS 797.1300 (Aquatic Invertebrate Acute Toxicity Test, Freshwater Daphnids)</w:t>
            </w:r>
          </w:p>
        </w:tc>
        <w:tc>
          <w:tcPr>
            <w:tcW w:w="2346" w:type="dxa"/>
            <w:shd w:val="clear" w:color="auto" w:fill="FFFFFF" w:themeFill="background1"/>
            <w:tcMar>
              <w:top w:w="40" w:type="dxa"/>
              <w:left w:w="40" w:type="dxa"/>
              <w:bottom w:w="40" w:type="dxa"/>
              <w:right w:w="40" w:type="dxa"/>
            </w:tcMar>
          </w:tcPr>
          <w:p w14:paraId="2A6F3499" w14:textId="77777777" w:rsidR="008F4807" w:rsidRPr="00A46988" w:rsidRDefault="008F4807" w:rsidP="006741D1">
            <w:pPr>
              <w:widowControl/>
              <w:rPr>
                <w:i/>
                <w:sz w:val="18"/>
                <w:szCs w:val="24"/>
                <w:lang w:eastAsia="en-US"/>
              </w:rPr>
            </w:pPr>
            <w:r w:rsidRPr="00A46988">
              <w:rPr>
                <w:bCs/>
                <w:i/>
                <w:sz w:val="18"/>
                <w:szCs w:val="24"/>
                <w:lang w:eastAsia="en-US"/>
              </w:rPr>
              <w:t>EC50 (48 h): &gt; 0.068 mg/L test mat. (meas. (arithm. mean)) based on: mobility</w:t>
            </w:r>
          </w:p>
        </w:tc>
        <w:tc>
          <w:tcPr>
            <w:tcW w:w="1805" w:type="dxa"/>
            <w:shd w:val="clear" w:color="auto" w:fill="FFFFFF" w:themeFill="background1"/>
            <w:tcMar>
              <w:top w:w="40" w:type="dxa"/>
              <w:left w:w="40" w:type="dxa"/>
              <w:bottom w:w="40" w:type="dxa"/>
              <w:right w:w="40" w:type="dxa"/>
            </w:tcMar>
          </w:tcPr>
          <w:p w14:paraId="07419E77" w14:textId="77777777" w:rsidR="008F4807" w:rsidRPr="00A46988" w:rsidRDefault="007F1C1F" w:rsidP="006741D1">
            <w:pPr>
              <w:widowControl/>
              <w:rPr>
                <w:i/>
                <w:sz w:val="18"/>
                <w:szCs w:val="24"/>
                <w:lang w:eastAsia="en-US"/>
              </w:rPr>
            </w:pPr>
            <w:r w:rsidRPr="00A46988">
              <w:rPr>
                <w:bCs/>
                <w:i/>
                <w:sz w:val="18"/>
                <w:szCs w:val="24"/>
                <w:lang w:eastAsia="en-US"/>
              </w:rPr>
              <w:t xml:space="preserve">Reliability: not assessed. </w:t>
            </w:r>
          </w:p>
          <w:p w14:paraId="7B68E1C7" w14:textId="77777777" w:rsidR="008F4807" w:rsidRPr="00A46988" w:rsidRDefault="008F4807" w:rsidP="006741D1">
            <w:pPr>
              <w:widowControl/>
              <w:rPr>
                <w:i/>
                <w:sz w:val="18"/>
                <w:szCs w:val="24"/>
                <w:lang w:eastAsia="en-US"/>
              </w:rPr>
            </w:pPr>
            <w:bookmarkStart w:id="1225" w:name="d0e15800"/>
            <w:r w:rsidRPr="00A46988">
              <w:rPr>
                <w:b/>
                <w:bCs/>
                <w:i/>
                <w:sz w:val="18"/>
                <w:szCs w:val="24"/>
                <w:lang w:eastAsia="en-US"/>
              </w:rPr>
              <w:t>Test material (Common name): Santowax Q</w:t>
            </w:r>
          </w:p>
          <w:p w14:paraId="01AA8DBD" w14:textId="77777777" w:rsidR="008F4807" w:rsidRPr="00A46988" w:rsidRDefault="008F4807" w:rsidP="006741D1">
            <w:pPr>
              <w:widowControl/>
              <w:rPr>
                <w:i/>
                <w:sz w:val="18"/>
                <w:szCs w:val="24"/>
                <w:lang w:eastAsia="en-US"/>
              </w:rPr>
            </w:pPr>
            <w:bookmarkStart w:id="1226" w:name="d0e15806"/>
            <w:bookmarkEnd w:id="1225"/>
            <w:r w:rsidRPr="00A46988">
              <w:rPr>
                <w:bCs/>
                <w:i/>
                <w:sz w:val="18"/>
                <w:szCs w:val="24"/>
                <w:lang w:eastAsia="en-US"/>
              </w:rPr>
              <w:t>Form: tan chunks</w:t>
            </w:r>
            <w:bookmarkEnd w:id="1226"/>
          </w:p>
        </w:tc>
        <w:tc>
          <w:tcPr>
            <w:tcW w:w="1624" w:type="dxa"/>
            <w:shd w:val="clear" w:color="auto" w:fill="FFFFFF" w:themeFill="background1"/>
            <w:tcMar>
              <w:top w:w="40" w:type="dxa"/>
              <w:left w:w="40" w:type="dxa"/>
              <w:bottom w:w="40" w:type="dxa"/>
              <w:right w:w="40" w:type="dxa"/>
            </w:tcMar>
          </w:tcPr>
          <w:p w14:paraId="070C3FE4" w14:textId="77777777" w:rsidR="008F4807" w:rsidRPr="00A46988" w:rsidRDefault="008F4807" w:rsidP="006741D1">
            <w:pPr>
              <w:widowControl/>
              <w:rPr>
                <w:i/>
                <w:sz w:val="18"/>
                <w:szCs w:val="24"/>
                <w:lang w:eastAsia="en-US"/>
              </w:rPr>
            </w:pPr>
            <w:bookmarkStart w:id="1227" w:name="d0e15811"/>
            <w:r w:rsidRPr="00A46988">
              <w:rPr>
                <w:bCs/>
                <w:i/>
                <w:sz w:val="18"/>
                <w:szCs w:val="24"/>
                <w:lang w:eastAsia="en-US"/>
              </w:rPr>
              <w:t>Unnamed (1991)</w:t>
            </w:r>
            <w:bookmarkEnd w:id="1227"/>
            <w:r w:rsidRPr="00A46988">
              <w:rPr>
                <w:bCs/>
                <w:i/>
                <w:sz w:val="18"/>
                <w:szCs w:val="24"/>
                <w:lang w:eastAsia="en-US"/>
              </w:rPr>
              <w:t xml:space="preserve"> (www.echa.europa.eu)</w:t>
            </w:r>
          </w:p>
        </w:tc>
      </w:tr>
      <w:tr w:rsidR="008F4807" w:rsidRPr="00974548" w14:paraId="57E56385" w14:textId="77777777" w:rsidTr="00742349">
        <w:tc>
          <w:tcPr>
            <w:tcW w:w="3249" w:type="dxa"/>
            <w:shd w:val="clear" w:color="auto" w:fill="FFFFFF" w:themeFill="background1"/>
            <w:tcMar>
              <w:top w:w="40" w:type="dxa"/>
              <w:left w:w="40" w:type="dxa"/>
              <w:bottom w:w="40" w:type="dxa"/>
              <w:right w:w="40" w:type="dxa"/>
            </w:tcMar>
          </w:tcPr>
          <w:p w14:paraId="01EC3042" w14:textId="77777777" w:rsidR="008F4807" w:rsidRPr="00A46988" w:rsidRDefault="008F4807" w:rsidP="006741D1">
            <w:pPr>
              <w:widowControl/>
              <w:rPr>
                <w:i/>
                <w:sz w:val="18"/>
                <w:szCs w:val="24"/>
                <w:lang w:eastAsia="en-US"/>
              </w:rPr>
            </w:pPr>
            <w:r w:rsidRPr="00A46988">
              <w:rPr>
                <w:bCs/>
                <w:i/>
                <w:sz w:val="18"/>
                <w:szCs w:val="24"/>
                <w:lang w:eastAsia="en-US"/>
              </w:rPr>
              <w:t>Daphnia magna</w:t>
            </w:r>
          </w:p>
          <w:p w14:paraId="5D040DBF" w14:textId="77777777" w:rsidR="008F4807" w:rsidRPr="00A46988" w:rsidRDefault="008F4807" w:rsidP="006741D1">
            <w:pPr>
              <w:widowControl/>
              <w:rPr>
                <w:i/>
                <w:sz w:val="18"/>
                <w:szCs w:val="24"/>
                <w:lang w:eastAsia="en-US"/>
              </w:rPr>
            </w:pPr>
            <w:r w:rsidRPr="00A46988">
              <w:rPr>
                <w:bCs/>
                <w:i/>
                <w:sz w:val="18"/>
                <w:szCs w:val="24"/>
                <w:lang w:eastAsia="en-US"/>
              </w:rPr>
              <w:t>freshwater</w:t>
            </w:r>
          </w:p>
          <w:p w14:paraId="7F9033F3" w14:textId="77777777" w:rsidR="008F4807" w:rsidRPr="00A46988" w:rsidRDefault="008F4807" w:rsidP="006741D1">
            <w:pPr>
              <w:widowControl/>
              <w:rPr>
                <w:i/>
                <w:sz w:val="18"/>
                <w:szCs w:val="24"/>
                <w:lang w:eastAsia="en-US"/>
              </w:rPr>
            </w:pPr>
            <w:r w:rsidRPr="00A46988">
              <w:rPr>
                <w:bCs/>
                <w:i/>
                <w:sz w:val="18"/>
                <w:szCs w:val="24"/>
                <w:lang w:eastAsia="en-US"/>
              </w:rPr>
              <w:t>static</w:t>
            </w:r>
          </w:p>
          <w:p w14:paraId="5A25E0C5" w14:textId="77777777" w:rsidR="008F4807" w:rsidRPr="00A46988" w:rsidRDefault="008F4807" w:rsidP="006741D1">
            <w:pPr>
              <w:widowControl/>
              <w:rPr>
                <w:i/>
                <w:sz w:val="18"/>
                <w:szCs w:val="24"/>
                <w:lang w:eastAsia="en-US"/>
              </w:rPr>
            </w:pPr>
            <w:r w:rsidRPr="00A46988">
              <w:rPr>
                <w:bCs/>
                <w:i/>
                <w:sz w:val="18"/>
                <w:szCs w:val="24"/>
                <w:lang w:eastAsia="en-US"/>
              </w:rPr>
              <w:t>No 7806 Static Bioassay Procedure for Determining Toxicity of Chemical Substances to Daphnia magna</w:t>
            </w:r>
          </w:p>
        </w:tc>
        <w:tc>
          <w:tcPr>
            <w:tcW w:w="2346" w:type="dxa"/>
            <w:shd w:val="clear" w:color="auto" w:fill="FFFFFF" w:themeFill="background1"/>
            <w:tcMar>
              <w:top w:w="40" w:type="dxa"/>
              <w:left w:w="40" w:type="dxa"/>
              <w:bottom w:w="40" w:type="dxa"/>
              <w:right w:w="40" w:type="dxa"/>
            </w:tcMar>
          </w:tcPr>
          <w:p w14:paraId="7A2CCA31" w14:textId="77777777" w:rsidR="008F4807" w:rsidRPr="00A46988" w:rsidRDefault="008F4807" w:rsidP="006741D1">
            <w:pPr>
              <w:widowControl/>
              <w:rPr>
                <w:i/>
                <w:sz w:val="18"/>
                <w:szCs w:val="24"/>
                <w:lang w:eastAsia="en-US"/>
              </w:rPr>
            </w:pPr>
            <w:r w:rsidRPr="00A46988">
              <w:rPr>
                <w:bCs/>
                <w:i/>
                <w:sz w:val="18"/>
                <w:szCs w:val="24"/>
                <w:lang w:eastAsia="en-US"/>
              </w:rPr>
              <w:t>LC50 (24 h): ca. 0.7 mg/L test mat. (nominal) based on: mortality (0.49 - 1.0)</w:t>
            </w:r>
          </w:p>
          <w:p w14:paraId="2355B7D5" w14:textId="77777777" w:rsidR="008F4807" w:rsidRPr="00A46988" w:rsidRDefault="008F4807" w:rsidP="006741D1">
            <w:pPr>
              <w:widowControl/>
              <w:rPr>
                <w:i/>
                <w:sz w:val="18"/>
                <w:szCs w:val="24"/>
                <w:lang w:eastAsia="en-US"/>
              </w:rPr>
            </w:pPr>
            <w:r w:rsidRPr="00A46988">
              <w:rPr>
                <w:bCs/>
                <w:i/>
                <w:sz w:val="18"/>
                <w:szCs w:val="24"/>
                <w:lang w:eastAsia="en-US"/>
              </w:rPr>
              <w:t>LC50 (48 h): ca. 0.1 mg/L test mat. (nominal) based on: mortality (0.075 - 0.13)</w:t>
            </w:r>
          </w:p>
        </w:tc>
        <w:tc>
          <w:tcPr>
            <w:tcW w:w="1805" w:type="dxa"/>
            <w:shd w:val="clear" w:color="auto" w:fill="FFFFFF" w:themeFill="background1"/>
            <w:tcMar>
              <w:top w:w="40" w:type="dxa"/>
              <w:left w:w="40" w:type="dxa"/>
              <w:bottom w:w="40" w:type="dxa"/>
              <w:right w:w="40" w:type="dxa"/>
            </w:tcMar>
          </w:tcPr>
          <w:p w14:paraId="2A7A2DF0" w14:textId="77777777" w:rsidR="008F4807" w:rsidRPr="00A46988" w:rsidRDefault="007F1C1F" w:rsidP="006741D1">
            <w:pPr>
              <w:widowControl/>
              <w:rPr>
                <w:i/>
                <w:sz w:val="18"/>
                <w:szCs w:val="24"/>
                <w:lang w:eastAsia="en-US"/>
              </w:rPr>
            </w:pPr>
            <w:r w:rsidRPr="00A46988">
              <w:rPr>
                <w:bCs/>
                <w:i/>
                <w:sz w:val="18"/>
                <w:szCs w:val="24"/>
                <w:lang w:eastAsia="en-US"/>
              </w:rPr>
              <w:t xml:space="preserve"> Reliability: not assessed.</w:t>
            </w:r>
            <w:bookmarkStart w:id="1228" w:name="d0e15897"/>
            <w:r w:rsidR="008F4807" w:rsidRPr="00A46988">
              <w:rPr>
                <w:b/>
                <w:bCs/>
                <w:i/>
                <w:sz w:val="18"/>
                <w:szCs w:val="24"/>
                <w:lang w:eastAsia="en-US"/>
              </w:rPr>
              <w:t>Test material (Common name): Therminol 66</w:t>
            </w:r>
            <w:bookmarkEnd w:id="1228"/>
          </w:p>
        </w:tc>
        <w:tc>
          <w:tcPr>
            <w:tcW w:w="1624" w:type="dxa"/>
            <w:shd w:val="clear" w:color="auto" w:fill="FFFFFF" w:themeFill="background1"/>
            <w:tcMar>
              <w:top w:w="40" w:type="dxa"/>
              <w:left w:w="40" w:type="dxa"/>
              <w:bottom w:w="40" w:type="dxa"/>
              <w:right w:w="40" w:type="dxa"/>
            </w:tcMar>
          </w:tcPr>
          <w:p w14:paraId="2C411593" w14:textId="77777777" w:rsidR="008F4807" w:rsidRPr="00A46988" w:rsidRDefault="008F4807" w:rsidP="006741D1">
            <w:pPr>
              <w:widowControl/>
              <w:rPr>
                <w:i/>
                <w:sz w:val="18"/>
                <w:szCs w:val="24"/>
                <w:lang w:eastAsia="en-US"/>
              </w:rPr>
            </w:pPr>
            <w:bookmarkStart w:id="1229" w:name="d0e15904"/>
            <w:r w:rsidRPr="00A46988">
              <w:rPr>
                <w:bCs/>
                <w:i/>
                <w:sz w:val="18"/>
                <w:szCs w:val="24"/>
                <w:lang w:eastAsia="en-US"/>
              </w:rPr>
              <w:t>Unnamed (1979)</w:t>
            </w:r>
            <w:bookmarkEnd w:id="1229"/>
            <w:r w:rsidRPr="00A46988">
              <w:rPr>
                <w:bCs/>
                <w:i/>
                <w:sz w:val="18"/>
                <w:szCs w:val="24"/>
                <w:lang w:eastAsia="en-US"/>
              </w:rPr>
              <w:t xml:space="preserve"> (www.echa.europa.eu)</w:t>
            </w:r>
          </w:p>
        </w:tc>
      </w:tr>
      <w:tr w:rsidR="008F4807" w:rsidRPr="00974548" w14:paraId="05A84209" w14:textId="77777777" w:rsidTr="00742349">
        <w:tc>
          <w:tcPr>
            <w:tcW w:w="3249" w:type="dxa"/>
            <w:shd w:val="clear" w:color="auto" w:fill="FFFFFF" w:themeFill="background1"/>
            <w:tcMar>
              <w:top w:w="40" w:type="dxa"/>
              <w:left w:w="40" w:type="dxa"/>
              <w:bottom w:w="40" w:type="dxa"/>
              <w:right w:w="40" w:type="dxa"/>
            </w:tcMar>
          </w:tcPr>
          <w:p w14:paraId="1627CB39" w14:textId="77777777" w:rsidR="008F4807" w:rsidRPr="00A46988" w:rsidRDefault="008F4807" w:rsidP="006741D1">
            <w:pPr>
              <w:widowControl/>
              <w:rPr>
                <w:i/>
                <w:sz w:val="18"/>
                <w:szCs w:val="24"/>
                <w:lang w:eastAsia="en-US"/>
              </w:rPr>
            </w:pPr>
            <w:r w:rsidRPr="00A46988">
              <w:rPr>
                <w:bCs/>
                <w:i/>
                <w:sz w:val="18"/>
                <w:szCs w:val="24"/>
                <w:lang w:eastAsia="en-US"/>
              </w:rPr>
              <w:t>Daphnia magna</w:t>
            </w:r>
          </w:p>
          <w:p w14:paraId="0FABFE63" w14:textId="77777777" w:rsidR="008F4807" w:rsidRPr="00A46988" w:rsidRDefault="008F4807" w:rsidP="006741D1">
            <w:pPr>
              <w:widowControl/>
              <w:rPr>
                <w:i/>
                <w:sz w:val="18"/>
                <w:szCs w:val="24"/>
                <w:lang w:eastAsia="en-US"/>
              </w:rPr>
            </w:pPr>
            <w:r w:rsidRPr="00A46988">
              <w:rPr>
                <w:bCs/>
                <w:i/>
                <w:sz w:val="18"/>
                <w:szCs w:val="24"/>
                <w:lang w:eastAsia="en-US"/>
              </w:rPr>
              <w:t>freshwater</w:t>
            </w:r>
          </w:p>
          <w:p w14:paraId="544AC3AD" w14:textId="77777777" w:rsidR="008F4807" w:rsidRPr="00A46988" w:rsidRDefault="008F4807" w:rsidP="006741D1">
            <w:pPr>
              <w:widowControl/>
              <w:rPr>
                <w:i/>
                <w:sz w:val="18"/>
                <w:szCs w:val="24"/>
                <w:lang w:eastAsia="en-US"/>
              </w:rPr>
            </w:pPr>
            <w:r w:rsidRPr="00A46988">
              <w:rPr>
                <w:bCs/>
                <w:i/>
                <w:sz w:val="18"/>
                <w:szCs w:val="24"/>
                <w:lang w:eastAsia="en-US"/>
              </w:rPr>
              <w:t>static</w:t>
            </w:r>
          </w:p>
          <w:p w14:paraId="5341A807" w14:textId="77777777" w:rsidR="008F4807" w:rsidRPr="00A46988" w:rsidRDefault="008F4807" w:rsidP="006741D1">
            <w:pPr>
              <w:widowControl/>
              <w:rPr>
                <w:i/>
                <w:sz w:val="18"/>
                <w:szCs w:val="24"/>
                <w:lang w:eastAsia="en-US"/>
              </w:rPr>
            </w:pPr>
            <w:r w:rsidRPr="00A46988">
              <w:rPr>
                <w:bCs/>
                <w:i/>
                <w:sz w:val="18"/>
                <w:szCs w:val="24"/>
                <w:lang w:eastAsia="en-US"/>
              </w:rPr>
              <w:t>OECD Guideline 202 (Daphnia sp. Acute Immobilisation Test)</w:t>
            </w:r>
          </w:p>
        </w:tc>
        <w:tc>
          <w:tcPr>
            <w:tcW w:w="2346" w:type="dxa"/>
            <w:shd w:val="clear" w:color="auto" w:fill="FFFFFF" w:themeFill="background1"/>
            <w:tcMar>
              <w:top w:w="40" w:type="dxa"/>
              <w:left w:w="40" w:type="dxa"/>
              <w:bottom w:w="40" w:type="dxa"/>
              <w:right w:w="40" w:type="dxa"/>
            </w:tcMar>
          </w:tcPr>
          <w:p w14:paraId="18D7E8C4" w14:textId="77777777" w:rsidR="008F4807" w:rsidRPr="00A46988" w:rsidRDefault="008F4807" w:rsidP="006741D1">
            <w:pPr>
              <w:widowControl/>
              <w:rPr>
                <w:i/>
                <w:sz w:val="18"/>
                <w:szCs w:val="24"/>
                <w:lang w:eastAsia="en-US"/>
              </w:rPr>
            </w:pPr>
            <w:r w:rsidRPr="00A46988">
              <w:rPr>
                <w:bCs/>
                <w:i/>
                <w:sz w:val="18"/>
                <w:szCs w:val="24"/>
                <w:lang w:eastAsia="en-US"/>
              </w:rPr>
              <w:t>EC50 (48 h): &gt; 1.34 mg/L test mat. (meas. (initial)) based on: mobility</w:t>
            </w:r>
          </w:p>
        </w:tc>
        <w:tc>
          <w:tcPr>
            <w:tcW w:w="1805" w:type="dxa"/>
            <w:shd w:val="clear" w:color="auto" w:fill="FFFFFF" w:themeFill="background1"/>
            <w:tcMar>
              <w:top w:w="40" w:type="dxa"/>
              <w:left w:w="40" w:type="dxa"/>
              <w:bottom w:w="40" w:type="dxa"/>
              <w:right w:w="40" w:type="dxa"/>
            </w:tcMar>
          </w:tcPr>
          <w:p w14:paraId="2E0960F9" w14:textId="77777777" w:rsidR="007F1C1F" w:rsidRPr="00A46988" w:rsidRDefault="007F1C1F" w:rsidP="006741D1">
            <w:pPr>
              <w:widowControl/>
              <w:rPr>
                <w:i/>
                <w:sz w:val="18"/>
                <w:szCs w:val="24"/>
                <w:lang w:eastAsia="en-US"/>
              </w:rPr>
            </w:pPr>
            <w:r w:rsidRPr="00A46988">
              <w:rPr>
                <w:bCs/>
                <w:i/>
                <w:sz w:val="18"/>
                <w:szCs w:val="24"/>
                <w:lang w:eastAsia="en-US"/>
              </w:rPr>
              <w:t>Reliability: not assessed.</w:t>
            </w:r>
          </w:p>
          <w:p w14:paraId="38DA0C05" w14:textId="77777777" w:rsidR="008F4807" w:rsidRPr="00A46988" w:rsidRDefault="008F4807" w:rsidP="006741D1">
            <w:pPr>
              <w:widowControl/>
              <w:rPr>
                <w:i/>
                <w:sz w:val="18"/>
                <w:szCs w:val="24"/>
                <w:lang w:eastAsia="en-US"/>
              </w:rPr>
            </w:pPr>
            <w:bookmarkStart w:id="1230" w:name="d0e15967"/>
            <w:r w:rsidRPr="00A46988">
              <w:rPr>
                <w:b/>
                <w:bCs/>
                <w:i/>
                <w:sz w:val="18"/>
                <w:szCs w:val="24"/>
                <w:lang w:eastAsia="en-US"/>
              </w:rPr>
              <w:t xml:space="preserve">Test material (EC name): Terphenyl, </w:t>
            </w:r>
            <w:r w:rsidRPr="00A46988">
              <w:rPr>
                <w:b/>
                <w:bCs/>
                <w:i/>
                <w:sz w:val="18"/>
                <w:szCs w:val="24"/>
                <w:lang w:eastAsia="en-US"/>
              </w:rPr>
              <w:lastRenderedPageBreak/>
              <w:t>hydrogenated</w:t>
            </w:r>
            <w:bookmarkEnd w:id="1230"/>
            <w:r w:rsidRPr="00A46988">
              <w:rPr>
                <w:b/>
                <w:bCs/>
                <w:i/>
                <w:sz w:val="18"/>
                <w:szCs w:val="24"/>
                <w:lang w:eastAsia="en-US"/>
              </w:rPr>
              <w:t xml:space="preserve"> (Therminol 66)</w:t>
            </w:r>
          </w:p>
        </w:tc>
        <w:tc>
          <w:tcPr>
            <w:tcW w:w="1624" w:type="dxa"/>
            <w:shd w:val="clear" w:color="auto" w:fill="FFFFFF" w:themeFill="background1"/>
            <w:tcMar>
              <w:top w:w="40" w:type="dxa"/>
              <w:left w:w="40" w:type="dxa"/>
              <w:bottom w:w="40" w:type="dxa"/>
              <w:right w:w="40" w:type="dxa"/>
            </w:tcMar>
          </w:tcPr>
          <w:p w14:paraId="200BF44F" w14:textId="77777777" w:rsidR="008F4807" w:rsidRPr="00A46988" w:rsidRDefault="008F4807" w:rsidP="006741D1">
            <w:pPr>
              <w:widowControl/>
              <w:rPr>
                <w:i/>
                <w:sz w:val="18"/>
                <w:szCs w:val="24"/>
                <w:lang w:eastAsia="en-US"/>
              </w:rPr>
            </w:pPr>
            <w:bookmarkStart w:id="1231" w:name="d0e15974"/>
            <w:r w:rsidRPr="00A46988">
              <w:rPr>
                <w:bCs/>
                <w:i/>
                <w:sz w:val="18"/>
                <w:szCs w:val="24"/>
                <w:lang w:eastAsia="en-US"/>
              </w:rPr>
              <w:lastRenderedPageBreak/>
              <w:t>Unnamed (1996)</w:t>
            </w:r>
            <w:bookmarkEnd w:id="1231"/>
            <w:r w:rsidRPr="00A46988">
              <w:rPr>
                <w:bCs/>
                <w:i/>
                <w:sz w:val="18"/>
                <w:szCs w:val="24"/>
                <w:lang w:eastAsia="en-US"/>
              </w:rPr>
              <w:t xml:space="preserve"> (www.echa.europa.eu)</w:t>
            </w:r>
          </w:p>
        </w:tc>
      </w:tr>
      <w:tr w:rsidR="008F4807" w:rsidRPr="00974548" w14:paraId="274DE7FD" w14:textId="77777777" w:rsidTr="00742349">
        <w:tc>
          <w:tcPr>
            <w:tcW w:w="3249" w:type="dxa"/>
            <w:shd w:val="clear" w:color="auto" w:fill="FFFFFF" w:themeFill="background1"/>
            <w:tcMar>
              <w:top w:w="40" w:type="dxa"/>
              <w:left w:w="40" w:type="dxa"/>
              <w:bottom w:w="40" w:type="dxa"/>
              <w:right w:w="40" w:type="dxa"/>
            </w:tcMar>
          </w:tcPr>
          <w:p w14:paraId="22FA03C0" w14:textId="77777777" w:rsidR="008F4807" w:rsidRPr="00A46988" w:rsidRDefault="008F4807" w:rsidP="006741D1">
            <w:pPr>
              <w:widowControl/>
              <w:rPr>
                <w:i/>
                <w:sz w:val="18"/>
                <w:szCs w:val="24"/>
                <w:lang w:eastAsia="en-US"/>
              </w:rPr>
            </w:pPr>
            <w:r w:rsidRPr="00A46988">
              <w:rPr>
                <w:bCs/>
                <w:i/>
                <w:sz w:val="18"/>
                <w:szCs w:val="24"/>
                <w:lang w:eastAsia="en-US"/>
              </w:rPr>
              <w:t>Gammarus fasciatus</w:t>
            </w:r>
          </w:p>
          <w:p w14:paraId="6C6EA43B" w14:textId="77777777" w:rsidR="008F4807" w:rsidRPr="00A46988" w:rsidRDefault="008F4807" w:rsidP="006741D1">
            <w:pPr>
              <w:widowControl/>
              <w:rPr>
                <w:i/>
                <w:sz w:val="18"/>
                <w:szCs w:val="24"/>
                <w:lang w:eastAsia="en-US"/>
              </w:rPr>
            </w:pPr>
            <w:r w:rsidRPr="00A46988">
              <w:rPr>
                <w:bCs/>
                <w:i/>
                <w:sz w:val="18"/>
                <w:szCs w:val="24"/>
                <w:lang w:eastAsia="en-US"/>
              </w:rPr>
              <w:t>freshwater</w:t>
            </w:r>
          </w:p>
          <w:p w14:paraId="6B9F5036" w14:textId="77777777" w:rsidR="008F4807" w:rsidRPr="00A46988" w:rsidRDefault="008F4807" w:rsidP="006741D1">
            <w:pPr>
              <w:widowControl/>
              <w:rPr>
                <w:i/>
                <w:sz w:val="18"/>
                <w:szCs w:val="24"/>
                <w:lang w:eastAsia="en-US"/>
              </w:rPr>
            </w:pPr>
            <w:r w:rsidRPr="00A46988">
              <w:rPr>
                <w:bCs/>
                <w:i/>
                <w:sz w:val="18"/>
                <w:szCs w:val="24"/>
                <w:lang w:eastAsia="en-US"/>
              </w:rPr>
              <w:t>static</w:t>
            </w:r>
          </w:p>
          <w:p w14:paraId="59D50D4B" w14:textId="77777777" w:rsidR="008F4807" w:rsidRPr="00A46988" w:rsidRDefault="008F4807" w:rsidP="006741D1">
            <w:pPr>
              <w:widowControl/>
              <w:rPr>
                <w:i/>
                <w:sz w:val="18"/>
                <w:szCs w:val="24"/>
                <w:lang w:eastAsia="en-US"/>
              </w:rPr>
            </w:pPr>
            <w:r w:rsidRPr="00A46988">
              <w:rPr>
                <w:bCs/>
                <w:i/>
                <w:sz w:val="18"/>
                <w:szCs w:val="24"/>
                <w:lang w:eastAsia="en-US"/>
              </w:rPr>
              <w:t>equivalent or similar to The procedures used in this acute toxicity study followed those described in the protocol entitled "Bionomics protocol for static acute toxicity tests with the scud (Gammarus fasciatus), December 1983, and modifications dated 26th of March 1984.</w:t>
            </w:r>
          </w:p>
        </w:tc>
        <w:tc>
          <w:tcPr>
            <w:tcW w:w="2346" w:type="dxa"/>
            <w:shd w:val="clear" w:color="auto" w:fill="FFFFFF" w:themeFill="background1"/>
            <w:tcMar>
              <w:top w:w="40" w:type="dxa"/>
              <w:left w:w="40" w:type="dxa"/>
              <w:bottom w:w="40" w:type="dxa"/>
              <w:right w:w="40" w:type="dxa"/>
            </w:tcMar>
          </w:tcPr>
          <w:p w14:paraId="5D6BE2D1" w14:textId="77777777" w:rsidR="008F4807" w:rsidRPr="00A46988" w:rsidRDefault="008F4807" w:rsidP="006741D1">
            <w:pPr>
              <w:widowControl/>
              <w:rPr>
                <w:i/>
                <w:sz w:val="18"/>
                <w:szCs w:val="24"/>
                <w:lang w:eastAsia="en-US"/>
              </w:rPr>
            </w:pPr>
            <w:r w:rsidRPr="00A46988">
              <w:rPr>
                <w:bCs/>
                <w:i/>
                <w:sz w:val="18"/>
                <w:szCs w:val="24"/>
                <w:lang w:eastAsia="en-US"/>
              </w:rPr>
              <w:t>LC50 (3 h): &gt; 1 mg/L test mat. (nominal) based on: mortality</w:t>
            </w:r>
          </w:p>
          <w:p w14:paraId="0EE94D56" w14:textId="77777777" w:rsidR="008F4807" w:rsidRPr="00A46988" w:rsidRDefault="008F4807" w:rsidP="006741D1">
            <w:pPr>
              <w:widowControl/>
              <w:rPr>
                <w:i/>
                <w:sz w:val="18"/>
                <w:szCs w:val="24"/>
                <w:lang w:eastAsia="en-US"/>
              </w:rPr>
            </w:pPr>
            <w:r w:rsidRPr="00A46988">
              <w:rPr>
                <w:bCs/>
                <w:i/>
                <w:sz w:val="18"/>
                <w:szCs w:val="24"/>
                <w:lang w:eastAsia="en-US"/>
              </w:rPr>
              <w:t>LC50 (6 h): &gt; 1 mg/L test mat. (nominal) based on: mortality</w:t>
            </w:r>
          </w:p>
          <w:p w14:paraId="274894D1" w14:textId="77777777" w:rsidR="008F4807" w:rsidRPr="00A46988" w:rsidRDefault="008F4807" w:rsidP="006741D1">
            <w:pPr>
              <w:widowControl/>
              <w:rPr>
                <w:i/>
                <w:sz w:val="18"/>
                <w:szCs w:val="24"/>
                <w:lang w:eastAsia="en-US"/>
              </w:rPr>
            </w:pPr>
            <w:r w:rsidRPr="00A46988">
              <w:rPr>
                <w:bCs/>
                <w:i/>
                <w:sz w:val="18"/>
                <w:szCs w:val="24"/>
                <w:lang w:eastAsia="en-US"/>
              </w:rPr>
              <w:t>LC50 (24 h): ca. 0.9 mg/L test mat. (nominal) based on: mortality (0.69 - 1.5)</w:t>
            </w:r>
          </w:p>
          <w:p w14:paraId="2681CEB9" w14:textId="77777777" w:rsidR="008F4807" w:rsidRPr="00A46988" w:rsidRDefault="008F4807" w:rsidP="006741D1">
            <w:pPr>
              <w:widowControl/>
              <w:rPr>
                <w:i/>
                <w:sz w:val="18"/>
                <w:szCs w:val="24"/>
                <w:lang w:eastAsia="en-US"/>
              </w:rPr>
            </w:pPr>
            <w:r w:rsidRPr="00A46988">
              <w:rPr>
                <w:bCs/>
                <w:i/>
                <w:sz w:val="18"/>
                <w:szCs w:val="24"/>
                <w:lang w:eastAsia="en-US"/>
              </w:rPr>
              <w:t>LC50 (48 h): ca. 0.54 mg/L test mat. (nominal) based on: mortality (0.42 - 0.75)</w:t>
            </w:r>
          </w:p>
        </w:tc>
        <w:tc>
          <w:tcPr>
            <w:tcW w:w="1805" w:type="dxa"/>
            <w:shd w:val="clear" w:color="auto" w:fill="FFFFFF" w:themeFill="background1"/>
            <w:tcMar>
              <w:top w:w="40" w:type="dxa"/>
              <w:left w:w="40" w:type="dxa"/>
              <w:bottom w:w="40" w:type="dxa"/>
              <w:right w:w="40" w:type="dxa"/>
            </w:tcMar>
          </w:tcPr>
          <w:p w14:paraId="5CE45CE8" w14:textId="77777777" w:rsidR="007F1C1F" w:rsidRPr="00A46988" w:rsidRDefault="007F1C1F" w:rsidP="006741D1">
            <w:pPr>
              <w:widowControl/>
              <w:rPr>
                <w:i/>
                <w:sz w:val="18"/>
                <w:szCs w:val="24"/>
                <w:lang w:eastAsia="en-US"/>
              </w:rPr>
            </w:pPr>
            <w:r w:rsidRPr="00A46988">
              <w:rPr>
                <w:bCs/>
                <w:i/>
                <w:sz w:val="18"/>
                <w:szCs w:val="24"/>
                <w:lang w:eastAsia="en-US"/>
              </w:rPr>
              <w:t>Reliability: not assessed.</w:t>
            </w:r>
          </w:p>
          <w:p w14:paraId="3FCD17FB" w14:textId="77777777" w:rsidR="008F4807" w:rsidRPr="00A46988" w:rsidRDefault="008F4807" w:rsidP="006741D1">
            <w:pPr>
              <w:widowControl/>
              <w:rPr>
                <w:i/>
                <w:sz w:val="18"/>
                <w:szCs w:val="24"/>
                <w:lang w:eastAsia="en-US"/>
              </w:rPr>
            </w:pPr>
            <w:bookmarkStart w:id="1232" w:name="d0e16103"/>
            <w:r w:rsidRPr="00A46988">
              <w:rPr>
                <w:b/>
                <w:bCs/>
                <w:i/>
                <w:sz w:val="18"/>
                <w:szCs w:val="24"/>
                <w:lang w:eastAsia="en-US"/>
              </w:rPr>
              <w:t>Test material (Common name): Therminol 66</w:t>
            </w:r>
            <w:bookmarkEnd w:id="1232"/>
          </w:p>
        </w:tc>
        <w:tc>
          <w:tcPr>
            <w:tcW w:w="1624" w:type="dxa"/>
            <w:shd w:val="clear" w:color="auto" w:fill="FFFFFF" w:themeFill="background1"/>
            <w:tcMar>
              <w:top w:w="40" w:type="dxa"/>
              <w:left w:w="40" w:type="dxa"/>
              <w:bottom w:w="40" w:type="dxa"/>
              <w:right w:w="40" w:type="dxa"/>
            </w:tcMar>
          </w:tcPr>
          <w:p w14:paraId="3A1DE102" w14:textId="77777777" w:rsidR="008F4807" w:rsidRPr="00A46988" w:rsidRDefault="008F4807" w:rsidP="006741D1">
            <w:pPr>
              <w:widowControl/>
              <w:rPr>
                <w:i/>
                <w:sz w:val="18"/>
                <w:szCs w:val="24"/>
                <w:lang w:eastAsia="en-US"/>
              </w:rPr>
            </w:pPr>
            <w:bookmarkStart w:id="1233" w:name="d0e16110"/>
            <w:r w:rsidRPr="00A46988">
              <w:rPr>
                <w:bCs/>
                <w:i/>
                <w:sz w:val="18"/>
                <w:szCs w:val="24"/>
                <w:lang w:eastAsia="en-US"/>
              </w:rPr>
              <w:t>Unnamed (1984a)</w:t>
            </w:r>
            <w:bookmarkEnd w:id="1233"/>
            <w:r w:rsidRPr="00A46988">
              <w:rPr>
                <w:bCs/>
                <w:i/>
                <w:sz w:val="18"/>
                <w:szCs w:val="24"/>
                <w:lang w:eastAsia="en-US"/>
              </w:rPr>
              <w:t xml:space="preserve"> (www.echa.europa.eu)</w:t>
            </w:r>
          </w:p>
        </w:tc>
      </w:tr>
      <w:tr w:rsidR="008F4807" w:rsidRPr="00974548" w14:paraId="26CC3190" w14:textId="77777777" w:rsidTr="00742349">
        <w:tc>
          <w:tcPr>
            <w:tcW w:w="3249" w:type="dxa"/>
            <w:shd w:val="clear" w:color="auto" w:fill="FFFFFF" w:themeFill="background1"/>
            <w:tcMar>
              <w:top w:w="40" w:type="dxa"/>
              <w:left w:w="40" w:type="dxa"/>
              <w:bottom w:w="40" w:type="dxa"/>
              <w:right w:w="40" w:type="dxa"/>
            </w:tcMar>
          </w:tcPr>
          <w:p w14:paraId="72C99BB7" w14:textId="77777777" w:rsidR="008F4807" w:rsidRPr="00A46988" w:rsidRDefault="008F4807" w:rsidP="006741D1">
            <w:pPr>
              <w:widowControl/>
              <w:rPr>
                <w:i/>
                <w:sz w:val="18"/>
                <w:szCs w:val="24"/>
                <w:lang w:eastAsia="en-US"/>
              </w:rPr>
            </w:pPr>
            <w:r w:rsidRPr="00A46988">
              <w:rPr>
                <w:bCs/>
                <w:i/>
                <w:sz w:val="18"/>
                <w:szCs w:val="24"/>
                <w:lang w:eastAsia="en-US"/>
              </w:rPr>
              <w:t>Paratanytarsus parthenogenica</w:t>
            </w:r>
          </w:p>
          <w:p w14:paraId="3B67AE45" w14:textId="77777777" w:rsidR="008F4807" w:rsidRPr="00A46988" w:rsidRDefault="008F4807" w:rsidP="006741D1">
            <w:pPr>
              <w:widowControl/>
              <w:rPr>
                <w:i/>
                <w:sz w:val="18"/>
                <w:szCs w:val="24"/>
                <w:lang w:eastAsia="en-US"/>
              </w:rPr>
            </w:pPr>
            <w:r w:rsidRPr="00A46988">
              <w:rPr>
                <w:bCs/>
                <w:i/>
                <w:sz w:val="18"/>
                <w:szCs w:val="24"/>
                <w:lang w:eastAsia="en-US"/>
              </w:rPr>
              <w:t>freshwater</w:t>
            </w:r>
          </w:p>
          <w:p w14:paraId="13957166" w14:textId="77777777" w:rsidR="008F4807" w:rsidRPr="00A46988" w:rsidRDefault="008F4807" w:rsidP="006741D1">
            <w:pPr>
              <w:widowControl/>
              <w:rPr>
                <w:i/>
                <w:sz w:val="18"/>
                <w:szCs w:val="24"/>
                <w:lang w:eastAsia="en-US"/>
              </w:rPr>
            </w:pPr>
            <w:r w:rsidRPr="00A46988">
              <w:rPr>
                <w:bCs/>
                <w:i/>
                <w:sz w:val="18"/>
                <w:szCs w:val="24"/>
                <w:lang w:eastAsia="en-US"/>
              </w:rPr>
              <w:t>static</w:t>
            </w:r>
          </w:p>
          <w:p w14:paraId="672C11D8" w14:textId="77777777" w:rsidR="008F4807" w:rsidRPr="00A46988" w:rsidRDefault="008F4807" w:rsidP="006741D1">
            <w:pPr>
              <w:widowControl/>
              <w:rPr>
                <w:i/>
                <w:sz w:val="18"/>
                <w:szCs w:val="24"/>
                <w:lang w:eastAsia="en-US"/>
              </w:rPr>
            </w:pPr>
            <w:r w:rsidRPr="00A46988">
              <w:rPr>
                <w:bCs/>
                <w:i/>
                <w:sz w:val="18"/>
                <w:szCs w:val="24"/>
                <w:lang w:eastAsia="en-US"/>
              </w:rPr>
              <w:t>Protocol cited: Bionomics Protocol for Static Acute Toxicity Tests with Midge Larvae (Paratanytarsus parthenogenica) (December, 1983) and modifications dated 26 March 1984</w:t>
            </w:r>
          </w:p>
        </w:tc>
        <w:tc>
          <w:tcPr>
            <w:tcW w:w="2346" w:type="dxa"/>
            <w:shd w:val="clear" w:color="auto" w:fill="FFFFFF" w:themeFill="background1"/>
            <w:tcMar>
              <w:top w:w="40" w:type="dxa"/>
              <w:left w:w="40" w:type="dxa"/>
              <w:bottom w:w="40" w:type="dxa"/>
              <w:right w:w="40" w:type="dxa"/>
            </w:tcMar>
          </w:tcPr>
          <w:p w14:paraId="20B589BA" w14:textId="77777777" w:rsidR="008F4807" w:rsidRPr="00A46988" w:rsidRDefault="008F4807" w:rsidP="006741D1">
            <w:pPr>
              <w:widowControl/>
              <w:rPr>
                <w:i/>
                <w:sz w:val="18"/>
                <w:szCs w:val="24"/>
                <w:lang w:eastAsia="en-US"/>
              </w:rPr>
            </w:pPr>
            <w:r w:rsidRPr="00A46988">
              <w:rPr>
                <w:bCs/>
                <w:i/>
                <w:sz w:val="18"/>
                <w:szCs w:val="24"/>
                <w:lang w:eastAsia="en-US"/>
              </w:rPr>
              <w:t>LC50 (48 h): &gt; 1.5 mg/L test mat. (nominal) based on: mortality</w:t>
            </w:r>
          </w:p>
          <w:p w14:paraId="6F715A84" w14:textId="77777777" w:rsidR="008F4807" w:rsidRPr="00A46988" w:rsidRDefault="008F4807" w:rsidP="006741D1">
            <w:pPr>
              <w:widowControl/>
              <w:rPr>
                <w:i/>
                <w:sz w:val="18"/>
                <w:szCs w:val="24"/>
                <w:lang w:eastAsia="en-US"/>
              </w:rPr>
            </w:pPr>
            <w:r w:rsidRPr="00A46988">
              <w:rPr>
                <w:bCs/>
                <w:i/>
                <w:sz w:val="18"/>
                <w:szCs w:val="24"/>
                <w:lang w:eastAsia="en-US"/>
              </w:rPr>
              <w:t>LC50 (24 h): &gt; 1.5 mg/L test mat. (nominal) based on: mortality</w:t>
            </w:r>
          </w:p>
        </w:tc>
        <w:tc>
          <w:tcPr>
            <w:tcW w:w="1805" w:type="dxa"/>
            <w:shd w:val="clear" w:color="auto" w:fill="FFFFFF" w:themeFill="background1"/>
            <w:tcMar>
              <w:top w:w="40" w:type="dxa"/>
              <w:left w:w="40" w:type="dxa"/>
              <w:bottom w:w="40" w:type="dxa"/>
              <w:right w:w="40" w:type="dxa"/>
            </w:tcMar>
          </w:tcPr>
          <w:p w14:paraId="6AAA71C3" w14:textId="77777777" w:rsidR="00A60ED8" w:rsidRPr="00A46988" w:rsidRDefault="00A60ED8" w:rsidP="006741D1">
            <w:pPr>
              <w:widowControl/>
              <w:rPr>
                <w:i/>
                <w:sz w:val="18"/>
                <w:szCs w:val="24"/>
                <w:lang w:eastAsia="en-US"/>
              </w:rPr>
            </w:pPr>
            <w:r w:rsidRPr="00A46988">
              <w:rPr>
                <w:bCs/>
                <w:i/>
                <w:sz w:val="18"/>
                <w:szCs w:val="24"/>
                <w:lang w:eastAsia="en-US"/>
              </w:rPr>
              <w:t>Reliability: not assessed.</w:t>
            </w:r>
          </w:p>
          <w:p w14:paraId="27DB30C4" w14:textId="77777777" w:rsidR="008F4807" w:rsidRPr="00A46988" w:rsidRDefault="008F4807" w:rsidP="006741D1">
            <w:pPr>
              <w:widowControl/>
              <w:rPr>
                <w:i/>
                <w:sz w:val="18"/>
                <w:szCs w:val="24"/>
                <w:lang w:eastAsia="en-US"/>
              </w:rPr>
            </w:pPr>
            <w:bookmarkStart w:id="1234" w:name="d0e16194"/>
            <w:r w:rsidRPr="00A46988">
              <w:rPr>
                <w:b/>
                <w:bCs/>
                <w:i/>
                <w:sz w:val="18"/>
                <w:szCs w:val="24"/>
                <w:lang w:eastAsia="en-US"/>
              </w:rPr>
              <w:t>Test material (Common name): Therminol 66</w:t>
            </w:r>
            <w:bookmarkEnd w:id="1234"/>
          </w:p>
        </w:tc>
        <w:tc>
          <w:tcPr>
            <w:tcW w:w="1624" w:type="dxa"/>
            <w:shd w:val="clear" w:color="auto" w:fill="FFFFFF" w:themeFill="background1"/>
            <w:tcMar>
              <w:top w:w="40" w:type="dxa"/>
              <w:left w:w="40" w:type="dxa"/>
              <w:bottom w:w="40" w:type="dxa"/>
              <w:right w:w="40" w:type="dxa"/>
            </w:tcMar>
          </w:tcPr>
          <w:p w14:paraId="1EEA8A66" w14:textId="77777777" w:rsidR="008F4807" w:rsidRPr="00A46988" w:rsidRDefault="008F4807" w:rsidP="006741D1">
            <w:pPr>
              <w:widowControl/>
              <w:rPr>
                <w:i/>
                <w:sz w:val="18"/>
                <w:szCs w:val="24"/>
                <w:lang w:eastAsia="en-US"/>
              </w:rPr>
            </w:pPr>
            <w:bookmarkStart w:id="1235" w:name="d0e16201"/>
            <w:r w:rsidRPr="00A46988">
              <w:rPr>
                <w:bCs/>
                <w:i/>
                <w:sz w:val="18"/>
                <w:szCs w:val="24"/>
                <w:lang w:eastAsia="en-US"/>
              </w:rPr>
              <w:t>Unnamed (1984b)</w:t>
            </w:r>
            <w:bookmarkEnd w:id="1235"/>
            <w:r w:rsidRPr="00A46988">
              <w:rPr>
                <w:bCs/>
                <w:i/>
                <w:sz w:val="18"/>
                <w:szCs w:val="24"/>
                <w:lang w:eastAsia="en-US"/>
              </w:rPr>
              <w:t xml:space="preserve"> (www.echa.europa.eu)</w:t>
            </w:r>
          </w:p>
        </w:tc>
      </w:tr>
      <w:tr w:rsidR="008F4807" w:rsidRPr="00974548" w14:paraId="4282FEE3" w14:textId="77777777" w:rsidTr="00742349">
        <w:tc>
          <w:tcPr>
            <w:tcW w:w="3249" w:type="dxa"/>
            <w:shd w:val="clear" w:color="auto" w:fill="FFFFFF" w:themeFill="background1"/>
            <w:tcMar>
              <w:top w:w="40" w:type="dxa"/>
              <w:left w:w="40" w:type="dxa"/>
              <w:bottom w:w="40" w:type="dxa"/>
              <w:right w:w="40" w:type="dxa"/>
            </w:tcMar>
          </w:tcPr>
          <w:p w14:paraId="0296383C" w14:textId="77777777" w:rsidR="008F4807" w:rsidRPr="00A46988" w:rsidRDefault="008F4807" w:rsidP="006741D1">
            <w:pPr>
              <w:widowControl/>
              <w:rPr>
                <w:i/>
                <w:sz w:val="18"/>
                <w:szCs w:val="24"/>
                <w:lang w:eastAsia="en-US"/>
              </w:rPr>
            </w:pPr>
            <w:r w:rsidRPr="00A46988">
              <w:rPr>
                <w:bCs/>
                <w:i/>
                <w:sz w:val="18"/>
                <w:szCs w:val="24"/>
                <w:lang w:eastAsia="en-US"/>
              </w:rPr>
              <w:t>Daphnia magna</w:t>
            </w:r>
          </w:p>
          <w:p w14:paraId="57F7FDE2" w14:textId="77777777" w:rsidR="008F4807" w:rsidRPr="00A46988" w:rsidRDefault="008F4807" w:rsidP="006741D1">
            <w:pPr>
              <w:widowControl/>
              <w:rPr>
                <w:i/>
                <w:sz w:val="18"/>
                <w:szCs w:val="24"/>
                <w:lang w:eastAsia="en-US"/>
              </w:rPr>
            </w:pPr>
            <w:r w:rsidRPr="00A46988">
              <w:rPr>
                <w:bCs/>
                <w:i/>
                <w:sz w:val="18"/>
                <w:szCs w:val="24"/>
                <w:lang w:eastAsia="en-US"/>
              </w:rPr>
              <w:t>freshwater</w:t>
            </w:r>
          </w:p>
          <w:p w14:paraId="5FD3A7C3" w14:textId="77777777" w:rsidR="008F4807" w:rsidRPr="00A46988" w:rsidRDefault="008F4807" w:rsidP="006741D1">
            <w:pPr>
              <w:widowControl/>
              <w:rPr>
                <w:i/>
                <w:sz w:val="18"/>
                <w:szCs w:val="24"/>
                <w:lang w:eastAsia="en-US"/>
              </w:rPr>
            </w:pPr>
            <w:bookmarkStart w:id="1236" w:name="d0e16215"/>
            <w:r w:rsidRPr="00A46988">
              <w:rPr>
                <w:bCs/>
                <w:i/>
                <w:sz w:val="18"/>
                <w:szCs w:val="24"/>
                <w:lang w:eastAsia="en-US"/>
              </w:rPr>
              <w:t>No specific guideline mentioned</w:t>
            </w:r>
            <w:bookmarkEnd w:id="1236"/>
          </w:p>
        </w:tc>
        <w:tc>
          <w:tcPr>
            <w:tcW w:w="2346" w:type="dxa"/>
            <w:shd w:val="clear" w:color="auto" w:fill="FFFFFF" w:themeFill="background1"/>
            <w:tcMar>
              <w:top w:w="40" w:type="dxa"/>
              <w:left w:w="40" w:type="dxa"/>
              <w:bottom w:w="40" w:type="dxa"/>
              <w:right w:w="40" w:type="dxa"/>
            </w:tcMar>
          </w:tcPr>
          <w:p w14:paraId="55D7BA75" w14:textId="77777777" w:rsidR="008F4807" w:rsidRPr="00A46988" w:rsidRDefault="008F4807" w:rsidP="006741D1">
            <w:pPr>
              <w:widowControl/>
              <w:rPr>
                <w:i/>
                <w:sz w:val="18"/>
                <w:szCs w:val="24"/>
                <w:lang w:eastAsia="en-US"/>
              </w:rPr>
            </w:pPr>
            <w:r w:rsidRPr="00A46988">
              <w:rPr>
                <w:bCs/>
                <w:i/>
                <w:sz w:val="18"/>
                <w:szCs w:val="24"/>
                <w:lang w:eastAsia="en-US"/>
              </w:rPr>
              <w:t>EC50 (48 h): 0.1 mg/L (CI = 0.08-0.13)</w:t>
            </w:r>
          </w:p>
        </w:tc>
        <w:tc>
          <w:tcPr>
            <w:tcW w:w="1805" w:type="dxa"/>
            <w:shd w:val="clear" w:color="auto" w:fill="FFFFFF" w:themeFill="background1"/>
            <w:tcMar>
              <w:top w:w="40" w:type="dxa"/>
              <w:left w:w="40" w:type="dxa"/>
              <w:bottom w:w="40" w:type="dxa"/>
              <w:right w:w="40" w:type="dxa"/>
            </w:tcMar>
          </w:tcPr>
          <w:p w14:paraId="5018F371" w14:textId="77777777" w:rsidR="00A60ED8" w:rsidRPr="00A46988" w:rsidRDefault="00A60ED8" w:rsidP="006741D1">
            <w:pPr>
              <w:widowControl/>
              <w:rPr>
                <w:i/>
                <w:sz w:val="18"/>
                <w:szCs w:val="24"/>
                <w:lang w:eastAsia="en-US"/>
              </w:rPr>
            </w:pPr>
            <w:r w:rsidRPr="00A46988">
              <w:rPr>
                <w:bCs/>
                <w:i/>
                <w:sz w:val="18"/>
                <w:szCs w:val="24"/>
                <w:lang w:eastAsia="en-US"/>
              </w:rPr>
              <w:t>Reliability: not assessed.</w:t>
            </w:r>
          </w:p>
          <w:p w14:paraId="68402731" w14:textId="77777777" w:rsidR="008F4807" w:rsidRPr="00A46988" w:rsidRDefault="008F4807" w:rsidP="006741D1">
            <w:pPr>
              <w:widowControl/>
              <w:rPr>
                <w:i/>
                <w:sz w:val="18"/>
                <w:szCs w:val="24"/>
                <w:lang w:eastAsia="en-US"/>
              </w:rPr>
            </w:pPr>
            <w:bookmarkStart w:id="1237" w:name="d0e16255"/>
            <w:r w:rsidRPr="00A46988">
              <w:rPr>
                <w:b/>
                <w:bCs/>
                <w:i/>
                <w:sz w:val="18"/>
                <w:szCs w:val="24"/>
                <w:lang w:eastAsia="en-US"/>
              </w:rPr>
              <w:t>Test material (EC name): Terphenyl, hydrogenated</w:t>
            </w:r>
            <w:bookmarkEnd w:id="1237"/>
            <w:r w:rsidRPr="00A46988">
              <w:rPr>
                <w:b/>
                <w:bCs/>
                <w:i/>
                <w:sz w:val="18"/>
                <w:szCs w:val="24"/>
                <w:lang w:eastAsia="en-US"/>
              </w:rPr>
              <w:t xml:space="preserve"> (Therminol 66)</w:t>
            </w:r>
          </w:p>
        </w:tc>
        <w:tc>
          <w:tcPr>
            <w:tcW w:w="1624" w:type="dxa"/>
            <w:shd w:val="clear" w:color="auto" w:fill="FFFFFF" w:themeFill="background1"/>
            <w:tcMar>
              <w:top w:w="40" w:type="dxa"/>
              <w:left w:w="40" w:type="dxa"/>
              <w:bottom w:w="40" w:type="dxa"/>
              <w:right w:w="40" w:type="dxa"/>
            </w:tcMar>
          </w:tcPr>
          <w:p w14:paraId="002C6749" w14:textId="77777777" w:rsidR="008F4807" w:rsidRPr="00A46988" w:rsidRDefault="008F4807" w:rsidP="006741D1">
            <w:pPr>
              <w:widowControl/>
              <w:rPr>
                <w:i/>
                <w:sz w:val="18"/>
                <w:szCs w:val="24"/>
                <w:lang w:eastAsia="en-US"/>
              </w:rPr>
            </w:pPr>
            <w:bookmarkStart w:id="1238" w:name="d0e16262"/>
            <w:r w:rsidRPr="00A46988">
              <w:rPr>
                <w:bCs/>
                <w:i/>
                <w:sz w:val="18"/>
                <w:szCs w:val="24"/>
                <w:lang w:eastAsia="en-US"/>
              </w:rPr>
              <w:t>Unnamed (1979)</w:t>
            </w:r>
            <w:bookmarkEnd w:id="1238"/>
            <w:r w:rsidRPr="00A46988">
              <w:rPr>
                <w:bCs/>
                <w:i/>
                <w:sz w:val="18"/>
                <w:szCs w:val="24"/>
                <w:lang w:eastAsia="en-US"/>
              </w:rPr>
              <w:t xml:space="preserve"> (www.echa.europa.eu)</w:t>
            </w:r>
          </w:p>
        </w:tc>
      </w:tr>
      <w:tr w:rsidR="008F4807" w:rsidRPr="00974548" w14:paraId="1595174B" w14:textId="77777777" w:rsidTr="00742349">
        <w:tc>
          <w:tcPr>
            <w:tcW w:w="3249" w:type="dxa"/>
            <w:shd w:val="clear" w:color="auto" w:fill="FFFFFF" w:themeFill="background1"/>
            <w:tcMar>
              <w:top w:w="40" w:type="dxa"/>
              <w:left w:w="40" w:type="dxa"/>
              <w:bottom w:w="40" w:type="dxa"/>
              <w:right w:w="40" w:type="dxa"/>
            </w:tcMar>
          </w:tcPr>
          <w:p w14:paraId="36791A1E" w14:textId="77777777" w:rsidR="008F4807" w:rsidRPr="00A46988" w:rsidRDefault="008F4807" w:rsidP="006741D1">
            <w:pPr>
              <w:widowControl/>
              <w:rPr>
                <w:i/>
                <w:sz w:val="18"/>
                <w:szCs w:val="24"/>
                <w:lang w:eastAsia="en-US"/>
              </w:rPr>
            </w:pPr>
            <w:r w:rsidRPr="00A46988">
              <w:rPr>
                <w:bCs/>
                <w:i/>
                <w:sz w:val="18"/>
                <w:szCs w:val="24"/>
                <w:lang w:eastAsia="en-US"/>
              </w:rPr>
              <w:t>Daphnia magna</w:t>
            </w:r>
          </w:p>
          <w:p w14:paraId="5EEBB5FB" w14:textId="77777777" w:rsidR="008F4807" w:rsidRPr="00A46988" w:rsidRDefault="008F4807" w:rsidP="006741D1">
            <w:pPr>
              <w:widowControl/>
              <w:rPr>
                <w:i/>
                <w:sz w:val="18"/>
                <w:szCs w:val="24"/>
                <w:lang w:eastAsia="en-US"/>
              </w:rPr>
            </w:pPr>
            <w:r w:rsidRPr="00A46988">
              <w:rPr>
                <w:bCs/>
                <w:i/>
                <w:sz w:val="18"/>
                <w:szCs w:val="24"/>
                <w:lang w:eastAsia="en-US"/>
              </w:rPr>
              <w:t>freshwater</w:t>
            </w:r>
          </w:p>
          <w:p w14:paraId="13B14A29" w14:textId="77777777" w:rsidR="008F4807" w:rsidRPr="00A46988" w:rsidRDefault="008F4807" w:rsidP="006741D1">
            <w:pPr>
              <w:widowControl/>
              <w:rPr>
                <w:i/>
                <w:sz w:val="18"/>
                <w:szCs w:val="24"/>
                <w:lang w:eastAsia="en-US"/>
              </w:rPr>
            </w:pPr>
            <w:r w:rsidRPr="00A46988">
              <w:rPr>
                <w:bCs/>
                <w:i/>
                <w:sz w:val="18"/>
                <w:szCs w:val="24"/>
                <w:lang w:eastAsia="en-US"/>
              </w:rPr>
              <w:t>static</w:t>
            </w:r>
          </w:p>
          <w:p w14:paraId="1376B08F" w14:textId="77777777" w:rsidR="008F4807" w:rsidRPr="00A46988" w:rsidRDefault="008F4807" w:rsidP="006741D1">
            <w:pPr>
              <w:widowControl/>
              <w:rPr>
                <w:i/>
                <w:sz w:val="18"/>
                <w:szCs w:val="24"/>
                <w:lang w:eastAsia="en-US"/>
              </w:rPr>
            </w:pPr>
            <w:r w:rsidRPr="00A46988">
              <w:rPr>
                <w:bCs/>
                <w:i/>
                <w:sz w:val="18"/>
                <w:szCs w:val="24"/>
                <w:lang w:eastAsia="en-US"/>
              </w:rPr>
              <w:t>- the MIC Environmental Assessment Method for Conducting Acute Toxicity Tests with Daphnia magna (Grueber and Adams, 1980)</w:t>
            </w:r>
          </w:p>
          <w:p w14:paraId="4B601120" w14:textId="77777777" w:rsidR="008F4807" w:rsidRPr="00A46988" w:rsidRDefault="008F4807" w:rsidP="006741D1">
            <w:pPr>
              <w:widowControl/>
              <w:rPr>
                <w:i/>
                <w:sz w:val="18"/>
                <w:szCs w:val="24"/>
                <w:lang w:eastAsia="en-US"/>
              </w:rPr>
            </w:pPr>
            <w:r w:rsidRPr="00A46988">
              <w:rPr>
                <w:bCs/>
                <w:i/>
                <w:sz w:val="18"/>
                <w:szCs w:val="24"/>
                <w:lang w:eastAsia="en-US"/>
              </w:rPr>
              <w:t>- Methods for Acute Toxicity tests with Fish, Macroinvertebrates and Amphibians (US EPA, 1975)</w:t>
            </w:r>
          </w:p>
        </w:tc>
        <w:tc>
          <w:tcPr>
            <w:tcW w:w="2346" w:type="dxa"/>
            <w:shd w:val="clear" w:color="auto" w:fill="FFFFFF" w:themeFill="background1"/>
            <w:tcMar>
              <w:top w:w="40" w:type="dxa"/>
              <w:left w:w="40" w:type="dxa"/>
              <w:bottom w:w="40" w:type="dxa"/>
              <w:right w:w="40" w:type="dxa"/>
            </w:tcMar>
          </w:tcPr>
          <w:p w14:paraId="3F7DD4CA" w14:textId="77777777" w:rsidR="008F4807" w:rsidRPr="00A46988" w:rsidRDefault="008F4807" w:rsidP="006741D1">
            <w:pPr>
              <w:widowControl/>
              <w:rPr>
                <w:i/>
                <w:sz w:val="18"/>
                <w:szCs w:val="24"/>
                <w:lang w:val="fr-FR" w:eastAsia="en-US"/>
              </w:rPr>
            </w:pPr>
            <w:r w:rsidRPr="00A46988">
              <w:rPr>
                <w:bCs/>
                <w:i/>
                <w:sz w:val="18"/>
                <w:szCs w:val="24"/>
                <w:lang w:val="fr-FR" w:eastAsia="en-US"/>
              </w:rPr>
              <w:t>EC50 (48 h): 0.011 mg/L (nominal) (95% CI (0.008 - 0.014))</w:t>
            </w:r>
          </w:p>
        </w:tc>
        <w:tc>
          <w:tcPr>
            <w:tcW w:w="1805" w:type="dxa"/>
            <w:shd w:val="clear" w:color="auto" w:fill="FFFFFF" w:themeFill="background1"/>
            <w:tcMar>
              <w:top w:w="40" w:type="dxa"/>
              <w:left w:w="40" w:type="dxa"/>
              <w:bottom w:w="40" w:type="dxa"/>
              <w:right w:w="40" w:type="dxa"/>
            </w:tcMar>
          </w:tcPr>
          <w:p w14:paraId="59590CE4" w14:textId="77777777" w:rsidR="00A60ED8" w:rsidRPr="00A46988" w:rsidRDefault="00A60ED8" w:rsidP="006741D1">
            <w:pPr>
              <w:widowControl/>
              <w:rPr>
                <w:i/>
                <w:sz w:val="18"/>
                <w:szCs w:val="24"/>
                <w:lang w:eastAsia="en-US"/>
              </w:rPr>
            </w:pPr>
            <w:r w:rsidRPr="00A46988">
              <w:rPr>
                <w:bCs/>
                <w:i/>
                <w:sz w:val="18"/>
                <w:szCs w:val="24"/>
                <w:lang w:eastAsia="en-US"/>
              </w:rPr>
              <w:t>Reliability: not assessed.</w:t>
            </w:r>
          </w:p>
          <w:p w14:paraId="485079EB" w14:textId="77777777" w:rsidR="008F4807" w:rsidRPr="00A46988" w:rsidRDefault="008F4807" w:rsidP="006741D1">
            <w:pPr>
              <w:widowControl/>
              <w:rPr>
                <w:i/>
                <w:sz w:val="18"/>
                <w:szCs w:val="24"/>
                <w:lang w:eastAsia="en-US"/>
              </w:rPr>
            </w:pPr>
            <w:bookmarkStart w:id="1239" w:name="d0e16330"/>
            <w:r w:rsidRPr="00A46988">
              <w:rPr>
                <w:b/>
                <w:bCs/>
                <w:i/>
                <w:sz w:val="18"/>
                <w:szCs w:val="24"/>
                <w:lang w:eastAsia="en-US"/>
              </w:rPr>
              <w:t>Test material (Common name): XA2020</w:t>
            </w:r>
            <w:bookmarkEnd w:id="1239"/>
          </w:p>
        </w:tc>
        <w:tc>
          <w:tcPr>
            <w:tcW w:w="1624" w:type="dxa"/>
            <w:shd w:val="clear" w:color="auto" w:fill="FFFFFF" w:themeFill="background1"/>
            <w:tcMar>
              <w:top w:w="40" w:type="dxa"/>
              <w:left w:w="40" w:type="dxa"/>
              <w:bottom w:w="40" w:type="dxa"/>
              <w:right w:w="40" w:type="dxa"/>
            </w:tcMar>
          </w:tcPr>
          <w:p w14:paraId="52620636" w14:textId="77777777" w:rsidR="008F4807" w:rsidRPr="00A46988" w:rsidRDefault="008F4807" w:rsidP="006741D1">
            <w:pPr>
              <w:widowControl/>
              <w:rPr>
                <w:i/>
                <w:sz w:val="18"/>
                <w:szCs w:val="24"/>
                <w:lang w:eastAsia="en-US"/>
              </w:rPr>
            </w:pPr>
            <w:bookmarkStart w:id="1240" w:name="d0e16337"/>
            <w:r w:rsidRPr="00A46988">
              <w:rPr>
                <w:bCs/>
                <w:i/>
                <w:sz w:val="18"/>
                <w:szCs w:val="24"/>
                <w:lang w:eastAsia="en-US"/>
              </w:rPr>
              <w:t>Monsanto report MO-92-9046 (1980)</w:t>
            </w:r>
            <w:bookmarkEnd w:id="1240"/>
            <w:r w:rsidRPr="00A46988">
              <w:rPr>
                <w:bCs/>
                <w:i/>
                <w:sz w:val="18"/>
                <w:szCs w:val="24"/>
                <w:lang w:eastAsia="en-US"/>
              </w:rPr>
              <w:t xml:space="preserve"> (www.echa.europa.eu)</w:t>
            </w:r>
          </w:p>
        </w:tc>
      </w:tr>
      <w:tr w:rsidR="008F4807" w:rsidRPr="00974548" w14:paraId="5069DEAE" w14:textId="77777777" w:rsidTr="00742349">
        <w:tc>
          <w:tcPr>
            <w:tcW w:w="3249" w:type="dxa"/>
            <w:shd w:val="clear" w:color="auto" w:fill="FFFFFF" w:themeFill="background1"/>
            <w:tcMar>
              <w:top w:w="40" w:type="dxa"/>
              <w:left w:w="40" w:type="dxa"/>
              <w:bottom w:w="40" w:type="dxa"/>
              <w:right w:w="40" w:type="dxa"/>
            </w:tcMar>
          </w:tcPr>
          <w:p w14:paraId="13AB4B46" w14:textId="77777777" w:rsidR="008F4807" w:rsidRPr="00A46988" w:rsidRDefault="008F4807" w:rsidP="006741D1">
            <w:pPr>
              <w:widowControl/>
              <w:rPr>
                <w:i/>
                <w:sz w:val="18"/>
                <w:szCs w:val="24"/>
                <w:lang w:eastAsia="en-US"/>
              </w:rPr>
            </w:pPr>
            <w:r w:rsidRPr="00A46988">
              <w:rPr>
                <w:bCs/>
                <w:i/>
                <w:sz w:val="18"/>
                <w:szCs w:val="24"/>
                <w:lang w:eastAsia="en-US"/>
              </w:rPr>
              <w:t>Chironomus tentans</w:t>
            </w:r>
          </w:p>
          <w:p w14:paraId="2D738AA8" w14:textId="77777777" w:rsidR="008F4807" w:rsidRPr="00A46988" w:rsidRDefault="008F4807" w:rsidP="006741D1">
            <w:pPr>
              <w:widowControl/>
              <w:rPr>
                <w:i/>
                <w:sz w:val="18"/>
                <w:szCs w:val="24"/>
                <w:lang w:eastAsia="en-US"/>
              </w:rPr>
            </w:pPr>
            <w:r w:rsidRPr="00A46988">
              <w:rPr>
                <w:bCs/>
                <w:i/>
                <w:sz w:val="18"/>
                <w:szCs w:val="24"/>
                <w:lang w:eastAsia="en-US"/>
              </w:rPr>
              <w:t>freshwater</w:t>
            </w:r>
          </w:p>
          <w:p w14:paraId="449B1AC9" w14:textId="77777777" w:rsidR="008F4807" w:rsidRPr="00A46988" w:rsidRDefault="008F4807" w:rsidP="006741D1">
            <w:pPr>
              <w:widowControl/>
              <w:rPr>
                <w:i/>
                <w:sz w:val="18"/>
                <w:szCs w:val="24"/>
                <w:lang w:eastAsia="en-US"/>
              </w:rPr>
            </w:pPr>
            <w:r w:rsidRPr="00A46988">
              <w:rPr>
                <w:bCs/>
                <w:i/>
                <w:sz w:val="18"/>
                <w:szCs w:val="24"/>
                <w:lang w:eastAsia="en-US"/>
              </w:rPr>
              <w:t>static</w:t>
            </w:r>
          </w:p>
          <w:p w14:paraId="0D5F5D00" w14:textId="77777777" w:rsidR="008F4807" w:rsidRPr="00A46988" w:rsidRDefault="008F4807" w:rsidP="006741D1">
            <w:pPr>
              <w:widowControl/>
              <w:rPr>
                <w:i/>
                <w:sz w:val="18"/>
                <w:szCs w:val="24"/>
                <w:lang w:eastAsia="en-US"/>
              </w:rPr>
            </w:pPr>
            <w:r w:rsidRPr="00A46988">
              <w:rPr>
                <w:bCs/>
                <w:i/>
                <w:sz w:val="18"/>
                <w:szCs w:val="24"/>
                <w:lang w:eastAsia="en-US"/>
              </w:rPr>
              <w:t xml:space="preserve">EPA. Methods for Acute Toxicity Tests with Fish,Macroinvertebrates, and </w:t>
            </w:r>
            <w:r w:rsidRPr="00A46988">
              <w:rPr>
                <w:bCs/>
                <w:i/>
                <w:sz w:val="18"/>
                <w:szCs w:val="24"/>
                <w:lang w:eastAsia="en-US"/>
              </w:rPr>
              <w:lastRenderedPageBreak/>
              <w:t>Amphibians. EPA-660/3-75-009.</w:t>
            </w:r>
          </w:p>
          <w:p w14:paraId="1E7F8385" w14:textId="77777777" w:rsidR="008F4807" w:rsidRPr="00A46988" w:rsidRDefault="008F4807" w:rsidP="006741D1">
            <w:pPr>
              <w:widowControl/>
              <w:rPr>
                <w:i/>
                <w:sz w:val="18"/>
                <w:szCs w:val="24"/>
                <w:lang w:eastAsia="en-US"/>
              </w:rPr>
            </w:pPr>
            <w:r w:rsidRPr="00A46988">
              <w:rPr>
                <w:bCs/>
                <w:i/>
                <w:sz w:val="18"/>
                <w:szCs w:val="24"/>
                <w:lang w:eastAsia="en-US"/>
              </w:rPr>
              <w:t>MIC environmental Assessment Method for Conducting Acute Toxicty Tests with Chironomus tentans (Mosher and Adams, 1982)</w:t>
            </w:r>
          </w:p>
        </w:tc>
        <w:tc>
          <w:tcPr>
            <w:tcW w:w="2346" w:type="dxa"/>
            <w:shd w:val="clear" w:color="auto" w:fill="FFFFFF" w:themeFill="background1"/>
            <w:tcMar>
              <w:top w:w="40" w:type="dxa"/>
              <w:left w:w="40" w:type="dxa"/>
              <w:bottom w:w="40" w:type="dxa"/>
              <w:right w:w="40" w:type="dxa"/>
            </w:tcMar>
          </w:tcPr>
          <w:p w14:paraId="1CE559D7" w14:textId="77777777" w:rsidR="008F4807" w:rsidRPr="00A46988" w:rsidRDefault="008F4807" w:rsidP="006741D1">
            <w:pPr>
              <w:widowControl/>
              <w:rPr>
                <w:i/>
                <w:sz w:val="18"/>
                <w:szCs w:val="24"/>
                <w:lang w:eastAsia="en-US"/>
              </w:rPr>
            </w:pPr>
            <w:r w:rsidRPr="00A46988">
              <w:rPr>
                <w:bCs/>
                <w:i/>
                <w:sz w:val="18"/>
                <w:szCs w:val="24"/>
                <w:lang w:eastAsia="en-US"/>
              </w:rPr>
              <w:lastRenderedPageBreak/>
              <w:t>LC50 (24 h): 0.95 mg/L (nominal) based on: mortality (95% CI = 0.72-1.40)</w:t>
            </w:r>
          </w:p>
          <w:p w14:paraId="25B43C63" w14:textId="77777777" w:rsidR="008F4807" w:rsidRPr="00A46988" w:rsidRDefault="008F4807" w:rsidP="006741D1">
            <w:pPr>
              <w:widowControl/>
              <w:rPr>
                <w:i/>
                <w:sz w:val="18"/>
                <w:szCs w:val="24"/>
                <w:lang w:eastAsia="en-US"/>
              </w:rPr>
            </w:pPr>
            <w:r w:rsidRPr="00A46988">
              <w:rPr>
                <w:bCs/>
                <w:i/>
                <w:sz w:val="18"/>
                <w:szCs w:val="24"/>
                <w:lang w:eastAsia="en-US"/>
              </w:rPr>
              <w:t xml:space="preserve">LC50 (48 h): 0.52 mg/L (nominal) based </w:t>
            </w:r>
            <w:r w:rsidRPr="00A46988">
              <w:rPr>
                <w:bCs/>
                <w:i/>
                <w:sz w:val="18"/>
                <w:szCs w:val="24"/>
                <w:lang w:eastAsia="en-US"/>
              </w:rPr>
              <w:lastRenderedPageBreak/>
              <w:t>on: mortality (95% CI = 0.34-0.75)</w:t>
            </w:r>
          </w:p>
        </w:tc>
        <w:tc>
          <w:tcPr>
            <w:tcW w:w="1805" w:type="dxa"/>
            <w:shd w:val="clear" w:color="auto" w:fill="FFFFFF" w:themeFill="background1"/>
            <w:tcMar>
              <w:top w:w="40" w:type="dxa"/>
              <w:left w:w="40" w:type="dxa"/>
              <w:bottom w:w="40" w:type="dxa"/>
              <w:right w:w="40" w:type="dxa"/>
            </w:tcMar>
          </w:tcPr>
          <w:p w14:paraId="0E7D6D0C" w14:textId="77777777" w:rsidR="00A60ED8" w:rsidRPr="00A46988" w:rsidRDefault="00A60ED8" w:rsidP="006741D1">
            <w:pPr>
              <w:widowControl/>
              <w:rPr>
                <w:i/>
                <w:sz w:val="18"/>
                <w:szCs w:val="24"/>
                <w:lang w:eastAsia="en-US"/>
              </w:rPr>
            </w:pPr>
            <w:r w:rsidRPr="00A46988">
              <w:rPr>
                <w:bCs/>
                <w:i/>
                <w:sz w:val="18"/>
                <w:szCs w:val="24"/>
                <w:lang w:eastAsia="en-US"/>
              </w:rPr>
              <w:lastRenderedPageBreak/>
              <w:t>Reliability: not assessed.</w:t>
            </w:r>
          </w:p>
          <w:p w14:paraId="7CCD18FB" w14:textId="77777777" w:rsidR="008F4807" w:rsidRPr="00A46988" w:rsidRDefault="008F4807" w:rsidP="006741D1">
            <w:pPr>
              <w:widowControl/>
              <w:rPr>
                <w:i/>
                <w:sz w:val="18"/>
                <w:szCs w:val="24"/>
                <w:lang w:eastAsia="en-US"/>
              </w:rPr>
            </w:pPr>
            <w:bookmarkStart w:id="1241" w:name="d0e16427"/>
            <w:r w:rsidRPr="00A46988">
              <w:rPr>
                <w:b/>
                <w:bCs/>
                <w:i/>
                <w:sz w:val="18"/>
                <w:szCs w:val="24"/>
                <w:lang w:eastAsia="en-US"/>
              </w:rPr>
              <w:t>Test material (Common name): XA 2020</w:t>
            </w:r>
            <w:bookmarkEnd w:id="1241"/>
          </w:p>
        </w:tc>
        <w:tc>
          <w:tcPr>
            <w:tcW w:w="1624" w:type="dxa"/>
            <w:shd w:val="clear" w:color="auto" w:fill="FFFFFF" w:themeFill="background1"/>
            <w:tcMar>
              <w:top w:w="40" w:type="dxa"/>
              <w:left w:w="40" w:type="dxa"/>
              <w:bottom w:w="40" w:type="dxa"/>
              <w:right w:w="40" w:type="dxa"/>
            </w:tcMar>
          </w:tcPr>
          <w:p w14:paraId="63445B27" w14:textId="77777777" w:rsidR="008F4807" w:rsidRPr="00A46988" w:rsidRDefault="008F4807" w:rsidP="006741D1">
            <w:pPr>
              <w:widowControl/>
              <w:rPr>
                <w:i/>
                <w:sz w:val="18"/>
                <w:szCs w:val="24"/>
                <w:lang w:eastAsia="en-US"/>
              </w:rPr>
            </w:pPr>
            <w:bookmarkStart w:id="1242" w:name="d0e16434"/>
            <w:r w:rsidRPr="00A46988">
              <w:rPr>
                <w:bCs/>
                <w:i/>
                <w:sz w:val="18"/>
                <w:szCs w:val="24"/>
                <w:lang w:eastAsia="en-US"/>
              </w:rPr>
              <w:t>Unnamed (1982)</w:t>
            </w:r>
            <w:bookmarkEnd w:id="1242"/>
            <w:r w:rsidRPr="00A46988">
              <w:rPr>
                <w:bCs/>
                <w:i/>
                <w:sz w:val="18"/>
                <w:szCs w:val="24"/>
                <w:lang w:eastAsia="en-US"/>
              </w:rPr>
              <w:t xml:space="preserve"> (www.echa.europa.eu)</w:t>
            </w:r>
          </w:p>
        </w:tc>
      </w:tr>
      <w:tr w:rsidR="008F4807" w:rsidRPr="00974548" w14:paraId="41A3EC3A" w14:textId="77777777" w:rsidTr="00742349">
        <w:tc>
          <w:tcPr>
            <w:tcW w:w="3249" w:type="dxa"/>
            <w:shd w:val="clear" w:color="auto" w:fill="FFFFFF" w:themeFill="background1"/>
            <w:tcMar>
              <w:top w:w="40" w:type="dxa"/>
              <w:left w:w="40" w:type="dxa"/>
              <w:bottom w:w="40" w:type="dxa"/>
              <w:right w:w="40" w:type="dxa"/>
            </w:tcMar>
          </w:tcPr>
          <w:p w14:paraId="08908830" w14:textId="77777777" w:rsidR="008F4807" w:rsidRPr="00A46988" w:rsidRDefault="008F4807" w:rsidP="006741D1">
            <w:pPr>
              <w:widowControl/>
              <w:rPr>
                <w:i/>
                <w:sz w:val="18"/>
                <w:szCs w:val="24"/>
                <w:lang w:eastAsia="en-US"/>
              </w:rPr>
            </w:pPr>
            <w:r w:rsidRPr="00A46988">
              <w:rPr>
                <w:bCs/>
                <w:i/>
                <w:sz w:val="18"/>
                <w:szCs w:val="24"/>
                <w:lang w:eastAsia="en-US"/>
              </w:rPr>
              <w:t>Mysidopsis bahia (new name: Americamysis bahia)</w:t>
            </w:r>
          </w:p>
          <w:p w14:paraId="2BC55E26" w14:textId="77777777" w:rsidR="008F4807" w:rsidRPr="00A46988" w:rsidRDefault="008F4807" w:rsidP="006741D1">
            <w:pPr>
              <w:widowControl/>
              <w:rPr>
                <w:i/>
                <w:sz w:val="18"/>
                <w:szCs w:val="24"/>
                <w:lang w:eastAsia="en-US"/>
              </w:rPr>
            </w:pPr>
            <w:r w:rsidRPr="00A46988">
              <w:rPr>
                <w:bCs/>
                <w:i/>
                <w:sz w:val="18"/>
                <w:szCs w:val="24"/>
                <w:lang w:eastAsia="en-US"/>
              </w:rPr>
              <w:t>saltwater</w:t>
            </w:r>
          </w:p>
          <w:p w14:paraId="4DB9A0EF" w14:textId="77777777" w:rsidR="008F4807" w:rsidRPr="00A46988" w:rsidRDefault="008F4807" w:rsidP="006741D1">
            <w:pPr>
              <w:widowControl/>
              <w:rPr>
                <w:i/>
                <w:sz w:val="18"/>
                <w:szCs w:val="24"/>
                <w:lang w:eastAsia="en-US"/>
              </w:rPr>
            </w:pPr>
            <w:r w:rsidRPr="00A46988">
              <w:rPr>
                <w:bCs/>
                <w:i/>
                <w:sz w:val="18"/>
                <w:szCs w:val="24"/>
                <w:lang w:eastAsia="en-US"/>
              </w:rPr>
              <w:t>static</w:t>
            </w:r>
          </w:p>
          <w:p w14:paraId="655FD573" w14:textId="77777777" w:rsidR="008F4807" w:rsidRPr="00A46988" w:rsidRDefault="008F4807" w:rsidP="006741D1">
            <w:pPr>
              <w:widowControl/>
              <w:rPr>
                <w:i/>
                <w:sz w:val="18"/>
                <w:szCs w:val="24"/>
                <w:lang w:eastAsia="en-US"/>
              </w:rPr>
            </w:pPr>
            <w:r w:rsidRPr="00A46988">
              <w:rPr>
                <w:bCs/>
                <w:i/>
                <w:sz w:val="18"/>
                <w:szCs w:val="24"/>
                <w:lang w:eastAsia="en-US"/>
              </w:rPr>
              <w:t>equivalent or similar to ASTM Committee E-35 on pesticides, 1980. Standard Practice E729-80, Standard practice for conducting acute toxicity tests with fishes, macroinvertebrates, and amphibians. Philadelphia, PA 25 pages.</w:t>
            </w:r>
          </w:p>
        </w:tc>
        <w:tc>
          <w:tcPr>
            <w:tcW w:w="2346" w:type="dxa"/>
            <w:shd w:val="clear" w:color="auto" w:fill="FFFFFF" w:themeFill="background1"/>
            <w:tcMar>
              <w:top w:w="40" w:type="dxa"/>
              <w:left w:w="40" w:type="dxa"/>
              <w:bottom w:w="40" w:type="dxa"/>
              <w:right w:w="40" w:type="dxa"/>
            </w:tcMar>
          </w:tcPr>
          <w:p w14:paraId="288C9ACF" w14:textId="77777777" w:rsidR="008F4807" w:rsidRPr="00A46988" w:rsidRDefault="008F4807" w:rsidP="006741D1">
            <w:pPr>
              <w:widowControl/>
              <w:rPr>
                <w:i/>
                <w:sz w:val="18"/>
                <w:szCs w:val="24"/>
                <w:lang w:eastAsia="en-US"/>
              </w:rPr>
            </w:pPr>
            <w:r w:rsidRPr="00A46988">
              <w:rPr>
                <w:bCs/>
                <w:i/>
                <w:sz w:val="18"/>
                <w:szCs w:val="24"/>
                <w:lang w:eastAsia="en-US"/>
              </w:rPr>
              <w:t>LC50 (24 h): &gt; 1000 µg/L test mat. (nominal) based on: mortality</w:t>
            </w:r>
          </w:p>
          <w:p w14:paraId="351BBE9B" w14:textId="77777777" w:rsidR="008F4807" w:rsidRPr="00A46988" w:rsidRDefault="008F4807" w:rsidP="006741D1">
            <w:pPr>
              <w:widowControl/>
              <w:rPr>
                <w:i/>
                <w:sz w:val="18"/>
                <w:szCs w:val="24"/>
                <w:lang w:eastAsia="en-US"/>
              </w:rPr>
            </w:pPr>
            <w:r w:rsidRPr="00A46988">
              <w:rPr>
                <w:bCs/>
                <w:i/>
                <w:sz w:val="18"/>
                <w:szCs w:val="24"/>
                <w:lang w:eastAsia="en-US"/>
              </w:rPr>
              <w:t>LC50 (48 h): ca. 410 µg/L test mat. (nominal) based on: mortality (300 - 480)</w:t>
            </w:r>
          </w:p>
          <w:p w14:paraId="046C1E1F" w14:textId="77777777" w:rsidR="008F4807" w:rsidRPr="00A46988" w:rsidRDefault="008F4807" w:rsidP="006741D1">
            <w:pPr>
              <w:widowControl/>
              <w:rPr>
                <w:i/>
                <w:sz w:val="18"/>
                <w:szCs w:val="24"/>
                <w:lang w:eastAsia="en-US"/>
              </w:rPr>
            </w:pPr>
            <w:r w:rsidRPr="00A46988">
              <w:rPr>
                <w:bCs/>
                <w:i/>
                <w:sz w:val="18"/>
                <w:szCs w:val="24"/>
                <w:lang w:eastAsia="en-US"/>
              </w:rPr>
              <w:t>LC50 (72 h): ca. 340 µg/L test mat. (nominal) based on: mortality (290-460)</w:t>
            </w:r>
          </w:p>
          <w:p w14:paraId="42CC4E9F" w14:textId="77777777" w:rsidR="008F4807" w:rsidRPr="00A46988" w:rsidRDefault="008F4807" w:rsidP="006741D1">
            <w:pPr>
              <w:widowControl/>
              <w:rPr>
                <w:i/>
                <w:sz w:val="18"/>
                <w:szCs w:val="24"/>
                <w:lang w:eastAsia="en-US"/>
              </w:rPr>
            </w:pPr>
            <w:r w:rsidRPr="00A46988">
              <w:rPr>
                <w:bCs/>
                <w:i/>
                <w:sz w:val="18"/>
                <w:szCs w:val="24"/>
                <w:lang w:eastAsia="en-US"/>
              </w:rPr>
              <w:t>LC50 (96 h): ca. 310 µg/L test mat. (nominal) based on: mortality (280-440)</w:t>
            </w:r>
          </w:p>
        </w:tc>
        <w:tc>
          <w:tcPr>
            <w:tcW w:w="1805" w:type="dxa"/>
            <w:shd w:val="clear" w:color="auto" w:fill="FFFFFF" w:themeFill="background1"/>
            <w:tcMar>
              <w:top w:w="40" w:type="dxa"/>
              <w:left w:w="40" w:type="dxa"/>
              <w:bottom w:w="40" w:type="dxa"/>
              <w:right w:w="40" w:type="dxa"/>
            </w:tcMar>
          </w:tcPr>
          <w:p w14:paraId="32F10EEB" w14:textId="77777777" w:rsidR="00A60ED8" w:rsidRPr="00A46988" w:rsidRDefault="00A60ED8" w:rsidP="006741D1">
            <w:pPr>
              <w:widowControl/>
              <w:rPr>
                <w:i/>
                <w:sz w:val="18"/>
                <w:szCs w:val="24"/>
                <w:lang w:eastAsia="en-US"/>
              </w:rPr>
            </w:pPr>
            <w:r w:rsidRPr="00A46988">
              <w:rPr>
                <w:bCs/>
                <w:i/>
                <w:sz w:val="18"/>
                <w:szCs w:val="24"/>
                <w:lang w:eastAsia="en-US"/>
              </w:rPr>
              <w:t>Reliability: not assessed.</w:t>
            </w:r>
          </w:p>
          <w:p w14:paraId="64D60916" w14:textId="77777777" w:rsidR="008F4807" w:rsidRPr="00A46988" w:rsidRDefault="008F4807" w:rsidP="006741D1">
            <w:pPr>
              <w:widowControl/>
              <w:rPr>
                <w:i/>
                <w:sz w:val="18"/>
                <w:szCs w:val="24"/>
                <w:lang w:eastAsia="en-US"/>
              </w:rPr>
            </w:pPr>
            <w:bookmarkStart w:id="1243" w:name="d0e16564"/>
            <w:r w:rsidRPr="00A46988">
              <w:rPr>
                <w:b/>
                <w:bCs/>
                <w:i/>
                <w:sz w:val="18"/>
                <w:szCs w:val="24"/>
                <w:lang w:eastAsia="en-US"/>
              </w:rPr>
              <w:t>Test material (Common name): Therminol 66</w:t>
            </w:r>
            <w:bookmarkEnd w:id="1243"/>
          </w:p>
        </w:tc>
        <w:tc>
          <w:tcPr>
            <w:tcW w:w="1624" w:type="dxa"/>
            <w:shd w:val="clear" w:color="auto" w:fill="FFFFFF" w:themeFill="background1"/>
            <w:tcMar>
              <w:top w:w="40" w:type="dxa"/>
              <w:left w:w="40" w:type="dxa"/>
              <w:bottom w:w="40" w:type="dxa"/>
              <w:right w:w="40" w:type="dxa"/>
            </w:tcMar>
          </w:tcPr>
          <w:p w14:paraId="02278848" w14:textId="77777777" w:rsidR="008F4807" w:rsidRPr="00A46988" w:rsidRDefault="008F4807" w:rsidP="006741D1">
            <w:pPr>
              <w:widowControl/>
              <w:rPr>
                <w:i/>
                <w:sz w:val="18"/>
                <w:szCs w:val="24"/>
                <w:lang w:eastAsia="en-US"/>
              </w:rPr>
            </w:pPr>
            <w:bookmarkStart w:id="1244" w:name="d0e16571"/>
            <w:r w:rsidRPr="00A46988">
              <w:rPr>
                <w:bCs/>
                <w:i/>
                <w:sz w:val="18"/>
                <w:szCs w:val="24"/>
                <w:lang w:eastAsia="en-US"/>
              </w:rPr>
              <w:t>Unnamed (1984)</w:t>
            </w:r>
            <w:bookmarkEnd w:id="1244"/>
            <w:r w:rsidRPr="00A46988">
              <w:rPr>
                <w:bCs/>
                <w:i/>
                <w:sz w:val="18"/>
                <w:szCs w:val="24"/>
                <w:lang w:eastAsia="en-US"/>
              </w:rPr>
              <w:t xml:space="preserve"> (www.echa.europa.eu)</w:t>
            </w:r>
          </w:p>
        </w:tc>
      </w:tr>
      <w:tr w:rsidR="008F4807" w:rsidRPr="00974548" w14:paraId="3344AF35" w14:textId="77777777" w:rsidTr="00742349">
        <w:tc>
          <w:tcPr>
            <w:tcW w:w="3249" w:type="dxa"/>
            <w:shd w:val="clear" w:color="auto" w:fill="FFFFFF" w:themeFill="background1"/>
            <w:tcMar>
              <w:top w:w="40" w:type="dxa"/>
              <w:left w:w="40" w:type="dxa"/>
              <w:bottom w:w="40" w:type="dxa"/>
              <w:right w:w="40" w:type="dxa"/>
            </w:tcMar>
          </w:tcPr>
          <w:p w14:paraId="48AA3E25" w14:textId="77777777" w:rsidR="008F4807" w:rsidRPr="00A46988" w:rsidRDefault="008F4807" w:rsidP="006741D1">
            <w:pPr>
              <w:widowControl/>
              <w:rPr>
                <w:i/>
                <w:sz w:val="18"/>
                <w:szCs w:val="24"/>
                <w:lang w:eastAsia="en-US"/>
              </w:rPr>
            </w:pPr>
            <w:bookmarkStart w:id="1245" w:name="SE06_2E_01_2E_03_2E_0510"/>
            <w:r w:rsidRPr="00A46988">
              <w:rPr>
                <w:bCs/>
                <w:i/>
                <w:sz w:val="18"/>
                <w:szCs w:val="24"/>
                <w:lang w:eastAsia="en-US"/>
              </w:rPr>
              <w:t>Daphnia magna</w:t>
            </w:r>
            <w:bookmarkEnd w:id="1245"/>
          </w:p>
          <w:p w14:paraId="461EF073" w14:textId="77777777" w:rsidR="008F4807" w:rsidRPr="00A46988" w:rsidRDefault="008F4807" w:rsidP="006741D1">
            <w:pPr>
              <w:widowControl/>
              <w:rPr>
                <w:i/>
                <w:sz w:val="18"/>
                <w:szCs w:val="24"/>
                <w:lang w:eastAsia="en-US"/>
              </w:rPr>
            </w:pPr>
            <w:r w:rsidRPr="00A46988">
              <w:rPr>
                <w:bCs/>
                <w:i/>
                <w:sz w:val="18"/>
                <w:szCs w:val="24"/>
                <w:lang w:eastAsia="en-US"/>
              </w:rPr>
              <w:t>OECD Guideline 202 (Daphnia sp. Acute Immobilisation Test)</w:t>
            </w:r>
          </w:p>
        </w:tc>
        <w:tc>
          <w:tcPr>
            <w:tcW w:w="2346" w:type="dxa"/>
            <w:shd w:val="clear" w:color="auto" w:fill="FFFFFF" w:themeFill="background1"/>
            <w:tcMar>
              <w:top w:w="40" w:type="dxa"/>
              <w:left w:w="40" w:type="dxa"/>
              <w:bottom w:w="40" w:type="dxa"/>
              <w:right w:w="40" w:type="dxa"/>
            </w:tcMar>
          </w:tcPr>
          <w:p w14:paraId="2BFB51E8" w14:textId="77777777" w:rsidR="008F4807" w:rsidRPr="00A46988" w:rsidRDefault="008F4807" w:rsidP="006741D1">
            <w:pPr>
              <w:widowControl/>
              <w:rPr>
                <w:i/>
                <w:sz w:val="18"/>
                <w:szCs w:val="24"/>
                <w:lang w:eastAsia="en-US"/>
              </w:rPr>
            </w:pPr>
            <w:r w:rsidRPr="00A46988">
              <w:rPr>
                <w:bCs/>
                <w:i/>
                <w:sz w:val="18"/>
                <w:szCs w:val="24"/>
                <w:lang w:eastAsia="en-US"/>
              </w:rPr>
              <w:t>EC50 (48 h): 0.05 mg/L</w:t>
            </w:r>
          </w:p>
        </w:tc>
        <w:tc>
          <w:tcPr>
            <w:tcW w:w="1805" w:type="dxa"/>
            <w:shd w:val="clear" w:color="auto" w:fill="FFFFFF" w:themeFill="background1"/>
            <w:tcMar>
              <w:top w:w="40" w:type="dxa"/>
              <w:left w:w="40" w:type="dxa"/>
              <w:bottom w:w="40" w:type="dxa"/>
              <w:right w:w="40" w:type="dxa"/>
            </w:tcMar>
          </w:tcPr>
          <w:p w14:paraId="6381FADC" w14:textId="77777777" w:rsidR="00A60ED8" w:rsidRPr="00A46988" w:rsidRDefault="00A60ED8" w:rsidP="006741D1">
            <w:pPr>
              <w:widowControl/>
              <w:rPr>
                <w:i/>
                <w:sz w:val="18"/>
                <w:szCs w:val="24"/>
                <w:lang w:eastAsia="en-US"/>
              </w:rPr>
            </w:pPr>
            <w:r w:rsidRPr="00A46988">
              <w:rPr>
                <w:bCs/>
                <w:i/>
                <w:sz w:val="18"/>
                <w:szCs w:val="24"/>
                <w:lang w:eastAsia="en-US"/>
              </w:rPr>
              <w:t>Reliability: not assessed.</w:t>
            </w:r>
          </w:p>
          <w:p w14:paraId="0C81B200" w14:textId="77777777" w:rsidR="008F4807" w:rsidRPr="00A46988" w:rsidRDefault="008F4807" w:rsidP="006741D1">
            <w:pPr>
              <w:widowControl/>
              <w:rPr>
                <w:i/>
                <w:sz w:val="18"/>
                <w:szCs w:val="24"/>
                <w:lang w:eastAsia="en-US"/>
              </w:rPr>
            </w:pPr>
            <w:bookmarkStart w:id="1246" w:name="d0e16622"/>
            <w:r w:rsidRPr="00A46988">
              <w:rPr>
                <w:b/>
                <w:bCs/>
                <w:i/>
                <w:sz w:val="18"/>
                <w:szCs w:val="24"/>
                <w:lang w:eastAsia="en-US"/>
              </w:rPr>
              <w:t>Test material (Common name): XA2020</w:t>
            </w:r>
            <w:bookmarkEnd w:id="1246"/>
          </w:p>
        </w:tc>
        <w:tc>
          <w:tcPr>
            <w:tcW w:w="1624" w:type="dxa"/>
            <w:shd w:val="clear" w:color="auto" w:fill="FFFFFF" w:themeFill="background1"/>
            <w:tcMar>
              <w:top w:w="40" w:type="dxa"/>
              <w:left w:w="40" w:type="dxa"/>
              <w:bottom w:w="40" w:type="dxa"/>
              <w:right w:w="40" w:type="dxa"/>
            </w:tcMar>
          </w:tcPr>
          <w:p w14:paraId="669668F0" w14:textId="77777777" w:rsidR="008F4807" w:rsidRPr="00A46988" w:rsidRDefault="008F4807" w:rsidP="006741D1">
            <w:pPr>
              <w:widowControl/>
              <w:rPr>
                <w:i/>
                <w:sz w:val="18"/>
                <w:szCs w:val="24"/>
                <w:lang w:eastAsia="en-US"/>
              </w:rPr>
            </w:pPr>
            <w:bookmarkStart w:id="1247" w:name="d0e16629"/>
            <w:r w:rsidRPr="00A46988">
              <w:rPr>
                <w:bCs/>
                <w:i/>
                <w:sz w:val="18"/>
                <w:szCs w:val="24"/>
                <w:lang w:eastAsia="en-US"/>
              </w:rPr>
              <w:t>Unnamed (1984)</w:t>
            </w:r>
            <w:bookmarkEnd w:id="1247"/>
            <w:r w:rsidRPr="00A46988">
              <w:rPr>
                <w:bCs/>
                <w:i/>
                <w:sz w:val="18"/>
                <w:szCs w:val="24"/>
                <w:lang w:eastAsia="en-US"/>
              </w:rPr>
              <w:t xml:space="preserve"> (www.echa.europa.eu)</w:t>
            </w:r>
          </w:p>
        </w:tc>
      </w:tr>
    </w:tbl>
    <w:p w14:paraId="6D024CEF" w14:textId="77777777" w:rsidR="00B7070D" w:rsidRPr="00775005" w:rsidRDefault="00B7070D" w:rsidP="00B7070D">
      <w:pPr>
        <w:pStyle w:val="BodyText"/>
      </w:pPr>
    </w:p>
    <w:p w14:paraId="0C4E4E02" w14:textId="77777777" w:rsidR="00B7070D" w:rsidRPr="009D6642" w:rsidRDefault="00B7070D" w:rsidP="009D6642">
      <w:pPr>
        <w:rPr>
          <w:sz w:val="22"/>
        </w:rPr>
      </w:pPr>
      <w:bookmarkStart w:id="1248" w:name="_Toc341888594"/>
      <w:bookmarkStart w:id="1249" w:name="_Toc342400455"/>
      <w:r w:rsidRPr="009D6642">
        <w:rPr>
          <w:sz w:val="22"/>
        </w:rPr>
        <w:t>5.1.2.2 Long-term toxicity to aquatic invertebrates</w:t>
      </w:r>
      <w:bookmarkEnd w:id="1248"/>
      <w:bookmarkEnd w:id="1249"/>
    </w:p>
    <w:p w14:paraId="33136CD5" w14:textId="77777777" w:rsidR="00B7070D" w:rsidRDefault="00B7070D" w:rsidP="00960279">
      <w:pPr>
        <w:pStyle w:val="BodyText"/>
        <w:jc w:val="both"/>
        <w:rPr>
          <w:lang w:val="en-US"/>
        </w:rPr>
      </w:pPr>
      <w:r>
        <w:t>There are three long term toxicity tests on aquatic invertebrates available</w:t>
      </w:r>
      <w:r>
        <w:rPr>
          <w:lang w:val="en-US"/>
        </w:rPr>
        <w:t xml:space="preserve">. In addition to the tests from the Japanese database </w:t>
      </w:r>
      <w:r w:rsidR="00A60ED8">
        <w:rPr>
          <w:lang w:val="en-US"/>
        </w:rPr>
        <w:t xml:space="preserve">(J-CHECK) </w:t>
      </w:r>
      <w:r>
        <w:rPr>
          <w:lang w:val="en-US"/>
        </w:rPr>
        <w:t>on o- and m-terphenyl,</w:t>
      </w:r>
      <w:r w:rsidR="00A60ED8">
        <w:rPr>
          <w:lang w:val="en-US"/>
        </w:rPr>
        <w:t xml:space="preserve"> </w:t>
      </w:r>
      <w:r>
        <w:rPr>
          <w:lang w:val="en-US"/>
        </w:rPr>
        <w:t xml:space="preserve">which result in NOEC values of 0.025 and 0.01 mg/l, respectively, there is a </w:t>
      </w:r>
      <w:r w:rsidRPr="00BB7D19">
        <w:rPr>
          <w:i/>
          <w:lang w:val="en-US"/>
        </w:rPr>
        <w:t>Daphnia magna</w:t>
      </w:r>
      <w:r>
        <w:rPr>
          <w:lang w:val="en-US"/>
        </w:rPr>
        <w:t xml:space="preserve"> study from 2014 on the UVCB substance (WIL 2014).    </w:t>
      </w:r>
    </w:p>
    <w:p w14:paraId="0B42F382" w14:textId="77777777" w:rsidR="00B7070D" w:rsidRPr="008C4000" w:rsidRDefault="00B7070D" w:rsidP="00960279">
      <w:pPr>
        <w:widowControl/>
        <w:autoSpaceDE w:val="0"/>
        <w:autoSpaceDN w:val="0"/>
        <w:adjustRightInd w:val="0"/>
        <w:jc w:val="both"/>
        <w:rPr>
          <w:rFonts w:eastAsiaTheme="minorHAnsi"/>
          <w:lang w:eastAsia="en-US"/>
        </w:rPr>
      </w:pPr>
      <w:r w:rsidRPr="008C4000">
        <w:rPr>
          <w:rFonts w:eastAsiaTheme="minorHAnsi"/>
          <w:lang w:eastAsia="en-US"/>
        </w:rPr>
        <w:t xml:space="preserve">The reliability of the tests </w:t>
      </w:r>
      <w:r>
        <w:rPr>
          <w:rFonts w:eastAsiaTheme="minorHAnsi"/>
          <w:lang w:eastAsia="en-US"/>
        </w:rPr>
        <w:t xml:space="preserve">is </w:t>
      </w:r>
      <w:r w:rsidRPr="008C4000">
        <w:rPr>
          <w:rFonts w:eastAsiaTheme="minorHAnsi"/>
          <w:lang w:eastAsia="en-US"/>
        </w:rPr>
        <w:t xml:space="preserve">evaluated with respect to the OECD 211 test method guideline. For a OECD 211 test to be valid, the following performance criteria </w:t>
      </w:r>
      <w:r>
        <w:rPr>
          <w:rFonts w:eastAsiaTheme="minorHAnsi"/>
          <w:lang w:eastAsia="en-US"/>
        </w:rPr>
        <w:t xml:space="preserve">should be met in the controls: </w:t>
      </w:r>
    </w:p>
    <w:p w14:paraId="22848AAF" w14:textId="77463D69" w:rsidR="00B7070D" w:rsidRPr="009D6642" w:rsidRDefault="00B7070D" w:rsidP="009D6642">
      <w:pPr>
        <w:pStyle w:val="ListParagraph"/>
        <w:widowControl/>
        <w:numPr>
          <w:ilvl w:val="0"/>
          <w:numId w:val="21"/>
        </w:numPr>
        <w:autoSpaceDE w:val="0"/>
        <w:autoSpaceDN w:val="0"/>
        <w:adjustRightInd w:val="0"/>
        <w:jc w:val="both"/>
        <w:rPr>
          <w:rFonts w:eastAsiaTheme="minorHAnsi" w:cs="Times"/>
          <w:color w:val="000000"/>
          <w:lang w:eastAsia="en-US"/>
        </w:rPr>
      </w:pPr>
      <w:r w:rsidRPr="009D6642">
        <w:rPr>
          <w:rFonts w:eastAsiaTheme="minorHAnsi" w:cs="Times"/>
          <w:color w:val="000000"/>
          <w:lang w:eastAsia="en-US"/>
        </w:rPr>
        <w:t xml:space="preserve">the mortality of the parent animals (female </w:t>
      </w:r>
      <w:r w:rsidRPr="009D6642">
        <w:rPr>
          <w:rFonts w:eastAsiaTheme="minorHAnsi" w:cs="Times"/>
          <w:i/>
          <w:iCs/>
          <w:color w:val="000000"/>
          <w:lang w:eastAsia="en-US"/>
        </w:rPr>
        <w:t>Daphnia</w:t>
      </w:r>
      <w:r w:rsidRPr="009D6642">
        <w:rPr>
          <w:rFonts w:eastAsiaTheme="minorHAnsi" w:cs="Times"/>
          <w:color w:val="000000"/>
          <w:lang w:eastAsia="en-US"/>
        </w:rPr>
        <w:t xml:space="preserve">) does not exceed 20% at the end of the test; </w:t>
      </w:r>
    </w:p>
    <w:p w14:paraId="51C927DA" w14:textId="1276CA7B" w:rsidR="00B7070D" w:rsidRDefault="00B7070D" w:rsidP="009D6642">
      <w:pPr>
        <w:pStyle w:val="BodyText"/>
        <w:numPr>
          <w:ilvl w:val="0"/>
          <w:numId w:val="21"/>
        </w:numPr>
        <w:jc w:val="both"/>
        <w:rPr>
          <w:rFonts w:eastAsiaTheme="minorHAnsi" w:cs="Times"/>
          <w:color w:val="000000"/>
          <w:lang w:eastAsia="en-US"/>
        </w:rPr>
      </w:pPr>
      <w:r w:rsidRPr="00934011">
        <w:rPr>
          <w:rFonts w:eastAsiaTheme="minorHAnsi" w:cs="Times"/>
          <w:color w:val="000000"/>
          <w:lang w:eastAsia="en-US"/>
        </w:rPr>
        <w:t>the mean number of living offspring produced per parent animal surviving at the end of the test is  &gt; 60.</w:t>
      </w:r>
    </w:p>
    <w:p w14:paraId="63B169F4" w14:textId="77777777" w:rsidR="009D6642" w:rsidRDefault="009D6642" w:rsidP="00B7070D">
      <w:pPr>
        <w:pStyle w:val="BodyText"/>
        <w:rPr>
          <w:b/>
          <w:bCs/>
        </w:rPr>
      </w:pPr>
    </w:p>
    <w:p w14:paraId="0D8BE0E5" w14:textId="77777777" w:rsidR="00B7070D" w:rsidRPr="00267807" w:rsidRDefault="00B7070D" w:rsidP="00B7070D">
      <w:pPr>
        <w:pStyle w:val="BodyText"/>
        <w:rPr>
          <w:b/>
          <w:bCs/>
        </w:rPr>
      </w:pPr>
      <w:r w:rsidRPr="00267807">
        <w:rPr>
          <w:b/>
          <w:bCs/>
        </w:rPr>
        <w:t xml:space="preserve">WIL 2014. </w:t>
      </w:r>
      <w:r w:rsidRPr="004B2741">
        <w:rPr>
          <w:b/>
          <w:bCs/>
          <w:i/>
        </w:rPr>
        <w:t>Daphia magna</w:t>
      </w:r>
      <w:r w:rsidRPr="00267807">
        <w:rPr>
          <w:b/>
          <w:bCs/>
        </w:rPr>
        <w:t>, reproduction test with Therminol 66</w:t>
      </w:r>
    </w:p>
    <w:p w14:paraId="4A3F61F8" w14:textId="188D6653" w:rsidR="00B7070D" w:rsidRPr="00267807" w:rsidRDefault="00B7070D" w:rsidP="00960279">
      <w:pPr>
        <w:pStyle w:val="BodyText"/>
        <w:jc w:val="both"/>
        <w:rPr>
          <w:bCs/>
        </w:rPr>
      </w:pPr>
      <w:r>
        <w:rPr>
          <w:bCs/>
        </w:rPr>
        <w:t xml:space="preserve">A </w:t>
      </w:r>
      <w:r w:rsidRPr="00267807">
        <w:rPr>
          <w:bCs/>
        </w:rPr>
        <w:t xml:space="preserve">21 day </w:t>
      </w:r>
      <w:r w:rsidRPr="00267807">
        <w:rPr>
          <w:bCs/>
          <w:i/>
        </w:rPr>
        <w:t>Daphnia magna</w:t>
      </w:r>
      <w:r w:rsidRPr="00267807">
        <w:rPr>
          <w:bCs/>
        </w:rPr>
        <w:t xml:space="preserve"> reproduction test on Therminol 66 (UVCB substance)</w:t>
      </w:r>
      <w:r>
        <w:rPr>
          <w:bCs/>
        </w:rPr>
        <w:t xml:space="preserve"> was conducted</w:t>
      </w:r>
      <w:r w:rsidRPr="00267807">
        <w:rPr>
          <w:bCs/>
        </w:rPr>
        <w:t xml:space="preserve"> according to OECD 211 test guideline under GLP</w:t>
      </w:r>
      <w:r>
        <w:rPr>
          <w:bCs/>
        </w:rPr>
        <w:t xml:space="preserve"> conditions. </w:t>
      </w:r>
      <w:r w:rsidRPr="00267807">
        <w:rPr>
          <w:bCs/>
        </w:rPr>
        <w:t xml:space="preserve">The test was performed on Water Accommodated Fractions (WAFs) </w:t>
      </w:r>
      <w:r>
        <w:rPr>
          <w:bCs/>
        </w:rPr>
        <w:t xml:space="preserve">of Therminol 66 </w:t>
      </w:r>
      <w:r w:rsidRPr="00267807">
        <w:rPr>
          <w:bCs/>
        </w:rPr>
        <w:t>with loading rates of 1.0 (WAF 1) and 5.0 mg/l (WAF 2).</w:t>
      </w:r>
    </w:p>
    <w:p w14:paraId="7C9E4A72" w14:textId="77777777" w:rsidR="00B7070D" w:rsidRPr="00FF735F" w:rsidRDefault="00B7070D" w:rsidP="00960279">
      <w:pPr>
        <w:pStyle w:val="BodyText"/>
        <w:jc w:val="both"/>
        <w:rPr>
          <w:bCs/>
          <w:i/>
        </w:rPr>
      </w:pPr>
      <w:r w:rsidRPr="00FF735F">
        <w:rPr>
          <w:bCs/>
          <w:i/>
        </w:rPr>
        <w:lastRenderedPageBreak/>
        <w:t>Analysis of the WAF-solutions</w:t>
      </w:r>
    </w:p>
    <w:p w14:paraId="5F9AF212" w14:textId="77777777" w:rsidR="00B7070D" w:rsidRPr="00267807" w:rsidRDefault="00B7070D" w:rsidP="00960279">
      <w:pPr>
        <w:pStyle w:val="BodyText"/>
        <w:jc w:val="both"/>
        <w:rPr>
          <w:lang w:val="en-US"/>
        </w:rPr>
      </w:pPr>
      <w:r w:rsidRPr="00267807">
        <w:rPr>
          <w:bCs/>
        </w:rPr>
        <w:t xml:space="preserve">During identification of the constituents 78 peaks were detected in the GC-MS chromatogram of the test substance. Two individual peaks (o-Terphenyl, m-phenyl cyclohexyl benzene) were selected for method validation. These constituents were chosen as o-Terphenyl is the most soluble constituent and represents a significant portion of the test substance and m-phenyl cyclohexyl benzene is the most abundant hydrogenated terphenyl constituent, representative for other hydrogenated terphenyl constituents and still sufficiently soluble to be monitored in the WAFs. </w:t>
      </w:r>
    </w:p>
    <w:p w14:paraId="564583B7" w14:textId="77777777" w:rsidR="00B7070D" w:rsidRDefault="00B7070D" w:rsidP="00960279">
      <w:pPr>
        <w:pStyle w:val="BodyText"/>
        <w:jc w:val="both"/>
        <w:rPr>
          <w:bCs/>
        </w:rPr>
      </w:pPr>
      <w:r w:rsidRPr="00267807">
        <w:rPr>
          <w:bCs/>
        </w:rPr>
        <w:t xml:space="preserve">Concentrations of o-Terphenyl (o-T) and m-Phenyl cyclohexyl benzene </w:t>
      </w:r>
      <w:r>
        <w:rPr>
          <w:bCs/>
        </w:rPr>
        <w:t>(PCHB)</w:t>
      </w:r>
      <w:r w:rsidRPr="00267807">
        <w:rPr>
          <w:bCs/>
        </w:rPr>
        <w:t>(HT2) were analys</w:t>
      </w:r>
      <w:r>
        <w:rPr>
          <w:bCs/>
        </w:rPr>
        <w:t>ed in WAF-solutions</w:t>
      </w:r>
      <w:r w:rsidRPr="009C25CC">
        <w:rPr>
          <w:bCs/>
        </w:rPr>
        <w:t xml:space="preserve"> </w:t>
      </w:r>
      <w:r>
        <w:rPr>
          <w:bCs/>
        </w:rPr>
        <w:t xml:space="preserve">renewed and incubated similarly as the test solutions, but containing no daphnids. </w:t>
      </w:r>
      <w:r w:rsidRPr="00267807">
        <w:rPr>
          <w:bCs/>
        </w:rPr>
        <w:t>Samples for analysis were taken from additional vessels containing no daphnids</w:t>
      </w:r>
      <w:r>
        <w:rPr>
          <w:bCs/>
        </w:rPr>
        <w:t xml:space="preserve">, </w:t>
      </w:r>
      <w:r w:rsidRPr="00267807">
        <w:rPr>
          <w:bCs/>
        </w:rPr>
        <w:t xml:space="preserve">because the volume of sample </w:t>
      </w:r>
      <w:r>
        <w:rPr>
          <w:bCs/>
        </w:rPr>
        <w:t xml:space="preserve">needed for analysis was 1000 ml. </w:t>
      </w:r>
      <w:r w:rsidRPr="00267807">
        <w:rPr>
          <w:bCs/>
        </w:rPr>
        <w:t xml:space="preserve">The analyses were intended to confirm repeatability of the preparation procedure and differences between applied doses. </w:t>
      </w:r>
    </w:p>
    <w:p w14:paraId="43DAE1E4" w14:textId="77777777" w:rsidR="00B7070D" w:rsidRDefault="00B7070D" w:rsidP="00960279">
      <w:pPr>
        <w:pStyle w:val="BodyText"/>
        <w:jc w:val="both"/>
        <w:rPr>
          <w:bCs/>
        </w:rPr>
      </w:pPr>
      <w:r>
        <w:rPr>
          <w:bCs/>
        </w:rPr>
        <w:t>It is noted that in the loading rate 1 mg/l WAF-solutions the measured concentrations are significantly higher during days 17 – 19 compared to days 0 -3 and 10 – 12 (</w:t>
      </w:r>
      <w:r>
        <w:rPr>
          <w:bCs/>
        </w:rPr>
        <w:fldChar w:fldCharType="begin"/>
      </w:r>
      <w:r>
        <w:rPr>
          <w:bCs/>
        </w:rPr>
        <w:instrText xml:space="preserve"> REF _Ref454961993 \h </w:instrText>
      </w:r>
      <w:r w:rsidR="00960279">
        <w:rPr>
          <w:bCs/>
        </w:rPr>
        <w:instrText xml:space="preserve"> \* MERGEFORMAT </w:instrText>
      </w:r>
      <w:r>
        <w:rPr>
          <w:bCs/>
        </w:rPr>
      </w:r>
      <w:r>
        <w:rPr>
          <w:bCs/>
        </w:rPr>
        <w:fldChar w:fldCharType="separate"/>
      </w:r>
      <w:r w:rsidR="002D78BF" w:rsidRPr="002219B4">
        <w:rPr>
          <w:bCs/>
          <w:snapToGrid w:val="0"/>
        </w:rPr>
        <w:t xml:space="preserve">Table </w:t>
      </w:r>
      <w:r w:rsidR="002D78BF">
        <w:rPr>
          <w:bCs/>
          <w:noProof/>
          <w:snapToGrid w:val="0"/>
        </w:rPr>
        <w:t>38</w:t>
      </w:r>
      <w:r>
        <w:rPr>
          <w:bCs/>
        </w:rPr>
        <w:fldChar w:fldCharType="end"/>
      </w:r>
      <w:r>
        <w:rPr>
          <w:bCs/>
        </w:rPr>
        <w:t xml:space="preserve">). The reason for this is not known. The variation within the refreshment periods (0-3, 10-12 and 17 – 19 days) is not reported.  </w:t>
      </w:r>
    </w:p>
    <w:p w14:paraId="283AADC1" w14:textId="77777777" w:rsidR="009D6642" w:rsidRDefault="009D6642" w:rsidP="00960279">
      <w:pPr>
        <w:pStyle w:val="BodyText"/>
        <w:jc w:val="both"/>
        <w:rPr>
          <w:bCs/>
        </w:rPr>
      </w:pPr>
    </w:p>
    <w:p w14:paraId="3F18BC93" w14:textId="77777777" w:rsidR="00B7070D" w:rsidRPr="007717CE" w:rsidRDefault="00B7070D" w:rsidP="00B7070D">
      <w:pPr>
        <w:pStyle w:val="Caption"/>
        <w:rPr>
          <w:bCs w:val="0"/>
          <w:sz w:val="20"/>
          <w:szCs w:val="20"/>
        </w:rPr>
      </w:pPr>
      <w:bookmarkStart w:id="1250" w:name="_Toc505607596"/>
      <w:r w:rsidRPr="007717CE">
        <w:rPr>
          <w:sz w:val="20"/>
          <w:szCs w:val="20"/>
        </w:rPr>
        <w:t xml:space="preserve">Table </w:t>
      </w:r>
      <w:r w:rsidRPr="007717CE">
        <w:rPr>
          <w:sz w:val="20"/>
          <w:szCs w:val="20"/>
        </w:rPr>
        <w:fldChar w:fldCharType="begin"/>
      </w:r>
      <w:r w:rsidRPr="007717CE">
        <w:rPr>
          <w:sz w:val="20"/>
          <w:szCs w:val="20"/>
        </w:rPr>
        <w:instrText xml:space="preserve"> SEQ Table \* ARABIC </w:instrText>
      </w:r>
      <w:r w:rsidRPr="007717CE">
        <w:rPr>
          <w:sz w:val="20"/>
          <w:szCs w:val="20"/>
        </w:rPr>
        <w:fldChar w:fldCharType="separate"/>
      </w:r>
      <w:r w:rsidR="002D78BF">
        <w:rPr>
          <w:noProof/>
          <w:sz w:val="20"/>
          <w:szCs w:val="20"/>
        </w:rPr>
        <w:t>79</w:t>
      </w:r>
      <w:r w:rsidRPr="007717CE">
        <w:rPr>
          <w:sz w:val="20"/>
          <w:szCs w:val="20"/>
        </w:rPr>
        <w:fldChar w:fldCharType="end"/>
      </w:r>
      <w:r w:rsidRPr="007717CE">
        <w:rPr>
          <w:sz w:val="20"/>
          <w:szCs w:val="20"/>
        </w:rPr>
        <w:t>. Measured mean concentrations of o-Terphenyl and PCHB in WAF-solutions.</w:t>
      </w:r>
      <w:bookmarkEnd w:id="1250"/>
      <w:r w:rsidRPr="007717CE">
        <w:rPr>
          <w:sz w:val="20"/>
          <w:szCs w:val="20"/>
        </w:rPr>
        <w:t xml:space="preserve"> </w:t>
      </w:r>
    </w:p>
    <w:tbl>
      <w:tblPr>
        <w:tblStyle w:val="TableGrid"/>
        <w:tblW w:w="0" w:type="auto"/>
        <w:tblLook w:val="04A0" w:firstRow="1" w:lastRow="0" w:firstColumn="1" w:lastColumn="0" w:noHBand="0" w:noVBand="1"/>
      </w:tblPr>
      <w:tblGrid>
        <w:gridCol w:w="1821"/>
        <w:gridCol w:w="1803"/>
        <w:gridCol w:w="1803"/>
        <w:gridCol w:w="1788"/>
        <w:gridCol w:w="1801"/>
      </w:tblGrid>
      <w:tr w:rsidR="00B7070D" w14:paraId="22ECD772" w14:textId="77777777" w:rsidTr="002A3B99">
        <w:trPr>
          <w:trHeight w:val="986"/>
        </w:trPr>
        <w:tc>
          <w:tcPr>
            <w:tcW w:w="1925" w:type="dxa"/>
          </w:tcPr>
          <w:p w14:paraId="33071797" w14:textId="77777777" w:rsidR="00B7070D" w:rsidRPr="007717CE" w:rsidRDefault="00B7070D" w:rsidP="002A3B99">
            <w:pPr>
              <w:pStyle w:val="BodyText"/>
              <w:rPr>
                <w:bCs/>
                <w:sz w:val="18"/>
                <w:szCs w:val="18"/>
              </w:rPr>
            </w:pPr>
            <w:r w:rsidRPr="007717CE">
              <w:rPr>
                <w:bCs/>
                <w:sz w:val="18"/>
                <w:szCs w:val="18"/>
              </w:rPr>
              <w:t>Therminol 66 loading rate</w:t>
            </w:r>
          </w:p>
          <w:p w14:paraId="3220BA92" w14:textId="77777777" w:rsidR="00B7070D" w:rsidRPr="007717CE" w:rsidRDefault="00B7070D" w:rsidP="002A3B99">
            <w:pPr>
              <w:pStyle w:val="BodyText"/>
              <w:rPr>
                <w:bCs/>
                <w:sz w:val="18"/>
                <w:szCs w:val="18"/>
              </w:rPr>
            </w:pPr>
            <w:r w:rsidRPr="007717CE">
              <w:rPr>
                <w:bCs/>
                <w:sz w:val="18"/>
                <w:szCs w:val="18"/>
              </w:rPr>
              <w:t>(mg/l)</w:t>
            </w:r>
          </w:p>
        </w:tc>
        <w:tc>
          <w:tcPr>
            <w:tcW w:w="5778" w:type="dxa"/>
            <w:gridSpan w:val="3"/>
          </w:tcPr>
          <w:p w14:paraId="2CA24E27" w14:textId="77777777" w:rsidR="00B7070D" w:rsidRDefault="00B7070D" w:rsidP="002A3B99">
            <w:pPr>
              <w:pStyle w:val="BodyText"/>
              <w:rPr>
                <w:bCs/>
                <w:sz w:val="18"/>
                <w:szCs w:val="18"/>
              </w:rPr>
            </w:pPr>
            <w:r w:rsidRPr="007717CE">
              <w:rPr>
                <w:bCs/>
                <w:sz w:val="18"/>
                <w:szCs w:val="18"/>
              </w:rPr>
              <w:t>mean concentration</w:t>
            </w:r>
            <w:r w:rsidRPr="007717CE">
              <w:rPr>
                <w:bCs/>
                <w:sz w:val="18"/>
                <w:szCs w:val="18"/>
                <w:vertAlign w:val="superscript"/>
              </w:rPr>
              <w:t>1</w:t>
            </w:r>
            <w:r w:rsidRPr="007717CE">
              <w:rPr>
                <w:bCs/>
                <w:sz w:val="18"/>
                <w:szCs w:val="18"/>
              </w:rPr>
              <w:t xml:space="preserve"> (mg/l)</w:t>
            </w:r>
          </w:p>
          <w:p w14:paraId="699D0336" w14:textId="77777777" w:rsidR="00B7070D" w:rsidRPr="007717CE" w:rsidRDefault="00B7070D" w:rsidP="002A3B99">
            <w:pPr>
              <w:pStyle w:val="BodyText"/>
              <w:rPr>
                <w:bCs/>
                <w:sz w:val="18"/>
                <w:szCs w:val="18"/>
              </w:rPr>
            </w:pPr>
          </w:p>
        </w:tc>
        <w:tc>
          <w:tcPr>
            <w:tcW w:w="1926" w:type="dxa"/>
          </w:tcPr>
          <w:p w14:paraId="47910EAD" w14:textId="77777777" w:rsidR="00B7070D" w:rsidRPr="007717CE" w:rsidRDefault="00B7070D" w:rsidP="002A3B99">
            <w:pPr>
              <w:pStyle w:val="BodyText"/>
              <w:rPr>
                <w:bCs/>
                <w:sz w:val="18"/>
                <w:szCs w:val="18"/>
              </w:rPr>
            </w:pPr>
            <w:r w:rsidRPr="007717CE">
              <w:rPr>
                <w:bCs/>
                <w:sz w:val="18"/>
                <w:szCs w:val="18"/>
              </w:rPr>
              <w:t>Average (mg/l)</w:t>
            </w:r>
          </w:p>
        </w:tc>
      </w:tr>
      <w:tr w:rsidR="00B7070D" w14:paraId="10CACEB8" w14:textId="77777777" w:rsidTr="002A3B99">
        <w:trPr>
          <w:trHeight w:val="279"/>
        </w:trPr>
        <w:tc>
          <w:tcPr>
            <w:tcW w:w="9629" w:type="dxa"/>
            <w:gridSpan w:val="5"/>
          </w:tcPr>
          <w:p w14:paraId="7311E6A9" w14:textId="77777777" w:rsidR="00B7070D" w:rsidRPr="007717CE" w:rsidRDefault="00B7070D" w:rsidP="002A3B99">
            <w:pPr>
              <w:pStyle w:val="BodyText"/>
              <w:rPr>
                <w:bCs/>
                <w:sz w:val="18"/>
                <w:szCs w:val="18"/>
              </w:rPr>
            </w:pPr>
            <w:r w:rsidRPr="007717CE">
              <w:rPr>
                <w:bCs/>
                <w:sz w:val="18"/>
                <w:szCs w:val="18"/>
              </w:rPr>
              <w:t>o-Terph</w:t>
            </w:r>
            <w:r>
              <w:rPr>
                <w:bCs/>
                <w:sz w:val="18"/>
                <w:szCs w:val="18"/>
              </w:rPr>
              <w:t>e</w:t>
            </w:r>
            <w:r w:rsidRPr="007717CE">
              <w:rPr>
                <w:bCs/>
                <w:sz w:val="18"/>
                <w:szCs w:val="18"/>
              </w:rPr>
              <w:t>nyl</w:t>
            </w:r>
          </w:p>
        </w:tc>
      </w:tr>
      <w:tr w:rsidR="00B7070D" w14:paraId="67657C2B" w14:textId="77777777" w:rsidTr="002A3B99">
        <w:tc>
          <w:tcPr>
            <w:tcW w:w="1925" w:type="dxa"/>
          </w:tcPr>
          <w:p w14:paraId="4F691CEB" w14:textId="77777777" w:rsidR="00B7070D" w:rsidRPr="007717CE" w:rsidRDefault="00B7070D" w:rsidP="002A3B99">
            <w:pPr>
              <w:pStyle w:val="BodyText"/>
              <w:rPr>
                <w:bCs/>
                <w:sz w:val="18"/>
                <w:szCs w:val="18"/>
              </w:rPr>
            </w:pPr>
          </w:p>
        </w:tc>
        <w:tc>
          <w:tcPr>
            <w:tcW w:w="1926" w:type="dxa"/>
          </w:tcPr>
          <w:p w14:paraId="0E87466E" w14:textId="77777777" w:rsidR="00B7070D" w:rsidRPr="007717CE" w:rsidRDefault="00B7070D" w:rsidP="002A3B99">
            <w:pPr>
              <w:pStyle w:val="BodyText"/>
              <w:rPr>
                <w:bCs/>
                <w:sz w:val="18"/>
                <w:szCs w:val="18"/>
              </w:rPr>
            </w:pPr>
            <w:r>
              <w:rPr>
                <w:bCs/>
                <w:sz w:val="18"/>
                <w:szCs w:val="18"/>
              </w:rPr>
              <w:t xml:space="preserve">Day 0-3                 </w:t>
            </w:r>
          </w:p>
        </w:tc>
        <w:tc>
          <w:tcPr>
            <w:tcW w:w="1926" w:type="dxa"/>
          </w:tcPr>
          <w:p w14:paraId="76A5A261" w14:textId="77777777" w:rsidR="00B7070D" w:rsidRPr="007717CE" w:rsidRDefault="00B7070D" w:rsidP="002A3B99">
            <w:pPr>
              <w:pStyle w:val="BodyText"/>
              <w:rPr>
                <w:bCs/>
                <w:sz w:val="18"/>
                <w:szCs w:val="18"/>
              </w:rPr>
            </w:pPr>
            <w:r>
              <w:rPr>
                <w:bCs/>
                <w:sz w:val="18"/>
                <w:szCs w:val="18"/>
              </w:rPr>
              <w:t>day 10 - 12</w:t>
            </w:r>
          </w:p>
        </w:tc>
        <w:tc>
          <w:tcPr>
            <w:tcW w:w="1926" w:type="dxa"/>
          </w:tcPr>
          <w:p w14:paraId="4B535AD3" w14:textId="77777777" w:rsidR="00B7070D" w:rsidRPr="007717CE" w:rsidRDefault="00B7070D" w:rsidP="002A3B99">
            <w:pPr>
              <w:pStyle w:val="BodyText"/>
              <w:rPr>
                <w:bCs/>
                <w:sz w:val="18"/>
                <w:szCs w:val="18"/>
              </w:rPr>
            </w:pPr>
            <w:r>
              <w:rPr>
                <w:bCs/>
                <w:sz w:val="18"/>
                <w:szCs w:val="18"/>
              </w:rPr>
              <w:t>day 17 - 19</w:t>
            </w:r>
          </w:p>
        </w:tc>
        <w:tc>
          <w:tcPr>
            <w:tcW w:w="1926" w:type="dxa"/>
          </w:tcPr>
          <w:p w14:paraId="57D02698" w14:textId="77777777" w:rsidR="00B7070D" w:rsidRPr="007717CE" w:rsidRDefault="00B7070D" w:rsidP="002A3B99">
            <w:pPr>
              <w:pStyle w:val="BodyText"/>
              <w:rPr>
                <w:bCs/>
                <w:sz w:val="18"/>
                <w:szCs w:val="18"/>
              </w:rPr>
            </w:pPr>
          </w:p>
        </w:tc>
      </w:tr>
      <w:tr w:rsidR="00B7070D" w14:paraId="6737D5A1" w14:textId="77777777" w:rsidTr="002A3B99">
        <w:tc>
          <w:tcPr>
            <w:tcW w:w="1925" w:type="dxa"/>
          </w:tcPr>
          <w:p w14:paraId="3B596D7D" w14:textId="77777777" w:rsidR="00B7070D" w:rsidRPr="007717CE" w:rsidRDefault="00B7070D" w:rsidP="002A3B99">
            <w:pPr>
              <w:pStyle w:val="BodyText"/>
              <w:rPr>
                <w:bCs/>
                <w:sz w:val="18"/>
                <w:szCs w:val="18"/>
              </w:rPr>
            </w:pPr>
            <w:r w:rsidRPr="007717CE">
              <w:rPr>
                <w:bCs/>
                <w:sz w:val="18"/>
                <w:szCs w:val="18"/>
              </w:rPr>
              <w:t>1.0</w:t>
            </w:r>
          </w:p>
        </w:tc>
        <w:tc>
          <w:tcPr>
            <w:tcW w:w="1926" w:type="dxa"/>
          </w:tcPr>
          <w:p w14:paraId="70CA3584" w14:textId="77777777" w:rsidR="00B7070D" w:rsidRPr="007717CE" w:rsidRDefault="00B7070D" w:rsidP="002A3B99">
            <w:pPr>
              <w:pStyle w:val="BodyText"/>
              <w:rPr>
                <w:bCs/>
                <w:sz w:val="18"/>
                <w:szCs w:val="18"/>
              </w:rPr>
            </w:pPr>
            <w:r w:rsidRPr="007717CE">
              <w:rPr>
                <w:bCs/>
                <w:sz w:val="18"/>
                <w:szCs w:val="18"/>
              </w:rPr>
              <w:t>0</w:t>
            </w:r>
            <w:r>
              <w:rPr>
                <w:bCs/>
                <w:sz w:val="18"/>
                <w:szCs w:val="18"/>
              </w:rPr>
              <w:t>.</w:t>
            </w:r>
            <w:r w:rsidRPr="007717CE">
              <w:rPr>
                <w:bCs/>
                <w:sz w:val="18"/>
                <w:szCs w:val="18"/>
              </w:rPr>
              <w:t>0037</w:t>
            </w:r>
          </w:p>
        </w:tc>
        <w:tc>
          <w:tcPr>
            <w:tcW w:w="1926" w:type="dxa"/>
          </w:tcPr>
          <w:p w14:paraId="1873F261" w14:textId="77777777" w:rsidR="00B7070D" w:rsidRPr="007717CE" w:rsidRDefault="00B7070D" w:rsidP="002A3B99">
            <w:pPr>
              <w:pStyle w:val="BodyText"/>
              <w:rPr>
                <w:bCs/>
                <w:sz w:val="18"/>
                <w:szCs w:val="18"/>
              </w:rPr>
            </w:pPr>
            <w:r w:rsidRPr="007717CE">
              <w:rPr>
                <w:bCs/>
                <w:sz w:val="18"/>
                <w:szCs w:val="18"/>
              </w:rPr>
              <w:t>0</w:t>
            </w:r>
            <w:r>
              <w:rPr>
                <w:bCs/>
                <w:sz w:val="18"/>
                <w:szCs w:val="18"/>
              </w:rPr>
              <w:t>.</w:t>
            </w:r>
            <w:r w:rsidRPr="007717CE">
              <w:rPr>
                <w:bCs/>
                <w:sz w:val="18"/>
                <w:szCs w:val="18"/>
              </w:rPr>
              <w:t>0039</w:t>
            </w:r>
          </w:p>
        </w:tc>
        <w:tc>
          <w:tcPr>
            <w:tcW w:w="1926" w:type="dxa"/>
          </w:tcPr>
          <w:p w14:paraId="33263C98" w14:textId="77777777" w:rsidR="00B7070D" w:rsidRPr="007717CE" w:rsidRDefault="00B7070D" w:rsidP="002A3B99">
            <w:pPr>
              <w:pStyle w:val="BodyText"/>
              <w:rPr>
                <w:bCs/>
                <w:sz w:val="18"/>
                <w:szCs w:val="18"/>
              </w:rPr>
            </w:pPr>
            <w:r w:rsidRPr="007717CE">
              <w:rPr>
                <w:bCs/>
                <w:sz w:val="18"/>
                <w:szCs w:val="18"/>
              </w:rPr>
              <w:t>0</w:t>
            </w:r>
            <w:r>
              <w:rPr>
                <w:bCs/>
                <w:sz w:val="18"/>
                <w:szCs w:val="18"/>
              </w:rPr>
              <w:t>.</w:t>
            </w:r>
            <w:r w:rsidRPr="007717CE">
              <w:rPr>
                <w:bCs/>
                <w:sz w:val="18"/>
                <w:szCs w:val="18"/>
              </w:rPr>
              <w:t>011</w:t>
            </w:r>
          </w:p>
        </w:tc>
        <w:tc>
          <w:tcPr>
            <w:tcW w:w="1926" w:type="dxa"/>
          </w:tcPr>
          <w:p w14:paraId="5CEF6663" w14:textId="77777777" w:rsidR="00B7070D" w:rsidRPr="007717CE" w:rsidRDefault="00B7070D" w:rsidP="002A3B99">
            <w:pPr>
              <w:pStyle w:val="BodyText"/>
              <w:rPr>
                <w:bCs/>
                <w:sz w:val="18"/>
                <w:szCs w:val="18"/>
              </w:rPr>
            </w:pPr>
            <w:r w:rsidRPr="007717CE">
              <w:rPr>
                <w:bCs/>
                <w:sz w:val="18"/>
                <w:szCs w:val="18"/>
              </w:rPr>
              <w:t>0</w:t>
            </w:r>
            <w:r>
              <w:rPr>
                <w:bCs/>
                <w:sz w:val="18"/>
                <w:szCs w:val="18"/>
              </w:rPr>
              <w:t>.</w:t>
            </w:r>
            <w:r w:rsidRPr="007717CE">
              <w:rPr>
                <w:bCs/>
                <w:sz w:val="18"/>
                <w:szCs w:val="18"/>
              </w:rPr>
              <w:t>0057</w:t>
            </w:r>
          </w:p>
        </w:tc>
      </w:tr>
      <w:tr w:rsidR="00B7070D" w14:paraId="3248A27B" w14:textId="77777777" w:rsidTr="002A3B99">
        <w:tc>
          <w:tcPr>
            <w:tcW w:w="1925" w:type="dxa"/>
          </w:tcPr>
          <w:p w14:paraId="640B7061" w14:textId="77777777" w:rsidR="00B7070D" w:rsidRPr="007717CE" w:rsidRDefault="00B7070D" w:rsidP="002A3B99">
            <w:pPr>
              <w:pStyle w:val="BodyText"/>
              <w:rPr>
                <w:bCs/>
                <w:sz w:val="18"/>
                <w:szCs w:val="18"/>
              </w:rPr>
            </w:pPr>
            <w:r w:rsidRPr="007717CE">
              <w:rPr>
                <w:bCs/>
                <w:sz w:val="18"/>
                <w:szCs w:val="18"/>
              </w:rPr>
              <w:t>5.0</w:t>
            </w:r>
          </w:p>
        </w:tc>
        <w:tc>
          <w:tcPr>
            <w:tcW w:w="1926" w:type="dxa"/>
          </w:tcPr>
          <w:p w14:paraId="25E332D9" w14:textId="77777777" w:rsidR="00B7070D" w:rsidRPr="007717CE" w:rsidRDefault="00B7070D" w:rsidP="002A3B99">
            <w:pPr>
              <w:pStyle w:val="BodyText"/>
              <w:rPr>
                <w:bCs/>
                <w:sz w:val="18"/>
                <w:szCs w:val="18"/>
              </w:rPr>
            </w:pPr>
            <w:r w:rsidRPr="007717CE">
              <w:rPr>
                <w:bCs/>
                <w:sz w:val="18"/>
                <w:szCs w:val="18"/>
              </w:rPr>
              <w:t>0</w:t>
            </w:r>
            <w:r>
              <w:rPr>
                <w:bCs/>
                <w:sz w:val="18"/>
                <w:szCs w:val="18"/>
              </w:rPr>
              <w:t>.</w:t>
            </w:r>
            <w:r w:rsidRPr="007717CE">
              <w:rPr>
                <w:bCs/>
                <w:sz w:val="18"/>
                <w:szCs w:val="18"/>
              </w:rPr>
              <w:t>021</w:t>
            </w:r>
          </w:p>
        </w:tc>
        <w:tc>
          <w:tcPr>
            <w:tcW w:w="1926" w:type="dxa"/>
          </w:tcPr>
          <w:p w14:paraId="1822811B" w14:textId="77777777" w:rsidR="00B7070D" w:rsidRPr="007717CE" w:rsidRDefault="00B7070D" w:rsidP="002A3B99">
            <w:pPr>
              <w:pStyle w:val="BodyText"/>
              <w:rPr>
                <w:bCs/>
                <w:sz w:val="18"/>
                <w:szCs w:val="18"/>
              </w:rPr>
            </w:pPr>
            <w:r w:rsidRPr="007717CE">
              <w:rPr>
                <w:bCs/>
                <w:sz w:val="18"/>
                <w:szCs w:val="18"/>
              </w:rPr>
              <w:t>0</w:t>
            </w:r>
            <w:r>
              <w:rPr>
                <w:bCs/>
                <w:sz w:val="18"/>
                <w:szCs w:val="18"/>
              </w:rPr>
              <w:t>.</w:t>
            </w:r>
            <w:r w:rsidRPr="007717CE">
              <w:rPr>
                <w:bCs/>
                <w:sz w:val="18"/>
                <w:szCs w:val="18"/>
              </w:rPr>
              <w:t>017</w:t>
            </w:r>
          </w:p>
        </w:tc>
        <w:tc>
          <w:tcPr>
            <w:tcW w:w="1926" w:type="dxa"/>
          </w:tcPr>
          <w:p w14:paraId="7EBFAD37" w14:textId="77777777" w:rsidR="00B7070D" w:rsidRPr="007717CE" w:rsidRDefault="00B7070D" w:rsidP="002A3B99">
            <w:pPr>
              <w:pStyle w:val="BodyText"/>
              <w:rPr>
                <w:bCs/>
                <w:sz w:val="18"/>
                <w:szCs w:val="18"/>
              </w:rPr>
            </w:pPr>
            <w:r w:rsidRPr="007717CE">
              <w:rPr>
                <w:bCs/>
                <w:sz w:val="18"/>
                <w:szCs w:val="18"/>
              </w:rPr>
              <w:t>0</w:t>
            </w:r>
            <w:r>
              <w:rPr>
                <w:bCs/>
                <w:sz w:val="18"/>
                <w:szCs w:val="18"/>
              </w:rPr>
              <w:t>.</w:t>
            </w:r>
            <w:r w:rsidRPr="007717CE">
              <w:rPr>
                <w:bCs/>
                <w:sz w:val="18"/>
                <w:szCs w:val="18"/>
              </w:rPr>
              <w:t>019</w:t>
            </w:r>
          </w:p>
        </w:tc>
        <w:tc>
          <w:tcPr>
            <w:tcW w:w="1926" w:type="dxa"/>
          </w:tcPr>
          <w:p w14:paraId="1A6510F7" w14:textId="77777777" w:rsidR="00B7070D" w:rsidRPr="007717CE" w:rsidRDefault="00B7070D" w:rsidP="002A3B99">
            <w:pPr>
              <w:pStyle w:val="BodyText"/>
              <w:rPr>
                <w:bCs/>
                <w:sz w:val="18"/>
                <w:szCs w:val="18"/>
              </w:rPr>
            </w:pPr>
            <w:r w:rsidRPr="007717CE">
              <w:rPr>
                <w:bCs/>
                <w:sz w:val="18"/>
                <w:szCs w:val="18"/>
              </w:rPr>
              <w:t>0</w:t>
            </w:r>
            <w:r>
              <w:rPr>
                <w:bCs/>
                <w:sz w:val="18"/>
                <w:szCs w:val="18"/>
              </w:rPr>
              <w:t>.</w:t>
            </w:r>
            <w:r w:rsidRPr="007717CE">
              <w:rPr>
                <w:bCs/>
                <w:sz w:val="18"/>
                <w:szCs w:val="18"/>
              </w:rPr>
              <w:t>019</w:t>
            </w:r>
          </w:p>
        </w:tc>
      </w:tr>
      <w:tr w:rsidR="00B7070D" w14:paraId="124266B1" w14:textId="77777777" w:rsidTr="002A3B99">
        <w:tc>
          <w:tcPr>
            <w:tcW w:w="9629" w:type="dxa"/>
            <w:gridSpan w:val="5"/>
          </w:tcPr>
          <w:p w14:paraId="278E1EDA" w14:textId="77777777" w:rsidR="00B7070D" w:rsidRPr="007717CE" w:rsidRDefault="00B7070D" w:rsidP="002A3B99">
            <w:pPr>
              <w:pStyle w:val="BodyText"/>
              <w:rPr>
                <w:bCs/>
                <w:sz w:val="18"/>
                <w:szCs w:val="18"/>
              </w:rPr>
            </w:pPr>
            <w:r w:rsidRPr="007717CE">
              <w:rPr>
                <w:bCs/>
                <w:sz w:val="18"/>
                <w:szCs w:val="18"/>
              </w:rPr>
              <w:t>PCHB</w:t>
            </w:r>
          </w:p>
        </w:tc>
      </w:tr>
      <w:tr w:rsidR="00B7070D" w14:paraId="5043231C" w14:textId="77777777" w:rsidTr="002A3B99">
        <w:tc>
          <w:tcPr>
            <w:tcW w:w="1925" w:type="dxa"/>
          </w:tcPr>
          <w:p w14:paraId="186A5172" w14:textId="77777777" w:rsidR="00B7070D" w:rsidRPr="007717CE" w:rsidRDefault="00B7070D" w:rsidP="002A3B99">
            <w:pPr>
              <w:pStyle w:val="BodyText"/>
              <w:rPr>
                <w:bCs/>
                <w:sz w:val="18"/>
                <w:szCs w:val="18"/>
              </w:rPr>
            </w:pPr>
            <w:r w:rsidRPr="007717CE">
              <w:rPr>
                <w:bCs/>
                <w:sz w:val="18"/>
                <w:szCs w:val="18"/>
              </w:rPr>
              <w:t>1.0</w:t>
            </w:r>
          </w:p>
        </w:tc>
        <w:tc>
          <w:tcPr>
            <w:tcW w:w="1926" w:type="dxa"/>
          </w:tcPr>
          <w:p w14:paraId="41C33E48" w14:textId="77777777" w:rsidR="00B7070D" w:rsidRPr="007717CE" w:rsidRDefault="00B7070D" w:rsidP="002A3B99">
            <w:pPr>
              <w:pStyle w:val="BodyText"/>
              <w:rPr>
                <w:bCs/>
                <w:sz w:val="18"/>
                <w:szCs w:val="18"/>
              </w:rPr>
            </w:pPr>
            <w:r w:rsidRPr="007717CE">
              <w:rPr>
                <w:bCs/>
                <w:sz w:val="18"/>
                <w:szCs w:val="18"/>
              </w:rPr>
              <w:t>0</w:t>
            </w:r>
            <w:r>
              <w:rPr>
                <w:bCs/>
                <w:sz w:val="18"/>
                <w:szCs w:val="18"/>
              </w:rPr>
              <w:t>.</w:t>
            </w:r>
            <w:r w:rsidRPr="007717CE">
              <w:rPr>
                <w:bCs/>
                <w:sz w:val="18"/>
                <w:szCs w:val="18"/>
              </w:rPr>
              <w:t>00077</w:t>
            </w:r>
          </w:p>
        </w:tc>
        <w:tc>
          <w:tcPr>
            <w:tcW w:w="1926" w:type="dxa"/>
          </w:tcPr>
          <w:p w14:paraId="7A392F03" w14:textId="77777777" w:rsidR="00B7070D" w:rsidRPr="007717CE" w:rsidRDefault="00B7070D" w:rsidP="002A3B99">
            <w:pPr>
              <w:pStyle w:val="BodyText"/>
              <w:rPr>
                <w:bCs/>
                <w:sz w:val="18"/>
                <w:szCs w:val="18"/>
              </w:rPr>
            </w:pPr>
            <w:r w:rsidRPr="007717CE">
              <w:rPr>
                <w:bCs/>
                <w:sz w:val="18"/>
                <w:szCs w:val="18"/>
              </w:rPr>
              <w:t>0</w:t>
            </w:r>
            <w:r>
              <w:rPr>
                <w:bCs/>
                <w:sz w:val="18"/>
                <w:szCs w:val="18"/>
              </w:rPr>
              <w:t>.</w:t>
            </w:r>
            <w:r w:rsidRPr="007717CE">
              <w:rPr>
                <w:bCs/>
                <w:sz w:val="18"/>
                <w:szCs w:val="18"/>
              </w:rPr>
              <w:t>00058</w:t>
            </w:r>
          </w:p>
        </w:tc>
        <w:tc>
          <w:tcPr>
            <w:tcW w:w="1926" w:type="dxa"/>
          </w:tcPr>
          <w:p w14:paraId="7ECD84A4" w14:textId="77777777" w:rsidR="00B7070D" w:rsidRPr="007717CE" w:rsidRDefault="00B7070D" w:rsidP="002A3B99">
            <w:pPr>
              <w:pStyle w:val="BodyText"/>
              <w:rPr>
                <w:bCs/>
                <w:sz w:val="18"/>
                <w:szCs w:val="18"/>
              </w:rPr>
            </w:pPr>
            <w:r w:rsidRPr="007717CE">
              <w:rPr>
                <w:bCs/>
                <w:sz w:val="18"/>
                <w:szCs w:val="18"/>
              </w:rPr>
              <w:t>0</w:t>
            </w:r>
            <w:r>
              <w:rPr>
                <w:bCs/>
                <w:sz w:val="18"/>
                <w:szCs w:val="18"/>
              </w:rPr>
              <w:t>.</w:t>
            </w:r>
            <w:r w:rsidRPr="007717CE">
              <w:rPr>
                <w:bCs/>
                <w:sz w:val="18"/>
                <w:szCs w:val="18"/>
              </w:rPr>
              <w:t>0031</w:t>
            </w:r>
          </w:p>
        </w:tc>
        <w:tc>
          <w:tcPr>
            <w:tcW w:w="1926" w:type="dxa"/>
          </w:tcPr>
          <w:p w14:paraId="2D667FD7" w14:textId="77777777" w:rsidR="00B7070D" w:rsidRPr="007717CE" w:rsidRDefault="00B7070D" w:rsidP="002A3B99">
            <w:pPr>
              <w:pStyle w:val="BodyText"/>
              <w:rPr>
                <w:bCs/>
                <w:sz w:val="18"/>
                <w:szCs w:val="18"/>
              </w:rPr>
            </w:pPr>
            <w:r w:rsidRPr="007717CE">
              <w:rPr>
                <w:bCs/>
                <w:sz w:val="18"/>
                <w:szCs w:val="18"/>
              </w:rPr>
              <w:t>0</w:t>
            </w:r>
            <w:r>
              <w:rPr>
                <w:bCs/>
                <w:sz w:val="18"/>
                <w:szCs w:val="18"/>
              </w:rPr>
              <w:t>.</w:t>
            </w:r>
            <w:r w:rsidRPr="007717CE">
              <w:rPr>
                <w:bCs/>
                <w:sz w:val="18"/>
                <w:szCs w:val="18"/>
              </w:rPr>
              <w:t>0014</w:t>
            </w:r>
          </w:p>
        </w:tc>
      </w:tr>
      <w:tr w:rsidR="00B7070D" w14:paraId="09D72F1F" w14:textId="77777777" w:rsidTr="002A3B99">
        <w:tc>
          <w:tcPr>
            <w:tcW w:w="1925" w:type="dxa"/>
          </w:tcPr>
          <w:p w14:paraId="3AA6D85E" w14:textId="77777777" w:rsidR="00B7070D" w:rsidRPr="007717CE" w:rsidRDefault="00B7070D" w:rsidP="002A3B99">
            <w:pPr>
              <w:pStyle w:val="BodyText"/>
              <w:rPr>
                <w:bCs/>
                <w:sz w:val="18"/>
                <w:szCs w:val="18"/>
              </w:rPr>
            </w:pPr>
            <w:r w:rsidRPr="007717CE">
              <w:rPr>
                <w:bCs/>
                <w:sz w:val="18"/>
                <w:szCs w:val="18"/>
              </w:rPr>
              <w:t>5.0</w:t>
            </w:r>
          </w:p>
        </w:tc>
        <w:tc>
          <w:tcPr>
            <w:tcW w:w="1926" w:type="dxa"/>
          </w:tcPr>
          <w:p w14:paraId="2DC756E8" w14:textId="77777777" w:rsidR="00B7070D" w:rsidRPr="007717CE" w:rsidRDefault="00B7070D" w:rsidP="002A3B99">
            <w:pPr>
              <w:pStyle w:val="BodyText"/>
              <w:rPr>
                <w:bCs/>
                <w:sz w:val="18"/>
                <w:szCs w:val="18"/>
              </w:rPr>
            </w:pPr>
            <w:r w:rsidRPr="007717CE">
              <w:rPr>
                <w:bCs/>
                <w:sz w:val="18"/>
                <w:szCs w:val="18"/>
              </w:rPr>
              <w:t>0</w:t>
            </w:r>
            <w:r>
              <w:rPr>
                <w:bCs/>
                <w:sz w:val="18"/>
                <w:szCs w:val="18"/>
              </w:rPr>
              <w:t>.</w:t>
            </w:r>
            <w:r w:rsidRPr="007717CE">
              <w:rPr>
                <w:bCs/>
                <w:sz w:val="18"/>
                <w:szCs w:val="18"/>
              </w:rPr>
              <w:t>0074</w:t>
            </w:r>
          </w:p>
        </w:tc>
        <w:tc>
          <w:tcPr>
            <w:tcW w:w="1926" w:type="dxa"/>
          </w:tcPr>
          <w:p w14:paraId="535DC411" w14:textId="77777777" w:rsidR="00B7070D" w:rsidRPr="007717CE" w:rsidRDefault="00B7070D" w:rsidP="002A3B99">
            <w:pPr>
              <w:pStyle w:val="BodyText"/>
              <w:rPr>
                <w:bCs/>
                <w:sz w:val="18"/>
                <w:szCs w:val="18"/>
              </w:rPr>
            </w:pPr>
            <w:r w:rsidRPr="007717CE">
              <w:rPr>
                <w:bCs/>
                <w:sz w:val="18"/>
                <w:szCs w:val="18"/>
              </w:rPr>
              <w:t>0</w:t>
            </w:r>
            <w:r>
              <w:rPr>
                <w:bCs/>
                <w:sz w:val="18"/>
                <w:szCs w:val="18"/>
              </w:rPr>
              <w:t>.</w:t>
            </w:r>
            <w:r w:rsidRPr="007717CE">
              <w:rPr>
                <w:bCs/>
                <w:sz w:val="18"/>
                <w:szCs w:val="18"/>
              </w:rPr>
              <w:t>0041</w:t>
            </w:r>
          </w:p>
        </w:tc>
        <w:tc>
          <w:tcPr>
            <w:tcW w:w="1926" w:type="dxa"/>
          </w:tcPr>
          <w:p w14:paraId="4F37AC72" w14:textId="77777777" w:rsidR="00B7070D" w:rsidRPr="007717CE" w:rsidRDefault="00B7070D" w:rsidP="002A3B99">
            <w:pPr>
              <w:pStyle w:val="BodyText"/>
              <w:rPr>
                <w:bCs/>
                <w:sz w:val="18"/>
                <w:szCs w:val="18"/>
              </w:rPr>
            </w:pPr>
            <w:r w:rsidRPr="007717CE">
              <w:rPr>
                <w:bCs/>
                <w:sz w:val="18"/>
                <w:szCs w:val="18"/>
              </w:rPr>
              <w:t>0</w:t>
            </w:r>
            <w:r>
              <w:rPr>
                <w:bCs/>
                <w:sz w:val="18"/>
                <w:szCs w:val="18"/>
              </w:rPr>
              <w:t>.</w:t>
            </w:r>
            <w:r w:rsidRPr="007717CE">
              <w:rPr>
                <w:bCs/>
                <w:sz w:val="18"/>
                <w:szCs w:val="18"/>
              </w:rPr>
              <w:t>011</w:t>
            </w:r>
          </w:p>
        </w:tc>
        <w:tc>
          <w:tcPr>
            <w:tcW w:w="1926" w:type="dxa"/>
          </w:tcPr>
          <w:p w14:paraId="25DF7D50" w14:textId="77777777" w:rsidR="00B7070D" w:rsidRPr="007717CE" w:rsidRDefault="00B7070D" w:rsidP="002A3B99">
            <w:pPr>
              <w:pStyle w:val="BodyText"/>
              <w:rPr>
                <w:bCs/>
                <w:sz w:val="18"/>
                <w:szCs w:val="18"/>
              </w:rPr>
            </w:pPr>
            <w:r w:rsidRPr="007717CE">
              <w:rPr>
                <w:bCs/>
                <w:sz w:val="18"/>
                <w:szCs w:val="18"/>
              </w:rPr>
              <w:t>0</w:t>
            </w:r>
            <w:r>
              <w:rPr>
                <w:bCs/>
                <w:sz w:val="18"/>
                <w:szCs w:val="18"/>
              </w:rPr>
              <w:t>.</w:t>
            </w:r>
            <w:r w:rsidRPr="007717CE">
              <w:rPr>
                <w:bCs/>
                <w:sz w:val="18"/>
                <w:szCs w:val="18"/>
              </w:rPr>
              <w:t>0076</w:t>
            </w:r>
          </w:p>
        </w:tc>
      </w:tr>
    </w:tbl>
    <w:p w14:paraId="1F376F90" w14:textId="039B3228" w:rsidR="00B7070D" w:rsidRPr="00A46988" w:rsidRDefault="00B7070D" w:rsidP="00B7070D">
      <w:pPr>
        <w:pStyle w:val="BodyText"/>
        <w:rPr>
          <w:bCs/>
          <w:sz w:val="16"/>
        </w:rPr>
      </w:pPr>
      <w:r w:rsidRPr="00A46988">
        <w:rPr>
          <w:bCs/>
          <w:sz w:val="16"/>
          <w:vertAlign w:val="superscript"/>
        </w:rPr>
        <w:t>1</w:t>
      </w:r>
      <w:r w:rsidR="00A46988">
        <w:rPr>
          <w:bCs/>
          <w:sz w:val="16"/>
        </w:rPr>
        <w:t xml:space="preserve"> </w:t>
      </w:r>
      <w:r w:rsidRPr="00A46988">
        <w:rPr>
          <w:bCs/>
          <w:sz w:val="16"/>
        </w:rPr>
        <w:t xml:space="preserve">Geometric mean calculated over the refreshment period </w:t>
      </w:r>
    </w:p>
    <w:p w14:paraId="2CBF9CBD" w14:textId="77777777" w:rsidR="00B7070D" w:rsidRPr="00CB2149" w:rsidRDefault="00B7070D" w:rsidP="00960279">
      <w:pPr>
        <w:pStyle w:val="BodyText"/>
        <w:jc w:val="both"/>
        <w:rPr>
          <w:bCs/>
          <w:i/>
        </w:rPr>
      </w:pPr>
      <w:r w:rsidRPr="00CB2149">
        <w:rPr>
          <w:bCs/>
          <w:i/>
        </w:rPr>
        <w:t xml:space="preserve">Results </w:t>
      </w:r>
    </w:p>
    <w:p w14:paraId="4DECC5B1" w14:textId="77777777" w:rsidR="00B7070D" w:rsidRPr="00267807" w:rsidRDefault="00B7070D" w:rsidP="00960279">
      <w:pPr>
        <w:pStyle w:val="BodyText"/>
        <w:jc w:val="both"/>
        <w:rPr>
          <w:lang w:val="en-US"/>
        </w:rPr>
      </w:pPr>
      <w:r w:rsidRPr="00267807">
        <w:rPr>
          <w:lang w:val="en-US"/>
        </w:rPr>
        <w:t xml:space="preserve">Every workday the condition of the parental daphnids was recorded, during the reproduction phase the number of living offspring, immobile young and appearance of unhatched (aborted) eggs was recorded. At the end of the test the lengths of the surviving parental daphnids were measured. </w:t>
      </w:r>
    </w:p>
    <w:p w14:paraId="0F68F8A3" w14:textId="77777777" w:rsidR="00B7070D" w:rsidRDefault="00B7070D" w:rsidP="00960279">
      <w:pPr>
        <w:pStyle w:val="BodyText"/>
        <w:jc w:val="both"/>
        <w:rPr>
          <w:bCs/>
        </w:rPr>
      </w:pPr>
      <w:r w:rsidRPr="00267807">
        <w:rPr>
          <w:lang w:val="en-US"/>
        </w:rPr>
        <w:t xml:space="preserve">No mortality was observed in the control during the entire exposure period. In the lower loading rate one daphnid was found dead at day 18 of exposure. In the highest loading rate only one daphnia survived to the end of exposure. </w:t>
      </w:r>
      <w:r w:rsidRPr="00267807">
        <w:rPr>
          <w:bCs/>
        </w:rPr>
        <w:t>Clear reduction in reproduction is seen at both loading rates (</w:t>
      </w:r>
      <w:r w:rsidRPr="00267807">
        <w:rPr>
          <w:bCs/>
        </w:rPr>
        <w:fldChar w:fldCharType="begin"/>
      </w:r>
      <w:r w:rsidRPr="00267807">
        <w:rPr>
          <w:bCs/>
        </w:rPr>
        <w:instrText xml:space="preserve"> REF _Ref426718497 \h  \* MERGEFORMAT </w:instrText>
      </w:r>
      <w:r w:rsidRPr="00267807">
        <w:rPr>
          <w:bCs/>
        </w:rPr>
      </w:r>
      <w:r w:rsidRPr="00267807">
        <w:rPr>
          <w:bCs/>
        </w:rPr>
        <w:fldChar w:fldCharType="separate"/>
      </w:r>
      <w:r w:rsidR="002D78BF" w:rsidRPr="002D78BF">
        <w:t>Table 80</w:t>
      </w:r>
      <w:r w:rsidRPr="00267807">
        <w:fldChar w:fldCharType="end"/>
      </w:r>
      <w:r w:rsidRPr="00267807">
        <w:rPr>
          <w:bCs/>
        </w:rPr>
        <w:t>). Also growth of parental daphnids was reduced in the test systems</w:t>
      </w:r>
      <w:r>
        <w:rPr>
          <w:bCs/>
        </w:rPr>
        <w:t xml:space="preserve"> (</w:t>
      </w:r>
      <w:r>
        <w:rPr>
          <w:bCs/>
        </w:rPr>
        <w:fldChar w:fldCharType="begin"/>
      </w:r>
      <w:r>
        <w:rPr>
          <w:bCs/>
        </w:rPr>
        <w:instrText xml:space="preserve"> REF _Ref490216934 \h </w:instrText>
      </w:r>
      <w:r w:rsidR="00960279">
        <w:rPr>
          <w:bCs/>
        </w:rPr>
        <w:instrText xml:space="preserve"> \* MERGEFORMAT </w:instrText>
      </w:r>
      <w:r>
        <w:rPr>
          <w:bCs/>
        </w:rPr>
      </w:r>
      <w:r>
        <w:rPr>
          <w:bCs/>
        </w:rPr>
        <w:fldChar w:fldCharType="separate"/>
      </w:r>
      <w:r w:rsidR="002D78BF" w:rsidRPr="00267807">
        <w:rPr>
          <w:bCs/>
        </w:rPr>
        <w:t xml:space="preserve">Table </w:t>
      </w:r>
      <w:r w:rsidR="002D78BF">
        <w:rPr>
          <w:bCs/>
          <w:noProof/>
        </w:rPr>
        <w:t>81</w:t>
      </w:r>
      <w:r>
        <w:rPr>
          <w:bCs/>
        </w:rPr>
        <w:fldChar w:fldCharType="end"/>
      </w:r>
      <w:r>
        <w:rPr>
          <w:bCs/>
        </w:rPr>
        <w:t>)</w:t>
      </w:r>
      <w:r w:rsidRPr="00267807">
        <w:rPr>
          <w:bCs/>
        </w:rPr>
        <w:t>.</w:t>
      </w:r>
    </w:p>
    <w:p w14:paraId="491736D1" w14:textId="5E67A74C" w:rsidR="00B7070D" w:rsidRPr="00267807" w:rsidRDefault="00B7070D" w:rsidP="00960279">
      <w:pPr>
        <w:pStyle w:val="BodyText"/>
        <w:jc w:val="both"/>
        <w:rPr>
          <w:bCs/>
        </w:rPr>
      </w:pPr>
      <w:r w:rsidRPr="00267807">
        <w:rPr>
          <w:bCs/>
        </w:rPr>
        <w:t>o-terphenyl (T) and/or m-phenyl cyclohexyl benzene (HT2) are expected to be</w:t>
      </w:r>
      <w:r>
        <w:rPr>
          <w:bCs/>
        </w:rPr>
        <w:t xml:space="preserve"> the main components of the WAF-</w:t>
      </w:r>
      <w:r w:rsidRPr="00267807">
        <w:rPr>
          <w:bCs/>
        </w:rPr>
        <w:t xml:space="preserve">solution based on the water solubility and the composition of the tested material. </w:t>
      </w:r>
      <w:r w:rsidRPr="00267807">
        <w:t xml:space="preserve">This is supported by the </w:t>
      </w:r>
      <w:r>
        <w:rPr>
          <w:bCs/>
        </w:rPr>
        <w:t>GC-MS chromatograms of the WAF-</w:t>
      </w:r>
      <w:r w:rsidRPr="00267807">
        <w:rPr>
          <w:bCs/>
        </w:rPr>
        <w:t>solutions, where these components have the largest peaks (</w:t>
      </w:r>
      <w:r w:rsidRPr="00267807">
        <w:rPr>
          <w:bCs/>
        </w:rPr>
        <w:fldChar w:fldCharType="begin"/>
      </w:r>
      <w:r w:rsidRPr="00267807">
        <w:rPr>
          <w:bCs/>
        </w:rPr>
        <w:instrText xml:space="preserve"> REF _Ref477941400 \h </w:instrText>
      </w:r>
      <w:r w:rsidR="00960279">
        <w:rPr>
          <w:bCs/>
        </w:rPr>
        <w:instrText xml:space="preserve"> \* MERGEFORMAT </w:instrText>
      </w:r>
      <w:r w:rsidRPr="00267807">
        <w:rPr>
          <w:bCs/>
        </w:rPr>
      </w:r>
      <w:r w:rsidRPr="00267807">
        <w:rPr>
          <w:bCs/>
        </w:rPr>
        <w:fldChar w:fldCharType="separate"/>
      </w:r>
      <w:r w:rsidR="002D78BF" w:rsidRPr="00267807">
        <w:rPr>
          <w:bCs/>
        </w:rPr>
        <w:t xml:space="preserve">Figure </w:t>
      </w:r>
      <w:r w:rsidR="002D78BF">
        <w:rPr>
          <w:bCs/>
          <w:noProof/>
        </w:rPr>
        <w:t>20</w:t>
      </w:r>
      <w:r w:rsidRPr="00267807">
        <w:fldChar w:fldCharType="end"/>
      </w:r>
      <w:r w:rsidRPr="00267807">
        <w:rPr>
          <w:bCs/>
        </w:rPr>
        <w:t xml:space="preserve">, </w:t>
      </w:r>
      <w:r w:rsidRPr="00267807">
        <w:rPr>
          <w:bCs/>
        </w:rPr>
        <w:fldChar w:fldCharType="begin"/>
      </w:r>
      <w:r w:rsidRPr="00267807">
        <w:rPr>
          <w:bCs/>
        </w:rPr>
        <w:instrText xml:space="preserve"> REF _Ref477941410 \h </w:instrText>
      </w:r>
      <w:r w:rsidR="00960279">
        <w:rPr>
          <w:bCs/>
        </w:rPr>
        <w:instrText xml:space="preserve"> \* MERGEFORMAT </w:instrText>
      </w:r>
      <w:r w:rsidRPr="00267807">
        <w:rPr>
          <w:bCs/>
        </w:rPr>
      </w:r>
      <w:r w:rsidRPr="00267807">
        <w:rPr>
          <w:bCs/>
        </w:rPr>
        <w:fldChar w:fldCharType="separate"/>
      </w:r>
      <w:r w:rsidR="002D78BF" w:rsidRPr="00267807">
        <w:rPr>
          <w:bCs/>
        </w:rPr>
        <w:t xml:space="preserve">Figure </w:t>
      </w:r>
      <w:r w:rsidR="002D78BF">
        <w:rPr>
          <w:bCs/>
          <w:noProof/>
        </w:rPr>
        <w:t>21</w:t>
      </w:r>
      <w:r w:rsidRPr="00267807">
        <w:fldChar w:fldCharType="end"/>
      </w:r>
      <w:r w:rsidRPr="00267807">
        <w:rPr>
          <w:bCs/>
        </w:rPr>
        <w:t xml:space="preserve">) compared to other peaks. </w:t>
      </w:r>
      <w:r>
        <w:rPr>
          <w:bCs/>
        </w:rPr>
        <w:t>T</w:t>
      </w:r>
      <w:r w:rsidRPr="00267807">
        <w:rPr>
          <w:bCs/>
        </w:rPr>
        <w:t xml:space="preserve">he observed effects on mortality and reproduction </w:t>
      </w:r>
      <w:r>
        <w:rPr>
          <w:bCs/>
        </w:rPr>
        <w:t xml:space="preserve">can, however, also results from other </w:t>
      </w:r>
      <w:r w:rsidRPr="00267807">
        <w:rPr>
          <w:bCs/>
        </w:rPr>
        <w:t>constituents present</w:t>
      </w:r>
      <w:r>
        <w:rPr>
          <w:bCs/>
        </w:rPr>
        <w:t xml:space="preserve"> in the solution</w:t>
      </w:r>
      <w:r w:rsidRPr="00267807">
        <w:rPr>
          <w:bCs/>
        </w:rPr>
        <w:t xml:space="preserve">. In the chromatograms there appears to be around 6 other peaks above background noise with sufficient scaling. All of these are smaller than the o-terphenyl and m-phenyl cyclohexyl benzene peaks. </w:t>
      </w:r>
      <w:r>
        <w:rPr>
          <w:bCs/>
        </w:rPr>
        <w:t>T</w:t>
      </w:r>
      <w:r w:rsidRPr="00267807">
        <w:rPr>
          <w:bCs/>
        </w:rPr>
        <w:t>he GC-MS peak areas are not presented in the report and therefore this comparison is based only on visual observation of the graph. Assuming that the sensitivity of MS detector is sim</w:t>
      </w:r>
      <w:r>
        <w:rPr>
          <w:bCs/>
        </w:rPr>
        <w:t>ilar to these constit</w:t>
      </w:r>
      <w:r w:rsidRPr="00267807">
        <w:rPr>
          <w:bCs/>
        </w:rPr>
        <w:t xml:space="preserve">uents, the total concentrations in the WAF 1 mg/l test solution is estimated to be around 10 – 20 </w:t>
      </w:r>
      <w:r>
        <w:rPr>
          <w:bCs/>
        </w:rPr>
        <w:t>µg/l based on the peak height. A</w:t>
      </w:r>
      <w:r w:rsidRPr="00267807">
        <w:t>s all the constituents present in Therminol 66 are expected to have the same toxic mode of action (</w:t>
      </w:r>
      <w:hyperlink r:id="rId110" w:tooltip="Wikipedia talk:Articles for creation/Fish Acute Toxicity Syndromes (FATS)" w:history="1">
        <w:r w:rsidRPr="00267807">
          <w:rPr>
            <w:rStyle w:val="Hyperlink"/>
            <w:lang w:val="en"/>
          </w:rPr>
          <w:t>non-specific mode of toxic action</w:t>
        </w:r>
      </w:hyperlink>
      <w:r w:rsidRPr="00267807">
        <w:rPr>
          <w:lang w:val="en"/>
        </w:rPr>
        <w:t xml:space="preserve"> resulting in </w:t>
      </w:r>
      <w:hyperlink r:id="rId111" w:tooltip="Narcotic" w:history="1">
        <w:r w:rsidRPr="00267807">
          <w:rPr>
            <w:rStyle w:val="Hyperlink"/>
            <w:lang w:val="en"/>
          </w:rPr>
          <w:t>narcosis</w:t>
        </w:r>
      </w:hyperlink>
      <w:r w:rsidRPr="00267807">
        <w:rPr>
          <w:lang w:val="en"/>
        </w:rPr>
        <w:t xml:space="preserve">) it is reasonable to </w:t>
      </w:r>
      <w:r>
        <w:rPr>
          <w:lang w:val="en"/>
        </w:rPr>
        <w:t>estimate</w:t>
      </w:r>
      <w:r w:rsidRPr="00267807">
        <w:rPr>
          <w:lang w:val="en"/>
        </w:rPr>
        <w:t xml:space="preserve"> that effect</w:t>
      </w:r>
      <w:r>
        <w:rPr>
          <w:lang w:val="en"/>
        </w:rPr>
        <w:t>s</w:t>
      </w:r>
      <w:r w:rsidRPr="00267807">
        <w:rPr>
          <w:lang w:val="en"/>
        </w:rPr>
        <w:t xml:space="preserve"> </w:t>
      </w:r>
      <w:r>
        <w:rPr>
          <w:lang w:val="en"/>
        </w:rPr>
        <w:t xml:space="preserve">are probable at </w:t>
      </w:r>
      <w:r w:rsidRPr="00267807">
        <w:rPr>
          <w:lang w:val="en"/>
        </w:rPr>
        <w:t>concentration</w:t>
      </w:r>
      <w:r>
        <w:rPr>
          <w:lang w:val="en"/>
        </w:rPr>
        <w:t>s</w:t>
      </w:r>
      <w:r w:rsidRPr="00267807">
        <w:rPr>
          <w:lang w:val="en"/>
        </w:rPr>
        <w:t xml:space="preserve"> around 10 – 20 </w:t>
      </w:r>
      <w:r w:rsidRPr="00267807">
        <w:rPr>
          <w:bCs/>
        </w:rPr>
        <w:t xml:space="preserve">µg/l, possibly even at lower concentrations. </w:t>
      </w:r>
    </w:p>
    <w:p w14:paraId="1A9ED335" w14:textId="77777777" w:rsidR="00B7070D" w:rsidRDefault="00B7070D" w:rsidP="00960279">
      <w:pPr>
        <w:pStyle w:val="BodyText"/>
        <w:jc w:val="both"/>
        <w:rPr>
          <w:bCs/>
        </w:rPr>
      </w:pPr>
      <w:r>
        <w:rPr>
          <w:bCs/>
        </w:rPr>
        <w:t xml:space="preserve">However, it is noted that variation in measured WAF solutions is considerable and therefore this estimation is related with significant uncertainty and merely gives a rough idea of the expected concentration range of soluble constituents in the WAF solution. Furthermore, it is noted that concentrations in the actual test solutions were not measured. Therefore, the results are reported based on loading rates: </w:t>
      </w:r>
    </w:p>
    <w:p w14:paraId="6E287F1B" w14:textId="77777777" w:rsidR="009D6642" w:rsidRDefault="009D6642" w:rsidP="00960279">
      <w:pPr>
        <w:pStyle w:val="BodyText"/>
        <w:jc w:val="both"/>
        <w:rPr>
          <w:bCs/>
        </w:rPr>
      </w:pPr>
    </w:p>
    <w:p w14:paraId="5A196594" w14:textId="77777777" w:rsidR="00B7070D" w:rsidRDefault="00B7070D" w:rsidP="00B7070D">
      <w:pPr>
        <w:pStyle w:val="BodyText"/>
        <w:rPr>
          <w:bCs/>
        </w:rPr>
      </w:pPr>
      <w:r>
        <w:rPr>
          <w:bCs/>
        </w:rPr>
        <w:t xml:space="preserve">NOELR for reproduction </w:t>
      </w:r>
      <w:r>
        <w:rPr>
          <w:bCs/>
        </w:rPr>
        <w:tab/>
        <w:t>&lt; 1.0 mg/l</w:t>
      </w:r>
    </w:p>
    <w:p w14:paraId="1B5AC9FE" w14:textId="77777777" w:rsidR="00B7070D" w:rsidRDefault="00B7070D" w:rsidP="00B7070D">
      <w:pPr>
        <w:pStyle w:val="BodyText"/>
        <w:rPr>
          <w:bCs/>
        </w:rPr>
      </w:pPr>
      <w:r>
        <w:rPr>
          <w:bCs/>
        </w:rPr>
        <w:t xml:space="preserve">NOELR for mortality </w:t>
      </w:r>
      <w:r>
        <w:rPr>
          <w:bCs/>
        </w:rPr>
        <w:tab/>
        <w:t>1.0 mg/l</w:t>
      </w:r>
    </w:p>
    <w:p w14:paraId="0503C5FB" w14:textId="77777777" w:rsidR="00B7070D" w:rsidRPr="00267807" w:rsidRDefault="00B7070D" w:rsidP="00B7070D">
      <w:pPr>
        <w:pStyle w:val="BodyText"/>
        <w:rPr>
          <w:bCs/>
        </w:rPr>
      </w:pPr>
      <w:r>
        <w:rPr>
          <w:bCs/>
        </w:rPr>
        <w:t xml:space="preserve">NOELF for growth </w:t>
      </w:r>
      <w:r>
        <w:rPr>
          <w:bCs/>
        </w:rPr>
        <w:tab/>
        <w:t>&lt; 1.0 mg/l</w:t>
      </w:r>
    </w:p>
    <w:p w14:paraId="7CCEE434" w14:textId="77777777" w:rsidR="00B7070D" w:rsidRDefault="00B7070D" w:rsidP="00B7070D">
      <w:pPr>
        <w:pStyle w:val="BodyText"/>
        <w:rPr>
          <w:bCs/>
        </w:rPr>
      </w:pPr>
      <w:bookmarkStart w:id="1251" w:name="_Ref426718497"/>
      <w:bookmarkStart w:id="1252" w:name="_Toc505607597"/>
      <w:r w:rsidRPr="00267807">
        <w:rPr>
          <w:bCs/>
        </w:rPr>
        <w:t xml:space="preserve">Table </w:t>
      </w:r>
      <w:r w:rsidRPr="00267807">
        <w:rPr>
          <w:bCs/>
        </w:rPr>
        <w:fldChar w:fldCharType="begin"/>
      </w:r>
      <w:r w:rsidRPr="00267807">
        <w:rPr>
          <w:bCs/>
        </w:rPr>
        <w:instrText xml:space="preserve"> SEQ Table \* ARABIC </w:instrText>
      </w:r>
      <w:r w:rsidRPr="00267807">
        <w:rPr>
          <w:bCs/>
        </w:rPr>
        <w:fldChar w:fldCharType="separate"/>
      </w:r>
      <w:r w:rsidR="002D78BF">
        <w:rPr>
          <w:bCs/>
          <w:noProof/>
        </w:rPr>
        <w:t>80</w:t>
      </w:r>
      <w:r w:rsidRPr="00267807">
        <w:fldChar w:fldCharType="end"/>
      </w:r>
      <w:bookmarkEnd w:id="1251"/>
      <w:r w:rsidRPr="00267807">
        <w:rPr>
          <w:bCs/>
        </w:rPr>
        <w:t xml:space="preserve">. Results from </w:t>
      </w:r>
      <w:r w:rsidRPr="00267807">
        <w:rPr>
          <w:bCs/>
          <w:i/>
        </w:rPr>
        <w:t>Daphnia magna</w:t>
      </w:r>
      <w:r w:rsidRPr="00267807">
        <w:rPr>
          <w:bCs/>
        </w:rPr>
        <w:t xml:space="preserve"> 21 d reproduction study</w:t>
      </w:r>
      <w:bookmarkEnd w:id="1252"/>
    </w:p>
    <w:tbl>
      <w:tblPr>
        <w:tblStyle w:val="TaulukkoRuudukko2"/>
        <w:tblW w:w="8921" w:type="dxa"/>
        <w:tblInd w:w="5" w:type="dxa"/>
        <w:tblLook w:val="0420" w:firstRow="1" w:lastRow="0" w:firstColumn="0" w:lastColumn="0" w:noHBand="0" w:noVBand="1"/>
      </w:tblPr>
      <w:tblGrid>
        <w:gridCol w:w="5235"/>
        <w:gridCol w:w="2126"/>
        <w:gridCol w:w="1560"/>
      </w:tblGrid>
      <w:tr w:rsidR="00B7070D" w:rsidRPr="00F51C8C" w14:paraId="34EEE701" w14:textId="77777777" w:rsidTr="00A46988">
        <w:trPr>
          <w:trHeight w:val="661"/>
        </w:trPr>
        <w:tc>
          <w:tcPr>
            <w:tcW w:w="5235" w:type="dxa"/>
            <w:hideMark/>
          </w:tcPr>
          <w:p w14:paraId="28159DAC" w14:textId="77777777" w:rsidR="00B7070D" w:rsidRPr="00F51C8C" w:rsidRDefault="00B7070D" w:rsidP="002A3B99">
            <w:pPr>
              <w:rPr>
                <w:rFonts w:cs="Arial"/>
                <w:snapToGrid w:val="0"/>
              </w:rPr>
            </w:pPr>
          </w:p>
        </w:tc>
        <w:tc>
          <w:tcPr>
            <w:tcW w:w="2126" w:type="dxa"/>
            <w:hideMark/>
          </w:tcPr>
          <w:p w14:paraId="604E8FD9" w14:textId="77777777" w:rsidR="00B7070D" w:rsidRPr="00F51C8C" w:rsidRDefault="00B7070D" w:rsidP="00A46988">
            <w:pPr>
              <w:ind w:left="1796" w:hanging="1796"/>
              <w:rPr>
                <w:rFonts w:cs="Arial"/>
                <w:snapToGrid w:val="0"/>
              </w:rPr>
            </w:pPr>
            <w:r w:rsidRPr="00F51C8C">
              <w:rPr>
                <w:rFonts w:cs="Arial"/>
                <w:b/>
                <w:bCs/>
                <w:snapToGrid w:val="0"/>
                <w:kern w:val="24"/>
              </w:rPr>
              <w:t xml:space="preserve">WAF 1 </w:t>
            </w:r>
          </w:p>
          <w:p w14:paraId="40F152CC" w14:textId="77777777" w:rsidR="00B7070D" w:rsidRPr="00F51C8C" w:rsidRDefault="00B7070D" w:rsidP="002A3B99">
            <w:pPr>
              <w:rPr>
                <w:rFonts w:cs="Arial"/>
                <w:snapToGrid w:val="0"/>
              </w:rPr>
            </w:pPr>
            <w:r w:rsidRPr="00F51C8C">
              <w:rPr>
                <w:rFonts w:cs="Arial"/>
                <w:b/>
                <w:bCs/>
                <w:snapToGrid w:val="0"/>
                <w:kern w:val="24"/>
              </w:rPr>
              <w:t>(1 mg/l loading)</w:t>
            </w:r>
          </w:p>
        </w:tc>
        <w:tc>
          <w:tcPr>
            <w:tcW w:w="1560" w:type="dxa"/>
            <w:hideMark/>
          </w:tcPr>
          <w:p w14:paraId="05022338" w14:textId="77777777" w:rsidR="00B7070D" w:rsidRPr="00F51C8C" w:rsidRDefault="00B7070D" w:rsidP="002A3B99">
            <w:pPr>
              <w:rPr>
                <w:rFonts w:cs="Arial"/>
                <w:snapToGrid w:val="0"/>
              </w:rPr>
            </w:pPr>
            <w:r w:rsidRPr="00F51C8C">
              <w:rPr>
                <w:rFonts w:cs="Arial"/>
                <w:b/>
                <w:bCs/>
                <w:snapToGrid w:val="0"/>
                <w:kern w:val="24"/>
              </w:rPr>
              <w:t xml:space="preserve">WAF 2 </w:t>
            </w:r>
          </w:p>
          <w:p w14:paraId="3E0DDD48" w14:textId="77777777" w:rsidR="00B7070D" w:rsidRPr="00F51C8C" w:rsidRDefault="00B7070D" w:rsidP="002A3B99">
            <w:pPr>
              <w:rPr>
                <w:rFonts w:cs="Arial"/>
                <w:snapToGrid w:val="0"/>
              </w:rPr>
            </w:pPr>
            <w:r w:rsidRPr="00F51C8C">
              <w:rPr>
                <w:rFonts w:cs="Arial"/>
                <w:b/>
                <w:bCs/>
                <w:snapToGrid w:val="0"/>
                <w:kern w:val="24"/>
              </w:rPr>
              <w:t>(5 mg/l loading)</w:t>
            </w:r>
          </w:p>
        </w:tc>
      </w:tr>
      <w:tr w:rsidR="00B7070D" w:rsidRPr="00F51C8C" w14:paraId="6DDB165C" w14:textId="77777777" w:rsidTr="00A46988">
        <w:trPr>
          <w:trHeight w:val="403"/>
        </w:trPr>
        <w:tc>
          <w:tcPr>
            <w:tcW w:w="5235" w:type="dxa"/>
            <w:hideMark/>
          </w:tcPr>
          <w:p w14:paraId="4C20CEA7" w14:textId="77777777" w:rsidR="00B7070D" w:rsidRPr="00F51C8C" w:rsidRDefault="00B7070D" w:rsidP="002A3B99">
            <w:pPr>
              <w:rPr>
                <w:rFonts w:cs="Arial"/>
                <w:snapToGrid w:val="0"/>
                <w:lang w:val="en-US"/>
              </w:rPr>
            </w:pPr>
            <w:r w:rsidRPr="00F51C8C">
              <w:rPr>
                <w:rFonts w:cs="Arial"/>
                <w:snapToGrid w:val="0"/>
                <w:color w:val="000000" w:themeColor="dark1"/>
                <w:kern w:val="24"/>
                <w:lang w:val="en-US"/>
              </w:rPr>
              <w:t>Survival of parents at end of test</w:t>
            </w:r>
          </w:p>
        </w:tc>
        <w:tc>
          <w:tcPr>
            <w:tcW w:w="2126" w:type="dxa"/>
            <w:hideMark/>
          </w:tcPr>
          <w:p w14:paraId="21A4CCD6" w14:textId="77777777" w:rsidR="00B7070D" w:rsidRPr="00F51C8C" w:rsidRDefault="00B7070D" w:rsidP="002A3B99">
            <w:pPr>
              <w:rPr>
                <w:rFonts w:cs="Arial"/>
                <w:snapToGrid w:val="0"/>
              </w:rPr>
            </w:pPr>
            <w:r w:rsidRPr="00F51C8C">
              <w:rPr>
                <w:rFonts w:cs="Arial"/>
                <w:snapToGrid w:val="0"/>
                <w:color w:val="000000" w:themeColor="dark1"/>
                <w:kern w:val="24"/>
              </w:rPr>
              <w:t xml:space="preserve">9 / 10 </w:t>
            </w:r>
          </w:p>
        </w:tc>
        <w:tc>
          <w:tcPr>
            <w:tcW w:w="1560" w:type="dxa"/>
            <w:hideMark/>
          </w:tcPr>
          <w:p w14:paraId="4A53045C" w14:textId="77777777" w:rsidR="00B7070D" w:rsidRPr="00F51C8C" w:rsidRDefault="00B7070D" w:rsidP="002A3B99">
            <w:pPr>
              <w:rPr>
                <w:rFonts w:cs="Arial"/>
                <w:snapToGrid w:val="0"/>
              </w:rPr>
            </w:pPr>
            <w:r w:rsidRPr="00F51C8C">
              <w:rPr>
                <w:rFonts w:cs="Arial"/>
                <w:snapToGrid w:val="0"/>
                <w:color w:val="000000" w:themeColor="dark1"/>
                <w:kern w:val="24"/>
              </w:rPr>
              <w:t xml:space="preserve">1 / 10 </w:t>
            </w:r>
          </w:p>
        </w:tc>
      </w:tr>
      <w:tr w:rsidR="00B7070D" w:rsidRPr="00F51C8C" w14:paraId="6A9D2F8F" w14:textId="77777777" w:rsidTr="00A46988">
        <w:trPr>
          <w:trHeight w:val="661"/>
        </w:trPr>
        <w:tc>
          <w:tcPr>
            <w:tcW w:w="5235" w:type="dxa"/>
            <w:hideMark/>
          </w:tcPr>
          <w:p w14:paraId="55B650F1" w14:textId="62B43F87" w:rsidR="00B7070D" w:rsidRPr="00A46988" w:rsidRDefault="00B7070D" w:rsidP="002A3B99">
            <w:pPr>
              <w:rPr>
                <w:rFonts w:cs="Arial"/>
                <w:snapToGrid w:val="0"/>
                <w:color w:val="000000" w:themeColor="dark1"/>
                <w:kern w:val="24"/>
              </w:rPr>
            </w:pPr>
            <w:r w:rsidRPr="00F51C8C">
              <w:rPr>
                <w:rFonts w:cs="Arial"/>
                <w:snapToGrid w:val="0"/>
                <w:color w:val="000000" w:themeColor="dark1"/>
                <w:kern w:val="24"/>
              </w:rPr>
              <w:t xml:space="preserve">% reduction in juveniles/introduced parent compared </w:t>
            </w:r>
            <w:r w:rsidR="00A46988">
              <w:rPr>
                <w:rFonts w:cs="Arial"/>
                <w:snapToGrid w:val="0"/>
                <w:color w:val="000000" w:themeColor="dark1"/>
                <w:kern w:val="24"/>
              </w:rPr>
              <w:t>to control</w:t>
            </w:r>
          </w:p>
        </w:tc>
        <w:tc>
          <w:tcPr>
            <w:tcW w:w="2126" w:type="dxa"/>
            <w:hideMark/>
          </w:tcPr>
          <w:p w14:paraId="4E4C0537" w14:textId="77777777" w:rsidR="00B7070D" w:rsidRPr="00F51C8C" w:rsidRDefault="00B7070D" w:rsidP="002A3B99">
            <w:pPr>
              <w:rPr>
                <w:rFonts w:cs="Arial"/>
                <w:snapToGrid w:val="0"/>
              </w:rPr>
            </w:pPr>
            <w:r w:rsidRPr="00F51C8C">
              <w:rPr>
                <w:rFonts w:cs="Arial"/>
                <w:snapToGrid w:val="0"/>
                <w:color w:val="000000" w:themeColor="dark1"/>
                <w:kern w:val="24"/>
              </w:rPr>
              <w:t xml:space="preserve">32 </w:t>
            </w:r>
          </w:p>
        </w:tc>
        <w:tc>
          <w:tcPr>
            <w:tcW w:w="1560" w:type="dxa"/>
            <w:hideMark/>
          </w:tcPr>
          <w:p w14:paraId="5570FCC0" w14:textId="77777777" w:rsidR="00B7070D" w:rsidRPr="00F51C8C" w:rsidRDefault="00B7070D" w:rsidP="002A3B99">
            <w:pPr>
              <w:rPr>
                <w:rFonts w:cs="Arial"/>
                <w:snapToGrid w:val="0"/>
              </w:rPr>
            </w:pPr>
            <w:r w:rsidRPr="00F51C8C">
              <w:rPr>
                <w:rFonts w:cs="Arial"/>
                <w:snapToGrid w:val="0"/>
                <w:color w:val="000000" w:themeColor="dark1"/>
                <w:kern w:val="24"/>
              </w:rPr>
              <w:t>93</w:t>
            </w:r>
          </w:p>
        </w:tc>
      </w:tr>
      <w:tr w:rsidR="00B7070D" w:rsidRPr="00F51C8C" w14:paraId="71AE0DD6" w14:textId="77777777" w:rsidTr="00A46988">
        <w:trPr>
          <w:trHeight w:val="621"/>
        </w:trPr>
        <w:tc>
          <w:tcPr>
            <w:tcW w:w="5235" w:type="dxa"/>
            <w:hideMark/>
          </w:tcPr>
          <w:p w14:paraId="61A72DA3" w14:textId="5AB7367B" w:rsidR="00B7070D" w:rsidRPr="00F51C8C" w:rsidRDefault="00B7070D" w:rsidP="00A46988">
            <w:pPr>
              <w:rPr>
                <w:rFonts w:cs="Arial"/>
                <w:snapToGrid w:val="0"/>
                <w:lang w:val="en-US"/>
              </w:rPr>
            </w:pPr>
            <w:r w:rsidRPr="00F51C8C">
              <w:rPr>
                <w:rFonts w:cs="Arial"/>
                <w:snapToGrid w:val="0"/>
                <w:color w:val="000000" w:themeColor="dark1"/>
                <w:kern w:val="24"/>
                <w:lang w:val="en-US"/>
              </w:rPr>
              <w:t>% reduction in juveniles/surviving parent compared to control</w:t>
            </w:r>
          </w:p>
        </w:tc>
        <w:tc>
          <w:tcPr>
            <w:tcW w:w="2126" w:type="dxa"/>
            <w:hideMark/>
          </w:tcPr>
          <w:p w14:paraId="658EA84B" w14:textId="77777777" w:rsidR="00B7070D" w:rsidRPr="00F51C8C" w:rsidRDefault="00B7070D" w:rsidP="002A3B99">
            <w:pPr>
              <w:rPr>
                <w:rFonts w:cs="Arial"/>
                <w:snapToGrid w:val="0"/>
              </w:rPr>
            </w:pPr>
            <w:r w:rsidRPr="00F51C8C">
              <w:rPr>
                <w:rFonts w:cs="Arial"/>
                <w:snapToGrid w:val="0"/>
                <w:color w:val="000000" w:themeColor="dark1"/>
                <w:kern w:val="24"/>
              </w:rPr>
              <w:t>30</w:t>
            </w:r>
          </w:p>
        </w:tc>
        <w:tc>
          <w:tcPr>
            <w:tcW w:w="1560" w:type="dxa"/>
            <w:hideMark/>
          </w:tcPr>
          <w:p w14:paraId="2CDB3C89" w14:textId="77777777" w:rsidR="00B7070D" w:rsidRPr="00F51C8C" w:rsidRDefault="00B7070D" w:rsidP="002A3B99">
            <w:pPr>
              <w:rPr>
                <w:rFonts w:cs="Arial"/>
                <w:snapToGrid w:val="0"/>
              </w:rPr>
            </w:pPr>
            <w:r w:rsidRPr="00F51C8C">
              <w:rPr>
                <w:rFonts w:cs="Arial"/>
                <w:snapToGrid w:val="0"/>
                <w:color w:val="000000" w:themeColor="dark1"/>
                <w:kern w:val="24"/>
              </w:rPr>
              <w:t>34</w:t>
            </w:r>
          </w:p>
        </w:tc>
      </w:tr>
    </w:tbl>
    <w:p w14:paraId="3D55C22E" w14:textId="77777777" w:rsidR="00B7070D" w:rsidRPr="00267807" w:rsidRDefault="00B7070D" w:rsidP="00B7070D">
      <w:pPr>
        <w:pStyle w:val="BodyText"/>
      </w:pPr>
    </w:p>
    <w:p w14:paraId="1E0726DF" w14:textId="77777777" w:rsidR="00B7070D" w:rsidRPr="00267807" w:rsidRDefault="00B7070D" w:rsidP="00B7070D">
      <w:pPr>
        <w:pStyle w:val="BodyText"/>
        <w:rPr>
          <w:bCs/>
          <w:lang w:val="en-US"/>
        </w:rPr>
      </w:pPr>
      <w:bookmarkStart w:id="1253" w:name="_Ref490216934"/>
      <w:bookmarkStart w:id="1254" w:name="_Toc505607598"/>
      <w:r w:rsidRPr="00267807">
        <w:rPr>
          <w:bCs/>
        </w:rPr>
        <w:t xml:space="preserve">Table </w:t>
      </w:r>
      <w:r w:rsidRPr="00267807">
        <w:rPr>
          <w:bCs/>
        </w:rPr>
        <w:fldChar w:fldCharType="begin"/>
      </w:r>
      <w:r w:rsidRPr="00267807">
        <w:rPr>
          <w:bCs/>
        </w:rPr>
        <w:instrText xml:space="preserve"> SEQ Table \* ARABIC </w:instrText>
      </w:r>
      <w:r w:rsidRPr="00267807">
        <w:rPr>
          <w:bCs/>
        </w:rPr>
        <w:fldChar w:fldCharType="separate"/>
      </w:r>
      <w:r w:rsidR="002D78BF">
        <w:rPr>
          <w:bCs/>
          <w:noProof/>
        </w:rPr>
        <w:t>81</w:t>
      </w:r>
      <w:r w:rsidRPr="00267807">
        <w:fldChar w:fldCharType="end"/>
      </w:r>
      <w:bookmarkEnd w:id="1253"/>
      <w:r w:rsidRPr="00267807">
        <w:rPr>
          <w:bCs/>
        </w:rPr>
        <w:t>.</w:t>
      </w:r>
      <w:r w:rsidRPr="00267807">
        <w:rPr>
          <w:bCs/>
          <w:lang w:val="en-US"/>
        </w:rPr>
        <w:t xml:space="preserve"> Group mean body lengths (mm) and reduction of growth of parental daphnids at the end of the test</w:t>
      </w:r>
      <w:bookmarkEnd w:id="1254"/>
      <w:r w:rsidRPr="00267807">
        <w:rPr>
          <w:bCs/>
          <w:lang w:val="en-US"/>
        </w:rPr>
        <w:t xml:space="preserve"> </w:t>
      </w:r>
    </w:p>
    <w:tbl>
      <w:tblPr>
        <w:tblStyle w:val="TableGrid"/>
        <w:tblW w:w="8926" w:type="dxa"/>
        <w:tblLook w:val="04A0" w:firstRow="1" w:lastRow="0" w:firstColumn="1" w:lastColumn="0" w:noHBand="0" w:noVBand="1"/>
      </w:tblPr>
      <w:tblGrid>
        <w:gridCol w:w="2689"/>
        <w:gridCol w:w="1417"/>
        <w:gridCol w:w="1559"/>
        <w:gridCol w:w="1418"/>
        <w:gridCol w:w="1843"/>
      </w:tblGrid>
      <w:tr w:rsidR="00B7070D" w:rsidRPr="00267807" w14:paraId="340DA9F0" w14:textId="77777777" w:rsidTr="00A46988">
        <w:trPr>
          <w:trHeight w:val="264"/>
        </w:trPr>
        <w:tc>
          <w:tcPr>
            <w:tcW w:w="2689" w:type="dxa"/>
            <w:hideMark/>
          </w:tcPr>
          <w:p w14:paraId="136AE96B" w14:textId="77777777" w:rsidR="00B7070D" w:rsidRPr="00A46988" w:rsidRDefault="00B7070D" w:rsidP="002A3B99">
            <w:pPr>
              <w:pStyle w:val="BodyText"/>
              <w:rPr>
                <w:sz w:val="18"/>
                <w:lang w:val="en-US"/>
              </w:rPr>
            </w:pPr>
            <w:r w:rsidRPr="00A46988">
              <w:rPr>
                <w:b/>
                <w:bCs/>
                <w:sz w:val="18"/>
                <w:lang w:val="en-US"/>
              </w:rPr>
              <w:t>Therminol 66 WAF prep. at (mg/l)</w:t>
            </w:r>
          </w:p>
        </w:tc>
        <w:tc>
          <w:tcPr>
            <w:tcW w:w="1417" w:type="dxa"/>
            <w:hideMark/>
          </w:tcPr>
          <w:p w14:paraId="3E5C8E80" w14:textId="2E645901" w:rsidR="00B7070D" w:rsidRPr="00A46988" w:rsidRDefault="00B7070D" w:rsidP="00A46988">
            <w:pPr>
              <w:pStyle w:val="BodyText"/>
              <w:rPr>
                <w:sz w:val="18"/>
                <w:lang w:val="fi-FI"/>
              </w:rPr>
            </w:pPr>
            <w:r w:rsidRPr="00A46988">
              <w:rPr>
                <w:b/>
                <w:bCs/>
                <w:sz w:val="18"/>
                <w:lang w:val="fi-FI"/>
              </w:rPr>
              <w:t>Mean</w:t>
            </w:r>
            <w:r w:rsidR="00A46988" w:rsidRPr="00A46988">
              <w:rPr>
                <w:b/>
                <w:bCs/>
                <w:sz w:val="18"/>
                <w:lang w:val="fi-FI"/>
              </w:rPr>
              <w:t xml:space="preserve"> </w:t>
            </w:r>
            <w:r w:rsidRPr="00A46988">
              <w:rPr>
                <w:b/>
                <w:bCs/>
                <w:sz w:val="18"/>
                <w:lang w:val="fi-FI"/>
              </w:rPr>
              <w:t>(mm)</w:t>
            </w:r>
          </w:p>
        </w:tc>
        <w:tc>
          <w:tcPr>
            <w:tcW w:w="1559" w:type="dxa"/>
            <w:hideMark/>
          </w:tcPr>
          <w:p w14:paraId="7FD3A9B9" w14:textId="77777777" w:rsidR="00B7070D" w:rsidRPr="00A46988" w:rsidRDefault="00B7070D" w:rsidP="002A3B99">
            <w:pPr>
              <w:pStyle w:val="BodyText"/>
              <w:rPr>
                <w:sz w:val="18"/>
                <w:lang w:val="fi-FI"/>
              </w:rPr>
            </w:pPr>
            <w:r w:rsidRPr="00A46988">
              <w:rPr>
                <w:b/>
                <w:bCs/>
                <w:sz w:val="18"/>
                <w:lang w:val="fi-FI"/>
              </w:rPr>
              <w:t>Std. Dev.</w:t>
            </w:r>
          </w:p>
        </w:tc>
        <w:tc>
          <w:tcPr>
            <w:tcW w:w="1418" w:type="dxa"/>
            <w:hideMark/>
          </w:tcPr>
          <w:p w14:paraId="76232D9E" w14:textId="77777777" w:rsidR="00B7070D" w:rsidRPr="00A46988" w:rsidRDefault="00B7070D" w:rsidP="002A3B99">
            <w:pPr>
              <w:pStyle w:val="BodyText"/>
              <w:rPr>
                <w:sz w:val="18"/>
                <w:lang w:val="fi-FI"/>
              </w:rPr>
            </w:pPr>
            <w:r w:rsidRPr="00A46988">
              <w:rPr>
                <w:b/>
                <w:bCs/>
                <w:sz w:val="18"/>
                <w:lang w:val="fi-FI"/>
              </w:rPr>
              <w:t>n</w:t>
            </w:r>
          </w:p>
        </w:tc>
        <w:tc>
          <w:tcPr>
            <w:tcW w:w="1843" w:type="dxa"/>
            <w:hideMark/>
          </w:tcPr>
          <w:p w14:paraId="3E99F9B7" w14:textId="77777777" w:rsidR="00B7070D" w:rsidRPr="00A46988" w:rsidRDefault="00B7070D" w:rsidP="002A3B99">
            <w:pPr>
              <w:pStyle w:val="BodyText"/>
              <w:rPr>
                <w:sz w:val="18"/>
                <w:lang w:val="fi-FI"/>
              </w:rPr>
            </w:pPr>
            <w:r w:rsidRPr="00A46988">
              <w:rPr>
                <w:b/>
                <w:bCs/>
                <w:sz w:val="18"/>
                <w:lang w:val="fi-FI"/>
              </w:rPr>
              <w:t>%Reduction</w:t>
            </w:r>
          </w:p>
        </w:tc>
      </w:tr>
      <w:tr w:rsidR="00B7070D" w:rsidRPr="00267807" w14:paraId="0828CF6C" w14:textId="77777777" w:rsidTr="00A46988">
        <w:trPr>
          <w:trHeight w:val="264"/>
        </w:trPr>
        <w:tc>
          <w:tcPr>
            <w:tcW w:w="2689" w:type="dxa"/>
            <w:hideMark/>
          </w:tcPr>
          <w:p w14:paraId="0B3D2878" w14:textId="77777777" w:rsidR="00B7070D" w:rsidRPr="00A46988" w:rsidRDefault="00B7070D" w:rsidP="002A3B99">
            <w:pPr>
              <w:pStyle w:val="BodyText"/>
              <w:rPr>
                <w:sz w:val="18"/>
                <w:lang w:val="fi-FI"/>
              </w:rPr>
            </w:pPr>
            <w:r w:rsidRPr="00A46988">
              <w:rPr>
                <w:sz w:val="18"/>
                <w:lang w:val="fi-FI"/>
              </w:rPr>
              <w:t>Control</w:t>
            </w:r>
          </w:p>
        </w:tc>
        <w:tc>
          <w:tcPr>
            <w:tcW w:w="1417" w:type="dxa"/>
            <w:hideMark/>
          </w:tcPr>
          <w:p w14:paraId="4446339F" w14:textId="77777777" w:rsidR="00B7070D" w:rsidRPr="00A46988" w:rsidRDefault="00B7070D" w:rsidP="002A3B99">
            <w:pPr>
              <w:pStyle w:val="BodyText"/>
              <w:rPr>
                <w:sz w:val="18"/>
                <w:lang w:val="fi-FI"/>
              </w:rPr>
            </w:pPr>
            <w:r w:rsidRPr="00A46988">
              <w:rPr>
                <w:sz w:val="18"/>
                <w:lang w:val="fi-FI"/>
              </w:rPr>
              <w:t>4.42</w:t>
            </w:r>
          </w:p>
        </w:tc>
        <w:tc>
          <w:tcPr>
            <w:tcW w:w="1559" w:type="dxa"/>
            <w:hideMark/>
          </w:tcPr>
          <w:p w14:paraId="54374529" w14:textId="77777777" w:rsidR="00B7070D" w:rsidRPr="00A46988" w:rsidRDefault="00B7070D" w:rsidP="002A3B99">
            <w:pPr>
              <w:pStyle w:val="BodyText"/>
              <w:rPr>
                <w:sz w:val="18"/>
                <w:lang w:val="fi-FI"/>
              </w:rPr>
            </w:pPr>
            <w:r w:rsidRPr="00A46988">
              <w:rPr>
                <w:sz w:val="18"/>
                <w:lang w:val="fi-FI"/>
              </w:rPr>
              <w:t>0.218</w:t>
            </w:r>
          </w:p>
        </w:tc>
        <w:tc>
          <w:tcPr>
            <w:tcW w:w="1418" w:type="dxa"/>
            <w:hideMark/>
          </w:tcPr>
          <w:p w14:paraId="67650D09" w14:textId="77777777" w:rsidR="00B7070D" w:rsidRPr="00A46988" w:rsidRDefault="00B7070D" w:rsidP="002A3B99">
            <w:pPr>
              <w:pStyle w:val="BodyText"/>
              <w:rPr>
                <w:sz w:val="18"/>
                <w:lang w:val="fi-FI"/>
              </w:rPr>
            </w:pPr>
            <w:r w:rsidRPr="00A46988">
              <w:rPr>
                <w:sz w:val="18"/>
                <w:lang w:val="fi-FI"/>
              </w:rPr>
              <w:t>20</w:t>
            </w:r>
          </w:p>
        </w:tc>
        <w:tc>
          <w:tcPr>
            <w:tcW w:w="1843" w:type="dxa"/>
            <w:hideMark/>
          </w:tcPr>
          <w:p w14:paraId="2AB1F5A0" w14:textId="77777777" w:rsidR="00B7070D" w:rsidRPr="00A46988" w:rsidRDefault="00B7070D" w:rsidP="002A3B99">
            <w:pPr>
              <w:pStyle w:val="BodyText"/>
              <w:rPr>
                <w:sz w:val="18"/>
                <w:lang w:val="fi-FI"/>
              </w:rPr>
            </w:pPr>
            <w:r w:rsidRPr="00A46988">
              <w:rPr>
                <w:sz w:val="18"/>
                <w:lang w:val="fi-FI"/>
              </w:rPr>
              <w:t>0.0</w:t>
            </w:r>
          </w:p>
        </w:tc>
      </w:tr>
      <w:tr w:rsidR="00B7070D" w:rsidRPr="00267807" w14:paraId="092BF8F1" w14:textId="77777777" w:rsidTr="00A46988">
        <w:trPr>
          <w:trHeight w:val="264"/>
        </w:trPr>
        <w:tc>
          <w:tcPr>
            <w:tcW w:w="2689" w:type="dxa"/>
            <w:hideMark/>
          </w:tcPr>
          <w:p w14:paraId="20AA22FA" w14:textId="77777777" w:rsidR="00B7070D" w:rsidRPr="00A46988" w:rsidRDefault="00B7070D" w:rsidP="002A3B99">
            <w:pPr>
              <w:pStyle w:val="BodyText"/>
              <w:rPr>
                <w:sz w:val="18"/>
                <w:lang w:val="fi-FI"/>
              </w:rPr>
            </w:pPr>
            <w:r w:rsidRPr="00A46988">
              <w:rPr>
                <w:sz w:val="18"/>
                <w:lang w:val="fi-FI"/>
              </w:rPr>
              <w:t>1.0</w:t>
            </w:r>
          </w:p>
        </w:tc>
        <w:tc>
          <w:tcPr>
            <w:tcW w:w="1417" w:type="dxa"/>
            <w:hideMark/>
          </w:tcPr>
          <w:p w14:paraId="3A0C81E6" w14:textId="77777777" w:rsidR="00B7070D" w:rsidRPr="00A46988" w:rsidRDefault="00B7070D" w:rsidP="002A3B99">
            <w:pPr>
              <w:pStyle w:val="BodyText"/>
              <w:rPr>
                <w:sz w:val="18"/>
                <w:lang w:val="fi-FI"/>
              </w:rPr>
            </w:pPr>
            <w:r w:rsidRPr="00A46988">
              <w:rPr>
                <w:sz w:val="18"/>
                <w:lang w:val="fi-FI"/>
              </w:rPr>
              <w:t>4.26</w:t>
            </w:r>
          </w:p>
        </w:tc>
        <w:tc>
          <w:tcPr>
            <w:tcW w:w="1559" w:type="dxa"/>
            <w:hideMark/>
          </w:tcPr>
          <w:p w14:paraId="0CE02D6C" w14:textId="77777777" w:rsidR="00B7070D" w:rsidRPr="00A46988" w:rsidRDefault="00B7070D" w:rsidP="002A3B99">
            <w:pPr>
              <w:pStyle w:val="BodyText"/>
              <w:rPr>
                <w:sz w:val="18"/>
                <w:lang w:val="fi-FI"/>
              </w:rPr>
            </w:pPr>
            <w:r w:rsidRPr="00A46988">
              <w:rPr>
                <w:sz w:val="18"/>
                <w:lang w:val="fi-FI"/>
              </w:rPr>
              <w:t>0.235</w:t>
            </w:r>
          </w:p>
        </w:tc>
        <w:tc>
          <w:tcPr>
            <w:tcW w:w="1418" w:type="dxa"/>
            <w:hideMark/>
          </w:tcPr>
          <w:p w14:paraId="0F3B4C0C" w14:textId="77777777" w:rsidR="00B7070D" w:rsidRPr="00A46988" w:rsidRDefault="00B7070D" w:rsidP="002A3B99">
            <w:pPr>
              <w:pStyle w:val="BodyText"/>
              <w:rPr>
                <w:sz w:val="18"/>
                <w:lang w:val="fi-FI"/>
              </w:rPr>
            </w:pPr>
            <w:r w:rsidRPr="00A46988">
              <w:rPr>
                <w:sz w:val="18"/>
                <w:lang w:val="fi-FI"/>
              </w:rPr>
              <w:t>9</w:t>
            </w:r>
          </w:p>
        </w:tc>
        <w:tc>
          <w:tcPr>
            <w:tcW w:w="1843" w:type="dxa"/>
            <w:hideMark/>
          </w:tcPr>
          <w:p w14:paraId="70E12A98" w14:textId="77777777" w:rsidR="00B7070D" w:rsidRPr="00A46988" w:rsidRDefault="00B7070D" w:rsidP="002A3B99">
            <w:pPr>
              <w:pStyle w:val="BodyText"/>
              <w:rPr>
                <w:sz w:val="18"/>
                <w:lang w:val="fi-FI"/>
              </w:rPr>
            </w:pPr>
            <w:r w:rsidRPr="00A46988">
              <w:rPr>
                <w:sz w:val="18"/>
                <w:lang w:val="fi-FI"/>
              </w:rPr>
              <w:t>3.6*</w:t>
            </w:r>
          </w:p>
        </w:tc>
      </w:tr>
      <w:tr w:rsidR="00B7070D" w:rsidRPr="00267807" w14:paraId="4553DF04" w14:textId="77777777" w:rsidTr="00A46988">
        <w:trPr>
          <w:trHeight w:val="264"/>
        </w:trPr>
        <w:tc>
          <w:tcPr>
            <w:tcW w:w="2689" w:type="dxa"/>
            <w:hideMark/>
          </w:tcPr>
          <w:p w14:paraId="76F9E26E" w14:textId="77777777" w:rsidR="00B7070D" w:rsidRPr="00A46988" w:rsidRDefault="00B7070D" w:rsidP="002A3B99">
            <w:pPr>
              <w:pStyle w:val="BodyText"/>
              <w:rPr>
                <w:sz w:val="18"/>
                <w:lang w:val="fi-FI"/>
              </w:rPr>
            </w:pPr>
            <w:r w:rsidRPr="00A46988">
              <w:rPr>
                <w:sz w:val="18"/>
                <w:lang w:val="fi-FI"/>
              </w:rPr>
              <w:t>5.0</w:t>
            </w:r>
          </w:p>
        </w:tc>
        <w:tc>
          <w:tcPr>
            <w:tcW w:w="1417" w:type="dxa"/>
            <w:hideMark/>
          </w:tcPr>
          <w:p w14:paraId="6B708E98" w14:textId="77777777" w:rsidR="00B7070D" w:rsidRPr="00A46988" w:rsidRDefault="00B7070D" w:rsidP="002A3B99">
            <w:pPr>
              <w:pStyle w:val="BodyText"/>
              <w:rPr>
                <w:sz w:val="18"/>
                <w:lang w:val="fi-FI"/>
              </w:rPr>
            </w:pPr>
            <w:r w:rsidRPr="00A46988">
              <w:rPr>
                <w:sz w:val="18"/>
                <w:lang w:val="fi-FI"/>
              </w:rPr>
              <w:t>3.93</w:t>
            </w:r>
          </w:p>
        </w:tc>
        <w:tc>
          <w:tcPr>
            <w:tcW w:w="1559" w:type="dxa"/>
            <w:hideMark/>
          </w:tcPr>
          <w:p w14:paraId="581B4824" w14:textId="77777777" w:rsidR="00B7070D" w:rsidRPr="00A46988" w:rsidRDefault="00B7070D" w:rsidP="002A3B99">
            <w:pPr>
              <w:pStyle w:val="BodyText"/>
              <w:rPr>
                <w:sz w:val="18"/>
                <w:lang w:val="fi-FI"/>
              </w:rPr>
            </w:pPr>
            <w:r w:rsidRPr="00A46988">
              <w:rPr>
                <w:sz w:val="18"/>
                <w:lang w:val="fi-FI"/>
              </w:rPr>
              <w:t>n.d.</w:t>
            </w:r>
          </w:p>
        </w:tc>
        <w:tc>
          <w:tcPr>
            <w:tcW w:w="1418" w:type="dxa"/>
            <w:hideMark/>
          </w:tcPr>
          <w:p w14:paraId="29AB6EB6" w14:textId="77777777" w:rsidR="00B7070D" w:rsidRPr="00A46988" w:rsidRDefault="00B7070D" w:rsidP="002A3B99">
            <w:pPr>
              <w:pStyle w:val="BodyText"/>
              <w:rPr>
                <w:sz w:val="18"/>
                <w:lang w:val="fi-FI"/>
              </w:rPr>
            </w:pPr>
            <w:r w:rsidRPr="00A46988">
              <w:rPr>
                <w:sz w:val="18"/>
                <w:lang w:val="fi-FI"/>
              </w:rPr>
              <w:t>1</w:t>
            </w:r>
          </w:p>
        </w:tc>
        <w:tc>
          <w:tcPr>
            <w:tcW w:w="1843" w:type="dxa"/>
            <w:hideMark/>
          </w:tcPr>
          <w:p w14:paraId="30C30998" w14:textId="77777777" w:rsidR="00B7070D" w:rsidRPr="00A46988" w:rsidRDefault="00B7070D" w:rsidP="002A3B99">
            <w:pPr>
              <w:pStyle w:val="BodyText"/>
              <w:rPr>
                <w:sz w:val="18"/>
                <w:lang w:val="fi-FI"/>
              </w:rPr>
            </w:pPr>
            <w:r w:rsidRPr="00A46988">
              <w:rPr>
                <w:sz w:val="18"/>
                <w:lang w:val="fi-FI"/>
              </w:rPr>
              <w:t>11*</w:t>
            </w:r>
          </w:p>
        </w:tc>
      </w:tr>
    </w:tbl>
    <w:p w14:paraId="3D9F6B47" w14:textId="77777777" w:rsidR="00B7070D" w:rsidRPr="00A46988" w:rsidRDefault="00B7070D" w:rsidP="00B7070D">
      <w:pPr>
        <w:pStyle w:val="BodyText"/>
        <w:rPr>
          <w:sz w:val="18"/>
          <w:lang w:val="fi-FI"/>
        </w:rPr>
      </w:pPr>
      <w:r w:rsidRPr="00A46988">
        <w:rPr>
          <w:sz w:val="18"/>
          <w:lang w:val="fi-FI"/>
        </w:rPr>
        <w:t xml:space="preserve">*     Statistically significant (p&lt;0.05) </w:t>
      </w:r>
    </w:p>
    <w:p w14:paraId="27E35FEE" w14:textId="77777777" w:rsidR="00B7070D" w:rsidRPr="00A46988" w:rsidRDefault="00B7070D" w:rsidP="00B7070D">
      <w:pPr>
        <w:pStyle w:val="BodyText"/>
        <w:rPr>
          <w:sz w:val="18"/>
          <w:lang w:val="fi-FI"/>
        </w:rPr>
      </w:pPr>
      <w:r w:rsidRPr="00A46988">
        <w:rPr>
          <w:sz w:val="18"/>
          <w:lang w:val="fi-FI"/>
        </w:rPr>
        <w:t xml:space="preserve">n.d. not determined </w:t>
      </w:r>
    </w:p>
    <w:p w14:paraId="3DB41542" w14:textId="77777777" w:rsidR="00B7070D" w:rsidRPr="00267807" w:rsidRDefault="00B7070D" w:rsidP="00B7070D">
      <w:pPr>
        <w:pStyle w:val="BodyText"/>
        <w:rPr>
          <w:lang w:val="fi-FI"/>
        </w:rPr>
      </w:pPr>
      <w:r w:rsidRPr="00267807">
        <w:rPr>
          <w:noProof/>
          <w:lang w:eastAsia="en-GB"/>
        </w:rPr>
        <w:drawing>
          <wp:inline distT="0" distB="0" distL="0" distR="0" wp14:anchorId="5A446532" wp14:editId="0CEB0782">
            <wp:extent cx="6018842" cy="3105150"/>
            <wp:effectExtent l="0" t="0" r="1270"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28187" cy="3109971"/>
                    </a:xfrm>
                    <a:prstGeom prst="rect">
                      <a:avLst/>
                    </a:prstGeom>
                    <a:noFill/>
                    <a:ln>
                      <a:noFill/>
                    </a:ln>
                  </pic:spPr>
                </pic:pic>
              </a:graphicData>
            </a:graphic>
          </wp:inline>
        </w:drawing>
      </w:r>
    </w:p>
    <w:p w14:paraId="40A063B0" w14:textId="77777777" w:rsidR="00B7070D" w:rsidRPr="00267807" w:rsidRDefault="00B7070D" w:rsidP="00B7070D">
      <w:pPr>
        <w:pStyle w:val="BodyText"/>
        <w:rPr>
          <w:bCs/>
        </w:rPr>
      </w:pPr>
      <w:bookmarkStart w:id="1255" w:name="_Ref477941400"/>
      <w:r w:rsidRPr="00267807">
        <w:rPr>
          <w:bCs/>
        </w:rPr>
        <w:t xml:space="preserve">Figure </w:t>
      </w:r>
      <w:r w:rsidRPr="00267807">
        <w:rPr>
          <w:bCs/>
        </w:rPr>
        <w:fldChar w:fldCharType="begin"/>
      </w:r>
      <w:r w:rsidRPr="00267807">
        <w:rPr>
          <w:bCs/>
        </w:rPr>
        <w:instrText xml:space="preserve"> SEQ Figure \* ARABIC </w:instrText>
      </w:r>
      <w:r w:rsidRPr="00267807">
        <w:rPr>
          <w:bCs/>
        </w:rPr>
        <w:fldChar w:fldCharType="separate"/>
      </w:r>
      <w:r w:rsidR="002D78BF">
        <w:rPr>
          <w:bCs/>
          <w:noProof/>
        </w:rPr>
        <w:t>20</w:t>
      </w:r>
      <w:r w:rsidRPr="00267807">
        <w:fldChar w:fldCharType="end"/>
      </w:r>
      <w:bookmarkEnd w:id="1255"/>
      <w:r w:rsidRPr="00267807">
        <w:rPr>
          <w:bCs/>
        </w:rPr>
        <w:t xml:space="preserve">. GC-MS chromatogram of a WAF prepared at a loading rate 1 mg TS/l from a preliminary test 2. </w:t>
      </w:r>
    </w:p>
    <w:p w14:paraId="641D2131" w14:textId="77777777" w:rsidR="00B7070D" w:rsidRPr="00267807" w:rsidRDefault="00B7070D" w:rsidP="00B7070D">
      <w:pPr>
        <w:pStyle w:val="BodyText"/>
      </w:pPr>
    </w:p>
    <w:p w14:paraId="4C8F2EDD" w14:textId="77777777" w:rsidR="00B7070D" w:rsidRPr="00267807" w:rsidRDefault="00B7070D" w:rsidP="00B7070D">
      <w:pPr>
        <w:pStyle w:val="BodyText"/>
      </w:pPr>
      <w:r w:rsidRPr="00267807">
        <w:rPr>
          <w:noProof/>
          <w:lang w:eastAsia="en-GB"/>
        </w:rPr>
        <w:drawing>
          <wp:inline distT="0" distB="0" distL="0" distR="0" wp14:anchorId="2F8BBF9F" wp14:editId="1F4315D9">
            <wp:extent cx="6158129" cy="3038475"/>
            <wp:effectExtent l="0" t="0" r="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65822" cy="3042271"/>
                    </a:xfrm>
                    <a:prstGeom prst="rect">
                      <a:avLst/>
                    </a:prstGeom>
                    <a:noFill/>
                    <a:ln>
                      <a:noFill/>
                    </a:ln>
                  </pic:spPr>
                </pic:pic>
              </a:graphicData>
            </a:graphic>
          </wp:inline>
        </w:drawing>
      </w:r>
    </w:p>
    <w:p w14:paraId="2C05BADD" w14:textId="77777777" w:rsidR="00B7070D" w:rsidRPr="00267807" w:rsidRDefault="00B7070D" w:rsidP="00960279">
      <w:pPr>
        <w:pStyle w:val="BodyText"/>
        <w:jc w:val="both"/>
        <w:rPr>
          <w:bCs/>
        </w:rPr>
      </w:pPr>
      <w:bookmarkStart w:id="1256" w:name="_Ref477941410"/>
      <w:r w:rsidRPr="00267807">
        <w:rPr>
          <w:bCs/>
        </w:rPr>
        <w:lastRenderedPageBreak/>
        <w:t xml:space="preserve">Figure </w:t>
      </w:r>
      <w:r w:rsidRPr="00267807">
        <w:rPr>
          <w:bCs/>
        </w:rPr>
        <w:fldChar w:fldCharType="begin"/>
      </w:r>
      <w:r w:rsidRPr="00267807">
        <w:rPr>
          <w:bCs/>
        </w:rPr>
        <w:instrText xml:space="preserve"> SEQ Figure \* ARABIC </w:instrText>
      </w:r>
      <w:r w:rsidRPr="00267807">
        <w:rPr>
          <w:bCs/>
        </w:rPr>
        <w:fldChar w:fldCharType="separate"/>
      </w:r>
      <w:r w:rsidR="002D78BF">
        <w:rPr>
          <w:bCs/>
          <w:noProof/>
        </w:rPr>
        <w:t>21</w:t>
      </w:r>
      <w:r w:rsidRPr="00267807">
        <w:fldChar w:fldCharType="end"/>
      </w:r>
      <w:bookmarkEnd w:id="1256"/>
      <w:r w:rsidRPr="00267807">
        <w:rPr>
          <w:bCs/>
        </w:rPr>
        <w:t>. GC-MS chromatogram of a WAF prepared at a loading rate 50 mg TS/l from a preliminary test 1.</w:t>
      </w:r>
    </w:p>
    <w:p w14:paraId="72DE7D4F" w14:textId="77777777" w:rsidR="00B7070D" w:rsidRPr="00533148" w:rsidRDefault="00B7070D" w:rsidP="00960279">
      <w:pPr>
        <w:pStyle w:val="BodyText"/>
        <w:jc w:val="both"/>
        <w:rPr>
          <w:i/>
        </w:rPr>
      </w:pPr>
      <w:r w:rsidRPr="00533148">
        <w:rPr>
          <w:i/>
        </w:rPr>
        <w:t>Reliability and relevance</w:t>
      </w:r>
    </w:p>
    <w:p w14:paraId="5C7A3569" w14:textId="77777777" w:rsidR="00B7070D" w:rsidRPr="00267807" w:rsidRDefault="00B7070D" w:rsidP="00960279">
      <w:pPr>
        <w:pStyle w:val="BodyText"/>
        <w:jc w:val="both"/>
      </w:pPr>
      <w:r w:rsidRPr="00267807">
        <w:t xml:space="preserve">The WAF I loading can be considered to fulfil the OECD 211 validity criteria as, </w:t>
      </w:r>
    </w:p>
    <w:p w14:paraId="575FE4C5" w14:textId="77777777" w:rsidR="00B7070D" w:rsidRPr="00267807" w:rsidRDefault="00B7070D" w:rsidP="00960279">
      <w:pPr>
        <w:pStyle w:val="BodyText"/>
        <w:jc w:val="both"/>
      </w:pPr>
      <w:r w:rsidRPr="00267807">
        <w:t xml:space="preserve">- the mortality of the parent animals (female </w:t>
      </w:r>
      <w:r w:rsidRPr="00267807">
        <w:rPr>
          <w:i/>
          <w:iCs/>
        </w:rPr>
        <w:t>Daphnia</w:t>
      </w:r>
      <w:r w:rsidRPr="00267807">
        <w:t xml:space="preserve">) did not exceed 20% at the end of the test; </w:t>
      </w:r>
    </w:p>
    <w:p w14:paraId="14D83B6D" w14:textId="77777777" w:rsidR="00B7070D" w:rsidRPr="00267807" w:rsidRDefault="00B7070D" w:rsidP="00960279">
      <w:pPr>
        <w:pStyle w:val="BodyText"/>
        <w:jc w:val="both"/>
      </w:pPr>
      <w:r w:rsidRPr="00267807">
        <w:t xml:space="preserve">- the mean number of living offspring produced per parent animal surviving at the end of the test was &gt; 60. </w:t>
      </w:r>
    </w:p>
    <w:p w14:paraId="466C809D" w14:textId="77777777" w:rsidR="00B7070D" w:rsidRPr="00267807" w:rsidRDefault="00B7070D" w:rsidP="00960279">
      <w:pPr>
        <w:pStyle w:val="BodyText"/>
        <w:jc w:val="both"/>
      </w:pPr>
      <w:r w:rsidRPr="00267807">
        <w:t xml:space="preserve">The WAF 2 loading cannot be considered reliable for assessing chronic toxicity (and NOEC derivation) as most (9/10) parent animals did not survive. </w:t>
      </w:r>
    </w:p>
    <w:p w14:paraId="4B8EF3D5" w14:textId="77777777" w:rsidR="00B7070D" w:rsidRDefault="00B7070D" w:rsidP="00960279">
      <w:pPr>
        <w:pStyle w:val="BodyText"/>
        <w:jc w:val="both"/>
      </w:pPr>
      <w:r w:rsidRPr="00267807">
        <w:t xml:space="preserve">According to OECD 211, at least five test concentrations should </w:t>
      </w:r>
      <w:r w:rsidR="00A67BB5" w:rsidRPr="00267807">
        <w:t xml:space="preserve">normally </w:t>
      </w:r>
      <w:r w:rsidRPr="00267807">
        <w:t>be tested. In this study only two WAF loadings were tested.</w:t>
      </w:r>
    </w:p>
    <w:p w14:paraId="462D0254" w14:textId="77777777" w:rsidR="00B7070D" w:rsidRPr="00267807" w:rsidRDefault="00B7070D" w:rsidP="00960279">
      <w:pPr>
        <w:spacing w:after="120"/>
        <w:jc w:val="both"/>
      </w:pPr>
      <w:r>
        <w:rPr>
          <w:snapToGrid w:val="0"/>
          <w:color w:val="000000"/>
          <w:lang w:eastAsia="en-GB"/>
        </w:rPr>
        <w:t>A</w:t>
      </w:r>
      <w:r w:rsidRPr="00F40CB6">
        <w:rPr>
          <w:snapToGrid w:val="0"/>
          <w:color w:val="000000"/>
          <w:lang w:eastAsia="en-GB"/>
        </w:rPr>
        <w:t>ccording to the OECD Guidance Document nro. 23 on the Testing of Difficult Substances, chemical specific analysis is required to demonstrate attainment of equilibrium in WAF</w:t>
      </w:r>
      <w:r>
        <w:rPr>
          <w:snapToGrid w:val="0"/>
          <w:color w:val="000000"/>
          <w:lang w:eastAsia="en-GB"/>
        </w:rPr>
        <w:t>-</w:t>
      </w:r>
      <w:r w:rsidRPr="00F40CB6">
        <w:rPr>
          <w:snapToGrid w:val="0"/>
          <w:color w:val="000000"/>
          <w:lang w:eastAsia="en-GB"/>
        </w:rPr>
        <w:t xml:space="preserve"> preparations and stability during the test. </w:t>
      </w:r>
      <w:r>
        <w:rPr>
          <w:snapToGrid w:val="0"/>
          <w:color w:val="000000"/>
          <w:lang w:eastAsia="en-GB"/>
        </w:rPr>
        <w:t xml:space="preserve">Concentration of expected main components were measured during the test from WAF-solutions prepared similarly to test solutions. Significant variation of these constituents was observed during the test. </w:t>
      </w:r>
      <w:r>
        <w:t>Therefore</w:t>
      </w:r>
      <w:r w:rsidRPr="00267807">
        <w:t xml:space="preserve">, the relevance </w:t>
      </w:r>
      <w:r>
        <w:t xml:space="preserve">and reliability </w:t>
      </w:r>
      <w:r w:rsidRPr="00267807">
        <w:t xml:space="preserve">of the test results is compromised by the fact that the actual composition and concentrations of the test substance is not known. </w:t>
      </w:r>
    </w:p>
    <w:p w14:paraId="47BF2316" w14:textId="0B1F231D" w:rsidR="00B7070D" w:rsidRDefault="00B7070D" w:rsidP="00960279">
      <w:pPr>
        <w:pStyle w:val="BodyText"/>
        <w:jc w:val="both"/>
      </w:pPr>
      <w:r>
        <w:t>Due to these deviations fr</w:t>
      </w:r>
      <w:r w:rsidR="00A67BB5">
        <w:t>om</w:t>
      </w:r>
      <w:r>
        <w:t xml:space="preserve"> the OECD 211 test guideline and OECD guidance Document 23 (lack of sufficient test concentrations and lack of information on WAF-solution stability) the study is rated </w:t>
      </w:r>
      <w:r w:rsidRPr="00267807">
        <w:t xml:space="preserve">Klimish </w:t>
      </w:r>
      <w:r>
        <w:t>4</w:t>
      </w:r>
      <w:r w:rsidRPr="00267807">
        <w:t xml:space="preserve"> (</w:t>
      </w:r>
      <w:r>
        <w:t>not assignable</w:t>
      </w:r>
      <w:r w:rsidRPr="00267807">
        <w:t xml:space="preserve">). </w:t>
      </w:r>
    </w:p>
    <w:p w14:paraId="0AB1E347" w14:textId="77777777" w:rsidR="00B7070D" w:rsidRDefault="00B7070D" w:rsidP="00960279">
      <w:pPr>
        <w:pStyle w:val="BodyText"/>
        <w:jc w:val="both"/>
      </w:pPr>
    </w:p>
    <w:p w14:paraId="6568DDED" w14:textId="77777777" w:rsidR="00B7070D" w:rsidRPr="00CB2149" w:rsidRDefault="00B7070D" w:rsidP="00960279">
      <w:pPr>
        <w:pStyle w:val="BodyText"/>
        <w:jc w:val="both"/>
        <w:rPr>
          <w:b/>
        </w:rPr>
      </w:pPr>
      <w:r w:rsidRPr="00CB2149">
        <w:rPr>
          <w:b/>
        </w:rPr>
        <w:t xml:space="preserve">NITE 5B433G Reproduction Inhibition Test of o-terphenyl with </w:t>
      </w:r>
      <w:r w:rsidRPr="00CB2149">
        <w:rPr>
          <w:b/>
          <w:i/>
        </w:rPr>
        <w:t>Daphnia magna</w:t>
      </w:r>
    </w:p>
    <w:p w14:paraId="0316C3B7" w14:textId="77777777" w:rsidR="00B7070D" w:rsidRPr="00CB2149" w:rsidRDefault="00B7070D" w:rsidP="00960279">
      <w:pPr>
        <w:pStyle w:val="BodyText"/>
        <w:jc w:val="both"/>
      </w:pPr>
      <w:r w:rsidRPr="00CB2149">
        <w:t xml:space="preserve">The test was conducted in compliance with OECD TG 202 (1984). The OECD 202 </w:t>
      </w:r>
      <w:r w:rsidR="00A67BB5">
        <w:t xml:space="preserve">TG from </w:t>
      </w:r>
      <w:r w:rsidRPr="00CB2149">
        <w:t xml:space="preserve">1984 included, in addition to the acute test protocol, a (at least 14-day) reproduction test protocol. </w:t>
      </w:r>
    </w:p>
    <w:p w14:paraId="1B5EE533" w14:textId="77777777" w:rsidR="00B7070D" w:rsidRDefault="00B7070D" w:rsidP="00B7070D">
      <w:pPr>
        <w:pStyle w:val="BodyText"/>
        <w:rPr>
          <w:i/>
        </w:rPr>
      </w:pPr>
      <w:r w:rsidRPr="00CB2149">
        <w:rPr>
          <w:i/>
        </w:rPr>
        <w:t>Test design</w:t>
      </w:r>
    </w:p>
    <w:p w14:paraId="228BA555" w14:textId="77777777" w:rsidR="00B7070D" w:rsidRPr="00CB2149" w:rsidRDefault="00B7070D" w:rsidP="00B7070D">
      <w:pPr>
        <w:pStyle w:val="Caption"/>
        <w:rPr>
          <w:i/>
          <w:sz w:val="20"/>
          <w:szCs w:val="20"/>
        </w:rPr>
      </w:pPr>
      <w:bookmarkStart w:id="1257" w:name="_Toc505607599"/>
      <w:r w:rsidRPr="00CB2149">
        <w:rPr>
          <w:sz w:val="20"/>
          <w:szCs w:val="20"/>
        </w:rPr>
        <w:t xml:space="preserve">Table </w:t>
      </w:r>
      <w:r w:rsidRPr="00CB2149">
        <w:rPr>
          <w:sz w:val="20"/>
          <w:szCs w:val="20"/>
        </w:rPr>
        <w:fldChar w:fldCharType="begin"/>
      </w:r>
      <w:r w:rsidRPr="00CB2149">
        <w:rPr>
          <w:sz w:val="20"/>
          <w:szCs w:val="20"/>
        </w:rPr>
        <w:instrText xml:space="preserve"> SEQ Table \* ARABIC </w:instrText>
      </w:r>
      <w:r w:rsidRPr="00CB2149">
        <w:rPr>
          <w:sz w:val="20"/>
          <w:szCs w:val="20"/>
        </w:rPr>
        <w:fldChar w:fldCharType="separate"/>
      </w:r>
      <w:r w:rsidR="002D78BF">
        <w:rPr>
          <w:noProof/>
          <w:sz w:val="20"/>
          <w:szCs w:val="20"/>
        </w:rPr>
        <w:t>82</w:t>
      </w:r>
      <w:r w:rsidRPr="00CB2149">
        <w:rPr>
          <w:sz w:val="20"/>
          <w:szCs w:val="20"/>
        </w:rPr>
        <w:fldChar w:fldCharType="end"/>
      </w:r>
      <w:r w:rsidRPr="00CB2149">
        <w:rPr>
          <w:sz w:val="20"/>
          <w:szCs w:val="20"/>
        </w:rPr>
        <w:t>. test design</w:t>
      </w:r>
      <w:bookmarkEnd w:id="1257"/>
    </w:p>
    <w:tbl>
      <w:tblPr>
        <w:tblStyle w:val="TableGrid"/>
        <w:tblW w:w="0" w:type="auto"/>
        <w:tblLook w:val="04A0" w:firstRow="1" w:lastRow="0" w:firstColumn="1" w:lastColumn="0" w:noHBand="0" w:noVBand="1"/>
      </w:tblPr>
      <w:tblGrid>
        <w:gridCol w:w="4508"/>
        <w:gridCol w:w="4508"/>
      </w:tblGrid>
      <w:tr w:rsidR="00B7070D" w:rsidRPr="00CB2149" w14:paraId="0AB597DA" w14:textId="77777777" w:rsidTr="002A3B99">
        <w:tc>
          <w:tcPr>
            <w:tcW w:w="4508" w:type="dxa"/>
          </w:tcPr>
          <w:p w14:paraId="62526327" w14:textId="77777777" w:rsidR="00B7070D" w:rsidRPr="00A46988" w:rsidRDefault="00B7070D" w:rsidP="002A3B99">
            <w:pPr>
              <w:pStyle w:val="BodyText"/>
              <w:rPr>
                <w:sz w:val="18"/>
              </w:rPr>
            </w:pPr>
            <w:r w:rsidRPr="00A46988">
              <w:rPr>
                <w:sz w:val="18"/>
              </w:rPr>
              <w:t>Test material</w:t>
            </w:r>
          </w:p>
          <w:p w14:paraId="0DB2AEA1" w14:textId="77777777" w:rsidR="00B7070D" w:rsidRPr="00A46988" w:rsidRDefault="00B7070D" w:rsidP="002A3B99">
            <w:pPr>
              <w:pStyle w:val="BodyText"/>
              <w:rPr>
                <w:sz w:val="18"/>
              </w:rPr>
            </w:pPr>
            <w:r w:rsidRPr="00A46988">
              <w:rPr>
                <w:sz w:val="18"/>
              </w:rPr>
              <w:t>(water solubility (WS) under test conditions)</w:t>
            </w:r>
          </w:p>
        </w:tc>
        <w:tc>
          <w:tcPr>
            <w:tcW w:w="4508" w:type="dxa"/>
          </w:tcPr>
          <w:p w14:paraId="1AE219B4" w14:textId="77777777" w:rsidR="00B7070D" w:rsidRPr="00A46988" w:rsidRDefault="00B7070D" w:rsidP="002A3B99">
            <w:pPr>
              <w:pStyle w:val="BodyText"/>
              <w:rPr>
                <w:sz w:val="18"/>
              </w:rPr>
            </w:pPr>
            <w:r w:rsidRPr="00A46988">
              <w:rPr>
                <w:sz w:val="18"/>
              </w:rPr>
              <w:t>o-terphenyl</w:t>
            </w:r>
          </w:p>
          <w:p w14:paraId="6F00BF3E" w14:textId="77777777" w:rsidR="00B7070D" w:rsidRPr="00A46988" w:rsidRDefault="00B7070D" w:rsidP="002A3B99">
            <w:pPr>
              <w:pStyle w:val="BodyText"/>
              <w:rPr>
                <w:sz w:val="18"/>
              </w:rPr>
            </w:pPr>
            <w:r w:rsidRPr="00A46988">
              <w:rPr>
                <w:sz w:val="18"/>
              </w:rPr>
              <w:t>WS = -</w:t>
            </w:r>
          </w:p>
        </w:tc>
      </w:tr>
      <w:tr w:rsidR="00B7070D" w:rsidRPr="00CB2149" w14:paraId="0EFBDF12" w14:textId="77777777" w:rsidTr="002A3B99">
        <w:tc>
          <w:tcPr>
            <w:tcW w:w="4508" w:type="dxa"/>
          </w:tcPr>
          <w:p w14:paraId="738F3014" w14:textId="77777777" w:rsidR="00B7070D" w:rsidRPr="00A46988" w:rsidRDefault="00B7070D" w:rsidP="002A3B99">
            <w:pPr>
              <w:pStyle w:val="BodyText"/>
              <w:rPr>
                <w:sz w:val="18"/>
              </w:rPr>
            </w:pPr>
            <w:r w:rsidRPr="00A46988">
              <w:rPr>
                <w:sz w:val="18"/>
              </w:rPr>
              <w:t>Stock solution</w:t>
            </w:r>
          </w:p>
        </w:tc>
        <w:tc>
          <w:tcPr>
            <w:tcW w:w="4508" w:type="dxa"/>
          </w:tcPr>
          <w:p w14:paraId="57345DB5" w14:textId="77777777" w:rsidR="00B7070D" w:rsidRPr="00A46988" w:rsidRDefault="00B7070D" w:rsidP="002A3B99">
            <w:pPr>
              <w:pStyle w:val="BodyText"/>
              <w:rPr>
                <w:sz w:val="18"/>
              </w:rPr>
            </w:pPr>
            <w:r w:rsidRPr="00A46988">
              <w:rPr>
                <w:sz w:val="18"/>
              </w:rPr>
              <w:t>-</w:t>
            </w:r>
          </w:p>
        </w:tc>
      </w:tr>
      <w:tr w:rsidR="00B7070D" w:rsidRPr="00CB2149" w14:paraId="39ADD5B2" w14:textId="77777777" w:rsidTr="002A3B99">
        <w:tc>
          <w:tcPr>
            <w:tcW w:w="4508" w:type="dxa"/>
          </w:tcPr>
          <w:p w14:paraId="6FA961BF" w14:textId="77777777" w:rsidR="00B7070D" w:rsidRPr="00A46988" w:rsidRDefault="00B7070D" w:rsidP="002A3B99">
            <w:pPr>
              <w:pStyle w:val="BodyText"/>
              <w:rPr>
                <w:sz w:val="18"/>
              </w:rPr>
            </w:pPr>
            <w:r w:rsidRPr="00A46988">
              <w:rPr>
                <w:sz w:val="18"/>
              </w:rPr>
              <w:t>Test organisms</w:t>
            </w:r>
          </w:p>
        </w:tc>
        <w:tc>
          <w:tcPr>
            <w:tcW w:w="4508" w:type="dxa"/>
          </w:tcPr>
          <w:p w14:paraId="5017BCAB" w14:textId="77777777" w:rsidR="00B7070D" w:rsidRPr="00A46988" w:rsidRDefault="00B7070D" w:rsidP="002A3B99">
            <w:pPr>
              <w:pStyle w:val="BodyText"/>
              <w:rPr>
                <w:i/>
                <w:sz w:val="18"/>
              </w:rPr>
            </w:pPr>
            <w:r w:rsidRPr="00A46988">
              <w:rPr>
                <w:i/>
                <w:sz w:val="18"/>
              </w:rPr>
              <w:t>Daphnia magna</w:t>
            </w:r>
          </w:p>
        </w:tc>
      </w:tr>
      <w:tr w:rsidR="00B7070D" w:rsidRPr="00CB2149" w14:paraId="1F9613FD" w14:textId="77777777" w:rsidTr="002A3B99">
        <w:trPr>
          <w:trHeight w:val="355"/>
        </w:trPr>
        <w:tc>
          <w:tcPr>
            <w:tcW w:w="4508" w:type="dxa"/>
          </w:tcPr>
          <w:p w14:paraId="5CEBE4E1" w14:textId="77777777" w:rsidR="00B7070D" w:rsidRPr="00A46988" w:rsidRDefault="00B7070D" w:rsidP="002A3B99">
            <w:pPr>
              <w:pStyle w:val="BodyText"/>
              <w:rPr>
                <w:sz w:val="18"/>
              </w:rPr>
            </w:pPr>
            <w:r w:rsidRPr="00A46988">
              <w:rPr>
                <w:sz w:val="18"/>
              </w:rPr>
              <w:t>Feeding</w:t>
            </w:r>
          </w:p>
        </w:tc>
        <w:tc>
          <w:tcPr>
            <w:tcW w:w="4508" w:type="dxa"/>
          </w:tcPr>
          <w:p w14:paraId="60B8760F" w14:textId="77777777" w:rsidR="00B7070D" w:rsidRPr="00A46988" w:rsidRDefault="00B7070D" w:rsidP="002A3B99">
            <w:pPr>
              <w:pStyle w:val="BodyText"/>
              <w:rPr>
                <w:sz w:val="18"/>
              </w:rPr>
            </w:pPr>
            <w:r w:rsidRPr="00A46988">
              <w:rPr>
                <w:sz w:val="18"/>
              </w:rPr>
              <w:t>-</w:t>
            </w:r>
          </w:p>
        </w:tc>
      </w:tr>
      <w:tr w:rsidR="00B7070D" w:rsidRPr="00CB2149" w14:paraId="35B78688" w14:textId="77777777" w:rsidTr="002A3B99">
        <w:trPr>
          <w:trHeight w:val="1304"/>
        </w:trPr>
        <w:tc>
          <w:tcPr>
            <w:tcW w:w="4508" w:type="dxa"/>
          </w:tcPr>
          <w:p w14:paraId="5B899206" w14:textId="77777777" w:rsidR="00B7070D" w:rsidRPr="00A46988" w:rsidRDefault="00B7070D" w:rsidP="002A3B99">
            <w:pPr>
              <w:pStyle w:val="BodyText"/>
              <w:rPr>
                <w:sz w:val="18"/>
              </w:rPr>
            </w:pPr>
            <w:r w:rsidRPr="00A46988">
              <w:rPr>
                <w:sz w:val="18"/>
              </w:rPr>
              <w:lastRenderedPageBreak/>
              <w:t xml:space="preserve">Test media </w:t>
            </w:r>
          </w:p>
          <w:p w14:paraId="47B3C419" w14:textId="77777777" w:rsidR="00B7070D" w:rsidRPr="00A46988" w:rsidRDefault="00B7070D" w:rsidP="002A3B99">
            <w:pPr>
              <w:pStyle w:val="BodyText"/>
              <w:rPr>
                <w:sz w:val="18"/>
              </w:rPr>
            </w:pPr>
          </w:p>
        </w:tc>
        <w:tc>
          <w:tcPr>
            <w:tcW w:w="4508" w:type="dxa"/>
          </w:tcPr>
          <w:p w14:paraId="5676DDB4" w14:textId="77777777" w:rsidR="00B7070D" w:rsidRPr="00A46988" w:rsidRDefault="00B7070D" w:rsidP="002A3B99">
            <w:pPr>
              <w:pStyle w:val="BodyText"/>
              <w:rPr>
                <w:sz w:val="18"/>
              </w:rPr>
            </w:pPr>
            <w:r w:rsidRPr="00A46988">
              <w:rPr>
                <w:sz w:val="18"/>
              </w:rPr>
              <w:t>Hardness: -</w:t>
            </w:r>
          </w:p>
          <w:p w14:paraId="29242E70" w14:textId="77777777" w:rsidR="00B7070D" w:rsidRPr="00A46988" w:rsidRDefault="00B7070D" w:rsidP="002A3B99">
            <w:pPr>
              <w:pStyle w:val="BodyText"/>
              <w:rPr>
                <w:sz w:val="18"/>
              </w:rPr>
            </w:pPr>
            <w:r w:rsidRPr="00A46988">
              <w:rPr>
                <w:sz w:val="18"/>
              </w:rPr>
              <w:t>Dissolved oxygen: -</w:t>
            </w:r>
          </w:p>
          <w:p w14:paraId="6C1655AD" w14:textId="77777777" w:rsidR="00B7070D" w:rsidRPr="00A46988" w:rsidRDefault="00B7070D" w:rsidP="002A3B99">
            <w:pPr>
              <w:pStyle w:val="BodyText"/>
              <w:rPr>
                <w:sz w:val="18"/>
              </w:rPr>
            </w:pPr>
            <w:r w:rsidRPr="00A46988">
              <w:rPr>
                <w:sz w:val="18"/>
              </w:rPr>
              <w:t xml:space="preserve">Temperature: 20 ± 1 </w:t>
            </w:r>
            <w:r w:rsidRPr="00A46988">
              <w:rPr>
                <w:sz w:val="18"/>
                <w:vertAlign w:val="superscript"/>
              </w:rPr>
              <w:t>o</w:t>
            </w:r>
            <w:r w:rsidRPr="00A46988">
              <w:rPr>
                <w:sz w:val="18"/>
              </w:rPr>
              <w:t>C</w:t>
            </w:r>
          </w:p>
          <w:p w14:paraId="2FE1C9A1" w14:textId="77777777" w:rsidR="00B7070D" w:rsidRPr="00A46988" w:rsidRDefault="00B7070D" w:rsidP="002A3B99">
            <w:pPr>
              <w:pStyle w:val="BodyText"/>
              <w:rPr>
                <w:sz w:val="18"/>
              </w:rPr>
            </w:pPr>
            <w:r w:rsidRPr="00A46988">
              <w:rPr>
                <w:sz w:val="18"/>
              </w:rPr>
              <w:t>pH: -</w:t>
            </w:r>
          </w:p>
          <w:p w14:paraId="04010207" w14:textId="77777777" w:rsidR="00B7070D" w:rsidRPr="00A46988" w:rsidRDefault="00B7070D" w:rsidP="002A3B99">
            <w:pPr>
              <w:pStyle w:val="BodyText"/>
              <w:rPr>
                <w:sz w:val="18"/>
              </w:rPr>
            </w:pPr>
          </w:p>
        </w:tc>
      </w:tr>
      <w:tr w:rsidR="00B7070D" w:rsidRPr="00CB2149" w14:paraId="2EFDD790" w14:textId="77777777" w:rsidTr="002A3B99">
        <w:tc>
          <w:tcPr>
            <w:tcW w:w="4508" w:type="dxa"/>
          </w:tcPr>
          <w:p w14:paraId="5CB0EDE4" w14:textId="77777777" w:rsidR="00B7070D" w:rsidRPr="00A46988" w:rsidRDefault="00B7070D" w:rsidP="002A3B99">
            <w:pPr>
              <w:pStyle w:val="BodyText"/>
              <w:rPr>
                <w:sz w:val="18"/>
              </w:rPr>
            </w:pPr>
            <w:r w:rsidRPr="00A46988">
              <w:rPr>
                <w:sz w:val="18"/>
              </w:rPr>
              <w:t>Test vessels</w:t>
            </w:r>
          </w:p>
        </w:tc>
        <w:tc>
          <w:tcPr>
            <w:tcW w:w="4508" w:type="dxa"/>
          </w:tcPr>
          <w:p w14:paraId="0AA31F8B" w14:textId="77777777" w:rsidR="00B7070D" w:rsidRPr="00A46988" w:rsidRDefault="00B7070D" w:rsidP="002A3B99">
            <w:pPr>
              <w:pStyle w:val="BodyText"/>
              <w:rPr>
                <w:sz w:val="18"/>
              </w:rPr>
            </w:pPr>
            <w:r w:rsidRPr="00A46988">
              <w:rPr>
                <w:sz w:val="18"/>
              </w:rPr>
              <w:t>800 ml</w:t>
            </w:r>
          </w:p>
        </w:tc>
      </w:tr>
      <w:tr w:rsidR="00B7070D" w:rsidRPr="00CB2149" w14:paraId="70B9A1CE" w14:textId="77777777" w:rsidTr="002A3B99">
        <w:tc>
          <w:tcPr>
            <w:tcW w:w="4508" w:type="dxa"/>
          </w:tcPr>
          <w:p w14:paraId="5B436E67" w14:textId="77777777" w:rsidR="00B7070D" w:rsidRPr="00A46988" w:rsidRDefault="00B7070D" w:rsidP="002A3B99">
            <w:pPr>
              <w:pStyle w:val="BodyText"/>
              <w:rPr>
                <w:sz w:val="18"/>
              </w:rPr>
            </w:pPr>
            <w:r w:rsidRPr="00A46988">
              <w:rPr>
                <w:sz w:val="18"/>
              </w:rPr>
              <w:t>Test system</w:t>
            </w:r>
          </w:p>
        </w:tc>
        <w:tc>
          <w:tcPr>
            <w:tcW w:w="4508" w:type="dxa"/>
          </w:tcPr>
          <w:p w14:paraId="44EF3D02" w14:textId="77777777" w:rsidR="00B7070D" w:rsidRPr="00A46988" w:rsidRDefault="00B7070D" w:rsidP="002A3B99">
            <w:pPr>
              <w:pStyle w:val="BodyText"/>
              <w:rPr>
                <w:sz w:val="18"/>
              </w:rPr>
            </w:pPr>
            <w:r w:rsidRPr="00A46988">
              <w:rPr>
                <w:sz w:val="18"/>
              </w:rPr>
              <w:t>4 containers / level</w:t>
            </w:r>
          </w:p>
          <w:p w14:paraId="29045C88" w14:textId="77777777" w:rsidR="00B7070D" w:rsidRPr="00A46988" w:rsidRDefault="00B7070D" w:rsidP="002A3B99">
            <w:pPr>
              <w:pStyle w:val="BodyText"/>
              <w:rPr>
                <w:sz w:val="18"/>
              </w:rPr>
            </w:pPr>
            <w:r w:rsidRPr="00A46988">
              <w:rPr>
                <w:sz w:val="18"/>
              </w:rPr>
              <w:t>40 organism / level (10 organism per 1 replicate, 40 organism per 1 level)</w:t>
            </w:r>
          </w:p>
          <w:p w14:paraId="275E88FA" w14:textId="77777777" w:rsidR="00B7070D" w:rsidRPr="00A46988" w:rsidRDefault="00B7070D" w:rsidP="002A3B99">
            <w:pPr>
              <w:pStyle w:val="BodyText"/>
              <w:rPr>
                <w:sz w:val="18"/>
              </w:rPr>
            </w:pPr>
            <w:r w:rsidRPr="00A46988">
              <w:rPr>
                <w:sz w:val="18"/>
              </w:rPr>
              <w:t>semi-static (entire quantity of testing liquid replaced three times a week)</w:t>
            </w:r>
          </w:p>
        </w:tc>
      </w:tr>
      <w:tr w:rsidR="00B7070D" w:rsidRPr="00CB2149" w14:paraId="537430ED" w14:textId="77777777" w:rsidTr="002A3B99">
        <w:tc>
          <w:tcPr>
            <w:tcW w:w="4508" w:type="dxa"/>
          </w:tcPr>
          <w:p w14:paraId="1C814483" w14:textId="77777777" w:rsidR="00B7070D" w:rsidRPr="00A46988" w:rsidRDefault="00B7070D" w:rsidP="002A3B99">
            <w:pPr>
              <w:pStyle w:val="BodyText"/>
              <w:rPr>
                <w:sz w:val="18"/>
              </w:rPr>
            </w:pPr>
            <w:r w:rsidRPr="00A46988">
              <w:rPr>
                <w:sz w:val="18"/>
              </w:rPr>
              <w:t>Test duration</w:t>
            </w:r>
          </w:p>
        </w:tc>
        <w:tc>
          <w:tcPr>
            <w:tcW w:w="4508" w:type="dxa"/>
          </w:tcPr>
          <w:p w14:paraId="262E25FD" w14:textId="77777777" w:rsidR="00B7070D" w:rsidRPr="00A46988" w:rsidRDefault="00B7070D" w:rsidP="002A3B99">
            <w:pPr>
              <w:pStyle w:val="BodyText"/>
              <w:rPr>
                <w:sz w:val="18"/>
              </w:rPr>
            </w:pPr>
            <w:r w:rsidRPr="00A46988">
              <w:rPr>
                <w:sz w:val="18"/>
              </w:rPr>
              <w:t>21 d</w:t>
            </w:r>
          </w:p>
        </w:tc>
      </w:tr>
      <w:tr w:rsidR="00B7070D" w:rsidRPr="00CB2149" w14:paraId="12B44903" w14:textId="77777777" w:rsidTr="002A3B99">
        <w:tc>
          <w:tcPr>
            <w:tcW w:w="4508" w:type="dxa"/>
          </w:tcPr>
          <w:p w14:paraId="2B85E205" w14:textId="77777777" w:rsidR="00B7070D" w:rsidRPr="00A46988" w:rsidRDefault="00B7070D" w:rsidP="002A3B99">
            <w:pPr>
              <w:pStyle w:val="BodyText"/>
              <w:rPr>
                <w:sz w:val="18"/>
              </w:rPr>
            </w:pPr>
            <w:r w:rsidRPr="00A46988">
              <w:rPr>
                <w:sz w:val="18"/>
              </w:rPr>
              <w:t>Lighting</w:t>
            </w:r>
          </w:p>
        </w:tc>
        <w:tc>
          <w:tcPr>
            <w:tcW w:w="4508" w:type="dxa"/>
          </w:tcPr>
          <w:p w14:paraId="4A3C9F33" w14:textId="77777777" w:rsidR="00B7070D" w:rsidRPr="00A46988" w:rsidRDefault="00B7070D" w:rsidP="002A3B99">
            <w:pPr>
              <w:pStyle w:val="BodyText"/>
              <w:rPr>
                <w:sz w:val="18"/>
              </w:rPr>
            </w:pPr>
            <w:r w:rsidRPr="00A46988">
              <w:rPr>
                <w:sz w:val="18"/>
              </w:rPr>
              <w:t>16 hours light / 8 hours dark</w:t>
            </w:r>
          </w:p>
        </w:tc>
      </w:tr>
      <w:tr w:rsidR="00B7070D" w:rsidRPr="00CB2149" w14:paraId="1FA5E71F" w14:textId="77777777" w:rsidTr="002A3B99">
        <w:trPr>
          <w:trHeight w:val="915"/>
        </w:trPr>
        <w:tc>
          <w:tcPr>
            <w:tcW w:w="4508" w:type="dxa"/>
          </w:tcPr>
          <w:p w14:paraId="2961B7A1" w14:textId="77777777" w:rsidR="00B7070D" w:rsidRPr="00A46988" w:rsidRDefault="00B7070D" w:rsidP="002A3B99">
            <w:pPr>
              <w:pStyle w:val="BodyText"/>
              <w:rPr>
                <w:sz w:val="18"/>
              </w:rPr>
            </w:pPr>
            <w:r w:rsidRPr="00A46988">
              <w:rPr>
                <w:sz w:val="18"/>
              </w:rPr>
              <w:t>Tested concentrations</w:t>
            </w:r>
          </w:p>
        </w:tc>
        <w:tc>
          <w:tcPr>
            <w:tcW w:w="4508" w:type="dxa"/>
          </w:tcPr>
          <w:p w14:paraId="24CE7687" w14:textId="77777777" w:rsidR="00B7070D" w:rsidRPr="00A46988" w:rsidRDefault="00B7070D" w:rsidP="002A3B99">
            <w:pPr>
              <w:pStyle w:val="BodyText"/>
              <w:rPr>
                <w:sz w:val="18"/>
              </w:rPr>
            </w:pPr>
            <w:r w:rsidRPr="00A46988">
              <w:rPr>
                <w:sz w:val="18"/>
              </w:rPr>
              <w:t>0.010, 0.025, 0.060, 0.16, 0.40 mg/l + control + supplementary  control (8 mg/l HCO-30 / acetone used)</w:t>
            </w:r>
          </w:p>
        </w:tc>
      </w:tr>
      <w:tr w:rsidR="00B7070D" w:rsidRPr="00CB2149" w14:paraId="5CA45A2E" w14:textId="77777777" w:rsidTr="002A3B99">
        <w:tc>
          <w:tcPr>
            <w:tcW w:w="4508" w:type="dxa"/>
          </w:tcPr>
          <w:p w14:paraId="3AA04E14" w14:textId="77777777" w:rsidR="00B7070D" w:rsidRPr="00A46988" w:rsidRDefault="00B7070D" w:rsidP="002A3B99">
            <w:pPr>
              <w:pStyle w:val="BodyText"/>
              <w:rPr>
                <w:sz w:val="18"/>
              </w:rPr>
            </w:pPr>
            <w:r w:rsidRPr="00A46988">
              <w:rPr>
                <w:sz w:val="18"/>
              </w:rPr>
              <w:t>Sampling and analysis</w:t>
            </w:r>
          </w:p>
        </w:tc>
        <w:tc>
          <w:tcPr>
            <w:tcW w:w="4508" w:type="dxa"/>
          </w:tcPr>
          <w:p w14:paraId="32E0297C" w14:textId="77777777" w:rsidR="00B7070D" w:rsidRPr="00A46988" w:rsidRDefault="00B7070D" w:rsidP="002A3B99">
            <w:pPr>
              <w:pStyle w:val="BodyText"/>
              <w:rPr>
                <w:sz w:val="18"/>
              </w:rPr>
            </w:pPr>
            <w:r w:rsidRPr="00A46988">
              <w:rPr>
                <w:sz w:val="18"/>
              </w:rPr>
              <w:t>HPLC method</w:t>
            </w:r>
          </w:p>
        </w:tc>
      </w:tr>
    </w:tbl>
    <w:p w14:paraId="28247246" w14:textId="77777777" w:rsidR="00B7070D" w:rsidRPr="00CB2149" w:rsidRDefault="00B7070D" w:rsidP="00B7070D">
      <w:pPr>
        <w:pStyle w:val="BodyText"/>
      </w:pPr>
    </w:p>
    <w:p w14:paraId="1940BFEC" w14:textId="77777777" w:rsidR="00B7070D" w:rsidRPr="00CB2149" w:rsidRDefault="00B7070D" w:rsidP="00960279">
      <w:pPr>
        <w:pStyle w:val="BodyText"/>
        <w:jc w:val="both"/>
        <w:rPr>
          <w:i/>
        </w:rPr>
      </w:pPr>
      <w:r w:rsidRPr="00CB2149">
        <w:rPr>
          <w:i/>
        </w:rPr>
        <w:t>Results</w:t>
      </w:r>
    </w:p>
    <w:p w14:paraId="640F8810" w14:textId="77777777" w:rsidR="00B7070D" w:rsidRPr="00CB2149" w:rsidRDefault="00B7070D" w:rsidP="00960279">
      <w:pPr>
        <w:pStyle w:val="BodyText"/>
        <w:jc w:val="both"/>
      </w:pPr>
      <w:r w:rsidRPr="00CB2149">
        <w:t>All measured concentrations of the tested material, which were measured during the exposure period, when the testing liquids were prepared and before water was replaced, were within ± 20 % of the the set values. The set (nominal) values were used, therefore, for the calculation of each effect concentration,</w:t>
      </w:r>
    </w:p>
    <w:tbl>
      <w:tblPr>
        <w:tblStyle w:val="TableGrid"/>
        <w:tblW w:w="0" w:type="auto"/>
        <w:tblLook w:val="04A0" w:firstRow="1" w:lastRow="0" w:firstColumn="1" w:lastColumn="0" w:noHBand="0" w:noVBand="1"/>
      </w:tblPr>
      <w:tblGrid>
        <w:gridCol w:w="2263"/>
        <w:gridCol w:w="2410"/>
      </w:tblGrid>
      <w:tr w:rsidR="00B7070D" w:rsidRPr="00CB2149" w14:paraId="16F2D992" w14:textId="77777777" w:rsidTr="002A3B99">
        <w:tc>
          <w:tcPr>
            <w:tcW w:w="2263" w:type="dxa"/>
          </w:tcPr>
          <w:p w14:paraId="37F0464C" w14:textId="77777777" w:rsidR="00B7070D" w:rsidRPr="00CB2149" w:rsidRDefault="00B7070D" w:rsidP="002A3B99">
            <w:pPr>
              <w:pStyle w:val="BodyText"/>
            </w:pPr>
          </w:p>
        </w:tc>
        <w:tc>
          <w:tcPr>
            <w:tcW w:w="2410" w:type="dxa"/>
          </w:tcPr>
          <w:p w14:paraId="17C5B664" w14:textId="77777777" w:rsidR="00B7070D" w:rsidRPr="00CB2149" w:rsidRDefault="00B7070D" w:rsidP="002A3B99">
            <w:pPr>
              <w:pStyle w:val="BodyText"/>
            </w:pPr>
            <w:r w:rsidRPr="00CB2149">
              <w:t>mg/l (95 % CI)</w:t>
            </w:r>
          </w:p>
        </w:tc>
      </w:tr>
      <w:tr w:rsidR="00B7070D" w:rsidRPr="00CB2149" w14:paraId="484B609C" w14:textId="77777777" w:rsidTr="002A3B99">
        <w:tc>
          <w:tcPr>
            <w:tcW w:w="2263" w:type="dxa"/>
          </w:tcPr>
          <w:p w14:paraId="7D917533" w14:textId="77777777" w:rsidR="00B7070D" w:rsidRPr="00CB2149" w:rsidRDefault="00B7070D" w:rsidP="002A3B99">
            <w:pPr>
              <w:pStyle w:val="BodyText"/>
            </w:pPr>
            <w:r w:rsidRPr="00CB2149">
              <w:t>LC50</w:t>
            </w:r>
          </w:p>
        </w:tc>
        <w:tc>
          <w:tcPr>
            <w:tcW w:w="2410" w:type="dxa"/>
          </w:tcPr>
          <w:p w14:paraId="504A2A73" w14:textId="77777777" w:rsidR="00B7070D" w:rsidRPr="00CB2149" w:rsidRDefault="00B7070D" w:rsidP="002A3B99">
            <w:pPr>
              <w:pStyle w:val="BodyText"/>
            </w:pPr>
            <w:r w:rsidRPr="00CB2149">
              <w:t>0.088 (0.060 – 0.16)</w:t>
            </w:r>
          </w:p>
        </w:tc>
      </w:tr>
      <w:tr w:rsidR="00B7070D" w:rsidRPr="00CB2149" w14:paraId="4718FA05" w14:textId="77777777" w:rsidTr="002A3B99">
        <w:tc>
          <w:tcPr>
            <w:tcW w:w="2263" w:type="dxa"/>
          </w:tcPr>
          <w:p w14:paraId="0EC60A8E" w14:textId="77777777" w:rsidR="00B7070D" w:rsidRPr="00CB2149" w:rsidRDefault="00B7070D" w:rsidP="002A3B99">
            <w:pPr>
              <w:pStyle w:val="BodyText"/>
            </w:pPr>
            <w:r w:rsidRPr="00CB2149">
              <w:t>Er50</w:t>
            </w:r>
          </w:p>
        </w:tc>
        <w:tc>
          <w:tcPr>
            <w:tcW w:w="2410" w:type="dxa"/>
          </w:tcPr>
          <w:p w14:paraId="5E8FA0CE" w14:textId="77777777" w:rsidR="00B7070D" w:rsidRPr="00CB2149" w:rsidRDefault="00B7070D" w:rsidP="002A3B99">
            <w:pPr>
              <w:pStyle w:val="BodyText"/>
            </w:pPr>
            <w:r w:rsidRPr="00CB2149">
              <w:t xml:space="preserve">0.054 </w:t>
            </w:r>
          </w:p>
        </w:tc>
      </w:tr>
      <w:tr w:rsidR="00B7070D" w:rsidRPr="00CB2149" w14:paraId="112F0937" w14:textId="77777777" w:rsidTr="002A3B99">
        <w:tc>
          <w:tcPr>
            <w:tcW w:w="2263" w:type="dxa"/>
          </w:tcPr>
          <w:p w14:paraId="243C5CF9" w14:textId="77777777" w:rsidR="00B7070D" w:rsidRPr="00CB2149" w:rsidRDefault="00B7070D" w:rsidP="002A3B99">
            <w:pPr>
              <w:pStyle w:val="BodyText"/>
            </w:pPr>
            <w:r w:rsidRPr="00CB2149">
              <w:t>NOECr</w:t>
            </w:r>
          </w:p>
        </w:tc>
        <w:tc>
          <w:tcPr>
            <w:tcW w:w="2410" w:type="dxa"/>
          </w:tcPr>
          <w:p w14:paraId="3AC7770D" w14:textId="77777777" w:rsidR="00B7070D" w:rsidRPr="00CB2149" w:rsidRDefault="00B7070D" w:rsidP="002A3B99">
            <w:pPr>
              <w:pStyle w:val="BodyText"/>
            </w:pPr>
            <w:r w:rsidRPr="00CB2149">
              <w:t>0.025</w:t>
            </w:r>
          </w:p>
        </w:tc>
      </w:tr>
      <w:tr w:rsidR="00B7070D" w:rsidRPr="00CB2149" w14:paraId="2E3FC5E0" w14:textId="77777777" w:rsidTr="002A3B99">
        <w:tc>
          <w:tcPr>
            <w:tcW w:w="2263" w:type="dxa"/>
          </w:tcPr>
          <w:p w14:paraId="54812E23" w14:textId="77777777" w:rsidR="00B7070D" w:rsidRPr="00CB2149" w:rsidRDefault="00B7070D" w:rsidP="002A3B99">
            <w:pPr>
              <w:pStyle w:val="BodyText"/>
            </w:pPr>
            <w:r w:rsidRPr="00CB2149">
              <w:t>LOECr</w:t>
            </w:r>
          </w:p>
        </w:tc>
        <w:tc>
          <w:tcPr>
            <w:tcW w:w="2410" w:type="dxa"/>
          </w:tcPr>
          <w:p w14:paraId="7AD3E687" w14:textId="77777777" w:rsidR="00B7070D" w:rsidRPr="00CB2149" w:rsidRDefault="00B7070D" w:rsidP="002A3B99">
            <w:pPr>
              <w:pStyle w:val="BodyText"/>
            </w:pPr>
            <w:r w:rsidRPr="00CB2149">
              <w:t>0.060</w:t>
            </w:r>
          </w:p>
        </w:tc>
      </w:tr>
    </w:tbl>
    <w:p w14:paraId="5F96ED87" w14:textId="77777777" w:rsidR="00B7070D" w:rsidRPr="00CB2149" w:rsidRDefault="00B7070D" w:rsidP="00B7070D">
      <w:pPr>
        <w:pStyle w:val="BodyText"/>
      </w:pPr>
    </w:p>
    <w:p w14:paraId="3C233500" w14:textId="77777777" w:rsidR="00B7070D" w:rsidRPr="00CB2149" w:rsidRDefault="00B7070D" w:rsidP="00960279">
      <w:pPr>
        <w:pStyle w:val="BodyText"/>
        <w:jc w:val="both"/>
        <w:rPr>
          <w:i/>
        </w:rPr>
      </w:pPr>
      <w:r w:rsidRPr="00CB2149">
        <w:rPr>
          <w:i/>
        </w:rPr>
        <w:t>Reliability and relevance</w:t>
      </w:r>
    </w:p>
    <w:p w14:paraId="2DB51C7D" w14:textId="77777777" w:rsidR="00B7070D" w:rsidRPr="00CB2149" w:rsidRDefault="00B7070D" w:rsidP="00960279">
      <w:pPr>
        <w:pStyle w:val="BodyText"/>
        <w:jc w:val="both"/>
      </w:pPr>
      <w:r w:rsidRPr="00CB2149">
        <w:t xml:space="preserve">The test was conducted in compliance with OECD TG 202 (1984). The OECD 202 (1984) included, in addition to the acute test protocol, a (at least 14-day) reproduction test </w:t>
      </w:r>
      <w:r w:rsidRPr="00CB2149">
        <w:lastRenderedPageBreak/>
        <w:t xml:space="preserve">protocol. </w:t>
      </w:r>
    </w:p>
    <w:p w14:paraId="1812B8EF" w14:textId="77777777" w:rsidR="00B7070D" w:rsidRPr="00CB2149" w:rsidRDefault="00176CA4" w:rsidP="00960279">
      <w:pPr>
        <w:pStyle w:val="BodyText"/>
        <w:jc w:val="both"/>
      </w:pPr>
      <w:r>
        <w:t>I</w:t>
      </w:r>
      <w:r w:rsidR="00B7070D" w:rsidRPr="00CB2149">
        <w:t xml:space="preserve">t is not possible to evaluate the reliability of the study as crucial information is missing form the study report. There is no information on,  </w:t>
      </w:r>
    </w:p>
    <w:p w14:paraId="214D7447" w14:textId="55061931" w:rsidR="00B7070D" w:rsidRPr="00CB2149" w:rsidRDefault="00B7070D" w:rsidP="007150D5">
      <w:pPr>
        <w:pStyle w:val="BodyText"/>
        <w:numPr>
          <w:ilvl w:val="0"/>
          <w:numId w:val="21"/>
        </w:numPr>
        <w:jc w:val="both"/>
      </w:pPr>
      <w:r w:rsidRPr="00CB2149">
        <w:t>the mortality of the parent animals in the controls,</w:t>
      </w:r>
    </w:p>
    <w:p w14:paraId="33729E43" w14:textId="66014D4C" w:rsidR="00B7070D" w:rsidRPr="00CB2149" w:rsidRDefault="00B7070D" w:rsidP="007150D5">
      <w:pPr>
        <w:pStyle w:val="BodyText"/>
        <w:numPr>
          <w:ilvl w:val="0"/>
          <w:numId w:val="21"/>
        </w:numPr>
        <w:jc w:val="both"/>
      </w:pPr>
      <w:r w:rsidRPr="00CB2149">
        <w:t>the mean number of living offspring produced per parent animal surviving at the end of the test in controls.</w:t>
      </w:r>
    </w:p>
    <w:p w14:paraId="4F2E3B58" w14:textId="77777777" w:rsidR="00B7070D" w:rsidRPr="00CB2149" w:rsidRDefault="00B7070D" w:rsidP="00960279">
      <w:pPr>
        <w:pStyle w:val="BodyText"/>
        <w:jc w:val="both"/>
      </w:pPr>
      <w:r w:rsidRPr="00CB2149">
        <w:t xml:space="preserve">The study is rated Klimish 4 (not assignable). </w:t>
      </w:r>
    </w:p>
    <w:p w14:paraId="21CCDAA4" w14:textId="77777777" w:rsidR="00B7070D" w:rsidRPr="00CB2149" w:rsidRDefault="00B7070D" w:rsidP="00960279">
      <w:pPr>
        <w:pStyle w:val="BodyText"/>
        <w:jc w:val="both"/>
        <w:rPr>
          <w:b/>
        </w:rPr>
      </w:pPr>
      <w:r w:rsidRPr="00CB2149">
        <w:rPr>
          <w:b/>
        </w:rPr>
        <w:t xml:space="preserve">NITE 5B439G Reproduction Inhibition Test of m-terphenyl with </w:t>
      </w:r>
      <w:r w:rsidRPr="00CB2149">
        <w:rPr>
          <w:b/>
          <w:i/>
        </w:rPr>
        <w:t>Daphnia magna</w:t>
      </w:r>
    </w:p>
    <w:p w14:paraId="4AEC965A" w14:textId="77777777" w:rsidR="00B7070D" w:rsidRPr="00CB2149" w:rsidRDefault="00B7070D" w:rsidP="00960279">
      <w:pPr>
        <w:pStyle w:val="BodyText"/>
        <w:jc w:val="both"/>
      </w:pPr>
      <w:r w:rsidRPr="00CB2149">
        <w:t xml:space="preserve">The test was conducted in compliance with OECD TG 202 (1984). The OECD 202 (1984) included, in addition to the acute test protocol, a (at least 14-day) reproduction test protocol. </w:t>
      </w:r>
    </w:p>
    <w:p w14:paraId="35364DC5" w14:textId="77777777" w:rsidR="00A46988" w:rsidRDefault="00B7070D" w:rsidP="00A46988">
      <w:pPr>
        <w:pStyle w:val="BodyText"/>
        <w:jc w:val="both"/>
        <w:rPr>
          <w:i/>
        </w:rPr>
      </w:pPr>
      <w:r w:rsidRPr="00CB2149">
        <w:rPr>
          <w:i/>
        </w:rPr>
        <w:t>Test design</w:t>
      </w:r>
      <w:bookmarkStart w:id="1258" w:name="_Toc505607600"/>
    </w:p>
    <w:p w14:paraId="43DCAA1E" w14:textId="7F5261B1" w:rsidR="00B7070D" w:rsidRPr="00CB2149" w:rsidRDefault="00B7070D" w:rsidP="00A46988">
      <w:pPr>
        <w:pStyle w:val="BodyText"/>
        <w:jc w:val="both"/>
        <w:rPr>
          <w:i/>
        </w:rPr>
      </w:pPr>
      <w:r w:rsidRPr="00CB2149">
        <w:t xml:space="preserve">Table </w:t>
      </w:r>
      <w:r w:rsidRPr="00CB2149">
        <w:fldChar w:fldCharType="begin"/>
      </w:r>
      <w:r w:rsidRPr="00CB2149">
        <w:instrText xml:space="preserve"> SEQ Table \* ARABIC </w:instrText>
      </w:r>
      <w:r w:rsidRPr="00CB2149">
        <w:fldChar w:fldCharType="separate"/>
      </w:r>
      <w:r w:rsidR="002D78BF">
        <w:rPr>
          <w:noProof/>
        </w:rPr>
        <w:t>83</w:t>
      </w:r>
      <w:r w:rsidRPr="00CB2149">
        <w:fldChar w:fldCharType="end"/>
      </w:r>
      <w:r w:rsidRPr="00CB2149">
        <w:t>. Test design.</w:t>
      </w:r>
      <w:bookmarkEnd w:id="1258"/>
      <w:r w:rsidRPr="00CB2149">
        <w:t xml:space="preserve"> </w:t>
      </w:r>
    </w:p>
    <w:tbl>
      <w:tblPr>
        <w:tblStyle w:val="TableGrid"/>
        <w:tblW w:w="0" w:type="auto"/>
        <w:tblLook w:val="04A0" w:firstRow="1" w:lastRow="0" w:firstColumn="1" w:lastColumn="0" w:noHBand="0" w:noVBand="1"/>
      </w:tblPr>
      <w:tblGrid>
        <w:gridCol w:w="3114"/>
        <w:gridCol w:w="5812"/>
      </w:tblGrid>
      <w:tr w:rsidR="00B7070D" w:rsidRPr="00CB2149" w14:paraId="62A28A7C" w14:textId="77777777" w:rsidTr="00A46988">
        <w:trPr>
          <w:trHeight w:val="880"/>
        </w:trPr>
        <w:tc>
          <w:tcPr>
            <w:tcW w:w="3114" w:type="dxa"/>
          </w:tcPr>
          <w:p w14:paraId="03770829" w14:textId="77777777" w:rsidR="00B7070D" w:rsidRPr="00A46988" w:rsidRDefault="00B7070D" w:rsidP="002A3B99">
            <w:pPr>
              <w:pStyle w:val="BodyText"/>
              <w:rPr>
                <w:sz w:val="18"/>
              </w:rPr>
            </w:pPr>
            <w:r w:rsidRPr="00A46988">
              <w:rPr>
                <w:sz w:val="18"/>
              </w:rPr>
              <w:t>Test material</w:t>
            </w:r>
          </w:p>
          <w:p w14:paraId="0880B669" w14:textId="77777777" w:rsidR="00B7070D" w:rsidRPr="00A46988" w:rsidRDefault="00B7070D" w:rsidP="002A3B99">
            <w:pPr>
              <w:pStyle w:val="BodyText"/>
              <w:rPr>
                <w:sz w:val="18"/>
              </w:rPr>
            </w:pPr>
            <w:r w:rsidRPr="00A46988">
              <w:rPr>
                <w:sz w:val="18"/>
              </w:rPr>
              <w:t>(water solubility (WS) under test conditions)</w:t>
            </w:r>
          </w:p>
        </w:tc>
        <w:tc>
          <w:tcPr>
            <w:tcW w:w="5812" w:type="dxa"/>
          </w:tcPr>
          <w:p w14:paraId="4CE27F62" w14:textId="77777777" w:rsidR="00B7070D" w:rsidRPr="00A46988" w:rsidRDefault="00B7070D" w:rsidP="002A3B99">
            <w:pPr>
              <w:pStyle w:val="BodyText"/>
              <w:rPr>
                <w:sz w:val="18"/>
              </w:rPr>
            </w:pPr>
            <w:r w:rsidRPr="00A46988">
              <w:rPr>
                <w:sz w:val="18"/>
              </w:rPr>
              <w:t>m-terphenyl</w:t>
            </w:r>
          </w:p>
          <w:p w14:paraId="283DB702" w14:textId="77777777" w:rsidR="00B7070D" w:rsidRPr="00A46988" w:rsidRDefault="00B7070D" w:rsidP="002A3B99">
            <w:pPr>
              <w:pStyle w:val="BodyText"/>
              <w:rPr>
                <w:sz w:val="18"/>
              </w:rPr>
            </w:pPr>
            <w:r w:rsidRPr="00A46988">
              <w:rPr>
                <w:sz w:val="18"/>
              </w:rPr>
              <w:t>WS = -</w:t>
            </w:r>
          </w:p>
        </w:tc>
      </w:tr>
      <w:tr w:rsidR="00B7070D" w:rsidRPr="00CB2149" w14:paraId="50462CFB" w14:textId="77777777" w:rsidTr="00A46988">
        <w:tc>
          <w:tcPr>
            <w:tcW w:w="3114" w:type="dxa"/>
          </w:tcPr>
          <w:p w14:paraId="10A7B12F" w14:textId="77777777" w:rsidR="00B7070D" w:rsidRPr="00A46988" w:rsidRDefault="00B7070D" w:rsidP="002A3B99">
            <w:pPr>
              <w:pStyle w:val="BodyText"/>
              <w:rPr>
                <w:sz w:val="18"/>
              </w:rPr>
            </w:pPr>
            <w:r w:rsidRPr="00A46988">
              <w:rPr>
                <w:sz w:val="18"/>
              </w:rPr>
              <w:t>Stock solution</w:t>
            </w:r>
          </w:p>
        </w:tc>
        <w:tc>
          <w:tcPr>
            <w:tcW w:w="5812" w:type="dxa"/>
          </w:tcPr>
          <w:p w14:paraId="0C450E67" w14:textId="77777777" w:rsidR="00B7070D" w:rsidRPr="00A46988" w:rsidRDefault="00B7070D" w:rsidP="002A3B99">
            <w:pPr>
              <w:pStyle w:val="BodyText"/>
              <w:rPr>
                <w:sz w:val="18"/>
              </w:rPr>
            </w:pPr>
            <w:r w:rsidRPr="00A46988">
              <w:rPr>
                <w:sz w:val="18"/>
              </w:rPr>
              <w:t>-</w:t>
            </w:r>
          </w:p>
        </w:tc>
      </w:tr>
      <w:tr w:rsidR="00B7070D" w:rsidRPr="00CB2149" w14:paraId="58586FD5" w14:textId="77777777" w:rsidTr="00A46988">
        <w:tc>
          <w:tcPr>
            <w:tcW w:w="3114" w:type="dxa"/>
          </w:tcPr>
          <w:p w14:paraId="2F386F6D" w14:textId="77777777" w:rsidR="00B7070D" w:rsidRPr="00A46988" w:rsidRDefault="00B7070D" w:rsidP="002A3B99">
            <w:pPr>
              <w:pStyle w:val="BodyText"/>
              <w:rPr>
                <w:sz w:val="18"/>
              </w:rPr>
            </w:pPr>
            <w:r w:rsidRPr="00A46988">
              <w:rPr>
                <w:sz w:val="18"/>
              </w:rPr>
              <w:t>Test organisms</w:t>
            </w:r>
          </w:p>
        </w:tc>
        <w:tc>
          <w:tcPr>
            <w:tcW w:w="5812" w:type="dxa"/>
          </w:tcPr>
          <w:p w14:paraId="23178510" w14:textId="77777777" w:rsidR="00B7070D" w:rsidRPr="00A46988" w:rsidRDefault="00B7070D" w:rsidP="002A3B99">
            <w:pPr>
              <w:pStyle w:val="BodyText"/>
              <w:rPr>
                <w:i/>
                <w:sz w:val="18"/>
              </w:rPr>
            </w:pPr>
            <w:r w:rsidRPr="00A46988">
              <w:rPr>
                <w:i/>
                <w:sz w:val="18"/>
              </w:rPr>
              <w:t>Daphnia magna</w:t>
            </w:r>
          </w:p>
        </w:tc>
      </w:tr>
      <w:tr w:rsidR="00B7070D" w:rsidRPr="00CB2149" w14:paraId="29FE4E0D" w14:textId="77777777" w:rsidTr="00A46988">
        <w:trPr>
          <w:trHeight w:val="355"/>
        </w:trPr>
        <w:tc>
          <w:tcPr>
            <w:tcW w:w="3114" w:type="dxa"/>
          </w:tcPr>
          <w:p w14:paraId="53C720FC" w14:textId="77777777" w:rsidR="00B7070D" w:rsidRPr="00A46988" w:rsidRDefault="00B7070D" w:rsidP="002A3B99">
            <w:pPr>
              <w:pStyle w:val="BodyText"/>
              <w:rPr>
                <w:sz w:val="18"/>
              </w:rPr>
            </w:pPr>
            <w:r w:rsidRPr="00A46988">
              <w:rPr>
                <w:sz w:val="18"/>
              </w:rPr>
              <w:t>Feeding</w:t>
            </w:r>
          </w:p>
        </w:tc>
        <w:tc>
          <w:tcPr>
            <w:tcW w:w="5812" w:type="dxa"/>
          </w:tcPr>
          <w:p w14:paraId="19493EE3" w14:textId="77777777" w:rsidR="00B7070D" w:rsidRPr="00A46988" w:rsidRDefault="00B7070D" w:rsidP="002A3B99">
            <w:pPr>
              <w:pStyle w:val="BodyText"/>
              <w:rPr>
                <w:sz w:val="18"/>
              </w:rPr>
            </w:pPr>
            <w:r w:rsidRPr="00A46988">
              <w:rPr>
                <w:sz w:val="18"/>
              </w:rPr>
              <w:t>-</w:t>
            </w:r>
          </w:p>
        </w:tc>
      </w:tr>
      <w:tr w:rsidR="00B7070D" w:rsidRPr="00CB2149" w14:paraId="09010F9A" w14:textId="77777777" w:rsidTr="00A46988">
        <w:trPr>
          <w:trHeight w:val="1304"/>
        </w:trPr>
        <w:tc>
          <w:tcPr>
            <w:tcW w:w="3114" w:type="dxa"/>
          </w:tcPr>
          <w:p w14:paraId="1C051C6C" w14:textId="77777777" w:rsidR="00B7070D" w:rsidRPr="00A46988" w:rsidRDefault="00B7070D" w:rsidP="002A3B99">
            <w:pPr>
              <w:pStyle w:val="BodyText"/>
              <w:rPr>
                <w:sz w:val="18"/>
              </w:rPr>
            </w:pPr>
            <w:r w:rsidRPr="00A46988">
              <w:rPr>
                <w:sz w:val="18"/>
              </w:rPr>
              <w:t xml:space="preserve">Test media </w:t>
            </w:r>
          </w:p>
          <w:p w14:paraId="0B200A98" w14:textId="77777777" w:rsidR="00B7070D" w:rsidRPr="00A46988" w:rsidRDefault="00B7070D" w:rsidP="002A3B99">
            <w:pPr>
              <w:pStyle w:val="BodyText"/>
              <w:rPr>
                <w:sz w:val="18"/>
              </w:rPr>
            </w:pPr>
          </w:p>
        </w:tc>
        <w:tc>
          <w:tcPr>
            <w:tcW w:w="5812" w:type="dxa"/>
          </w:tcPr>
          <w:p w14:paraId="674314E6" w14:textId="77777777" w:rsidR="00B7070D" w:rsidRPr="00A46988" w:rsidRDefault="00B7070D" w:rsidP="00A46988">
            <w:pPr>
              <w:pStyle w:val="NoSpacing"/>
              <w:rPr>
                <w:sz w:val="18"/>
              </w:rPr>
            </w:pPr>
            <w:r w:rsidRPr="00A46988">
              <w:rPr>
                <w:sz w:val="18"/>
              </w:rPr>
              <w:t>Hardness: -</w:t>
            </w:r>
          </w:p>
          <w:p w14:paraId="1385B7CA" w14:textId="77777777" w:rsidR="00B7070D" w:rsidRPr="00A46988" w:rsidRDefault="00B7070D" w:rsidP="00A46988">
            <w:pPr>
              <w:pStyle w:val="NoSpacing"/>
              <w:rPr>
                <w:sz w:val="18"/>
              </w:rPr>
            </w:pPr>
            <w:r w:rsidRPr="00A46988">
              <w:rPr>
                <w:sz w:val="18"/>
              </w:rPr>
              <w:t>Dissolved oxygen: -</w:t>
            </w:r>
          </w:p>
          <w:p w14:paraId="0BE87A02" w14:textId="77777777" w:rsidR="00B7070D" w:rsidRPr="00A46988" w:rsidRDefault="00B7070D" w:rsidP="00A46988">
            <w:pPr>
              <w:pStyle w:val="NoSpacing"/>
              <w:rPr>
                <w:sz w:val="18"/>
              </w:rPr>
            </w:pPr>
            <w:r w:rsidRPr="00A46988">
              <w:rPr>
                <w:sz w:val="18"/>
              </w:rPr>
              <w:t xml:space="preserve">Temperature: 20 ± 1 </w:t>
            </w:r>
            <w:r w:rsidRPr="00A46988">
              <w:rPr>
                <w:sz w:val="18"/>
                <w:vertAlign w:val="superscript"/>
              </w:rPr>
              <w:t>o</w:t>
            </w:r>
            <w:r w:rsidRPr="00A46988">
              <w:rPr>
                <w:sz w:val="18"/>
              </w:rPr>
              <w:t>C</w:t>
            </w:r>
          </w:p>
          <w:p w14:paraId="5C92DBA4" w14:textId="0213E8DD" w:rsidR="00B7070D" w:rsidRPr="00A46988" w:rsidRDefault="00B7070D" w:rsidP="00A46988">
            <w:pPr>
              <w:pStyle w:val="NoSpacing"/>
            </w:pPr>
            <w:r w:rsidRPr="00A46988">
              <w:rPr>
                <w:sz w:val="18"/>
              </w:rPr>
              <w:t>pH: -</w:t>
            </w:r>
          </w:p>
        </w:tc>
      </w:tr>
      <w:tr w:rsidR="00B7070D" w:rsidRPr="00CB2149" w14:paraId="24E6F59A" w14:textId="77777777" w:rsidTr="00A46988">
        <w:tc>
          <w:tcPr>
            <w:tcW w:w="3114" w:type="dxa"/>
          </w:tcPr>
          <w:p w14:paraId="08C04570" w14:textId="77777777" w:rsidR="00B7070D" w:rsidRPr="00A46988" w:rsidRDefault="00B7070D" w:rsidP="002A3B99">
            <w:pPr>
              <w:pStyle w:val="BodyText"/>
              <w:rPr>
                <w:sz w:val="18"/>
              </w:rPr>
            </w:pPr>
            <w:r w:rsidRPr="00A46988">
              <w:rPr>
                <w:sz w:val="18"/>
              </w:rPr>
              <w:t>Test vessels</w:t>
            </w:r>
          </w:p>
        </w:tc>
        <w:tc>
          <w:tcPr>
            <w:tcW w:w="5812" w:type="dxa"/>
          </w:tcPr>
          <w:p w14:paraId="53349FE5" w14:textId="77777777" w:rsidR="00B7070D" w:rsidRPr="00A46988" w:rsidRDefault="00B7070D" w:rsidP="002A3B99">
            <w:pPr>
              <w:pStyle w:val="BodyText"/>
              <w:rPr>
                <w:sz w:val="18"/>
              </w:rPr>
            </w:pPr>
            <w:r w:rsidRPr="00A46988">
              <w:rPr>
                <w:sz w:val="18"/>
              </w:rPr>
              <w:t>800 ml</w:t>
            </w:r>
          </w:p>
        </w:tc>
      </w:tr>
      <w:tr w:rsidR="00B7070D" w:rsidRPr="00CB2149" w14:paraId="7FBC97F5" w14:textId="77777777" w:rsidTr="00A46988">
        <w:tc>
          <w:tcPr>
            <w:tcW w:w="3114" w:type="dxa"/>
          </w:tcPr>
          <w:p w14:paraId="4B68CD84" w14:textId="77777777" w:rsidR="00B7070D" w:rsidRPr="00A46988" w:rsidRDefault="00B7070D" w:rsidP="002A3B99">
            <w:pPr>
              <w:pStyle w:val="BodyText"/>
              <w:rPr>
                <w:sz w:val="18"/>
              </w:rPr>
            </w:pPr>
            <w:r w:rsidRPr="00A46988">
              <w:rPr>
                <w:sz w:val="18"/>
              </w:rPr>
              <w:t>Test system</w:t>
            </w:r>
          </w:p>
        </w:tc>
        <w:tc>
          <w:tcPr>
            <w:tcW w:w="5812" w:type="dxa"/>
          </w:tcPr>
          <w:p w14:paraId="0EA1201E" w14:textId="77777777" w:rsidR="00B7070D" w:rsidRPr="00A46988" w:rsidRDefault="00B7070D" w:rsidP="002A3B99">
            <w:pPr>
              <w:pStyle w:val="BodyText"/>
              <w:rPr>
                <w:sz w:val="18"/>
              </w:rPr>
            </w:pPr>
            <w:r w:rsidRPr="00A46988">
              <w:rPr>
                <w:sz w:val="18"/>
              </w:rPr>
              <w:t>4 containers (replicates)  / level</w:t>
            </w:r>
          </w:p>
          <w:p w14:paraId="5659C63C" w14:textId="77777777" w:rsidR="00B7070D" w:rsidRPr="00A46988" w:rsidRDefault="00B7070D" w:rsidP="002A3B99">
            <w:pPr>
              <w:pStyle w:val="BodyText"/>
              <w:rPr>
                <w:sz w:val="18"/>
              </w:rPr>
            </w:pPr>
            <w:r w:rsidRPr="00A46988">
              <w:rPr>
                <w:sz w:val="18"/>
              </w:rPr>
              <w:t>40 organism / level (10 organism per 1 replicate, 40 organism per 1 level)</w:t>
            </w:r>
          </w:p>
          <w:p w14:paraId="4D16D37F" w14:textId="77777777" w:rsidR="00B7070D" w:rsidRPr="00A46988" w:rsidRDefault="00B7070D" w:rsidP="002A3B99">
            <w:pPr>
              <w:pStyle w:val="BodyText"/>
              <w:rPr>
                <w:sz w:val="18"/>
              </w:rPr>
            </w:pPr>
            <w:r w:rsidRPr="00A46988">
              <w:rPr>
                <w:sz w:val="18"/>
              </w:rPr>
              <w:t>semi-static (entire quantity of testing liquid replaced three times a week)</w:t>
            </w:r>
          </w:p>
        </w:tc>
      </w:tr>
      <w:tr w:rsidR="00B7070D" w:rsidRPr="00CB2149" w14:paraId="5191A0C7" w14:textId="77777777" w:rsidTr="00A46988">
        <w:tc>
          <w:tcPr>
            <w:tcW w:w="3114" w:type="dxa"/>
          </w:tcPr>
          <w:p w14:paraId="011E96A2" w14:textId="77777777" w:rsidR="00B7070D" w:rsidRPr="00A46988" w:rsidRDefault="00B7070D" w:rsidP="002A3B99">
            <w:pPr>
              <w:pStyle w:val="BodyText"/>
              <w:rPr>
                <w:sz w:val="18"/>
              </w:rPr>
            </w:pPr>
            <w:r w:rsidRPr="00A46988">
              <w:rPr>
                <w:sz w:val="18"/>
              </w:rPr>
              <w:t>Test duration</w:t>
            </w:r>
          </w:p>
        </w:tc>
        <w:tc>
          <w:tcPr>
            <w:tcW w:w="5812" w:type="dxa"/>
          </w:tcPr>
          <w:p w14:paraId="0D856573" w14:textId="77777777" w:rsidR="00B7070D" w:rsidRPr="00A46988" w:rsidRDefault="00B7070D" w:rsidP="002A3B99">
            <w:pPr>
              <w:pStyle w:val="BodyText"/>
              <w:rPr>
                <w:sz w:val="18"/>
              </w:rPr>
            </w:pPr>
            <w:r w:rsidRPr="00A46988">
              <w:rPr>
                <w:sz w:val="18"/>
              </w:rPr>
              <w:t>21 d</w:t>
            </w:r>
          </w:p>
        </w:tc>
      </w:tr>
      <w:tr w:rsidR="00B7070D" w:rsidRPr="00CB2149" w14:paraId="0B1B4472" w14:textId="77777777" w:rsidTr="00A46988">
        <w:tc>
          <w:tcPr>
            <w:tcW w:w="3114" w:type="dxa"/>
          </w:tcPr>
          <w:p w14:paraId="5AD1D9E1" w14:textId="77777777" w:rsidR="00B7070D" w:rsidRPr="00A46988" w:rsidRDefault="00B7070D" w:rsidP="002A3B99">
            <w:pPr>
              <w:pStyle w:val="BodyText"/>
              <w:rPr>
                <w:sz w:val="18"/>
              </w:rPr>
            </w:pPr>
            <w:r w:rsidRPr="00A46988">
              <w:rPr>
                <w:sz w:val="18"/>
              </w:rPr>
              <w:t>Lighting</w:t>
            </w:r>
          </w:p>
        </w:tc>
        <w:tc>
          <w:tcPr>
            <w:tcW w:w="5812" w:type="dxa"/>
          </w:tcPr>
          <w:p w14:paraId="3FA07E54" w14:textId="77777777" w:rsidR="00B7070D" w:rsidRPr="00A46988" w:rsidRDefault="00B7070D" w:rsidP="002A3B99">
            <w:pPr>
              <w:pStyle w:val="BodyText"/>
              <w:rPr>
                <w:sz w:val="18"/>
              </w:rPr>
            </w:pPr>
            <w:r w:rsidRPr="00A46988">
              <w:rPr>
                <w:sz w:val="18"/>
              </w:rPr>
              <w:t>16 hours light / 8 hours dark</w:t>
            </w:r>
          </w:p>
        </w:tc>
      </w:tr>
      <w:tr w:rsidR="00B7070D" w:rsidRPr="00CB2149" w14:paraId="4D38497F" w14:textId="77777777" w:rsidTr="00A46988">
        <w:trPr>
          <w:trHeight w:val="479"/>
        </w:trPr>
        <w:tc>
          <w:tcPr>
            <w:tcW w:w="3114" w:type="dxa"/>
          </w:tcPr>
          <w:p w14:paraId="301D7A6B" w14:textId="77777777" w:rsidR="00B7070D" w:rsidRPr="00A46988" w:rsidRDefault="00B7070D" w:rsidP="002A3B99">
            <w:pPr>
              <w:pStyle w:val="BodyText"/>
              <w:rPr>
                <w:sz w:val="18"/>
              </w:rPr>
            </w:pPr>
            <w:r w:rsidRPr="00A46988">
              <w:rPr>
                <w:sz w:val="18"/>
              </w:rPr>
              <w:t>Tested concentrations</w:t>
            </w:r>
          </w:p>
        </w:tc>
        <w:tc>
          <w:tcPr>
            <w:tcW w:w="5812" w:type="dxa"/>
          </w:tcPr>
          <w:p w14:paraId="75EE2CC4" w14:textId="77777777" w:rsidR="00B7070D" w:rsidRPr="00A46988" w:rsidRDefault="00B7070D" w:rsidP="002A3B99">
            <w:pPr>
              <w:pStyle w:val="BodyText"/>
              <w:rPr>
                <w:sz w:val="18"/>
              </w:rPr>
            </w:pPr>
            <w:r w:rsidRPr="00A46988">
              <w:rPr>
                <w:sz w:val="18"/>
              </w:rPr>
              <w:t>0.010, 0.025, 0.060, 0.16, 0.40 mg/l + control + supplementary  control (8 mg/l HCO-30 / acetone used)</w:t>
            </w:r>
          </w:p>
        </w:tc>
      </w:tr>
      <w:tr w:rsidR="00B7070D" w:rsidRPr="00CB2149" w14:paraId="0229642D" w14:textId="77777777" w:rsidTr="00A46988">
        <w:tc>
          <w:tcPr>
            <w:tcW w:w="3114" w:type="dxa"/>
          </w:tcPr>
          <w:p w14:paraId="0368755E" w14:textId="77777777" w:rsidR="00B7070D" w:rsidRPr="00A46988" w:rsidRDefault="00B7070D" w:rsidP="002A3B99">
            <w:pPr>
              <w:pStyle w:val="BodyText"/>
              <w:rPr>
                <w:sz w:val="18"/>
              </w:rPr>
            </w:pPr>
            <w:r w:rsidRPr="00A46988">
              <w:rPr>
                <w:sz w:val="18"/>
              </w:rPr>
              <w:t>Sampling and analysis</w:t>
            </w:r>
          </w:p>
        </w:tc>
        <w:tc>
          <w:tcPr>
            <w:tcW w:w="5812" w:type="dxa"/>
          </w:tcPr>
          <w:p w14:paraId="596B3DA9" w14:textId="77777777" w:rsidR="00B7070D" w:rsidRPr="00A46988" w:rsidRDefault="00B7070D" w:rsidP="002A3B99">
            <w:pPr>
              <w:pStyle w:val="BodyText"/>
              <w:rPr>
                <w:sz w:val="18"/>
              </w:rPr>
            </w:pPr>
            <w:r w:rsidRPr="00A46988">
              <w:rPr>
                <w:sz w:val="18"/>
              </w:rPr>
              <w:t>HPLC method</w:t>
            </w:r>
          </w:p>
        </w:tc>
      </w:tr>
    </w:tbl>
    <w:p w14:paraId="08F4B56B" w14:textId="77777777" w:rsidR="00B7070D" w:rsidRPr="00A46988" w:rsidRDefault="00B7070D" w:rsidP="00B7070D">
      <w:pPr>
        <w:pStyle w:val="BodyText"/>
        <w:rPr>
          <w:sz w:val="8"/>
          <w:szCs w:val="8"/>
        </w:rPr>
      </w:pPr>
    </w:p>
    <w:p w14:paraId="2EE07DA6" w14:textId="77777777" w:rsidR="00B7070D" w:rsidRPr="00CB2149" w:rsidRDefault="00B7070D" w:rsidP="00960279">
      <w:pPr>
        <w:pStyle w:val="BodyText"/>
        <w:jc w:val="both"/>
        <w:rPr>
          <w:i/>
        </w:rPr>
      </w:pPr>
      <w:r w:rsidRPr="00CB2149">
        <w:rPr>
          <w:i/>
        </w:rPr>
        <w:t>Results</w:t>
      </w:r>
    </w:p>
    <w:p w14:paraId="7541277A" w14:textId="7E9422A7" w:rsidR="00B7070D" w:rsidRPr="00CB2149" w:rsidRDefault="00B7070D" w:rsidP="00960279">
      <w:pPr>
        <w:pStyle w:val="BodyText"/>
        <w:jc w:val="both"/>
      </w:pPr>
      <w:r w:rsidRPr="00CB2149">
        <w:t>All measured concentrations of the tested material, which were measured during the exposure period, when the testing liquid were prepared and before water was replaced, were within ± 20 % of the the set values. The set (nominal) values were used, therefore, for the calculation of each effect concentration,</w:t>
      </w:r>
    </w:p>
    <w:tbl>
      <w:tblPr>
        <w:tblStyle w:val="TableGrid"/>
        <w:tblW w:w="0" w:type="auto"/>
        <w:tblLook w:val="04A0" w:firstRow="1" w:lastRow="0" w:firstColumn="1" w:lastColumn="0" w:noHBand="0" w:noVBand="1"/>
      </w:tblPr>
      <w:tblGrid>
        <w:gridCol w:w="2263"/>
        <w:gridCol w:w="4111"/>
      </w:tblGrid>
      <w:tr w:rsidR="00B7070D" w:rsidRPr="00CB2149" w14:paraId="1435BC40" w14:textId="77777777" w:rsidTr="002A3B99">
        <w:tc>
          <w:tcPr>
            <w:tcW w:w="2263" w:type="dxa"/>
          </w:tcPr>
          <w:p w14:paraId="5CB20271" w14:textId="77777777" w:rsidR="00B7070D" w:rsidRPr="00A46988" w:rsidRDefault="00B7070D" w:rsidP="00960279">
            <w:pPr>
              <w:pStyle w:val="BodyText"/>
              <w:jc w:val="both"/>
              <w:rPr>
                <w:sz w:val="18"/>
              </w:rPr>
            </w:pPr>
          </w:p>
        </w:tc>
        <w:tc>
          <w:tcPr>
            <w:tcW w:w="4111" w:type="dxa"/>
          </w:tcPr>
          <w:p w14:paraId="3414921A" w14:textId="77777777" w:rsidR="00B7070D" w:rsidRPr="00A46988" w:rsidRDefault="00B7070D" w:rsidP="00960279">
            <w:pPr>
              <w:pStyle w:val="BodyText"/>
              <w:jc w:val="both"/>
              <w:rPr>
                <w:sz w:val="18"/>
              </w:rPr>
            </w:pPr>
            <w:r w:rsidRPr="00A46988">
              <w:rPr>
                <w:sz w:val="18"/>
              </w:rPr>
              <w:t>mg/l (95 % CI)</w:t>
            </w:r>
          </w:p>
        </w:tc>
      </w:tr>
      <w:tr w:rsidR="00B7070D" w:rsidRPr="00CB2149" w14:paraId="55C7AED2" w14:textId="77777777" w:rsidTr="002A3B99">
        <w:tc>
          <w:tcPr>
            <w:tcW w:w="2263" w:type="dxa"/>
          </w:tcPr>
          <w:p w14:paraId="6C839DB1" w14:textId="77777777" w:rsidR="00B7070D" w:rsidRPr="00A46988" w:rsidRDefault="00B7070D" w:rsidP="00960279">
            <w:pPr>
              <w:pStyle w:val="BodyText"/>
              <w:jc w:val="both"/>
              <w:rPr>
                <w:sz w:val="18"/>
              </w:rPr>
            </w:pPr>
            <w:r w:rsidRPr="00A46988">
              <w:rPr>
                <w:sz w:val="18"/>
              </w:rPr>
              <w:t>LC50</w:t>
            </w:r>
          </w:p>
        </w:tc>
        <w:tc>
          <w:tcPr>
            <w:tcW w:w="4111" w:type="dxa"/>
          </w:tcPr>
          <w:p w14:paraId="10458338" w14:textId="77777777" w:rsidR="00B7070D" w:rsidRPr="00A46988" w:rsidRDefault="00B7070D" w:rsidP="00960279">
            <w:pPr>
              <w:pStyle w:val="BodyText"/>
              <w:jc w:val="both"/>
              <w:rPr>
                <w:sz w:val="18"/>
              </w:rPr>
            </w:pPr>
            <w:r w:rsidRPr="00A46988">
              <w:rPr>
                <w:sz w:val="18"/>
              </w:rPr>
              <w:t>0.033 (0.027 – 0.041)</w:t>
            </w:r>
          </w:p>
        </w:tc>
      </w:tr>
      <w:tr w:rsidR="00B7070D" w:rsidRPr="00CB2149" w14:paraId="72BDB5B3" w14:textId="77777777" w:rsidTr="002A3B99">
        <w:tc>
          <w:tcPr>
            <w:tcW w:w="2263" w:type="dxa"/>
          </w:tcPr>
          <w:p w14:paraId="688A7FF5" w14:textId="77777777" w:rsidR="00B7070D" w:rsidRPr="00A46988" w:rsidRDefault="00B7070D" w:rsidP="00960279">
            <w:pPr>
              <w:pStyle w:val="BodyText"/>
              <w:jc w:val="both"/>
              <w:rPr>
                <w:sz w:val="18"/>
              </w:rPr>
            </w:pPr>
            <w:r w:rsidRPr="00A46988">
              <w:rPr>
                <w:sz w:val="18"/>
              </w:rPr>
              <w:t>Er50</w:t>
            </w:r>
          </w:p>
        </w:tc>
        <w:tc>
          <w:tcPr>
            <w:tcW w:w="4111" w:type="dxa"/>
          </w:tcPr>
          <w:p w14:paraId="245BD9C2" w14:textId="77777777" w:rsidR="00B7070D" w:rsidRPr="00A46988" w:rsidRDefault="00B7070D" w:rsidP="00960279">
            <w:pPr>
              <w:pStyle w:val="BodyText"/>
              <w:jc w:val="both"/>
              <w:rPr>
                <w:sz w:val="18"/>
              </w:rPr>
            </w:pPr>
            <w:r w:rsidRPr="00A46988">
              <w:rPr>
                <w:sz w:val="18"/>
              </w:rPr>
              <w:t>0.061</w:t>
            </w:r>
          </w:p>
        </w:tc>
      </w:tr>
      <w:tr w:rsidR="00B7070D" w:rsidRPr="00CB2149" w14:paraId="757A9AB2" w14:textId="77777777" w:rsidTr="002A3B99">
        <w:tc>
          <w:tcPr>
            <w:tcW w:w="2263" w:type="dxa"/>
          </w:tcPr>
          <w:p w14:paraId="72F08624" w14:textId="77777777" w:rsidR="00B7070D" w:rsidRPr="00A46988" w:rsidRDefault="00B7070D" w:rsidP="00960279">
            <w:pPr>
              <w:pStyle w:val="BodyText"/>
              <w:jc w:val="both"/>
              <w:rPr>
                <w:sz w:val="18"/>
              </w:rPr>
            </w:pPr>
            <w:r w:rsidRPr="00A46988">
              <w:rPr>
                <w:sz w:val="18"/>
              </w:rPr>
              <w:t>NOECr</w:t>
            </w:r>
          </w:p>
        </w:tc>
        <w:tc>
          <w:tcPr>
            <w:tcW w:w="4111" w:type="dxa"/>
          </w:tcPr>
          <w:p w14:paraId="1057057F" w14:textId="77777777" w:rsidR="00B7070D" w:rsidRPr="00A46988" w:rsidRDefault="00B7070D" w:rsidP="00960279">
            <w:pPr>
              <w:pStyle w:val="BodyText"/>
              <w:jc w:val="both"/>
              <w:rPr>
                <w:sz w:val="18"/>
              </w:rPr>
            </w:pPr>
            <w:r w:rsidRPr="00A46988">
              <w:rPr>
                <w:sz w:val="18"/>
              </w:rPr>
              <w:t>0.010</w:t>
            </w:r>
          </w:p>
        </w:tc>
      </w:tr>
      <w:tr w:rsidR="00B7070D" w:rsidRPr="00CB2149" w14:paraId="0CE4489B" w14:textId="77777777" w:rsidTr="002A3B99">
        <w:tc>
          <w:tcPr>
            <w:tcW w:w="2263" w:type="dxa"/>
          </w:tcPr>
          <w:p w14:paraId="7B8D9C64" w14:textId="77777777" w:rsidR="00B7070D" w:rsidRPr="00A46988" w:rsidRDefault="00B7070D" w:rsidP="00960279">
            <w:pPr>
              <w:pStyle w:val="BodyText"/>
              <w:jc w:val="both"/>
              <w:rPr>
                <w:sz w:val="18"/>
              </w:rPr>
            </w:pPr>
            <w:r w:rsidRPr="00A46988">
              <w:rPr>
                <w:sz w:val="18"/>
              </w:rPr>
              <w:t>LOECr</w:t>
            </w:r>
          </w:p>
        </w:tc>
        <w:tc>
          <w:tcPr>
            <w:tcW w:w="4111" w:type="dxa"/>
          </w:tcPr>
          <w:p w14:paraId="02B5A0BE" w14:textId="77777777" w:rsidR="00B7070D" w:rsidRPr="00A46988" w:rsidRDefault="00B7070D" w:rsidP="00960279">
            <w:pPr>
              <w:pStyle w:val="BodyText"/>
              <w:jc w:val="both"/>
              <w:rPr>
                <w:sz w:val="18"/>
              </w:rPr>
            </w:pPr>
            <w:r w:rsidRPr="00A46988">
              <w:rPr>
                <w:sz w:val="18"/>
              </w:rPr>
              <w:t>0.025</w:t>
            </w:r>
          </w:p>
        </w:tc>
      </w:tr>
    </w:tbl>
    <w:p w14:paraId="2CC222E7" w14:textId="77777777" w:rsidR="00B7070D" w:rsidRPr="00CB2149" w:rsidRDefault="00B7070D" w:rsidP="00960279">
      <w:pPr>
        <w:pStyle w:val="BodyText"/>
        <w:jc w:val="both"/>
      </w:pPr>
      <w:r w:rsidRPr="00CB2149">
        <w:t xml:space="preserve"> </w:t>
      </w:r>
    </w:p>
    <w:p w14:paraId="2EC1B20E" w14:textId="77777777" w:rsidR="00B7070D" w:rsidRPr="00CB2149" w:rsidRDefault="00B7070D" w:rsidP="00960279">
      <w:pPr>
        <w:pStyle w:val="BodyText"/>
        <w:jc w:val="both"/>
        <w:rPr>
          <w:i/>
        </w:rPr>
      </w:pPr>
      <w:r w:rsidRPr="00CB2149">
        <w:rPr>
          <w:i/>
        </w:rPr>
        <w:t>Reliability and relevance</w:t>
      </w:r>
    </w:p>
    <w:p w14:paraId="57D88BE1" w14:textId="77777777" w:rsidR="00B7070D" w:rsidRPr="00CB2149" w:rsidRDefault="00B7070D" w:rsidP="00960279">
      <w:pPr>
        <w:pStyle w:val="BodyText"/>
        <w:jc w:val="both"/>
      </w:pPr>
      <w:r w:rsidRPr="00CB2149">
        <w:t xml:space="preserve">The test was conducted in compliance with OECD TG 202 (1984). The OECD 202 (1984) included, in addition to the acute test protocol, a (at least 14-day) reproduction test protocol. </w:t>
      </w:r>
    </w:p>
    <w:p w14:paraId="297B0F31" w14:textId="77777777" w:rsidR="00B7070D" w:rsidRPr="00CB2149" w:rsidRDefault="006741D1" w:rsidP="00960279">
      <w:pPr>
        <w:pStyle w:val="BodyText"/>
        <w:jc w:val="both"/>
      </w:pPr>
      <w:r>
        <w:t>I</w:t>
      </w:r>
      <w:r w:rsidR="00B7070D" w:rsidRPr="00CB2149">
        <w:t xml:space="preserve">t is not possible to evaluate the reliability of the study as crucial information is missing form the study report. There is no information on,  </w:t>
      </w:r>
    </w:p>
    <w:p w14:paraId="7102A1DD" w14:textId="77777777" w:rsidR="00B7070D" w:rsidRPr="00CB2149" w:rsidRDefault="00B7070D" w:rsidP="00960279">
      <w:pPr>
        <w:pStyle w:val="BodyText"/>
        <w:jc w:val="both"/>
      </w:pPr>
      <w:r w:rsidRPr="00CB2149">
        <w:t xml:space="preserve"> - the mortality of the parent animals in the controls,</w:t>
      </w:r>
    </w:p>
    <w:p w14:paraId="0D089E0A" w14:textId="77777777" w:rsidR="00B7070D" w:rsidRPr="00CB2149" w:rsidRDefault="00B7070D" w:rsidP="00960279">
      <w:pPr>
        <w:pStyle w:val="BodyText"/>
        <w:jc w:val="both"/>
      </w:pPr>
      <w:r w:rsidRPr="00CB2149">
        <w:t>- the mean number of living offspring produced per parent animal surviving at the end of the test in controls.</w:t>
      </w:r>
    </w:p>
    <w:p w14:paraId="1EA397C3" w14:textId="77777777" w:rsidR="00B7070D" w:rsidRDefault="00B7070D" w:rsidP="00960279">
      <w:pPr>
        <w:pStyle w:val="BodyText"/>
        <w:jc w:val="both"/>
      </w:pPr>
      <w:r w:rsidRPr="00CB2149">
        <w:t xml:space="preserve">The study is rated Klimish 4 (not assignable). </w:t>
      </w:r>
    </w:p>
    <w:p w14:paraId="3CBD68B5" w14:textId="77777777" w:rsidR="00125907" w:rsidRPr="00CB2149" w:rsidRDefault="00125907" w:rsidP="00960279">
      <w:pPr>
        <w:pStyle w:val="BodyText"/>
        <w:jc w:val="both"/>
      </w:pPr>
    </w:p>
    <w:p w14:paraId="3341FDD4" w14:textId="77777777" w:rsidR="00B7070D" w:rsidRDefault="00B7070D" w:rsidP="004A2573">
      <w:pPr>
        <w:pStyle w:val="Normalbold"/>
      </w:pPr>
      <w:bookmarkStart w:id="1259" w:name="_Toc341888595"/>
      <w:bookmarkStart w:id="1260" w:name="_Toc342400456"/>
      <w:bookmarkStart w:id="1261" w:name="_Toc354499628"/>
      <w:bookmarkStart w:id="1262" w:name="_Toc357083703"/>
      <w:bookmarkStart w:id="1263" w:name="_Toc357184252"/>
      <w:bookmarkStart w:id="1264" w:name="_Toc357184488"/>
      <w:bookmarkStart w:id="1265" w:name="_Toc357185290"/>
      <w:bookmarkStart w:id="1266" w:name="_Toc357186138"/>
      <w:bookmarkStart w:id="1267" w:name="_Toc357186287"/>
      <w:bookmarkStart w:id="1268" w:name="_Toc357437573"/>
      <w:bookmarkStart w:id="1269" w:name="_Toc357590846"/>
      <w:bookmarkStart w:id="1270" w:name="_Toc357692878"/>
      <w:bookmarkStart w:id="1271" w:name="_Toc365649706"/>
      <w:bookmarkStart w:id="1272" w:name="_Toc365649855"/>
      <w:bookmarkStart w:id="1273" w:name="_Toc366489907"/>
      <w:bookmarkStart w:id="1274" w:name="_Toc418498611"/>
      <w:bookmarkStart w:id="1275" w:name="_Toc418506059"/>
      <w:bookmarkStart w:id="1276" w:name="_Toc505590233"/>
      <w:bookmarkStart w:id="1277" w:name="_Toc505599845"/>
      <w:bookmarkStart w:id="1278" w:name="_Toc505600024"/>
      <w:bookmarkStart w:id="1279" w:name="_Toc505602937"/>
      <w:bookmarkStart w:id="1280" w:name="_Toc507683641"/>
      <w:bookmarkStart w:id="1281" w:name="_Toc508095588"/>
      <w:bookmarkStart w:id="1282" w:name="_Toc508095843"/>
      <w:r>
        <w:t xml:space="preserve">5.1.3 </w:t>
      </w:r>
      <w:r w:rsidRPr="009454D6">
        <w:t>Algae and aquatic plants</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05B37580" w14:textId="77777777" w:rsidR="00B7070D" w:rsidRPr="00C662DB" w:rsidRDefault="006741D1" w:rsidP="00960279">
      <w:pPr>
        <w:pStyle w:val="BodyText"/>
        <w:jc w:val="both"/>
      </w:pPr>
      <w:r>
        <w:rPr>
          <w:snapToGrid w:val="0"/>
        </w:rPr>
        <w:t xml:space="preserve">For </w:t>
      </w:r>
      <w:r w:rsidR="00B7070D" w:rsidRPr="008B064C">
        <w:rPr>
          <w:snapToGrid w:val="0"/>
        </w:rPr>
        <w:t xml:space="preserve">ECOSAR predictions </w:t>
      </w:r>
      <w:r>
        <w:rPr>
          <w:snapToGrid w:val="0"/>
        </w:rPr>
        <w:t xml:space="preserve">on toxicity to algae </w:t>
      </w:r>
      <w:r w:rsidR="00B7070D">
        <w:rPr>
          <w:snapToGrid w:val="0"/>
        </w:rPr>
        <w:t xml:space="preserve">see </w:t>
      </w:r>
      <w:r w:rsidR="00B7070D" w:rsidRPr="008B064C">
        <w:rPr>
          <w:snapToGrid w:val="0"/>
        </w:rPr>
        <w:fldChar w:fldCharType="begin"/>
      </w:r>
      <w:r w:rsidR="00B7070D" w:rsidRPr="008B064C">
        <w:rPr>
          <w:snapToGrid w:val="0"/>
        </w:rPr>
        <w:instrText xml:space="preserve"> REF _Ref477185012 \h </w:instrText>
      </w:r>
      <w:r w:rsidR="00960279">
        <w:rPr>
          <w:snapToGrid w:val="0"/>
        </w:rPr>
        <w:instrText xml:space="preserve"> \* MERGEFORMAT </w:instrText>
      </w:r>
      <w:r w:rsidR="00B7070D" w:rsidRPr="008B064C">
        <w:rPr>
          <w:snapToGrid w:val="0"/>
        </w:rPr>
      </w:r>
      <w:r w:rsidR="00B7070D" w:rsidRPr="008B064C">
        <w:rPr>
          <w:snapToGrid w:val="0"/>
        </w:rPr>
        <w:fldChar w:fldCharType="separate"/>
      </w:r>
      <w:r w:rsidR="002D78BF" w:rsidRPr="008B064C">
        <w:rPr>
          <w:bCs/>
          <w:snapToGrid w:val="0"/>
        </w:rPr>
        <w:t xml:space="preserve">Table </w:t>
      </w:r>
      <w:r w:rsidR="002D78BF">
        <w:rPr>
          <w:bCs/>
          <w:noProof/>
          <w:snapToGrid w:val="0"/>
        </w:rPr>
        <w:t>86</w:t>
      </w:r>
      <w:r w:rsidR="00B7070D" w:rsidRPr="008B064C">
        <w:rPr>
          <w:snapToGrid w:val="0"/>
        </w:rPr>
        <w:fldChar w:fldCharType="end"/>
      </w:r>
      <w:r w:rsidR="00B7070D" w:rsidRPr="008B064C">
        <w:rPr>
          <w:snapToGrid w:val="0"/>
        </w:rPr>
        <w:t xml:space="preserve">. </w:t>
      </w:r>
    </w:p>
    <w:p w14:paraId="50AF6DEA" w14:textId="77777777" w:rsidR="00B7070D" w:rsidRDefault="00B7070D" w:rsidP="00960279">
      <w:pPr>
        <w:pStyle w:val="BodyText"/>
        <w:jc w:val="both"/>
      </w:pPr>
      <w:r>
        <w:t xml:space="preserve">In total, there are five tests on algae (table </w:t>
      </w:r>
      <w:r w:rsidR="006741D1">
        <w:t>3</w:t>
      </w:r>
      <w:r>
        <w:t>). In addition to three tests on the UVCB-substance,</w:t>
      </w:r>
      <w:r w:rsidRPr="00381CA5">
        <w:t xml:space="preserve"> </w:t>
      </w:r>
      <w:r>
        <w:t xml:space="preserve">which are based on nominal concentrations, there are two tests based on measured concentrations available from the Japanese database </w:t>
      </w:r>
      <w:r w:rsidR="006741D1">
        <w:t xml:space="preserve">(J-CHECK) </w:t>
      </w:r>
      <w:r>
        <w:t xml:space="preserve">for o- and m-terphenyl (NOECs 1.4 and 0.23 mg/l, respectively). </w:t>
      </w:r>
    </w:p>
    <w:p w14:paraId="75188F9C" w14:textId="1AF58029" w:rsidR="00B7070D" w:rsidRPr="00934011" w:rsidRDefault="00B7070D" w:rsidP="00960279">
      <w:pPr>
        <w:widowControl/>
        <w:autoSpaceDE w:val="0"/>
        <w:autoSpaceDN w:val="0"/>
        <w:adjustRightInd w:val="0"/>
        <w:jc w:val="both"/>
        <w:rPr>
          <w:rFonts w:eastAsiaTheme="minorHAnsi"/>
          <w:color w:val="000000"/>
          <w:lang w:eastAsia="en-US"/>
        </w:rPr>
      </w:pPr>
      <w:r>
        <w:rPr>
          <w:rFonts w:eastAsiaTheme="minorHAnsi"/>
          <w:color w:val="000000"/>
          <w:lang w:eastAsia="en-US"/>
        </w:rPr>
        <w:lastRenderedPageBreak/>
        <w:t xml:space="preserve">The tests with measured concentrations are evaluated in detail. </w:t>
      </w:r>
      <w:r w:rsidRPr="00934011">
        <w:rPr>
          <w:rFonts w:eastAsiaTheme="minorHAnsi"/>
          <w:color w:val="000000"/>
          <w:lang w:eastAsia="en-US"/>
        </w:rPr>
        <w:t xml:space="preserve">The reliability of the tests </w:t>
      </w:r>
      <w:r>
        <w:rPr>
          <w:rFonts w:eastAsiaTheme="minorHAnsi"/>
          <w:color w:val="000000"/>
          <w:lang w:eastAsia="en-US"/>
        </w:rPr>
        <w:t>is</w:t>
      </w:r>
      <w:r w:rsidRPr="00934011">
        <w:rPr>
          <w:rFonts w:eastAsiaTheme="minorHAnsi"/>
          <w:color w:val="000000"/>
          <w:lang w:eastAsia="en-US"/>
        </w:rPr>
        <w:t xml:space="preserve"> evaluated respective to the OECD 201 </w:t>
      </w:r>
      <w:r>
        <w:rPr>
          <w:rFonts w:eastAsiaTheme="minorHAnsi"/>
          <w:color w:val="000000"/>
          <w:lang w:eastAsia="en-US"/>
        </w:rPr>
        <w:t>test guideline</w:t>
      </w:r>
      <w:r w:rsidRPr="00934011">
        <w:rPr>
          <w:rFonts w:eastAsiaTheme="minorHAnsi"/>
          <w:color w:val="000000"/>
          <w:lang w:eastAsia="en-US"/>
        </w:rPr>
        <w:t xml:space="preserve"> and its</w:t>
      </w:r>
      <w:r w:rsidR="00C71FA8">
        <w:rPr>
          <w:rFonts w:eastAsiaTheme="minorHAnsi"/>
          <w:color w:val="000000"/>
          <w:lang w:eastAsia="en-US"/>
        </w:rPr>
        <w:t>’</w:t>
      </w:r>
      <w:r w:rsidRPr="00934011">
        <w:rPr>
          <w:rFonts w:eastAsiaTheme="minorHAnsi"/>
          <w:color w:val="000000"/>
          <w:lang w:eastAsia="en-US"/>
        </w:rPr>
        <w:t xml:space="preserve"> validity criteria. According to OECD 201, for the test to be valid, the following performance criteria should be met: </w:t>
      </w:r>
    </w:p>
    <w:p w14:paraId="4A4A3933" w14:textId="77777777" w:rsidR="00B7070D" w:rsidRPr="00934011" w:rsidRDefault="00B7070D" w:rsidP="007150D5">
      <w:pPr>
        <w:pStyle w:val="ListParagraph"/>
        <w:widowControl/>
        <w:numPr>
          <w:ilvl w:val="0"/>
          <w:numId w:val="21"/>
        </w:numPr>
        <w:autoSpaceDE w:val="0"/>
        <w:autoSpaceDN w:val="0"/>
        <w:adjustRightInd w:val="0"/>
        <w:contextualSpacing/>
        <w:jc w:val="both"/>
        <w:rPr>
          <w:rFonts w:eastAsiaTheme="minorHAnsi"/>
          <w:color w:val="000000"/>
          <w:lang w:eastAsia="en-US"/>
        </w:rPr>
      </w:pPr>
      <w:r w:rsidRPr="00934011">
        <w:rPr>
          <w:rFonts w:eastAsiaTheme="minorHAnsi"/>
          <w:color w:val="000000"/>
          <w:lang w:eastAsia="en-US"/>
        </w:rPr>
        <w:t xml:space="preserve">The biomass in the control cultures should have increased exponentially by a factor of at least 16 within the 72-hour test period. This corresponds to a specific growth rate of 0.92 day-1. For the most frequently used species the growth rate is usually substantially higher (see Annex 2). This criterion may not be met when species that grow slower than those listed in Annex 2 are used. In this case, the test period should be extended to obtain at least a 16-fold growth in control cultures, while the growth has to be exponential throughout the test period. The test period may be shortened to at least 48 hours to maintain unlimited, exponential growth during the test as long as the minimum multiplication factor of 16 is reached. </w:t>
      </w:r>
    </w:p>
    <w:p w14:paraId="1C81382A" w14:textId="77777777" w:rsidR="00B7070D" w:rsidRPr="00934011" w:rsidRDefault="00B7070D" w:rsidP="00960279">
      <w:pPr>
        <w:widowControl/>
        <w:autoSpaceDE w:val="0"/>
        <w:autoSpaceDN w:val="0"/>
        <w:adjustRightInd w:val="0"/>
        <w:jc w:val="both"/>
        <w:rPr>
          <w:rFonts w:eastAsiaTheme="minorHAnsi"/>
          <w:color w:val="000000"/>
          <w:lang w:eastAsia="en-US"/>
        </w:rPr>
      </w:pPr>
    </w:p>
    <w:p w14:paraId="2454668C" w14:textId="77777777" w:rsidR="00B7070D" w:rsidRPr="00934011" w:rsidRDefault="00B7070D" w:rsidP="007150D5">
      <w:pPr>
        <w:pStyle w:val="ListParagraph"/>
        <w:widowControl/>
        <w:numPr>
          <w:ilvl w:val="0"/>
          <w:numId w:val="21"/>
        </w:numPr>
        <w:autoSpaceDE w:val="0"/>
        <w:autoSpaceDN w:val="0"/>
        <w:adjustRightInd w:val="0"/>
        <w:contextualSpacing/>
        <w:jc w:val="both"/>
        <w:rPr>
          <w:rFonts w:eastAsiaTheme="minorHAnsi"/>
          <w:color w:val="000000"/>
          <w:lang w:eastAsia="en-US"/>
        </w:rPr>
      </w:pPr>
      <w:r w:rsidRPr="00934011">
        <w:rPr>
          <w:rFonts w:eastAsiaTheme="minorHAnsi"/>
          <w:color w:val="000000"/>
          <w:lang w:eastAsia="en-US"/>
        </w:rPr>
        <w:t>The mean coefficient of variation for section-by-section specific growth rates (days 0-1, 1-2 and 2-3, for 72-hour tests) in the control cultures (See Annex 1 under ―coefficient of variation</w:t>
      </w:r>
      <w:r w:rsidRPr="00934011">
        <w:rPr>
          <w:rFonts w:ascii="Arial" w:eastAsiaTheme="minorHAnsi" w:hAnsi="Arial" w:cs="Arial"/>
          <w:color w:val="000000"/>
          <w:lang w:eastAsia="en-US"/>
        </w:rPr>
        <w:t>‖</w:t>
      </w:r>
      <w:r w:rsidRPr="00934011">
        <w:rPr>
          <w:rFonts w:eastAsiaTheme="minorHAnsi"/>
          <w:color w:val="000000"/>
          <w:lang w:eastAsia="en-US"/>
        </w:rPr>
        <w:t>) must not exceed 35</w:t>
      </w:r>
      <w:r>
        <w:rPr>
          <w:rFonts w:eastAsiaTheme="minorHAnsi"/>
          <w:color w:val="000000"/>
          <w:lang w:eastAsia="en-US"/>
        </w:rPr>
        <w:t xml:space="preserve"> </w:t>
      </w:r>
      <w:r w:rsidRPr="00934011">
        <w:rPr>
          <w:rFonts w:eastAsiaTheme="minorHAnsi"/>
          <w:color w:val="000000"/>
          <w:lang w:eastAsia="en-US"/>
        </w:rPr>
        <w:t xml:space="preserve">%. See paragraph 49 for the calculation of section-by-section specific growth rate. This criterion applies to the mean value of coefficients of variation calculated for replicate control cultures. </w:t>
      </w:r>
    </w:p>
    <w:p w14:paraId="54EEC0AE" w14:textId="77777777" w:rsidR="00B7070D" w:rsidRPr="00934011" w:rsidRDefault="00B7070D" w:rsidP="00960279">
      <w:pPr>
        <w:widowControl/>
        <w:autoSpaceDE w:val="0"/>
        <w:autoSpaceDN w:val="0"/>
        <w:adjustRightInd w:val="0"/>
        <w:jc w:val="both"/>
        <w:rPr>
          <w:rFonts w:eastAsiaTheme="minorHAnsi"/>
          <w:color w:val="000000"/>
          <w:lang w:eastAsia="en-US"/>
        </w:rPr>
      </w:pPr>
    </w:p>
    <w:p w14:paraId="6662B969" w14:textId="77777777" w:rsidR="00B7070D" w:rsidRDefault="00B7070D" w:rsidP="007150D5">
      <w:pPr>
        <w:pStyle w:val="ListParagraph"/>
        <w:widowControl/>
        <w:numPr>
          <w:ilvl w:val="0"/>
          <w:numId w:val="21"/>
        </w:numPr>
        <w:autoSpaceDE w:val="0"/>
        <w:autoSpaceDN w:val="0"/>
        <w:adjustRightInd w:val="0"/>
        <w:contextualSpacing/>
        <w:jc w:val="both"/>
        <w:rPr>
          <w:rFonts w:eastAsiaTheme="minorHAnsi"/>
          <w:color w:val="000000"/>
          <w:lang w:eastAsia="en-US"/>
        </w:rPr>
      </w:pPr>
      <w:r w:rsidRPr="00934011">
        <w:rPr>
          <w:rFonts w:eastAsiaTheme="minorHAnsi"/>
          <w:color w:val="000000"/>
          <w:lang w:eastAsia="en-US"/>
        </w:rPr>
        <w:t xml:space="preserve"> The coefficient of variation of average specific growth rates during the whole test period in replicate control cultures must not exceed 7% in tests with </w:t>
      </w:r>
      <w:r w:rsidRPr="00934011">
        <w:rPr>
          <w:rFonts w:eastAsiaTheme="minorHAnsi"/>
          <w:i/>
          <w:iCs/>
          <w:color w:val="000000"/>
          <w:lang w:eastAsia="en-US"/>
        </w:rPr>
        <w:t xml:space="preserve">Pseudokirchneriella subcapitata </w:t>
      </w:r>
      <w:r w:rsidRPr="00934011">
        <w:rPr>
          <w:rFonts w:eastAsiaTheme="minorHAnsi"/>
          <w:color w:val="000000"/>
          <w:lang w:eastAsia="en-US"/>
        </w:rPr>
        <w:t xml:space="preserve">and </w:t>
      </w:r>
      <w:r w:rsidRPr="00934011">
        <w:rPr>
          <w:rFonts w:eastAsiaTheme="minorHAnsi"/>
          <w:i/>
          <w:iCs/>
          <w:color w:val="000000"/>
          <w:lang w:eastAsia="en-US"/>
        </w:rPr>
        <w:t>Desmodesmus subspicatus</w:t>
      </w:r>
      <w:r w:rsidRPr="00934011">
        <w:rPr>
          <w:rFonts w:eastAsiaTheme="minorHAnsi"/>
          <w:color w:val="000000"/>
          <w:lang w:eastAsia="en-US"/>
        </w:rPr>
        <w:t xml:space="preserve">. For other less frequently tested species, the value should not exceed 10%. </w:t>
      </w:r>
    </w:p>
    <w:p w14:paraId="746FE80E" w14:textId="77777777" w:rsidR="00B7070D" w:rsidRPr="00E97053" w:rsidRDefault="00B7070D" w:rsidP="00B7070D">
      <w:pPr>
        <w:pStyle w:val="ListParagraph"/>
        <w:rPr>
          <w:rFonts w:eastAsiaTheme="minorHAnsi"/>
          <w:color w:val="000000"/>
          <w:lang w:eastAsia="en-US"/>
        </w:rPr>
      </w:pPr>
    </w:p>
    <w:p w14:paraId="0426450B" w14:textId="77777777" w:rsidR="00B7070D" w:rsidRDefault="00B7070D" w:rsidP="00B7070D">
      <w:pPr>
        <w:pStyle w:val="BodyText"/>
        <w:rPr>
          <w:b/>
        </w:rPr>
      </w:pPr>
    </w:p>
    <w:p w14:paraId="4B337676" w14:textId="77777777" w:rsidR="00B7070D" w:rsidRDefault="00B7070D" w:rsidP="00B7070D">
      <w:pPr>
        <w:pStyle w:val="BodyText"/>
        <w:rPr>
          <w:b/>
        </w:rPr>
      </w:pPr>
      <w:r>
        <w:rPr>
          <w:b/>
        </w:rPr>
        <w:t>N</w:t>
      </w:r>
      <w:r w:rsidRPr="00934011">
        <w:rPr>
          <w:b/>
        </w:rPr>
        <w:t xml:space="preserve">ITE 5B435G Growth Inhibition Test of o-Terphenyl with </w:t>
      </w:r>
      <w:r w:rsidRPr="00934011">
        <w:rPr>
          <w:b/>
          <w:i/>
        </w:rPr>
        <w:t>Selenastrum capricornutum</w:t>
      </w:r>
      <w:r w:rsidRPr="00934011">
        <w:rPr>
          <w:b/>
        </w:rPr>
        <w:t xml:space="preserve"> (new name </w:t>
      </w:r>
      <w:r w:rsidRPr="00934011">
        <w:rPr>
          <w:b/>
          <w:i/>
        </w:rPr>
        <w:t>Pseudo</w:t>
      </w:r>
      <w:r>
        <w:rPr>
          <w:b/>
          <w:i/>
        </w:rPr>
        <w:t>k</w:t>
      </w:r>
      <w:r w:rsidRPr="00934011">
        <w:rPr>
          <w:b/>
          <w:i/>
        </w:rPr>
        <w:t>irchnerella subcapita</w:t>
      </w:r>
      <w:r w:rsidRPr="00934011">
        <w:rPr>
          <w:b/>
        </w:rPr>
        <w:t>)</w:t>
      </w:r>
    </w:p>
    <w:p w14:paraId="105460F1" w14:textId="77777777" w:rsidR="00B7070D" w:rsidRPr="00934011" w:rsidRDefault="00B7070D" w:rsidP="00B7070D">
      <w:pPr>
        <w:pStyle w:val="BodyText"/>
      </w:pPr>
      <w:r>
        <w:t>T</w:t>
      </w:r>
      <w:r w:rsidRPr="00934011">
        <w:t xml:space="preserve">he test was conducted in compliance with OECD 201 test guideline. </w:t>
      </w:r>
    </w:p>
    <w:p w14:paraId="1017A963" w14:textId="77777777" w:rsidR="00B7070D" w:rsidRPr="00934011" w:rsidRDefault="00B7070D" w:rsidP="00B7070D">
      <w:pPr>
        <w:pStyle w:val="BodyText"/>
        <w:rPr>
          <w:i/>
        </w:rPr>
      </w:pPr>
      <w:r w:rsidRPr="00934011">
        <w:rPr>
          <w:i/>
        </w:rPr>
        <w:t>Test design</w:t>
      </w:r>
    </w:p>
    <w:p w14:paraId="76C9F867" w14:textId="7E8ECE83" w:rsidR="00B7070D" w:rsidRPr="00CB2149" w:rsidRDefault="00B7070D" w:rsidP="00B7070D">
      <w:pPr>
        <w:pStyle w:val="Caption"/>
        <w:rPr>
          <w:sz w:val="20"/>
          <w:szCs w:val="20"/>
        </w:rPr>
      </w:pPr>
      <w:bookmarkStart w:id="1283" w:name="_Toc505607601"/>
      <w:r w:rsidRPr="00CB2149">
        <w:rPr>
          <w:sz w:val="20"/>
          <w:szCs w:val="20"/>
        </w:rPr>
        <w:t xml:space="preserve">Table </w:t>
      </w:r>
      <w:r w:rsidRPr="00CB2149">
        <w:rPr>
          <w:sz w:val="20"/>
          <w:szCs w:val="20"/>
        </w:rPr>
        <w:fldChar w:fldCharType="begin"/>
      </w:r>
      <w:r w:rsidRPr="00CB2149">
        <w:rPr>
          <w:sz w:val="20"/>
          <w:szCs w:val="20"/>
        </w:rPr>
        <w:instrText xml:space="preserve"> SEQ Table \* ARABIC </w:instrText>
      </w:r>
      <w:r w:rsidRPr="00CB2149">
        <w:rPr>
          <w:sz w:val="20"/>
          <w:szCs w:val="20"/>
        </w:rPr>
        <w:fldChar w:fldCharType="separate"/>
      </w:r>
      <w:r w:rsidR="002D78BF">
        <w:rPr>
          <w:noProof/>
          <w:sz w:val="20"/>
          <w:szCs w:val="20"/>
        </w:rPr>
        <w:t>84</w:t>
      </w:r>
      <w:r w:rsidRPr="00CB2149">
        <w:rPr>
          <w:sz w:val="20"/>
          <w:szCs w:val="20"/>
        </w:rPr>
        <w:fldChar w:fldCharType="end"/>
      </w:r>
      <w:r w:rsidR="00A46988">
        <w:rPr>
          <w:sz w:val="20"/>
          <w:szCs w:val="20"/>
        </w:rPr>
        <w:t>. T</w:t>
      </w:r>
      <w:r w:rsidRPr="00CB2149">
        <w:rPr>
          <w:sz w:val="20"/>
          <w:szCs w:val="20"/>
        </w:rPr>
        <w:t>est design</w:t>
      </w:r>
      <w:bookmarkEnd w:id="1283"/>
    </w:p>
    <w:tbl>
      <w:tblPr>
        <w:tblStyle w:val="TableGrid"/>
        <w:tblW w:w="0" w:type="auto"/>
        <w:tblLook w:val="04A0" w:firstRow="1" w:lastRow="0" w:firstColumn="1" w:lastColumn="0" w:noHBand="0" w:noVBand="1"/>
      </w:tblPr>
      <w:tblGrid>
        <w:gridCol w:w="4508"/>
        <w:gridCol w:w="4508"/>
      </w:tblGrid>
      <w:tr w:rsidR="00B7070D" w:rsidRPr="00746AE2" w14:paraId="03A3C275" w14:textId="77777777" w:rsidTr="002A3B99">
        <w:tc>
          <w:tcPr>
            <w:tcW w:w="4508" w:type="dxa"/>
          </w:tcPr>
          <w:p w14:paraId="3D4B8586" w14:textId="77777777" w:rsidR="00B7070D" w:rsidRPr="00A46988" w:rsidRDefault="00B7070D" w:rsidP="002A3B99">
            <w:pPr>
              <w:pStyle w:val="BodyText"/>
              <w:rPr>
                <w:sz w:val="18"/>
              </w:rPr>
            </w:pPr>
            <w:r w:rsidRPr="00A46988">
              <w:rPr>
                <w:sz w:val="18"/>
              </w:rPr>
              <w:t>Test material</w:t>
            </w:r>
          </w:p>
          <w:p w14:paraId="154E3422" w14:textId="77777777" w:rsidR="00B7070D" w:rsidRPr="00A46988" w:rsidRDefault="00B7070D" w:rsidP="002A3B99">
            <w:pPr>
              <w:pStyle w:val="BodyText"/>
              <w:rPr>
                <w:sz w:val="18"/>
              </w:rPr>
            </w:pPr>
            <w:r w:rsidRPr="00A46988">
              <w:rPr>
                <w:sz w:val="18"/>
              </w:rPr>
              <w:t>(water solubility (WS) under test conditions)</w:t>
            </w:r>
          </w:p>
        </w:tc>
        <w:tc>
          <w:tcPr>
            <w:tcW w:w="4508" w:type="dxa"/>
          </w:tcPr>
          <w:p w14:paraId="7432B6A5" w14:textId="77777777" w:rsidR="00B7070D" w:rsidRPr="00A46988" w:rsidRDefault="00B7070D" w:rsidP="002A3B99">
            <w:pPr>
              <w:pStyle w:val="BodyText"/>
              <w:rPr>
                <w:sz w:val="18"/>
              </w:rPr>
            </w:pPr>
            <w:r w:rsidRPr="00A46988">
              <w:rPr>
                <w:sz w:val="18"/>
              </w:rPr>
              <w:t>o-terphenyl</w:t>
            </w:r>
          </w:p>
          <w:p w14:paraId="5895BDEB" w14:textId="77777777" w:rsidR="00B7070D" w:rsidRPr="00A46988" w:rsidRDefault="00B7070D" w:rsidP="002A3B99">
            <w:pPr>
              <w:pStyle w:val="BodyText"/>
              <w:rPr>
                <w:sz w:val="18"/>
              </w:rPr>
            </w:pPr>
            <w:r w:rsidRPr="00A46988">
              <w:rPr>
                <w:sz w:val="18"/>
              </w:rPr>
              <w:t>WS = -</w:t>
            </w:r>
          </w:p>
        </w:tc>
      </w:tr>
      <w:tr w:rsidR="00B7070D" w:rsidRPr="00746AE2" w14:paraId="3F2684F6" w14:textId="77777777" w:rsidTr="002A3B99">
        <w:tc>
          <w:tcPr>
            <w:tcW w:w="4508" w:type="dxa"/>
          </w:tcPr>
          <w:p w14:paraId="3C67AD10" w14:textId="77777777" w:rsidR="00B7070D" w:rsidRPr="00A46988" w:rsidRDefault="00B7070D" w:rsidP="002A3B99">
            <w:pPr>
              <w:pStyle w:val="BodyText"/>
              <w:rPr>
                <w:sz w:val="18"/>
              </w:rPr>
            </w:pPr>
            <w:r w:rsidRPr="00A46988">
              <w:rPr>
                <w:sz w:val="18"/>
              </w:rPr>
              <w:t>Stock solution</w:t>
            </w:r>
          </w:p>
        </w:tc>
        <w:tc>
          <w:tcPr>
            <w:tcW w:w="4508" w:type="dxa"/>
          </w:tcPr>
          <w:p w14:paraId="70671F3E" w14:textId="77777777" w:rsidR="00B7070D" w:rsidRPr="00A46988" w:rsidRDefault="00B7070D" w:rsidP="002A3B99">
            <w:pPr>
              <w:pStyle w:val="BodyText"/>
              <w:rPr>
                <w:sz w:val="18"/>
              </w:rPr>
            </w:pPr>
            <w:r w:rsidRPr="00A46988">
              <w:rPr>
                <w:sz w:val="18"/>
              </w:rPr>
              <w:t>-</w:t>
            </w:r>
          </w:p>
        </w:tc>
      </w:tr>
      <w:tr w:rsidR="00B7070D" w:rsidRPr="00546259" w14:paraId="13A17C4B" w14:textId="77777777" w:rsidTr="002A3B99">
        <w:tc>
          <w:tcPr>
            <w:tcW w:w="4508" w:type="dxa"/>
          </w:tcPr>
          <w:p w14:paraId="43C79986" w14:textId="77777777" w:rsidR="00B7070D" w:rsidRPr="00A46988" w:rsidRDefault="00B7070D" w:rsidP="002A3B99">
            <w:pPr>
              <w:pStyle w:val="BodyText"/>
              <w:rPr>
                <w:sz w:val="18"/>
              </w:rPr>
            </w:pPr>
            <w:r w:rsidRPr="00A46988">
              <w:rPr>
                <w:sz w:val="18"/>
              </w:rPr>
              <w:t>Test organisms</w:t>
            </w:r>
          </w:p>
        </w:tc>
        <w:tc>
          <w:tcPr>
            <w:tcW w:w="4508" w:type="dxa"/>
          </w:tcPr>
          <w:p w14:paraId="5B598072" w14:textId="77777777" w:rsidR="00B7070D" w:rsidRPr="00A46988" w:rsidRDefault="00B7070D" w:rsidP="002A3B99">
            <w:pPr>
              <w:pStyle w:val="BodyText"/>
              <w:rPr>
                <w:i/>
                <w:sz w:val="18"/>
              </w:rPr>
            </w:pPr>
            <w:r w:rsidRPr="00A46988">
              <w:rPr>
                <w:i/>
                <w:sz w:val="18"/>
              </w:rPr>
              <w:t>Selenastrum capricornutum</w:t>
            </w:r>
            <w:r w:rsidRPr="00A46988">
              <w:rPr>
                <w:sz w:val="18"/>
              </w:rPr>
              <w:t xml:space="preserve"> (new name </w:t>
            </w:r>
            <w:r w:rsidRPr="00A46988">
              <w:rPr>
                <w:i/>
                <w:sz w:val="18"/>
              </w:rPr>
              <w:t>Pseudokirchnerella subcapita</w:t>
            </w:r>
            <w:r w:rsidRPr="00A46988">
              <w:rPr>
                <w:sz w:val="18"/>
              </w:rPr>
              <w:t>)(NIES-35)</w:t>
            </w:r>
          </w:p>
        </w:tc>
      </w:tr>
      <w:tr w:rsidR="00B7070D" w:rsidRPr="00D63AB2" w14:paraId="1830A500" w14:textId="77777777" w:rsidTr="002A3B99">
        <w:trPr>
          <w:trHeight w:val="1304"/>
        </w:trPr>
        <w:tc>
          <w:tcPr>
            <w:tcW w:w="4508" w:type="dxa"/>
          </w:tcPr>
          <w:p w14:paraId="352A0BC9" w14:textId="77777777" w:rsidR="00B7070D" w:rsidRPr="00A46988" w:rsidRDefault="00B7070D" w:rsidP="002A3B99">
            <w:pPr>
              <w:pStyle w:val="BodyText"/>
              <w:rPr>
                <w:sz w:val="18"/>
              </w:rPr>
            </w:pPr>
            <w:r w:rsidRPr="00A46988">
              <w:rPr>
                <w:sz w:val="18"/>
              </w:rPr>
              <w:t xml:space="preserve">Test media </w:t>
            </w:r>
          </w:p>
          <w:p w14:paraId="2912DCE3" w14:textId="77777777" w:rsidR="00B7070D" w:rsidRPr="00A46988" w:rsidRDefault="00B7070D" w:rsidP="002A3B99">
            <w:pPr>
              <w:pStyle w:val="BodyText"/>
              <w:rPr>
                <w:sz w:val="18"/>
              </w:rPr>
            </w:pPr>
          </w:p>
        </w:tc>
        <w:tc>
          <w:tcPr>
            <w:tcW w:w="4508" w:type="dxa"/>
          </w:tcPr>
          <w:p w14:paraId="53B0B326" w14:textId="77777777" w:rsidR="00B7070D" w:rsidRPr="00A46988" w:rsidRDefault="00B7070D" w:rsidP="002A3B99">
            <w:pPr>
              <w:spacing w:before="100" w:after="100"/>
              <w:rPr>
                <w:sz w:val="18"/>
              </w:rPr>
            </w:pPr>
            <w:r w:rsidRPr="00A46988">
              <w:rPr>
                <w:sz w:val="18"/>
              </w:rPr>
              <w:t>“OECD medium”</w:t>
            </w:r>
          </w:p>
          <w:p w14:paraId="3CD5ABF8" w14:textId="77777777" w:rsidR="00B7070D" w:rsidRPr="00A46988" w:rsidRDefault="00B7070D" w:rsidP="002A3B99">
            <w:pPr>
              <w:spacing w:before="100" w:after="100"/>
              <w:rPr>
                <w:sz w:val="18"/>
              </w:rPr>
            </w:pPr>
            <w:r w:rsidRPr="00A46988">
              <w:rPr>
                <w:sz w:val="18"/>
              </w:rPr>
              <w:t>Hardness: -</w:t>
            </w:r>
          </w:p>
          <w:p w14:paraId="6C3329E6" w14:textId="77777777" w:rsidR="00B7070D" w:rsidRPr="00A46988" w:rsidRDefault="00B7070D" w:rsidP="002A3B99">
            <w:pPr>
              <w:spacing w:before="100" w:after="100"/>
              <w:rPr>
                <w:sz w:val="18"/>
              </w:rPr>
            </w:pPr>
            <w:r w:rsidRPr="00A46988">
              <w:rPr>
                <w:sz w:val="18"/>
              </w:rPr>
              <w:t>Dissolved oxygen: -</w:t>
            </w:r>
          </w:p>
          <w:p w14:paraId="01DB5079" w14:textId="77777777" w:rsidR="00B7070D" w:rsidRPr="00A46988" w:rsidRDefault="00B7070D" w:rsidP="002A3B99">
            <w:pPr>
              <w:spacing w:before="100" w:after="100"/>
              <w:rPr>
                <w:sz w:val="18"/>
              </w:rPr>
            </w:pPr>
            <w:r w:rsidRPr="00A46988">
              <w:rPr>
                <w:sz w:val="18"/>
              </w:rPr>
              <w:t xml:space="preserve">Temperature: 23 ± 2 </w:t>
            </w:r>
            <w:r w:rsidRPr="00A46988">
              <w:rPr>
                <w:sz w:val="18"/>
                <w:vertAlign w:val="superscript"/>
              </w:rPr>
              <w:t>o</w:t>
            </w:r>
            <w:r w:rsidRPr="00A46988">
              <w:rPr>
                <w:sz w:val="18"/>
              </w:rPr>
              <w:t>C</w:t>
            </w:r>
          </w:p>
          <w:p w14:paraId="55AAE56F" w14:textId="77777777" w:rsidR="00B7070D" w:rsidRPr="00A46988" w:rsidRDefault="00B7070D" w:rsidP="002A3B99">
            <w:pPr>
              <w:spacing w:before="100" w:after="100"/>
              <w:rPr>
                <w:sz w:val="18"/>
              </w:rPr>
            </w:pPr>
            <w:r w:rsidRPr="00A46988">
              <w:rPr>
                <w:sz w:val="18"/>
              </w:rPr>
              <w:t>pH: -</w:t>
            </w:r>
          </w:p>
        </w:tc>
      </w:tr>
      <w:tr w:rsidR="00B7070D" w:rsidRPr="00746AE2" w14:paraId="5EFA43C0" w14:textId="77777777" w:rsidTr="002A3B99">
        <w:tc>
          <w:tcPr>
            <w:tcW w:w="4508" w:type="dxa"/>
          </w:tcPr>
          <w:p w14:paraId="1D36BB08" w14:textId="77777777" w:rsidR="00B7070D" w:rsidRPr="00A46988" w:rsidRDefault="00B7070D" w:rsidP="002A3B99">
            <w:pPr>
              <w:pStyle w:val="BodyText"/>
              <w:rPr>
                <w:sz w:val="18"/>
              </w:rPr>
            </w:pPr>
            <w:r w:rsidRPr="00A46988">
              <w:rPr>
                <w:sz w:val="18"/>
              </w:rPr>
              <w:t>Test vessels / quantity of liquid</w:t>
            </w:r>
          </w:p>
        </w:tc>
        <w:tc>
          <w:tcPr>
            <w:tcW w:w="4508" w:type="dxa"/>
          </w:tcPr>
          <w:p w14:paraId="57B1E710" w14:textId="77777777" w:rsidR="00B7070D" w:rsidRPr="00A46988" w:rsidRDefault="00B7070D" w:rsidP="002A3B99">
            <w:pPr>
              <w:pStyle w:val="BodyText"/>
              <w:rPr>
                <w:sz w:val="18"/>
              </w:rPr>
            </w:pPr>
            <w:r w:rsidRPr="00A46988">
              <w:rPr>
                <w:sz w:val="18"/>
              </w:rPr>
              <w:t>100 ml</w:t>
            </w:r>
          </w:p>
        </w:tc>
      </w:tr>
      <w:tr w:rsidR="00B7070D" w:rsidRPr="00746AE2" w14:paraId="4E9426BA" w14:textId="77777777" w:rsidTr="002A3B99">
        <w:tc>
          <w:tcPr>
            <w:tcW w:w="4508" w:type="dxa"/>
          </w:tcPr>
          <w:p w14:paraId="42060F04" w14:textId="77777777" w:rsidR="00B7070D" w:rsidRPr="00A46988" w:rsidRDefault="00B7070D" w:rsidP="002A3B99">
            <w:pPr>
              <w:pStyle w:val="BodyText"/>
              <w:rPr>
                <w:sz w:val="18"/>
              </w:rPr>
            </w:pPr>
            <w:r w:rsidRPr="00A46988">
              <w:rPr>
                <w:sz w:val="18"/>
              </w:rPr>
              <w:t>Test system</w:t>
            </w:r>
          </w:p>
        </w:tc>
        <w:tc>
          <w:tcPr>
            <w:tcW w:w="4508" w:type="dxa"/>
          </w:tcPr>
          <w:p w14:paraId="7D7AE65D" w14:textId="77777777" w:rsidR="00B7070D" w:rsidRPr="00A46988" w:rsidRDefault="00B7070D" w:rsidP="002A3B99">
            <w:pPr>
              <w:pStyle w:val="BodyText"/>
              <w:rPr>
                <w:sz w:val="18"/>
              </w:rPr>
            </w:pPr>
            <w:r w:rsidRPr="00A46988">
              <w:rPr>
                <w:sz w:val="18"/>
              </w:rPr>
              <w:t>3 containers (replicates)  / level</w:t>
            </w:r>
          </w:p>
          <w:p w14:paraId="6EE47CC9" w14:textId="77777777" w:rsidR="00B7070D" w:rsidRPr="00A46988" w:rsidRDefault="00B7070D" w:rsidP="002A3B99">
            <w:pPr>
              <w:pStyle w:val="BodyText"/>
              <w:rPr>
                <w:sz w:val="18"/>
              </w:rPr>
            </w:pPr>
            <w:r w:rsidRPr="00A46988">
              <w:rPr>
                <w:sz w:val="18"/>
              </w:rPr>
              <w:lastRenderedPageBreak/>
              <w:t>static, culture shaking (100 rpm)</w:t>
            </w:r>
          </w:p>
        </w:tc>
      </w:tr>
      <w:tr w:rsidR="00B7070D" w:rsidRPr="00746AE2" w14:paraId="15353971" w14:textId="77777777" w:rsidTr="002A3B99">
        <w:tc>
          <w:tcPr>
            <w:tcW w:w="4508" w:type="dxa"/>
          </w:tcPr>
          <w:p w14:paraId="249E8337" w14:textId="77777777" w:rsidR="00B7070D" w:rsidRPr="00A46988" w:rsidRDefault="00B7070D" w:rsidP="002A3B99">
            <w:pPr>
              <w:pStyle w:val="BodyText"/>
              <w:rPr>
                <w:sz w:val="18"/>
              </w:rPr>
            </w:pPr>
            <w:r w:rsidRPr="00A46988">
              <w:rPr>
                <w:sz w:val="18"/>
              </w:rPr>
              <w:lastRenderedPageBreak/>
              <w:t>Initial cell concentration</w:t>
            </w:r>
          </w:p>
        </w:tc>
        <w:tc>
          <w:tcPr>
            <w:tcW w:w="4508" w:type="dxa"/>
          </w:tcPr>
          <w:p w14:paraId="701CA00E" w14:textId="77777777" w:rsidR="00B7070D" w:rsidRPr="00A46988" w:rsidRDefault="00B7070D" w:rsidP="002A3B99">
            <w:pPr>
              <w:pStyle w:val="BodyText"/>
              <w:rPr>
                <w:sz w:val="18"/>
              </w:rPr>
            </w:pPr>
            <w:r w:rsidRPr="00A46988">
              <w:rPr>
                <w:sz w:val="18"/>
              </w:rPr>
              <w:t>1 x 10</w:t>
            </w:r>
            <w:r w:rsidRPr="00A46988">
              <w:rPr>
                <w:sz w:val="18"/>
                <w:vertAlign w:val="superscript"/>
              </w:rPr>
              <w:t>4</w:t>
            </w:r>
            <w:r w:rsidRPr="00A46988">
              <w:rPr>
                <w:sz w:val="18"/>
              </w:rPr>
              <w:t xml:space="preserve"> calls/mL</w:t>
            </w:r>
          </w:p>
        </w:tc>
      </w:tr>
      <w:tr w:rsidR="00B7070D" w:rsidRPr="00746AE2" w14:paraId="79D63457" w14:textId="77777777" w:rsidTr="002A3B99">
        <w:tc>
          <w:tcPr>
            <w:tcW w:w="4508" w:type="dxa"/>
          </w:tcPr>
          <w:p w14:paraId="35E95D5F" w14:textId="77777777" w:rsidR="00B7070D" w:rsidRPr="00A46988" w:rsidRDefault="00B7070D" w:rsidP="002A3B99">
            <w:pPr>
              <w:pStyle w:val="BodyText"/>
              <w:rPr>
                <w:sz w:val="18"/>
              </w:rPr>
            </w:pPr>
            <w:r w:rsidRPr="00A46988">
              <w:rPr>
                <w:sz w:val="18"/>
              </w:rPr>
              <w:t>Test duration</w:t>
            </w:r>
          </w:p>
        </w:tc>
        <w:tc>
          <w:tcPr>
            <w:tcW w:w="4508" w:type="dxa"/>
          </w:tcPr>
          <w:p w14:paraId="54AFDDA0" w14:textId="77777777" w:rsidR="00B7070D" w:rsidRPr="00A46988" w:rsidRDefault="00B7070D" w:rsidP="002A3B99">
            <w:pPr>
              <w:pStyle w:val="BodyText"/>
              <w:rPr>
                <w:sz w:val="18"/>
              </w:rPr>
            </w:pPr>
            <w:r w:rsidRPr="00A46988">
              <w:rPr>
                <w:sz w:val="18"/>
              </w:rPr>
              <w:t>72 hours</w:t>
            </w:r>
          </w:p>
        </w:tc>
      </w:tr>
      <w:tr w:rsidR="00B7070D" w:rsidRPr="00746AE2" w14:paraId="7699436D" w14:textId="77777777" w:rsidTr="002A3B99">
        <w:tc>
          <w:tcPr>
            <w:tcW w:w="4508" w:type="dxa"/>
          </w:tcPr>
          <w:p w14:paraId="29A2D90E" w14:textId="77777777" w:rsidR="00B7070D" w:rsidRPr="00A46988" w:rsidRDefault="00B7070D" w:rsidP="002A3B99">
            <w:pPr>
              <w:pStyle w:val="BodyText"/>
              <w:rPr>
                <w:sz w:val="18"/>
              </w:rPr>
            </w:pPr>
            <w:r w:rsidRPr="00A46988">
              <w:rPr>
                <w:sz w:val="18"/>
              </w:rPr>
              <w:t>Lighting</w:t>
            </w:r>
          </w:p>
        </w:tc>
        <w:tc>
          <w:tcPr>
            <w:tcW w:w="4508" w:type="dxa"/>
          </w:tcPr>
          <w:p w14:paraId="676DB3D8" w14:textId="77777777" w:rsidR="00B7070D" w:rsidRPr="00A46988" w:rsidRDefault="00B7070D" w:rsidP="002A3B99">
            <w:pPr>
              <w:pStyle w:val="BodyText"/>
              <w:rPr>
                <w:sz w:val="18"/>
              </w:rPr>
            </w:pPr>
            <w:r w:rsidRPr="00A46988">
              <w:rPr>
                <w:sz w:val="18"/>
              </w:rPr>
              <w:t>4000 lux (continuous lighting)</w:t>
            </w:r>
          </w:p>
        </w:tc>
      </w:tr>
      <w:tr w:rsidR="00B7070D" w:rsidRPr="00746AE2" w14:paraId="78264B3D" w14:textId="77777777" w:rsidTr="002A3B99">
        <w:trPr>
          <w:trHeight w:val="915"/>
        </w:trPr>
        <w:tc>
          <w:tcPr>
            <w:tcW w:w="4508" w:type="dxa"/>
          </w:tcPr>
          <w:p w14:paraId="70BCA441" w14:textId="77777777" w:rsidR="00B7070D" w:rsidRPr="00A46988" w:rsidRDefault="00B7070D" w:rsidP="002A3B99">
            <w:pPr>
              <w:pStyle w:val="BodyText"/>
              <w:rPr>
                <w:sz w:val="18"/>
              </w:rPr>
            </w:pPr>
            <w:r w:rsidRPr="00A46988">
              <w:rPr>
                <w:sz w:val="18"/>
              </w:rPr>
              <w:t>Tested concentrations</w:t>
            </w:r>
          </w:p>
        </w:tc>
        <w:tc>
          <w:tcPr>
            <w:tcW w:w="4508" w:type="dxa"/>
          </w:tcPr>
          <w:p w14:paraId="0FF654F7" w14:textId="77777777" w:rsidR="00B7070D" w:rsidRPr="00A46988" w:rsidRDefault="00B7070D" w:rsidP="002A3B99">
            <w:pPr>
              <w:pStyle w:val="BodyText"/>
              <w:rPr>
                <w:sz w:val="18"/>
              </w:rPr>
            </w:pPr>
            <w:r w:rsidRPr="00A46988">
              <w:rPr>
                <w:sz w:val="18"/>
              </w:rPr>
              <w:t>1.0, 1.8, 3.2, 5.6 and 10 mg/l + control + supplementary  control (100 mg/l acetone and HCO-30 used)</w:t>
            </w:r>
          </w:p>
        </w:tc>
      </w:tr>
      <w:tr w:rsidR="00B7070D" w:rsidRPr="00746AE2" w14:paraId="17A7D71B" w14:textId="77777777" w:rsidTr="002A3B99">
        <w:tc>
          <w:tcPr>
            <w:tcW w:w="4508" w:type="dxa"/>
          </w:tcPr>
          <w:p w14:paraId="7021563F" w14:textId="77777777" w:rsidR="00B7070D" w:rsidRPr="00A46988" w:rsidRDefault="00B7070D" w:rsidP="002A3B99">
            <w:pPr>
              <w:pStyle w:val="BodyText"/>
              <w:rPr>
                <w:sz w:val="18"/>
              </w:rPr>
            </w:pPr>
            <w:r w:rsidRPr="00A46988">
              <w:rPr>
                <w:sz w:val="18"/>
              </w:rPr>
              <w:t>Sampling and analysis</w:t>
            </w:r>
          </w:p>
        </w:tc>
        <w:tc>
          <w:tcPr>
            <w:tcW w:w="4508" w:type="dxa"/>
          </w:tcPr>
          <w:p w14:paraId="49F6AF17" w14:textId="77777777" w:rsidR="00B7070D" w:rsidRPr="00A46988" w:rsidRDefault="00B7070D" w:rsidP="002A3B99">
            <w:pPr>
              <w:pStyle w:val="BodyText"/>
              <w:rPr>
                <w:sz w:val="18"/>
              </w:rPr>
            </w:pPr>
            <w:r w:rsidRPr="00A46988">
              <w:rPr>
                <w:sz w:val="18"/>
              </w:rPr>
              <w:t>HPLC method</w:t>
            </w:r>
          </w:p>
        </w:tc>
      </w:tr>
    </w:tbl>
    <w:p w14:paraId="1CF3E0CE" w14:textId="77777777" w:rsidR="00B7070D" w:rsidRPr="00A46988" w:rsidRDefault="00B7070D" w:rsidP="00B7070D">
      <w:pPr>
        <w:pStyle w:val="BodyText"/>
        <w:rPr>
          <w:sz w:val="8"/>
          <w:szCs w:val="8"/>
        </w:rPr>
      </w:pPr>
    </w:p>
    <w:p w14:paraId="530408F0" w14:textId="77777777" w:rsidR="00B7070D" w:rsidRPr="00934011" w:rsidRDefault="00B7070D" w:rsidP="00960279">
      <w:pPr>
        <w:pStyle w:val="BodyText"/>
        <w:jc w:val="both"/>
        <w:rPr>
          <w:i/>
        </w:rPr>
      </w:pPr>
      <w:r w:rsidRPr="00934011">
        <w:rPr>
          <w:i/>
        </w:rPr>
        <w:t>Results</w:t>
      </w:r>
    </w:p>
    <w:p w14:paraId="5CD7D1AD" w14:textId="77777777" w:rsidR="00B7070D" w:rsidRDefault="00B7070D" w:rsidP="00960279">
      <w:pPr>
        <w:pStyle w:val="BodyText"/>
        <w:jc w:val="both"/>
      </w:pPr>
      <w:r>
        <w:t xml:space="preserve">Since the initial concentration in each testing liquid was within ±20 % of the set (nominal) values, the set values were used for the following calculations of the growth inhibiting concentration. </w:t>
      </w:r>
    </w:p>
    <w:tbl>
      <w:tblPr>
        <w:tblStyle w:val="TableGrid"/>
        <w:tblW w:w="0" w:type="auto"/>
        <w:tblLook w:val="04A0" w:firstRow="1" w:lastRow="0" w:firstColumn="1" w:lastColumn="0" w:noHBand="0" w:noVBand="1"/>
      </w:tblPr>
      <w:tblGrid>
        <w:gridCol w:w="1108"/>
        <w:gridCol w:w="2148"/>
        <w:gridCol w:w="2228"/>
        <w:gridCol w:w="1689"/>
      </w:tblGrid>
      <w:tr w:rsidR="00B7070D" w14:paraId="522160B4" w14:textId="77777777" w:rsidTr="002A3B99">
        <w:tc>
          <w:tcPr>
            <w:tcW w:w="1108" w:type="dxa"/>
          </w:tcPr>
          <w:p w14:paraId="5E93C8AA" w14:textId="77777777" w:rsidR="00B7070D" w:rsidRDefault="00B7070D" w:rsidP="00960279">
            <w:pPr>
              <w:pStyle w:val="BodyText"/>
              <w:jc w:val="both"/>
            </w:pPr>
          </w:p>
        </w:tc>
        <w:tc>
          <w:tcPr>
            <w:tcW w:w="2148" w:type="dxa"/>
          </w:tcPr>
          <w:p w14:paraId="66861465" w14:textId="77777777" w:rsidR="00B7070D" w:rsidRDefault="00B7070D" w:rsidP="00960279">
            <w:pPr>
              <w:pStyle w:val="BodyText"/>
              <w:jc w:val="both"/>
            </w:pPr>
            <w:r>
              <w:t>0 – 72 h (mg/l)</w:t>
            </w:r>
          </w:p>
        </w:tc>
        <w:tc>
          <w:tcPr>
            <w:tcW w:w="2228" w:type="dxa"/>
          </w:tcPr>
          <w:p w14:paraId="40C96373" w14:textId="77777777" w:rsidR="00B7070D" w:rsidRDefault="00B7070D" w:rsidP="00960279">
            <w:pPr>
              <w:pStyle w:val="BodyText"/>
              <w:jc w:val="both"/>
            </w:pPr>
            <w:r>
              <w:t>24 – 48 h (mg/l)</w:t>
            </w:r>
          </w:p>
        </w:tc>
        <w:tc>
          <w:tcPr>
            <w:tcW w:w="1689" w:type="dxa"/>
          </w:tcPr>
          <w:p w14:paraId="08F8F6D1" w14:textId="77777777" w:rsidR="00B7070D" w:rsidRDefault="00B7070D" w:rsidP="00960279">
            <w:pPr>
              <w:pStyle w:val="BodyText"/>
              <w:jc w:val="both"/>
            </w:pPr>
            <w:r>
              <w:t>24 – 72 (mg/l)</w:t>
            </w:r>
          </w:p>
        </w:tc>
      </w:tr>
      <w:tr w:rsidR="00B7070D" w14:paraId="73E536BA" w14:textId="77777777" w:rsidTr="002A3B99">
        <w:tc>
          <w:tcPr>
            <w:tcW w:w="1108" w:type="dxa"/>
          </w:tcPr>
          <w:p w14:paraId="6587BCBE" w14:textId="77777777" w:rsidR="00B7070D" w:rsidRPr="00B06D99" w:rsidRDefault="00B7070D" w:rsidP="00960279">
            <w:pPr>
              <w:pStyle w:val="BodyText"/>
              <w:jc w:val="both"/>
            </w:pPr>
            <w:r>
              <w:t>E</w:t>
            </w:r>
            <w:r>
              <w:rPr>
                <w:vertAlign w:val="subscript"/>
              </w:rPr>
              <w:t>bC</w:t>
            </w:r>
            <w:r>
              <w:t xml:space="preserve">50 </w:t>
            </w:r>
          </w:p>
        </w:tc>
        <w:tc>
          <w:tcPr>
            <w:tcW w:w="2148" w:type="dxa"/>
          </w:tcPr>
          <w:p w14:paraId="2360BFAF" w14:textId="77777777" w:rsidR="00B7070D" w:rsidRDefault="00B7070D" w:rsidP="00960279">
            <w:pPr>
              <w:pStyle w:val="BodyText"/>
              <w:jc w:val="both"/>
            </w:pPr>
            <w:r>
              <w:t xml:space="preserve">4.7 </w:t>
            </w:r>
          </w:p>
        </w:tc>
        <w:tc>
          <w:tcPr>
            <w:tcW w:w="2228" w:type="dxa"/>
          </w:tcPr>
          <w:p w14:paraId="51A65D50" w14:textId="77777777" w:rsidR="00B7070D" w:rsidRDefault="00B7070D" w:rsidP="00960279">
            <w:pPr>
              <w:pStyle w:val="BodyText"/>
              <w:jc w:val="both"/>
            </w:pPr>
          </w:p>
        </w:tc>
        <w:tc>
          <w:tcPr>
            <w:tcW w:w="1689" w:type="dxa"/>
          </w:tcPr>
          <w:p w14:paraId="76569D80" w14:textId="77777777" w:rsidR="00B7070D" w:rsidRDefault="00B7070D" w:rsidP="00960279">
            <w:pPr>
              <w:pStyle w:val="BodyText"/>
              <w:jc w:val="both"/>
            </w:pPr>
          </w:p>
        </w:tc>
      </w:tr>
      <w:tr w:rsidR="00B7070D" w14:paraId="712D4FCD" w14:textId="77777777" w:rsidTr="002A3B99">
        <w:tc>
          <w:tcPr>
            <w:tcW w:w="1108" w:type="dxa"/>
          </w:tcPr>
          <w:p w14:paraId="3B7167E5" w14:textId="77777777" w:rsidR="00B7070D" w:rsidRPr="00A14056" w:rsidRDefault="00B7070D" w:rsidP="00960279">
            <w:pPr>
              <w:pStyle w:val="BodyText"/>
              <w:jc w:val="both"/>
            </w:pPr>
            <w:r w:rsidRPr="00A14056">
              <w:t>E</w:t>
            </w:r>
            <w:r w:rsidRPr="00A14056">
              <w:rPr>
                <w:vertAlign w:val="subscript"/>
              </w:rPr>
              <w:t>r</w:t>
            </w:r>
            <w:r w:rsidRPr="00A14056">
              <w:t>C50</w:t>
            </w:r>
          </w:p>
        </w:tc>
        <w:tc>
          <w:tcPr>
            <w:tcW w:w="2148" w:type="dxa"/>
          </w:tcPr>
          <w:p w14:paraId="08AB8C71" w14:textId="77777777" w:rsidR="00B7070D" w:rsidRPr="00A14056" w:rsidRDefault="00B7070D" w:rsidP="00960279">
            <w:pPr>
              <w:pStyle w:val="BodyText"/>
              <w:jc w:val="both"/>
            </w:pPr>
            <w:r w:rsidRPr="00B73DD0">
              <w:rPr>
                <w:color w:val="000000"/>
              </w:rPr>
              <w:t>&gt; 8.3</w:t>
            </w:r>
          </w:p>
        </w:tc>
        <w:tc>
          <w:tcPr>
            <w:tcW w:w="2228" w:type="dxa"/>
          </w:tcPr>
          <w:p w14:paraId="38379322" w14:textId="77777777" w:rsidR="00B7070D" w:rsidRDefault="00B7070D" w:rsidP="00960279">
            <w:pPr>
              <w:pStyle w:val="BodyText"/>
              <w:jc w:val="both"/>
            </w:pPr>
            <w:r>
              <w:t>&gt;10</w:t>
            </w:r>
          </w:p>
        </w:tc>
        <w:tc>
          <w:tcPr>
            <w:tcW w:w="1689" w:type="dxa"/>
          </w:tcPr>
          <w:p w14:paraId="47144F26" w14:textId="77777777" w:rsidR="00B7070D" w:rsidRDefault="00B7070D" w:rsidP="00960279">
            <w:pPr>
              <w:pStyle w:val="BodyText"/>
              <w:jc w:val="both"/>
            </w:pPr>
            <w:r>
              <w:t>&gt;10</w:t>
            </w:r>
          </w:p>
        </w:tc>
      </w:tr>
      <w:tr w:rsidR="00B7070D" w14:paraId="0C72B36E" w14:textId="77777777" w:rsidTr="002A3B99">
        <w:tc>
          <w:tcPr>
            <w:tcW w:w="1108" w:type="dxa"/>
          </w:tcPr>
          <w:p w14:paraId="725B53FF" w14:textId="77777777" w:rsidR="00B7070D" w:rsidRPr="00A14056" w:rsidRDefault="00B7070D" w:rsidP="00960279">
            <w:pPr>
              <w:pStyle w:val="BodyText"/>
              <w:jc w:val="both"/>
            </w:pPr>
            <w:r w:rsidRPr="00A14056">
              <w:t>NOEC</w:t>
            </w:r>
            <w:r w:rsidRPr="00A14056">
              <w:rPr>
                <w:vertAlign w:val="subscript"/>
              </w:rPr>
              <w:t>b</w:t>
            </w:r>
            <w:r w:rsidRPr="00A14056">
              <w:t xml:space="preserve"> </w:t>
            </w:r>
          </w:p>
        </w:tc>
        <w:tc>
          <w:tcPr>
            <w:tcW w:w="2148" w:type="dxa"/>
          </w:tcPr>
          <w:p w14:paraId="34B24676" w14:textId="77777777" w:rsidR="00B7070D" w:rsidRPr="00A14056" w:rsidRDefault="00B7070D" w:rsidP="00960279">
            <w:pPr>
              <w:pStyle w:val="BodyText"/>
              <w:jc w:val="both"/>
            </w:pPr>
            <w:r w:rsidRPr="00A14056">
              <w:t>1.8</w:t>
            </w:r>
          </w:p>
        </w:tc>
        <w:tc>
          <w:tcPr>
            <w:tcW w:w="2228" w:type="dxa"/>
          </w:tcPr>
          <w:p w14:paraId="3645FB34" w14:textId="77777777" w:rsidR="00B7070D" w:rsidRDefault="00B7070D" w:rsidP="00960279">
            <w:pPr>
              <w:pStyle w:val="BodyText"/>
              <w:jc w:val="both"/>
            </w:pPr>
          </w:p>
        </w:tc>
        <w:tc>
          <w:tcPr>
            <w:tcW w:w="1689" w:type="dxa"/>
          </w:tcPr>
          <w:p w14:paraId="35C2C7AB" w14:textId="77777777" w:rsidR="00B7070D" w:rsidRDefault="00B7070D" w:rsidP="00960279">
            <w:pPr>
              <w:pStyle w:val="BodyText"/>
              <w:jc w:val="both"/>
            </w:pPr>
          </w:p>
        </w:tc>
      </w:tr>
      <w:tr w:rsidR="00B7070D" w14:paraId="53FBCCA4" w14:textId="77777777" w:rsidTr="002A3B99">
        <w:tc>
          <w:tcPr>
            <w:tcW w:w="1108" w:type="dxa"/>
          </w:tcPr>
          <w:p w14:paraId="275A414E" w14:textId="77777777" w:rsidR="00B7070D" w:rsidRPr="00A14056" w:rsidRDefault="00B7070D" w:rsidP="00960279">
            <w:pPr>
              <w:pStyle w:val="BodyText"/>
              <w:jc w:val="both"/>
              <w:rPr>
                <w:vertAlign w:val="subscript"/>
              </w:rPr>
            </w:pPr>
            <w:r w:rsidRPr="00A14056">
              <w:t>NOEC</w:t>
            </w:r>
            <w:r w:rsidRPr="00A14056">
              <w:rPr>
                <w:vertAlign w:val="subscript"/>
              </w:rPr>
              <w:t>r</w:t>
            </w:r>
          </w:p>
        </w:tc>
        <w:tc>
          <w:tcPr>
            <w:tcW w:w="2148" w:type="dxa"/>
          </w:tcPr>
          <w:p w14:paraId="4C88059B" w14:textId="77777777" w:rsidR="00B7070D" w:rsidRPr="00A14056" w:rsidRDefault="00B7070D" w:rsidP="00960279">
            <w:pPr>
              <w:pStyle w:val="BodyText"/>
              <w:jc w:val="both"/>
            </w:pPr>
            <w:r w:rsidRPr="00B73DD0">
              <w:rPr>
                <w:color w:val="000000"/>
              </w:rPr>
              <w:t>1.4</w:t>
            </w:r>
          </w:p>
        </w:tc>
        <w:tc>
          <w:tcPr>
            <w:tcW w:w="2228" w:type="dxa"/>
          </w:tcPr>
          <w:p w14:paraId="194BF4F6" w14:textId="77777777" w:rsidR="00B7070D" w:rsidRDefault="00B7070D" w:rsidP="00960279">
            <w:pPr>
              <w:pStyle w:val="BodyText"/>
              <w:jc w:val="both"/>
            </w:pPr>
            <w:r>
              <w:t>1.8</w:t>
            </w:r>
          </w:p>
        </w:tc>
        <w:tc>
          <w:tcPr>
            <w:tcW w:w="1689" w:type="dxa"/>
          </w:tcPr>
          <w:p w14:paraId="12013931" w14:textId="77777777" w:rsidR="00B7070D" w:rsidRDefault="00B7070D" w:rsidP="00960279">
            <w:pPr>
              <w:pStyle w:val="BodyText"/>
              <w:jc w:val="both"/>
            </w:pPr>
            <w:r>
              <w:t>1.8</w:t>
            </w:r>
          </w:p>
        </w:tc>
      </w:tr>
    </w:tbl>
    <w:p w14:paraId="7DE6801F" w14:textId="77777777" w:rsidR="00B7070D" w:rsidRPr="007150D5" w:rsidRDefault="00B7070D" w:rsidP="00960279">
      <w:pPr>
        <w:pStyle w:val="BodyText"/>
        <w:jc w:val="both"/>
        <w:rPr>
          <w:sz w:val="16"/>
        </w:rPr>
      </w:pPr>
      <w:r w:rsidRPr="007150D5">
        <w:rPr>
          <w:sz w:val="16"/>
        </w:rPr>
        <w:t>E</w:t>
      </w:r>
      <w:r w:rsidRPr="007150D5">
        <w:rPr>
          <w:sz w:val="16"/>
          <w:vertAlign w:val="subscript"/>
        </w:rPr>
        <w:t>b</w:t>
      </w:r>
      <w:r w:rsidRPr="007150D5">
        <w:rPr>
          <w:sz w:val="16"/>
        </w:rPr>
        <w:t>C50 / NOEC</w:t>
      </w:r>
      <w:r w:rsidRPr="007150D5">
        <w:rPr>
          <w:sz w:val="16"/>
          <w:vertAlign w:val="subscript"/>
        </w:rPr>
        <w:t>b</w:t>
      </w:r>
      <w:r w:rsidRPr="007150D5">
        <w:rPr>
          <w:sz w:val="16"/>
        </w:rPr>
        <w:t xml:space="preserve"> = EC50/NOEC based on biomass </w:t>
      </w:r>
    </w:p>
    <w:p w14:paraId="0ECE2F95" w14:textId="77777777" w:rsidR="00B7070D" w:rsidRPr="007150D5" w:rsidRDefault="00B7070D" w:rsidP="00960279">
      <w:pPr>
        <w:pStyle w:val="BodyText"/>
        <w:jc w:val="both"/>
        <w:rPr>
          <w:sz w:val="16"/>
        </w:rPr>
      </w:pPr>
      <w:r w:rsidRPr="007150D5">
        <w:rPr>
          <w:sz w:val="16"/>
        </w:rPr>
        <w:t>E</w:t>
      </w:r>
      <w:r w:rsidRPr="007150D5">
        <w:rPr>
          <w:sz w:val="16"/>
          <w:vertAlign w:val="subscript"/>
        </w:rPr>
        <w:t>r</w:t>
      </w:r>
      <w:r w:rsidRPr="007150D5">
        <w:rPr>
          <w:sz w:val="16"/>
        </w:rPr>
        <w:t>C50 /NOEC</w:t>
      </w:r>
      <w:r w:rsidRPr="007150D5">
        <w:rPr>
          <w:sz w:val="16"/>
          <w:vertAlign w:val="subscript"/>
        </w:rPr>
        <w:t>r</w:t>
      </w:r>
      <w:r w:rsidRPr="007150D5">
        <w:rPr>
          <w:sz w:val="16"/>
        </w:rPr>
        <w:t xml:space="preserve"> = EC50/NOEC based on growth rate. E</w:t>
      </w:r>
      <w:r w:rsidRPr="007150D5">
        <w:rPr>
          <w:sz w:val="16"/>
          <w:vertAlign w:val="subscript"/>
        </w:rPr>
        <w:t>r</w:t>
      </w:r>
      <w:r w:rsidRPr="007150D5">
        <w:rPr>
          <w:sz w:val="16"/>
        </w:rPr>
        <w:t>C50 /NOEC</w:t>
      </w:r>
      <w:r w:rsidRPr="007150D5">
        <w:rPr>
          <w:sz w:val="16"/>
          <w:vertAlign w:val="subscript"/>
        </w:rPr>
        <w:t>r</w:t>
      </w:r>
      <w:r w:rsidRPr="007150D5">
        <w:rPr>
          <w:sz w:val="16"/>
        </w:rPr>
        <w:t xml:space="preserve"> values are as reported on the J-CHECK site (recalculated from the original data). </w:t>
      </w:r>
    </w:p>
    <w:p w14:paraId="1549694B" w14:textId="77777777" w:rsidR="00B7070D" w:rsidRDefault="00B7070D" w:rsidP="00960279">
      <w:pPr>
        <w:pStyle w:val="BodyText"/>
        <w:jc w:val="both"/>
        <w:rPr>
          <w:i/>
        </w:rPr>
      </w:pPr>
      <w:r w:rsidRPr="00934011">
        <w:rPr>
          <w:i/>
        </w:rPr>
        <w:t>Reliability and relevance</w:t>
      </w:r>
    </w:p>
    <w:p w14:paraId="3C590E14" w14:textId="77777777" w:rsidR="00B7070D" w:rsidRDefault="00B7070D" w:rsidP="00960279">
      <w:pPr>
        <w:pStyle w:val="BodyText"/>
        <w:jc w:val="both"/>
      </w:pPr>
      <w:r>
        <w:t>I</w:t>
      </w:r>
      <w:r w:rsidRPr="00F44C73">
        <w:t xml:space="preserve">t is not possible to evaluate the reliability of the study as crucial information is missing </w:t>
      </w:r>
      <w:r>
        <w:t>from</w:t>
      </w:r>
      <w:r w:rsidRPr="00F44C73">
        <w:t xml:space="preserve"> the study report. There is no information available on: </w:t>
      </w:r>
    </w:p>
    <w:p w14:paraId="3F7DF912" w14:textId="77777777" w:rsidR="00B7070D" w:rsidRPr="00934011" w:rsidRDefault="00B7070D" w:rsidP="007150D5">
      <w:pPr>
        <w:pStyle w:val="BodyText"/>
        <w:numPr>
          <w:ilvl w:val="0"/>
          <w:numId w:val="21"/>
        </w:numPr>
        <w:spacing w:after="120"/>
        <w:jc w:val="both"/>
      </w:pPr>
      <w:r w:rsidRPr="00F44C73">
        <w:rPr>
          <w:rFonts w:eastAsiaTheme="minorHAnsi"/>
          <w:color w:val="000000"/>
          <w:lang w:eastAsia="en-US"/>
        </w:rPr>
        <w:t xml:space="preserve">The </w:t>
      </w:r>
      <w:r>
        <w:rPr>
          <w:rFonts w:eastAsiaTheme="minorHAnsi"/>
          <w:color w:val="000000"/>
          <w:lang w:eastAsia="en-US"/>
        </w:rPr>
        <w:t xml:space="preserve">growth of </w:t>
      </w:r>
      <w:r w:rsidRPr="00F44C73">
        <w:rPr>
          <w:rFonts w:eastAsiaTheme="minorHAnsi"/>
          <w:color w:val="000000"/>
          <w:lang w:eastAsia="en-US"/>
        </w:rPr>
        <w:t xml:space="preserve">biomass </w:t>
      </w:r>
      <w:r>
        <w:rPr>
          <w:rFonts w:eastAsiaTheme="minorHAnsi"/>
          <w:color w:val="000000"/>
          <w:lang w:eastAsia="en-US"/>
        </w:rPr>
        <w:t xml:space="preserve">and variation in the growth rate </w:t>
      </w:r>
      <w:r w:rsidRPr="00F44C73">
        <w:rPr>
          <w:rFonts w:eastAsiaTheme="minorHAnsi"/>
          <w:color w:val="000000"/>
          <w:lang w:eastAsia="en-US"/>
        </w:rPr>
        <w:t>in the control cultures</w:t>
      </w:r>
    </w:p>
    <w:p w14:paraId="5EC8FF47" w14:textId="77777777" w:rsidR="00B7070D" w:rsidRPr="00934011" w:rsidRDefault="00B7070D" w:rsidP="007150D5">
      <w:pPr>
        <w:pStyle w:val="BodyText"/>
        <w:numPr>
          <w:ilvl w:val="0"/>
          <w:numId w:val="21"/>
        </w:numPr>
        <w:spacing w:after="120"/>
        <w:jc w:val="both"/>
      </w:pPr>
      <w:r>
        <w:rPr>
          <w:rFonts w:eastAsiaTheme="minorHAnsi"/>
          <w:color w:val="000000"/>
          <w:lang w:eastAsia="en-US"/>
        </w:rPr>
        <w:t>performance of the analytical method (such as sensitivity and accuracy) used to ensure maintenance of the test substance</w:t>
      </w:r>
    </w:p>
    <w:p w14:paraId="5FF63B88" w14:textId="77777777" w:rsidR="00B7070D" w:rsidRPr="00F44C73" w:rsidRDefault="00B7070D" w:rsidP="00960279">
      <w:pPr>
        <w:pStyle w:val="BodyText"/>
        <w:jc w:val="both"/>
      </w:pPr>
      <w:r>
        <w:rPr>
          <w:rFonts w:eastAsiaTheme="minorHAnsi"/>
          <w:color w:val="000000"/>
          <w:lang w:eastAsia="en-US"/>
        </w:rPr>
        <w:t>The test is ranked Klimish 4 (not assignable).</w:t>
      </w:r>
    </w:p>
    <w:p w14:paraId="0456AA19" w14:textId="77777777" w:rsidR="00B7070D" w:rsidRPr="00934011" w:rsidRDefault="00B7070D" w:rsidP="00B7070D">
      <w:pPr>
        <w:pStyle w:val="BodyText"/>
        <w:rPr>
          <w:i/>
        </w:rPr>
      </w:pPr>
    </w:p>
    <w:p w14:paraId="0BC844D2" w14:textId="77777777" w:rsidR="00B7070D" w:rsidRDefault="00B7070D" w:rsidP="00B7070D">
      <w:pPr>
        <w:pStyle w:val="BodyText"/>
        <w:rPr>
          <w:b/>
        </w:rPr>
      </w:pPr>
      <w:r w:rsidRPr="00F44C73">
        <w:rPr>
          <w:b/>
        </w:rPr>
        <w:t>NITE 5</w:t>
      </w:r>
      <w:r>
        <w:rPr>
          <w:b/>
        </w:rPr>
        <w:t>B441</w:t>
      </w:r>
      <w:r w:rsidRPr="00F44C73">
        <w:rPr>
          <w:b/>
        </w:rPr>
        <w:t xml:space="preserve">G Growth Inhibition Test of </w:t>
      </w:r>
      <w:r>
        <w:rPr>
          <w:b/>
        </w:rPr>
        <w:t>m</w:t>
      </w:r>
      <w:r w:rsidRPr="00F44C73">
        <w:rPr>
          <w:b/>
        </w:rPr>
        <w:t xml:space="preserve">-Terphenyl with </w:t>
      </w:r>
      <w:r w:rsidRPr="00F44C73">
        <w:rPr>
          <w:b/>
          <w:i/>
        </w:rPr>
        <w:t>Selenastrum capricornutum</w:t>
      </w:r>
      <w:r w:rsidRPr="00F44C73">
        <w:rPr>
          <w:b/>
        </w:rPr>
        <w:t xml:space="preserve"> (new name </w:t>
      </w:r>
      <w:r w:rsidRPr="00F44C73">
        <w:rPr>
          <w:b/>
          <w:i/>
        </w:rPr>
        <w:t>Pseudo</w:t>
      </w:r>
      <w:r>
        <w:rPr>
          <w:b/>
          <w:i/>
        </w:rPr>
        <w:t>k</w:t>
      </w:r>
      <w:r w:rsidRPr="00F44C73">
        <w:rPr>
          <w:b/>
          <w:i/>
        </w:rPr>
        <w:t>irchnerella subcapita</w:t>
      </w:r>
      <w:r w:rsidRPr="00F44C73">
        <w:rPr>
          <w:b/>
        </w:rPr>
        <w:t>)</w:t>
      </w:r>
    </w:p>
    <w:p w14:paraId="1D04E78F" w14:textId="77777777" w:rsidR="00B7070D" w:rsidRPr="00F44C73" w:rsidRDefault="00B7070D" w:rsidP="00B7070D">
      <w:pPr>
        <w:pStyle w:val="BodyText"/>
      </w:pPr>
      <w:r w:rsidRPr="00F44C73">
        <w:t xml:space="preserve">The test was conducted in compliance with OECD 201 test guideline. </w:t>
      </w:r>
    </w:p>
    <w:p w14:paraId="6034266C" w14:textId="77777777" w:rsidR="00B7070D" w:rsidRPr="00F44C73" w:rsidRDefault="00B7070D" w:rsidP="00B7070D">
      <w:pPr>
        <w:pStyle w:val="BodyText"/>
        <w:rPr>
          <w:i/>
        </w:rPr>
      </w:pPr>
      <w:r w:rsidRPr="00F44C73">
        <w:rPr>
          <w:i/>
        </w:rPr>
        <w:lastRenderedPageBreak/>
        <w:t>Test design</w:t>
      </w:r>
    </w:p>
    <w:p w14:paraId="4BB2F665" w14:textId="77777777" w:rsidR="00B7070D" w:rsidRPr="00CB2149" w:rsidRDefault="00B7070D" w:rsidP="00B7070D">
      <w:pPr>
        <w:pStyle w:val="Caption"/>
        <w:rPr>
          <w:sz w:val="20"/>
          <w:szCs w:val="20"/>
        </w:rPr>
      </w:pPr>
      <w:bookmarkStart w:id="1284" w:name="_Toc505607602"/>
      <w:r w:rsidRPr="00CB2149">
        <w:rPr>
          <w:sz w:val="20"/>
          <w:szCs w:val="20"/>
        </w:rPr>
        <w:t xml:space="preserve">Table </w:t>
      </w:r>
      <w:r w:rsidRPr="00CB2149">
        <w:rPr>
          <w:sz w:val="20"/>
          <w:szCs w:val="20"/>
        </w:rPr>
        <w:fldChar w:fldCharType="begin"/>
      </w:r>
      <w:r w:rsidRPr="00CB2149">
        <w:rPr>
          <w:sz w:val="20"/>
          <w:szCs w:val="20"/>
        </w:rPr>
        <w:instrText xml:space="preserve"> SEQ Table \* ARABIC </w:instrText>
      </w:r>
      <w:r w:rsidRPr="00CB2149">
        <w:rPr>
          <w:sz w:val="20"/>
          <w:szCs w:val="20"/>
        </w:rPr>
        <w:fldChar w:fldCharType="separate"/>
      </w:r>
      <w:r w:rsidR="002D78BF">
        <w:rPr>
          <w:noProof/>
          <w:sz w:val="20"/>
          <w:szCs w:val="20"/>
        </w:rPr>
        <w:t>85</w:t>
      </w:r>
      <w:r w:rsidRPr="00CB2149">
        <w:rPr>
          <w:sz w:val="20"/>
          <w:szCs w:val="20"/>
        </w:rPr>
        <w:fldChar w:fldCharType="end"/>
      </w:r>
      <w:r w:rsidRPr="00CB2149">
        <w:rPr>
          <w:sz w:val="20"/>
          <w:szCs w:val="20"/>
        </w:rPr>
        <w:t>. Test design</w:t>
      </w:r>
      <w:bookmarkEnd w:id="1284"/>
    </w:p>
    <w:tbl>
      <w:tblPr>
        <w:tblStyle w:val="TableGrid"/>
        <w:tblW w:w="0" w:type="auto"/>
        <w:tblLook w:val="04A0" w:firstRow="1" w:lastRow="0" w:firstColumn="1" w:lastColumn="0" w:noHBand="0" w:noVBand="1"/>
      </w:tblPr>
      <w:tblGrid>
        <w:gridCol w:w="3397"/>
        <w:gridCol w:w="5619"/>
      </w:tblGrid>
      <w:tr w:rsidR="00B7070D" w:rsidRPr="00746AE2" w14:paraId="00C2447E" w14:textId="77777777" w:rsidTr="00F13E27">
        <w:tc>
          <w:tcPr>
            <w:tcW w:w="3397" w:type="dxa"/>
          </w:tcPr>
          <w:p w14:paraId="2BA34F84" w14:textId="77777777" w:rsidR="00B7070D" w:rsidRPr="007150D5" w:rsidRDefault="00B7070D" w:rsidP="002A3B99">
            <w:pPr>
              <w:pStyle w:val="BodyText"/>
              <w:rPr>
                <w:sz w:val="18"/>
              </w:rPr>
            </w:pPr>
            <w:r w:rsidRPr="007150D5">
              <w:rPr>
                <w:sz w:val="18"/>
              </w:rPr>
              <w:t>Test material</w:t>
            </w:r>
          </w:p>
          <w:p w14:paraId="332E5817" w14:textId="77777777" w:rsidR="00B7070D" w:rsidRPr="007150D5" w:rsidRDefault="00B7070D" w:rsidP="002A3B99">
            <w:pPr>
              <w:pStyle w:val="BodyText"/>
              <w:rPr>
                <w:sz w:val="18"/>
              </w:rPr>
            </w:pPr>
            <w:r w:rsidRPr="007150D5">
              <w:rPr>
                <w:sz w:val="18"/>
              </w:rPr>
              <w:t>(water solubility (WS) under test conditions)</w:t>
            </w:r>
          </w:p>
        </w:tc>
        <w:tc>
          <w:tcPr>
            <w:tcW w:w="5619" w:type="dxa"/>
          </w:tcPr>
          <w:p w14:paraId="13F63BBB" w14:textId="77777777" w:rsidR="00B7070D" w:rsidRPr="007150D5" w:rsidRDefault="00B7070D" w:rsidP="002A3B99">
            <w:pPr>
              <w:pStyle w:val="BodyText"/>
              <w:rPr>
                <w:sz w:val="18"/>
              </w:rPr>
            </w:pPr>
            <w:r w:rsidRPr="007150D5">
              <w:rPr>
                <w:sz w:val="18"/>
              </w:rPr>
              <w:t>m-terphenyl</w:t>
            </w:r>
          </w:p>
          <w:p w14:paraId="685E3273" w14:textId="77777777" w:rsidR="00B7070D" w:rsidRPr="007150D5" w:rsidRDefault="00B7070D" w:rsidP="002A3B99">
            <w:pPr>
              <w:pStyle w:val="BodyText"/>
              <w:rPr>
                <w:sz w:val="18"/>
              </w:rPr>
            </w:pPr>
            <w:r w:rsidRPr="007150D5">
              <w:rPr>
                <w:sz w:val="18"/>
              </w:rPr>
              <w:t>WS = -</w:t>
            </w:r>
          </w:p>
        </w:tc>
      </w:tr>
      <w:tr w:rsidR="00B7070D" w:rsidRPr="00746AE2" w14:paraId="49465254" w14:textId="77777777" w:rsidTr="00F13E27">
        <w:tc>
          <w:tcPr>
            <w:tcW w:w="3397" w:type="dxa"/>
          </w:tcPr>
          <w:p w14:paraId="37CA39AA" w14:textId="77777777" w:rsidR="00B7070D" w:rsidRPr="007150D5" w:rsidRDefault="00B7070D" w:rsidP="002A3B99">
            <w:pPr>
              <w:pStyle w:val="BodyText"/>
              <w:rPr>
                <w:sz w:val="18"/>
              </w:rPr>
            </w:pPr>
            <w:r w:rsidRPr="007150D5">
              <w:rPr>
                <w:sz w:val="18"/>
              </w:rPr>
              <w:t>Stock solution</w:t>
            </w:r>
          </w:p>
        </w:tc>
        <w:tc>
          <w:tcPr>
            <w:tcW w:w="5619" w:type="dxa"/>
          </w:tcPr>
          <w:p w14:paraId="641308D2" w14:textId="77777777" w:rsidR="00B7070D" w:rsidRPr="007150D5" w:rsidRDefault="00B7070D" w:rsidP="002A3B99">
            <w:pPr>
              <w:pStyle w:val="BodyText"/>
              <w:rPr>
                <w:sz w:val="18"/>
              </w:rPr>
            </w:pPr>
            <w:r w:rsidRPr="007150D5">
              <w:rPr>
                <w:sz w:val="18"/>
              </w:rPr>
              <w:t>-</w:t>
            </w:r>
          </w:p>
        </w:tc>
      </w:tr>
      <w:tr w:rsidR="00B7070D" w:rsidRPr="00546259" w14:paraId="7D9CC6D2" w14:textId="77777777" w:rsidTr="00F13E27">
        <w:tc>
          <w:tcPr>
            <w:tcW w:w="3397" w:type="dxa"/>
          </w:tcPr>
          <w:p w14:paraId="29D14BE4" w14:textId="77777777" w:rsidR="00B7070D" w:rsidRPr="007150D5" w:rsidRDefault="00B7070D" w:rsidP="002A3B99">
            <w:pPr>
              <w:pStyle w:val="BodyText"/>
              <w:rPr>
                <w:sz w:val="18"/>
              </w:rPr>
            </w:pPr>
            <w:r w:rsidRPr="007150D5">
              <w:rPr>
                <w:sz w:val="18"/>
              </w:rPr>
              <w:t>Test organisms</w:t>
            </w:r>
          </w:p>
        </w:tc>
        <w:tc>
          <w:tcPr>
            <w:tcW w:w="5619" w:type="dxa"/>
          </w:tcPr>
          <w:p w14:paraId="407257BD" w14:textId="2AC4FFD4" w:rsidR="00B7070D" w:rsidRPr="007150D5" w:rsidRDefault="00B7070D" w:rsidP="00F13E27">
            <w:pPr>
              <w:pStyle w:val="BodyText"/>
              <w:rPr>
                <w:i/>
                <w:sz w:val="18"/>
              </w:rPr>
            </w:pPr>
            <w:r w:rsidRPr="007150D5">
              <w:rPr>
                <w:i/>
                <w:sz w:val="18"/>
              </w:rPr>
              <w:t>Selenastrum capricornutum</w:t>
            </w:r>
            <w:r w:rsidRPr="007150D5">
              <w:rPr>
                <w:sz w:val="18"/>
              </w:rPr>
              <w:t xml:space="preserve"> (new name </w:t>
            </w:r>
            <w:r w:rsidRPr="007150D5">
              <w:rPr>
                <w:i/>
                <w:sz w:val="18"/>
              </w:rPr>
              <w:t>Pseudolirchnerella subcapita</w:t>
            </w:r>
            <w:r w:rsidRPr="007150D5">
              <w:rPr>
                <w:sz w:val="18"/>
              </w:rPr>
              <w:t>)(NIES-35)</w:t>
            </w:r>
          </w:p>
        </w:tc>
      </w:tr>
      <w:tr w:rsidR="00B7070D" w:rsidRPr="00D63AB2" w14:paraId="242B2E2F" w14:textId="77777777" w:rsidTr="00F13E27">
        <w:trPr>
          <w:trHeight w:val="1304"/>
        </w:trPr>
        <w:tc>
          <w:tcPr>
            <w:tcW w:w="3397" w:type="dxa"/>
          </w:tcPr>
          <w:p w14:paraId="02846C57" w14:textId="77777777" w:rsidR="00B7070D" w:rsidRPr="007150D5" w:rsidRDefault="00B7070D" w:rsidP="002A3B99">
            <w:pPr>
              <w:pStyle w:val="BodyText"/>
              <w:rPr>
                <w:sz w:val="18"/>
              </w:rPr>
            </w:pPr>
            <w:r w:rsidRPr="007150D5">
              <w:rPr>
                <w:sz w:val="18"/>
              </w:rPr>
              <w:t xml:space="preserve">Test media </w:t>
            </w:r>
          </w:p>
          <w:p w14:paraId="2D3CF76F" w14:textId="77777777" w:rsidR="00B7070D" w:rsidRPr="007150D5" w:rsidRDefault="00B7070D" w:rsidP="002A3B99">
            <w:pPr>
              <w:pStyle w:val="BodyText"/>
              <w:rPr>
                <w:sz w:val="18"/>
              </w:rPr>
            </w:pPr>
          </w:p>
        </w:tc>
        <w:tc>
          <w:tcPr>
            <w:tcW w:w="5619" w:type="dxa"/>
          </w:tcPr>
          <w:p w14:paraId="16ED2F27" w14:textId="77777777" w:rsidR="00B7070D" w:rsidRPr="007150D5" w:rsidRDefault="00B7070D" w:rsidP="002A3B99">
            <w:pPr>
              <w:spacing w:before="100" w:after="100"/>
              <w:rPr>
                <w:sz w:val="18"/>
              </w:rPr>
            </w:pPr>
            <w:r w:rsidRPr="007150D5">
              <w:rPr>
                <w:sz w:val="18"/>
              </w:rPr>
              <w:t>“OECD medium”</w:t>
            </w:r>
          </w:p>
          <w:p w14:paraId="24369CC6" w14:textId="77777777" w:rsidR="00B7070D" w:rsidRPr="007150D5" w:rsidRDefault="00B7070D" w:rsidP="002A3B99">
            <w:pPr>
              <w:spacing w:before="100" w:after="100"/>
              <w:rPr>
                <w:sz w:val="18"/>
              </w:rPr>
            </w:pPr>
            <w:r w:rsidRPr="007150D5">
              <w:rPr>
                <w:sz w:val="18"/>
              </w:rPr>
              <w:t>Hardness: -</w:t>
            </w:r>
          </w:p>
          <w:p w14:paraId="5E2914D8" w14:textId="77777777" w:rsidR="00B7070D" w:rsidRPr="007150D5" w:rsidRDefault="00B7070D" w:rsidP="002A3B99">
            <w:pPr>
              <w:spacing w:before="100" w:after="100"/>
              <w:rPr>
                <w:sz w:val="18"/>
              </w:rPr>
            </w:pPr>
            <w:r w:rsidRPr="007150D5">
              <w:rPr>
                <w:sz w:val="18"/>
              </w:rPr>
              <w:t>Dissolved oxygen: -</w:t>
            </w:r>
          </w:p>
          <w:p w14:paraId="69119628" w14:textId="77777777" w:rsidR="00B7070D" w:rsidRPr="007150D5" w:rsidRDefault="00B7070D" w:rsidP="002A3B99">
            <w:pPr>
              <w:spacing w:before="100" w:after="100"/>
              <w:rPr>
                <w:sz w:val="18"/>
              </w:rPr>
            </w:pPr>
            <w:r w:rsidRPr="007150D5">
              <w:rPr>
                <w:sz w:val="18"/>
              </w:rPr>
              <w:t xml:space="preserve">Temperature: 23 ± 2 </w:t>
            </w:r>
            <w:r w:rsidRPr="007150D5">
              <w:rPr>
                <w:sz w:val="18"/>
                <w:vertAlign w:val="superscript"/>
              </w:rPr>
              <w:t>o</w:t>
            </w:r>
            <w:r w:rsidRPr="007150D5">
              <w:rPr>
                <w:sz w:val="18"/>
              </w:rPr>
              <w:t>C</w:t>
            </w:r>
          </w:p>
          <w:p w14:paraId="62BA67C0" w14:textId="77777777" w:rsidR="00B7070D" w:rsidRPr="007150D5" w:rsidRDefault="00B7070D" w:rsidP="002A3B99">
            <w:pPr>
              <w:spacing w:before="100" w:after="100"/>
              <w:rPr>
                <w:sz w:val="18"/>
              </w:rPr>
            </w:pPr>
            <w:r w:rsidRPr="007150D5">
              <w:rPr>
                <w:sz w:val="18"/>
              </w:rPr>
              <w:t>pH: -</w:t>
            </w:r>
          </w:p>
        </w:tc>
      </w:tr>
      <w:tr w:rsidR="00B7070D" w:rsidRPr="00746AE2" w14:paraId="185838DE" w14:textId="77777777" w:rsidTr="00F13E27">
        <w:tc>
          <w:tcPr>
            <w:tcW w:w="3397" w:type="dxa"/>
          </w:tcPr>
          <w:p w14:paraId="27977719" w14:textId="77777777" w:rsidR="00B7070D" w:rsidRPr="007150D5" w:rsidRDefault="00B7070D" w:rsidP="002A3B99">
            <w:pPr>
              <w:pStyle w:val="BodyText"/>
              <w:rPr>
                <w:sz w:val="18"/>
              </w:rPr>
            </w:pPr>
            <w:r w:rsidRPr="007150D5">
              <w:rPr>
                <w:sz w:val="18"/>
              </w:rPr>
              <w:t>Test vessels / quantity of liquid</w:t>
            </w:r>
          </w:p>
        </w:tc>
        <w:tc>
          <w:tcPr>
            <w:tcW w:w="5619" w:type="dxa"/>
          </w:tcPr>
          <w:p w14:paraId="78C0D27F" w14:textId="77777777" w:rsidR="00B7070D" w:rsidRPr="007150D5" w:rsidRDefault="00B7070D" w:rsidP="002A3B99">
            <w:pPr>
              <w:pStyle w:val="BodyText"/>
              <w:rPr>
                <w:sz w:val="18"/>
              </w:rPr>
            </w:pPr>
            <w:r w:rsidRPr="007150D5">
              <w:rPr>
                <w:sz w:val="18"/>
              </w:rPr>
              <w:t>100 ml</w:t>
            </w:r>
          </w:p>
        </w:tc>
      </w:tr>
      <w:tr w:rsidR="00B7070D" w:rsidRPr="00746AE2" w14:paraId="5D9ECF78" w14:textId="77777777" w:rsidTr="00F13E27">
        <w:tc>
          <w:tcPr>
            <w:tcW w:w="3397" w:type="dxa"/>
          </w:tcPr>
          <w:p w14:paraId="0B8A5154" w14:textId="77777777" w:rsidR="00B7070D" w:rsidRPr="007150D5" w:rsidRDefault="00B7070D" w:rsidP="002A3B99">
            <w:pPr>
              <w:pStyle w:val="BodyText"/>
              <w:rPr>
                <w:sz w:val="18"/>
              </w:rPr>
            </w:pPr>
            <w:r w:rsidRPr="007150D5">
              <w:rPr>
                <w:sz w:val="18"/>
              </w:rPr>
              <w:t>Test system</w:t>
            </w:r>
          </w:p>
        </w:tc>
        <w:tc>
          <w:tcPr>
            <w:tcW w:w="5619" w:type="dxa"/>
          </w:tcPr>
          <w:p w14:paraId="545EAB3A" w14:textId="77777777" w:rsidR="00B7070D" w:rsidRPr="007150D5" w:rsidRDefault="00B7070D" w:rsidP="002A3B99">
            <w:pPr>
              <w:pStyle w:val="BodyText"/>
              <w:rPr>
                <w:sz w:val="18"/>
              </w:rPr>
            </w:pPr>
            <w:r w:rsidRPr="007150D5">
              <w:rPr>
                <w:sz w:val="18"/>
              </w:rPr>
              <w:t>3 containers (replicates)  / level</w:t>
            </w:r>
          </w:p>
          <w:p w14:paraId="4EDBB440" w14:textId="77777777" w:rsidR="00B7070D" w:rsidRPr="007150D5" w:rsidRDefault="00B7070D" w:rsidP="002A3B99">
            <w:pPr>
              <w:pStyle w:val="BodyText"/>
              <w:rPr>
                <w:sz w:val="18"/>
              </w:rPr>
            </w:pPr>
            <w:r w:rsidRPr="007150D5">
              <w:rPr>
                <w:sz w:val="18"/>
              </w:rPr>
              <w:t>static, culture shaking (100 rpm)</w:t>
            </w:r>
          </w:p>
        </w:tc>
      </w:tr>
      <w:tr w:rsidR="00B7070D" w:rsidRPr="00746AE2" w14:paraId="7F5ADDD7" w14:textId="77777777" w:rsidTr="00F13E27">
        <w:tc>
          <w:tcPr>
            <w:tcW w:w="3397" w:type="dxa"/>
          </w:tcPr>
          <w:p w14:paraId="308A0EBA" w14:textId="77777777" w:rsidR="00B7070D" w:rsidRPr="007150D5" w:rsidRDefault="00B7070D" w:rsidP="002A3B99">
            <w:pPr>
              <w:pStyle w:val="BodyText"/>
              <w:rPr>
                <w:sz w:val="18"/>
              </w:rPr>
            </w:pPr>
            <w:r w:rsidRPr="007150D5">
              <w:rPr>
                <w:sz w:val="18"/>
              </w:rPr>
              <w:t>Initial cell concentration</w:t>
            </w:r>
          </w:p>
        </w:tc>
        <w:tc>
          <w:tcPr>
            <w:tcW w:w="5619" w:type="dxa"/>
          </w:tcPr>
          <w:p w14:paraId="3B63D122" w14:textId="77777777" w:rsidR="00B7070D" w:rsidRPr="007150D5" w:rsidRDefault="00B7070D" w:rsidP="002A3B99">
            <w:pPr>
              <w:pStyle w:val="BodyText"/>
              <w:rPr>
                <w:sz w:val="18"/>
              </w:rPr>
            </w:pPr>
            <w:r w:rsidRPr="007150D5">
              <w:rPr>
                <w:sz w:val="18"/>
              </w:rPr>
              <w:t>1 x 10</w:t>
            </w:r>
            <w:r w:rsidRPr="007150D5">
              <w:rPr>
                <w:sz w:val="18"/>
                <w:vertAlign w:val="superscript"/>
              </w:rPr>
              <w:t>4</w:t>
            </w:r>
            <w:r w:rsidRPr="007150D5">
              <w:rPr>
                <w:sz w:val="18"/>
              </w:rPr>
              <w:t xml:space="preserve"> calls/mL</w:t>
            </w:r>
          </w:p>
        </w:tc>
      </w:tr>
      <w:tr w:rsidR="00B7070D" w:rsidRPr="00746AE2" w14:paraId="57573BE8" w14:textId="77777777" w:rsidTr="00F13E27">
        <w:tc>
          <w:tcPr>
            <w:tcW w:w="3397" w:type="dxa"/>
          </w:tcPr>
          <w:p w14:paraId="5BFD6ECD" w14:textId="77777777" w:rsidR="00B7070D" w:rsidRPr="007150D5" w:rsidRDefault="00B7070D" w:rsidP="002A3B99">
            <w:pPr>
              <w:pStyle w:val="BodyText"/>
              <w:rPr>
                <w:sz w:val="18"/>
              </w:rPr>
            </w:pPr>
            <w:r w:rsidRPr="007150D5">
              <w:rPr>
                <w:sz w:val="18"/>
              </w:rPr>
              <w:t>Test duration</w:t>
            </w:r>
          </w:p>
        </w:tc>
        <w:tc>
          <w:tcPr>
            <w:tcW w:w="5619" w:type="dxa"/>
          </w:tcPr>
          <w:p w14:paraId="24908551" w14:textId="77777777" w:rsidR="00B7070D" w:rsidRPr="007150D5" w:rsidRDefault="00B7070D" w:rsidP="002A3B99">
            <w:pPr>
              <w:pStyle w:val="BodyText"/>
              <w:rPr>
                <w:sz w:val="18"/>
              </w:rPr>
            </w:pPr>
            <w:r w:rsidRPr="007150D5">
              <w:rPr>
                <w:sz w:val="18"/>
              </w:rPr>
              <w:t>72 hours</w:t>
            </w:r>
          </w:p>
        </w:tc>
      </w:tr>
      <w:tr w:rsidR="00B7070D" w:rsidRPr="00746AE2" w14:paraId="4A0A2140" w14:textId="77777777" w:rsidTr="00F13E27">
        <w:tc>
          <w:tcPr>
            <w:tcW w:w="3397" w:type="dxa"/>
          </w:tcPr>
          <w:p w14:paraId="48A2180F" w14:textId="77777777" w:rsidR="00B7070D" w:rsidRPr="007150D5" w:rsidRDefault="00B7070D" w:rsidP="002A3B99">
            <w:pPr>
              <w:pStyle w:val="BodyText"/>
              <w:rPr>
                <w:sz w:val="18"/>
              </w:rPr>
            </w:pPr>
            <w:r w:rsidRPr="007150D5">
              <w:rPr>
                <w:sz w:val="18"/>
              </w:rPr>
              <w:t>Lighting</w:t>
            </w:r>
          </w:p>
        </w:tc>
        <w:tc>
          <w:tcPr>
            <w:tcW w:w="5619" w:type="dxa"/>
          </w:tcPr>
          <w:p w14:paraId="0D81DD0E" w14:textId="77777777" w:rsidR="00B7070D" w:rsidRPr="007150D5" w:rsidRDefault="00B7070D" w:rsidP="002A3B99">
            <w:pPr>
              <w:pStyle w:val="BodyText"/>
              <w:rPr>
                <w:sz w:val="18"/>
              </w:rPr>
            </w:pPr>
            <w:r w:rsidRPr="007150D5">
              <w:rPr>
                <w:sz w:val="18"/>
              </w:rPr>
              <w:t>4000 lux (continuous lighting)</w:t>
            </w:r>
          </w:p>
        </w:tc>
      </w:tr>
      <w:tr w:rsidR="00B7070D" w:rsidRPr="00746AE2" w14:paraId="3169070C" w14:textId="77777777" w:rsidTr="00F13E27">
        <w:trPr>
          <w:trHeight w:val="915"/>
        </w:trPr>
        <w:tc>
          <w:tcPr>
            <w:tcW w:w="3397" w:type="dxa"/>
          </w:tcPr>
          <w:p w14:paraId="01AA72D0" w14:textId="77777777" w:rsidR="00B7070D" w:rsidRPr="007150D5" w:rsidRDefault="00B7070D" w:rsidP="002A3B99">
            <w:pPr>
              <w:pStyle w:val="BodyText"/>
              <w:rPr>
                <w:sz w:val="18"/>
              </w:rPr>
            </w:pPr>
            <w:r w:rsidRPr="007150D5">
              <w:rPr>
                <w:sz w:val="18"/>
              </w:rPr>
              <w:t>Tested concentrations</w:t>
            </w:r>
          </w:p>
        </w:tc>
        <w:tc>
          <w:tcPr>
            <w:tcW w:w="5619" w:type="dxa"/>
          </w:tcPr>
          <w:p w14:paraId="030351E2" w14:textId="77777777" w:rsidR="00B7070D" w:rsidRPr="007150D5" w:rsidRDefault="00B7070D" w:rsidP="002A3B99">
            <w:pPr>
              <w:pStyle w:val="BodyText"/>
              <w:rPr>
                <w:sz w:val="18"/>
              </w:rPr>
            </w:pPr>
            <w:r w:rsidRPr="007150D5">
              <w:rPr>
                <w:sz w:val="18"/>
              </w:rPr>
              <w:t>0.30, 0.53, 0.95, 1.7 and 3.0 mg/l + control + auxiliary  control (90 mg/l, acetone and HCO-30 used)</w:t>
            </w:r>
          </w:p>
        </w:tc>
      </w:tr>
      <w:tr w:rsidR="00B7070D" w:rsidRPr="00746AE2" w14:paraId="4455473E" w14:textId="77777777" w:rsidTr="00F13E27">
        <w:tc>
          <w:tcPr>
            <w:tcW w:w="3397" w:type="dxa"/>
          </w:tcPr>
          <w:p w14:paraId="25402DD3" w14:textId="77777777" w:rsidR="00B7070D" w:rsidRPr="007150D5" w:rsidRDefault="00B7070D" w:rsidP="002A3B99">
            <w:pPr>
              <w:pStyle w:val="BodyText"/>
              <w:rPr>
                <w:sz w:val="18"/>
              </w:rPr>
            </w:pPr>
            <w:r w:rsidRPr="007150D5">
              <w:rPr>
                <w:sz w:val="18"/>
              </w:rPr>
              <w:t>Sampling and analysis</w:t>
            </w:r>
          </w:p>
        </w:tc>
        <w:tc>
          <w:tcPr>
            <w:tcW w:w="5619" w:type="dxa"/>
          </w:tcPr>
          <w:p w14:paraId="2A2ABB04" w14:textId="77777777" w:rsidR="00B7070D" w:rsidRPr="007150D5" w:rsidRDefault="00B7070D" w:rsidP="002A3B99">
            <w:pPr>
              <w:pStyle w:val="BodyText"/>
              <w:rPr>
                <w:sz w:val="18"/>
              </w:rPr>
            </w:pPr>
            <w:r w:rsidRPr="007150D5">
              <w:rPr>
                <w:sz w:val="18"/>
              </w:rPr>
              <w:t>HPLC method</w:t>
            </w:r>
          </w:p>
        </w:tc>
      </w:tr>
    </w:tbl>
    <w:p w14:paraId="169AF79C" w14:textId="77777777" w:rsidR="00B7070D" w:rsidRDefault="00B7070D" w:rsidP="00B7070D">
      <w:pPr>
        <w:pStyle w:val="BodyText"/>
      </w:pPr>
    </w:p>
    <w:p w14:paraId="5219C63B" w14:textId="77777777" w:rsidR="00B7070D" w:rsidRPr="00F44C73" w:rsidRDefault="00B7070D" w:rsidP="00B7070D">
      <w:pPr>
        <w:pStyle w:val="BodyText"/>
        <w:rPr>
          <w:i/>
        </w:rPr>
      </w:pPr>
      <w:r w:rsidRPr="00F44C73">
        <w:rPr>
          <w:i/>
        </w:rPr>
        <w:t>Results</w:t>
      </w:r>
    </w:p>
    <w:p w14:paraId="41D6A5DE" w14:textId="77777777" w:rsidR="00B7070D" w:rsidRDefault="00B7070D" w:rsidP="00B7070D">
      <w:pPr>
        <w:pStyle w:val="BodyText"/>
      </w:pPr>
      <w:r>
        <w:t xml:space="preserve">Since the initial concentration in each testing liquid was within ±20 % of the set (nominal) values, the set values were used for the following calculations of the growth inhibiting concentration. </w:t>
      </w:r>
    </w:p>
    <w:tbl>
      <w:tblPr>
        <w:tblStyle w:val="TableGrid"/>
        <w:tblW w:w="0" w:type="auto"/>
        <w:tblLook w:val="04A0" w:firstRow="1" w:lastRow="0" w:firstColumn="1" w:lastColumn="0" w:noHBand="0" w:noVBand="1"/>
      </w:tblPr>
      <w:tblGrid>
        <w:gridCol w:w="2254"/>
        <w:gridCol w:w="2254"/>
        <w:gridCol w:w="2254"/>
        <w:gridCol w:w="2254"/>
      </w:tblGrid>
      <w:tr w:rsidR="00B7070D" w14:paraId="58BFD0A6" w14:textId="77777777" w:rsidTr="002A3B99">
        <w:tc>
          <w:tcPr>
            <w:tcW w:w="2254" w:type="dxa"/>
          </w:tcPr>
          <w:p w14:paraId="62A606B8" w14:textId="77777777" w:rsidR="00B7070D" w:rsidRDefault="00B7070D" w:rsidP="002A3B99">
            <w:pPr>
              <w:pStyle w:val="BodyText"/>
            </w:pPr>
          </w:p>
        </w:tc>
        <w:tc>
          <w:tcPr>
            <w:tcW w:w="2254" w:type="dxa"/>
          </w:tcPr>
          <w:p w14:paraId="165CAF37" w14:textId="77777777" w:rsidR="00B7070D" w:rsidRDefault="00B7070D" w:rsidP="002A3B99">
            <w:pPr>
              <w:pStyle w:val="BodyText"/>
            </w:pPr>
            <w:r>
              <w:t>0 – 72 h (mg/l)</w:t>
            </w:r>
          </w:p>
        </w:tc>
        <w:tc>
          <w:tcPr>
            <w:tcW w:w="2254" w:type="dxa"/>
          </w:tcPr>
          <w:p w14:paraId="7CBA99CF" w14:textId="77777777" w:rsidR="00B7070D" w:rsidRDefault="00B7070D" w:rsidP="002A3B99">
            <w:pPr>
              <w:pStyle w:val="BodyText"/>
            </w:pPr>
            <w:r>
              <w:t>24 – 48 h (mg/l)</w:t>
            </w:r>
          </w:p>
        </w:tc>
        <w:tc>
          <w:tcPr>
            <w:tcW w:w="2254" w:type="dxa"/>
          </w:tcPr>
          <w:p w14:paraId="1DAB8952" w14:textId="77777777" w:rsidR="00B7070D" w:rsidRDefault="00B7070D" w:rsidP="002A3B99">
            <w:pPr>
              <w:pStyle w:val="BodyText"/>
            </w:pPr>
            <w:r>
              <w:t>24 – 72 (mg/l)</w:t>
            </w:r>
          </w:p>
        </w:tc>
      </w:tr>
      <w:tr w:rsidR="00B7070D" w14:paraId="7476EBFE" w14:textId="77777777" w:rsidTr="002A3B99">
        <w:tc>
          <w:tcPr>
            <w:tcW w:w="2254" w:type="dxa"/>
          </w:tcPr>
          <w:p w14:paraId="51B4638B" w14:textId="77777777" w:rsidR="00B7070D" w:rsidRPr="00F44C73" w:rsidRDefault="00B7070D" w:rsidP="002A3B99">
            <w:pPr>
              <w:pStyle w:val="BodyText"/>
            </w:pPr>
            <w:r>
              <w:t>E</w:t>
            </w:r>
            <w:r>
              <w:rPr>
                <w:vertAlign w:val="subscript"/>
              </w:rPr>
              <w:t>bC</w:t>
            </w:r>
            <w:r>
              <w:t xml:space="preserve">50 </w:t>
            </w:r>
          </w:p>
        </w:tc>
        <w:tc>
          <w:tcPr>
            <w:tcW w:w="2254" w:type="dxa"/>
          </w:tcPr>
          <w:p w14:paraId="105BB346" w14:textId="77777777" w:rsidR="00B7070D" w:rsidRDefault="00B7070D" w:rsidP="002A3B99">
            <w:pPr>
              <w:pStyle w:val="BodyText"/>
            </w:pPr>
            <w:r>
              <w:t>1.6</w:t>
            </w:r>
          </w:p>
        </w:tc>
        <w:tc>
          <w:tcPr>
            <w:tcW w:w="2254" w:type="dxa"/>
          </w:tcPr>
          <w:p w14:paraId="28F94DDC" w14:textId="77777777" w:rsidR="00B7070D" w:rsidRDefault="00B7070D" w:rsidP="002A3B99">
            <w:pPr>
              <w:pStyle w:val="BodyText"/>
            </w:pPr>
          </w:p>
        </w:tc>
        <w:tc>
          <w:tcPr>
            <w:tcW w:w="2254" w:type="dxa"/>
          </w:tcPr>
          <w:p w14:paraId="7F2CCB0F" w14:textId="77777777" w:rsidR="00B7070D" w:rsidRDefault="00B7070D" w:rsidP="002A3B99">
            <w:pPr>
              <w:pStyle w:val="BodyText"/>
            </w:pPr>
          </w:p>
        </w:tc>
      </w:tr>
      <w:tr w:rsidR="00B7070D" w14:paraId="342144EC" w14:textId="77777777" w:rsidTr="002A3B99">
        <w:tc>
          <w:tcPr>
            <w:tcW w:w="2254" w:type="dxa"/>
          </w:tcPr>
          <w:p w14:paraId="11485EB2" w14:textId="77777777" w:rsidR="00B7070D" w:rsidRPr="00F44C73" w:rsidRDefault="00B7070D" w:rsidP="002A3B99">
            <w:pPr>
              <w:pStyle w:val="BodyText"/>
            </w:pPr>
            <w:r w:rsidRPr="00F44C73">
              <w:t>E</w:t>
            </w:r>
            <w:r w:rsidRPr="00F44C73">
              <w:rPr>
                <w:vertAlign w:val="subscript"/>
              </w:rPr>
              <w:t>r</w:t>
            </w:r>
            <w:r>
              <w:t>C</w:t>
            </w:r>
            <w:r w:rsidRPr="00F44C73">
              <w:t>50</w:t>
            </w:r>
          </w:p>
        </w:tc>
        <w:tc>
          <w:tcPr>
            <w:tcW w:w="2254" w:type="dxa"/>
          </w:tcPr>
          <w:p w14:paraId="20658A0A" w14:textId="77777777" w:rsidR="00B7070D" w:rsidRDefault="00B7070D" w:rsidP="002A3B99">
            <w:pPr>
              <w:pStyle w:val="BodyText"/>
            </w:pPr>
            <w:r w:rsidRPr="00A14056">
              <w:t>&gt; 2.4</w:t>
            </w:r>
          </w:p>
        </w:tc>
        <w:tc>
          <w:tcPr>
            <w:tcW w:w="2254" w:type="dxa"/>
          </w:tcPr>
          <w:p w14:paraId="726D5E06" w14:textId="77777777" w:rsidR="00B7070D" w:rsidRDefault="00B7070D" w:rsidP="002A3B99">
            <w:pPr>
              <w:pStyle w:val="BodyText"/>
            </w:pPr>
            <w:r>
              <w:t>&gt;3.0</w:t>
            </w:r>
          </w:p>
        </w:tc>
        <w:tc>
          <w:tcPr>
            <w:tcW w:w="2254" w:type="dxa"/>
          </w:tcPr>
          <w:p w14:paraId="68BCF574" w14:textId="77777777" w:rsidR="00B7070D" w:rsidRDefault="00B7070D" w:rsidP="002A3B99">
            <w:pPr>
              <w:pStyle w:val="BodyText"/>
            </w:pPr>
            <w:r>
              <w:t>&gt;3.0</w:t>
            </w:r>
          </w:p>
        </w:tc>
      </w:tr>
      <w:tr w:rsidR="00B7070D" w14:paraId="1F21DB5A" w14:textId="77777777" w:rsidTr="002A3B99">
        <w:tc>
          <w:tcPr>
            <w:tcW w:w="2254" w:type="dxa"/>
          </w:tcPr>
          <w:p w14:paraId="7B5DED25" w14:textId="77777777" w:rsidR="00B7070D" w:rsidRDefault="00B7070D" w:rsidP="002A3B99">
            <w:pPr>
              <w:pStyle w:val="BodyText"/>
            </w:pPr>
            <w:r>
              <w:t>NOEC</w:t>
            </w:r>
            <w:r>
              <w:rPr>
                <w:vertAlign w:val="subscript"/>
              </w:rPr>
              <w:t>b</w:t>
            </w:r>
            <w:r>
              <w:t xml:space="preserve"> </w:t>
            </w:r>
          </w:p>
        </w:tc>
        <w:tc>
          <w:tcPr>
            <w:tcW w:w="2254" w:type="dxa"/>
          </w:tcPr>
          <w:p w14:paraId="5D5F955B" w14:textId="77777777" w:rsidR="00B7070D" w:rsidRDefault="00B7070D" w:rsidP="002A3B99">
            <w:pPr>
              <w:pStyle w:val="BodyText"/>
            </w:pPr>
            <w:r>
              <w:t>0.30</w:t>
            </w:r>
          </w:p>
        </w:tc>
        <w:tc>
          <w:tcPr>
            <w:tcW w:w="2254" w:type="dxa"/>
          </w:tcPr>
          <w:p w14:paraId="36F1BA12" w14:textId="77777777" w:rsidR="00B7070D" w:rsidRDefault="00B7070D" w:rsidP="002A3B99">
            <w:pPr>
              <w:pStyle w:val="BodyText"/>
            </w:pPr>
          </w:p>
        </w:tc>
        <w:tc>
          <w:tcPr>
            <w:tcW w:w="2254" w:type="dxa"/>
          </w:tcPr>
          <w:p w14:paraId="727C2199" w14:textId="77777777" w:rsidR="00B7070D" w:rsidRDefault="00B7070D" w:rsidP="002A3B99">
            <w:pPr>
              <w:pStyle w:val="BodyText"/>
            </w:pPr>
          </w:p>
        </w:tc>
      </w:tr>
      <w:tr w:rsidR="00B7070D" w14:paraId="7A22EDBA" w14:textId="77777777" w:rsidTr="002A3B99">
        <w:tc>
          <w:tcPr>
            <w:tcW w:w="2254" w:type="dxa"/>
          </w:tcPr>
          <w:p w14:paraId="70E8CD68" w14:textId="77777777" w:rsidR="00B7070D" w:rsidRPr="00934011" w:rsidRDefault="00B7070D" w:rsidP="002A3B99">
            <w:pPr>
              <w:pStyle w:val="BodyText"/>
              <w:rPr>
                <w:vertAlign w:val="subscript"/>
              </w:rPr>
            </w:pPr>
            <w:r>
              <w:t>NOEC</w:t>
            </w:r>
            <w:r>
              <w:rPr>
                <w:vertAlign w:val="subscript"/>
              </w:rPr>
              <w:t>r</w:t>
            </w:r>
          </w:p>
        </w:tc>
        <w:tc>
          <w:tcPr>
            <w:tcW w:w="2254" w:type="dxa"/>
          </w:tcPr>
          <w:p w14:paraId="2E1CF416" w14:textId="77777777" w:rsidR="00B7070D" w:rsidRDefault="00B7070D" w:rsidP="002A3B99">
            <w:pPr>
              <w:pStyle w:val="BodyText"/>
            </w:pPr>
            <w:r>
              <w:t>0.23</w:t>
            </w:r>
          </w:p>
        </w:tc>
        <w:tc>
          <w:tcPr>
            <w:tcW w:w="2254" w:type="dxa"/>
          </w:tcPr>
          <w:p w14:paraId="27CCB9A6" w14:textId="77777777" w:rsidR="00B7070D" w:rsidRDefault="00B7070D" w:rsidP="002A3B99">
            <w:pPr>
              <w:pStyle w:val="BodyText"/>
            </w:pPr>
            <w:r>
              <w:t>0.95</w:t>
            </w:r>
          </w:p>
        </w:tc>
        <w:tc>
          <w:tcPr>
            <w:tcW w:w="2254" w:type="dxa"/>
          </w:tcPr>
          <w:p w14:paraId="73FADDFB" w14:textId="77777777" w:rsidR="00B7070D" w:rsidRDefault="00B7070D" w:rsidP="002A3B99">
            <w:pPr>
              <w:pStyle w:val="BodyText"/>
            </w:pPr>
            <w:r>
              <w:t>0.53</w:t>
            </w:r>
          </w:p>
        </w:tc>
      </w:tr>
    </w:tbl>
    <w:p w14:paraId="2906E90A" w14:textId="77777777" w:rsidR="00B7070D" w:rsidRPr="007150D5" w:rsidRDefault="00B7070D" w:rsidP="00B7070D">
      <w:pPr>
        <w:pStyle w:val="BodyText"/>
        <w:rPr>
          <w:sz w:val="16"/>
        </w:rPr>
      </w:pPr>
      <w:r w:rsidRPr="007150D5">
        <w:rPr>
          <w:sz w:val="16"/>
        </w:rPr>
        <w:lastRenderedPageBreak/>
        <w:t>E</w:t>
      </w:r>
      <w:r w:rsidRPr="007150D5">
        <w:rPr>
          <w:sz w:val="16"/>
          <w:vertAlign w:val="subscript"/>
        </w:rPr>
        <w:t>b</w:t>
      </w:r>
      <w:r w:rsidRPr="007150D5">
        <w:rPr>
          <w:sz w:val="16"/>
        </w:rPr>
        <w:t>C50 / NOEC</w:t>
      </w:r>
      <w:r w:rsidRPr="007150D5">
        <w:rPr>
          <w:sz w:val="16"/>
          <w:vertAlign w:val="subscript"/>
        </w:rPr>
        <w:t>b</w:t>
      </w:r>
      <w:r w:rsidRPr="007150D5">
        <w:rPr>
          <w:sz w:val="16"/>
        </w:rPr>
        <w:t xml:space="preserve"> = EC50/NOEC based on biomass </w:t>
      </w:r>
    </w:p>
    <w:p w14:paraId="0926F0D7" w14:textId="77777777" w:rsidR="00B7070D" w:rsidRPr="007150D5" w:rsidRDefault="00B7070D" w:rsidP="00B7070D">
      <w:pPr>
        <w:pStyle w:val="BodyText"/>
        <w:rPr>
          <w:sz w:val="16"/>
        </w:rPr>
      </w:pPr>
      <w:r w:rsidRPr="007150D5">
        <w:rPr>
          <w:sz w:val="16"/>
        </w:rPr>
        <w:t>E</w:t>
      </w:r>
      <w:r w:rsidRPr="007150D5">
        <w:rPr>
          <w:sz w:val="16"/>
          <w:vertAlign w:val="subscript"/>
        </w:rPr>
        <w:t>r</w:t>
      </w:r>
      <w:r w:rsidRPr="007150D5">
        <w:rPr>
          <w:sz w:val="16"/>
        </w:rPr>
        <w:t>C50 /NOEC</w:t>
      </w:r>
      <w:r w:rsidRPr="007150D5">
        <w:rPr>
          <w:sz w:val="16"/>
          <w:vertAlign w:val="subscript"/>
        </w:rPr>
        <w:t>r</w:t>
      </w:r>
      <w:r w:rsidRPr="007150D5">
        <w:rPr>
          <w:sz w:val="16"/>
        </w:rPr>
        <w:t xml:space="preserve"> = EC50/NOEC based on growth rate. E</w:t>
      </w:r>
      <w:r w:rsidRPr="007150D5">
        <w:rPr>
          <w:sz w:val="16"/>
          <w:vertAlign w:val="subscript"/>
        </w:rPr>
        <w:t>r</w:t>
      </w:r>
      <w:r w:rsidRPr="007150D5">
        <w:rPr>
          <w:sz w:val="16"/>
        </w:rPr>
        <w:t>C50 /NOEC</w:t>
      </w:r>
      <w:r w:rsidRPr="007150D5">
        <w:rPr>
          <w:sz w:val="16"/>
          <w:vertAlign w:val="subscript"/>
        </w:rPr>
        <w:t>r</w:t>
      </w:r>
      <w:r w:rsidRPr="007150D5">
        <w:rPr>
          <w:sz w:val="16"/>
        </w:rPr>
        <w:t xml:space="preserve"> values are as reported on the J-CHECK site (recalculated from the original data). </w:t>
      </w:r>
    </w:p>
    <w:p w14:paraId="35F2112B" w14:textId="77777777" w:rsidR="00B7070D" w:rsidRDefault="00B7070D" w:rsidP="00B7070D">
      <w:pPr>
        <w:pStyle w:val="BodyText"/>
        <w:rPr>
          <w:i/>
        </w:rPr>
      </w:pPr>
      <w:r w:rsidRPr="00F44C73">
        <w:rPr>
          <w:i/>
        </w:rPr>
        <w:t>Reliability and relevance</w:t>
      </w:r>
    </w:p>
    <w:p w14:paraId="228966C7" w14:textId="77777777" w:rsidR="00B7070D" w:rsidRDefault="00B7070D" w:rsidP="00B7070D">
      <w:pPr>
        <w:pStyle w:val="BodyText"/>
      </w:pPr>
      <w:r>
        <w:t>I</w:t>
      </w:r>
      <w:r w:rsidRPr="00F44C73">
        <w:t xml:space="preserve">t is not possible to evaluate the reliability of the study as crucial information is missing </w:t>
      </w:r>
      <w:r>
        <w:t>from</w:t>
      </w:r>
      <w:r w:rsidRPr="00F44C73">
        <w:t xml:space="preserve"> the study report. There is no information available on: </w:t>
      </w:r>
    </w:p>
    <w:p w14:paraId="0C38B710" w14:textId="77777777" w:rsidR="00B7070D" w:rsidRPr="00F44C73" w:rsidRDefault="00B7070D" w:rsidP="007150D5">
      <w:pPr>
        <w:pStyle w:val="BodyText"/>
        <w:numPr>
          <w:ilvl w:val="0"/>
          <w:numId w:val="21"/>
        </w:numPr>
        <w:spacing w:after="120"/>
      </w:pPr>
      <w:r w:rsidRPr="00F44C73">
        <w:rPr>
          <w:rFonts w:eastAsiaTheme="minorHAnsi"/>
          <w:color w:val="000000"/>
          <w:lang w:eastAsia="en-US"/>
        </w:rPr>
        <w:t xml:space="preserve">The </w:t>
      </w:r>
      <w:r>
        <w:rPr>
          <w:rFonts w:eastAsiaTheme="minorHAnsi"/>
          <w:color w:val="000000"/>
          <w:lang w:eastAsia="en-US"/>
        </w:rPr>
        <w:t xml:space="preserve">growth of </w:t>
      </w:r>
      <w:r w:rsidRPr="00F44C73">
        <w:rPr>
          <w:rFonts w:eastAsiaTheme="minorHAnsi"/>
          <w:color w:val="000000"/>
          <w:lang w:eastAsia="en-US"/>
        </w:rPr>
        <w:t xml:space="preserve">biomass </w:t>
      </w:r>
      <w:r>
        <w:rPr>
          <w:rFonts w:eastAsiaTheme="minorHAnsi"/>
          <w:color w:val="000000"/>
          <w:lang w:eastAsia="en-US"/>
        </w:rPr>
        <w:t xml:space="preserve">and variation in the growth rate </w:t>
      </w:r>
      <w:r w:rsidRPr="00F44C73">
        <w:rPr>
          <w:rFonts w:eastAsiaTheme="minorHAnsi"/>
          <w:color w:val="000000"/>
          <w:lang w:eastAsia="en-US"/>
        </w:rPr>
        <w:t>in the control cultures</w:t>
      </w:r>
    </w:p>
    <w:p w14:paraId="76D3A153" w14:textId="77777777" w:rsidR="00B7070D" w:rsidRPr="00F44C73" w:rsidRDefault="00B7070D" w:rsidP="007150D5">
      <w:pPr>
        <w:pStyle w:val="BodyText"/>
        <w:numPr>
          <w:ilvl w:val="0"/>
          <w:numId w:val="21"/>
        </w:numPr>
        <w:spacing w:after="120"/>
      </w:pPr>
      <w:r>
        <w:rPr>
          <w:rFonts w:eastAsiaTheme="minorHAnsi"/>
          <w:color w:val="000000"/>
          <w:lang w:eastAsia="en-US"/>
        </w:rPr>
        <w:t>performance of the analytical method (such as sensitivity and accuracy) used to ensure maintenance of the test substance</w:t>
      </w:r>
    </w:p>
    <w:p w14:paraId="2FE0D60E" w14:textId="77777777" w:rsidR="00B7070D" w:rsidRDefault="00B7070D" w:rsidP="00B7070D">
      <w:pPr>
        <w:pStyle w:val="BodyText"/>
        <w:rPr>
          <w:rFonts w:eastAsiaTheme="minorHAnsi"/>
          <w:color w:val="000000"/>
          <w:lang w:eastAsia="en-US"/>
        </w:rPr>
      </w:pPr>
      <w:r>
        <w:rPr>
          <w:rFonts w:eastAsiaTheme="minorHAnsi"/>
          <w:color w:val="000000"/>
          <w:lang w:eastAsia="en-US"/>
        </w:rPr>
        <w:t>The test is ranked Klimish 4 (not assignable).</w:t>
      </w:r>
    </w:p>
    <w:p w14:paraId="5F8095F3" w14:textId="77777777" w:rsidR="008F4807" w:rsidRPr="00974548" w:rsidRDefault="008F4807" w:rsidP="008F4807">
      <w:pPr>
        <w:widowControl/>
        <w:rPr>
          <w:bCs/>
          <w:i/>
          <w:szCs w:val="24"/>
          <w:lang w:eastAsia="en-US"/>
        </w:rPr>
      </w:pPr>
      <w:bookmarkStart w:id="1285" w:name="d0e17643"/>
      <w:r w:rsidRPr="00974548">
        <w:rPr>
          <w:b/>
          <w:bCs/>
          <w:i/>
          <w:szCs w:val="24"/>
          <w:lang w:eastAsia="en-US"/>
        </w:rPr>
        <w:t xml:space="preserve">Table </w:t>
      </w:r>
      <w:r w:rsidR="006741D1">
        <w:rPr>
          <w:b/>
          <w:bCs/>
          <w:i/>
          <w:szCs w:val="24"/>
          <w:lang w:eastAsia="en-US"/>
        </w:rPr>
        <w:t>3</w:t>
      </w:r>
      <w:r w:rsidRPr="00974548">
        <w:rPr>
          <w:b/>
          <w:bCs/>
          <w:i/>
          <w:szCs w:val="24"/>
          <w:lang w:eastAsia="en-US"/>
        </w:rPr>
        <w:t>. Effects on algae and aquatic plants</w:t>
      </w:r>
      <w:bookmarkEnd w:id="1285"/>
      <w:r w:rsidRPr="00974548">
        <w:rPr>
          <w:bCs/>
          <w:i/>
          <w:szCs w:val="24"/>
          <w:vertAlign w:val="superscript"/>
          <w:lang w:eastAsia="en-US"/>
        </w:rPr>
        <w:footnoteReference w:id="8"/>
      </w:r>
      <w:r w:rsidRPr="00974548">
        <w:rPr>
          <w:b/>
          <w:bCs/>
          <w:i/>
          <w:szCs w:val="24"/>
          <w:lang w:eastAsia="en-US"/>
        </w:rPr>
        <w:t xml:space="preserve"> </w:t>
      </w:r>
    </w:p>
    <w:tbl>
      <w:tblPr>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3249"/>
        <w:gridCol w:w="2346"/>
        <w:gridCol w:w="1805"/>
        <w:gridCol w:w="1624"/>
      </w:tblGrid>
      <w:tr w:rsidR="008F4807" w:rsidRPr="00974548" w14:paraId="67B5B618" w14:textId="77777777" w:rsidTr="00742349">
        <w:trPr>
          <w:tblHeader/>
        </w:trPr>
        <w:tc>
          <w:tcPr>
            <w:tcW w:w="3249" w:type="dxa"/>
            <w:shd w:val="clear" w:color="auto" w:fill="FFFFFF" w:themeFill="background1"/>
            <w:tcMar>
              <w:top w:w="40" w:type="dxa"/>
              <w:left w:w="40" w:type="dxa"/>
              <w:bottom w:w="40" w:type="dxa"/>
              <w:right w:w="40" w:type="dxa"/>
            </w:tcMar>
          </w:tcPr>
          <w:p w14:paraId="63057453" w14:textId="77777777" w:rsidR="008F4807" w:rsidRPr="007150D5" w:rsidRDefault="008F4807" w:rsidP="006741D1">
            <w:pPr>
              <w:widowControl/>
              <w:rPr>
                <w:i/>
                <w:sz w:val="18"/>
                <w:szCs w:val="24"/>
                <w:lang w:eastAsia="en-US"/>
              </w:rPr>
            </w:pPr>
            <w:r w:rsidRPr="007150D5">
              <w:rPr>
                <w:b/>
                <w:bCs/>
                <w:i/>
                <w:sz w:val="18"/>
                <w:szCs w:val="24"/>
                <w:lang w:eastAsia="en-US"/>
              </w:rPr>
              <w:t>Method</w:t>
            </w:r>
          </w:p>
        </w:tc>
        <w:tc>
          <w:tcPr>
            <w:tcW w:w="2346" w:type="dxa"/>
            <w:shd w:val="clear" w:color="auto" w:fill="FFFFFF" w:themeFill="background1"/>
            <w:tcMar>
              <w:top w:w="40" w:type="dxa"/>
              <w:left w:w="40" w:type="dxa"/>
              <w:bottom w:w="40" w:type="dxa"/>
              <w:right w:w="40" w:type="dxa"/>
            </w:tcMar>
          </w:tcPr>
          <w:p w14:paraId="634C8751" w14:textId="77777777" w:rsidR="008F4807" w:rsidRPr="007150D5" w:rsidRDefault="008F4807" w:rsidP="006741D1">
            <w:pPr>
              <w:widowControl/>
              <w:rPr>
                <w:i/>
                <w:sz w:val="18"/>
                <w:szCs w:val="24"/>
                <w:lang w:eastAsia="en-US"/>
              </w:rPr>
            </w:pPr>
            <w:r w:rsidRPr="007150D5">
              <w:rPr>
                <w:b/>
                <w:bCs/>
                <w:i/>
                <w:sz w:val="18"/>
                <w:szCs w:val="24"/>
                <w:lang w:eastAsia="en-US"/>
              </w:rPr>
              <w:t>Results</w:t>
            </w:r>
          </w:p>
        </w:tc>
        <w:tc>
          <w:tcPr>
            <w:tcW w:w="1805" w:type="dxa"/>
            <w:shd w:val="clear" w:color="auto" w:fill="FFFFFF" w:themeFill="background1"/>
            <w:tcMar>
              <w:top w:w="40" w:type="dxa"/>
              <w:left w:w="40" w:type="dxa"/>
              <w:bottom w:w="40" w:type="dxa"/>
              <w:right w:w="40" w:type="dxa"/>
            </w:tcMar>
          </w:tcPr>
          <w:p w14:paraId="09F00F3D" w14:textId="77777777" w:rsidR="008F4807" w:rsidRPr="007150D5" w:rsidRDefault="008F4807" w:rsidP="006741D1">
            <w:pPr>
              <w:widowControl/>
              <w:rPr>
                <w:i/>
                <w:sz w:val="18"/>
                <w:szCs w:val="24"/>
                <w:lang w:eastAsia="en-US"/>
              </w:rPr>
            </w:pPr>
            <w:r w:rsidRPr="007150D5">
              <w:rPr>
                <w:b/>
                <w:bCs/>
                <w:i/>
                <w:sz w:val="18"/>
                <w:szCs w:val="24"/>
                <w:lang w:eastAsia="en-US"/>
              </w:rPr>
              <w:t>Remarks</w:t>
            </w:r>
          </w:p>
        </w:tc>
        <w:tc>
          <w:tcPr>
            <w:tcW w:w="1624" w:type="dxa"/>
            <w:shd w:val="clear" w:color="auto" w:fill="FFFFFF" w:themeFill="background1"/>
            <w:tcMar>
              <w:top w:w="40" w:type="dxa"/>
              <w:left w:w="40" w:type="dxa"/>
              <w:bottom w:w="40" w:type="dxa"/>
              <w:right w:w="40" w:type="dxa"/>
            </w:tcMar>
          </w:tcPr>
          <w:p w14:paraId="59853E59" w14:textId="77777777" w:rsidR="008F4807" w:rsidRPr="007150D5" w:rsidRDefault="008F4807" w:rsidP="006741D1">
            <w:pPr>
              <w:widowControl/>
              <w:rPr>
                <w:i/>
                <w:sz w:val="18"/>
                <w:szCs w:val="24"/>
                <w:lang w:eastAsia="en-US"/>
              </w:rPr>
            </w:pPr>
            <w:r w:rsidRPr="007150D5">
              <w:rPr>
                <w:b/>
                <w:bCs/>
                <w:i/>
                <w:sz w:val="18"/>
                <w:szCs w:val="24"/>
                <w:lang w:eastAsia="en-US"/>
              </w:rPr>
              <w:t>Reference</w:t>
            </w:r>
          </w:p>
        </w:tc>
      </w:tr>
      <w:tr w:rsidR="008F4807" w:rsidRPr="00974548" w14:paraId="530A9BAF" w14:textId="77777777" w:rsidTr="00742349">
        <w:tc>
          <w:tcPr>
            <w:tcW w:w="3249" w:type="dxa"/>
            <w:shd w:val="clear" w:color="auto" w:fill="FFFFFF" w:themeFill="background1"/>
            <w:tcMar>
              <w:top w:w="40" w:type="dxa"/>
              <w:left w:w="40" w:type="dxa"/>
              <w:bottom w:w="40" w:type="dxa"/>
              <w:right w:w="40" w:type="dxa"/>
            </w:tcMar>
          </w:tcPr>
          <w:p w14:paraId="4117A7C9" w14:textId="77777777" w:rsidR="008F4807" w:rsidRPr="007150D5" w:rsidRDefault="008F4807" w:rsidP="006741D1">
            <w:pPr>
              <w:widowControl/>
              <w:rPr>
                <w:i/>
                <w:sz w:val="18"/>
                <w:szCs w:val="24"/>
                <w:lang w:eastAsia="en-US"/>
              </w:rPr>
            </w:pPr>
            <w:bookmarkStart w:id="1286" w:name="d0e17670"/>
            <w:r w:rsidRPr="007150D5">
              <w:rPr>
                <w:bCs/>
                <w:i/>
                <w:sz w:val="18"/>
                <w:szCs w:val="24"/>
                <w:lang w:eastAsia="en-US"/>
              </w:rPr>
              <w:t>Pseudokirchnerella subcapitata (algae)</w:t>
            </w:r>
          </w:p>
          <w:bookmarkEnd w:id="1286"/>
          <w:p w14:paraId="438CA788" w14:textId="77777777" w:rsidR="008F4807" w:rsidRPr="007150D5" w:rsidRDefault="008F4807" w:rsidP="006741D1">
            <w:pPr>
              <w:widowControl/>
              <w:rPr>
                <w:i/>
                <w:sz w:val="18"/>
                <w:szCs w:val="24"/>
                <w:lang w:eastAsia="en-US"/>
              </w:rPr>
            </w:pPr>
            <w:r w:rsidRPr="007150D5">
              <w:rPr>
                <w:bCs/>
                <w:i/>
                <w:sz w:val="18"/>
                <w:szCs w:val="24"/>
                <w:lang w:eastAsia="en-US"/>
              </w:rPr>
              <w:t>freshwater</w:t>
            </w:r>
          </w:p>
          <w:p w14:paraId="0603DA43" w14:textId="77777777" w:rsidR="008F4807" w:rsidRPr="007150D5" w:rsidRDefault="008F4807" w:rsidP="006741D1">
            <w:pPr>
              <w:widowControl/>
              <w:rPr>
                <w:i/>
                <w:sz w:val="18"/>
                <w:szCs w:val="24"/>
                <w:lang w:eastAsia="en-US"/>
              </w:rPr>
            </w:pPr>
            <w:r w:rsidRPr="007150D5">
              <w:rPr>
                <w:bCs/>
                <w:i/>
                <w:sz w:val="18"/>
                <w:szCs w:val="24"/>
                <w:lang w:eastAsia="en-US"/>
              </w:rPr>
              <w:t>static</w:t>
            </w:r>
          </w:p>
          <w:p w14:paraId="5CD8E540" w14:textId="77777777" w:rsidR="008F4807" w:rsidRPr="007150D5" w:rsidRDefault="008F4807" w:rsidP="006741D1">
            <w:pPr>
              <w:widowControl/>
              <w:rPr>
                <w:i/>
                <w:sz w:val="18"/>
                <w:szCs w:val="24"/>
                <w:lang w:eastAsia="en-US"/>
              </w:rPr>
            </w:pPr>
            <w:r w:rsidRPr="007150D5">
              <w:rPr>
                <w:bCs/>
                <w:i/>
                <w:sz w:val="18"/>
                <w:szCs w:val="24"/>
                <w:lang w:eastAsia="en-US"/>
              </w:rPr>
              <w:t>OECD Guideline 201 (Alga, Growth Inhibition Test)</w:t>
            </w:r>
          </w:p>
        </w:tc>
        <w:tc>
          <w:tcPr>
            <w:tcW w:w="2346" w:type="dxa"/>
            <w:shd w:val="clear" w:color="auto" w:fill="FFFFFF" w:themeFill="background1"/>
            <w:tcMar>
              <w:top w:w="40" w:type="dxa"/>
              <w:left w:w="40" w:type="dxa"/>
              <w:bottom w:w="40" w:type="dxa"/>
              <w:right w:w="40" w:type="dxa"/>
            </w:tcMar>
          </w:tcPr>
          <w:p w14:paraId="07DFA8D6" w14:textId="77777777" w:rsidR="008F4807" w:rsidRPr="007150D5" w:rsidRDefault="008F4807" w:rsidP="006741D1">
            <w:pPr>
              <w:widowControl/>
              <w:rPr>
                <w:i/>
                <w:sz w:val="18"/>
                <w:szCs w:val="24"/>
                <w:lang w:eastAsia="en-US"/>
              </w:rPr>
            </w:pPr>
            <w:r w:rsidRPr="007150D5">
              <w:rPr>
                <w:bCs/>
                <w:i/>
                <w:sz w:val="18"/>
                <w:szCs w:val="24"/>
                <w:lang w:eastAsia="en-US"/>
              </w:rPr>
              <w:t>The presence of water soluble fractions of Therminol 66 could be measured in freshly prepared WAF using HPLC. This soluble fraction however disappeared during the exposure time both in filtered and unfiltered WAFs. It is not clear from the results how fast the test substance disappears. The initial presence of these soluble compounds in WAFs does not interfere with normal algal growth rate for WAFs produced with nominal concentrations up to 100 mg/L Therminol 66. As no effects were seen in the test range no effect values can be defined.</w:t>
            </w:r>
          </w:p>
        </w:tc>
        <w:tc>
          <w:tcPr>
            <w:tcW w:w="1805" w:type="dxa"/>
            <w:shd w:val="clear" w:color="auto" w:fill="FFFFFF" w:themeFill="background1"/>
            <w:tcMar>
              <w:top w:w="40" w:type="dxa"/>
              <w:left w:w="40" w:type="dxa"/>
              <w:bottom w:w="40" w:type="dxa"/>
              <w:right w:w="40" w:type="dxa"/>
            </w:tcMar>
          </w:tcPr>
          <w:p w14:paraId="2A5CD264" w14:textId="77777777" w:rsidR="006741D1" w:rsidRPr="007150D5" w:rsidRDefault="006741D1" w:rsidP="006741D1">
            <w:pPr>
              <w:widowControl/>
              <w:rPr>
                <w:bCs/>
                <w:sz w:val="18"/>
                <w:szCs w:val="24"/>
                <w:lang w:eastAsia="en-US"/>
              </w:rPr>
            </w:pPr>
            <w:bookmarkStart w:id="1287" w:name="d0e17708"/>
            <w:r w:rsidRPr="007150D5">
              <w:rPr>
                <w:bCs/>
                <w:sz w:val="18"/>
                <w:szCs w:val="24"/>
                <w:lang w:eastAsia="en-US"/>
              </w:rPr>
              <w:t xml:space="preserve">Reliability: not assessed. </w:t>
            </w:r>
          </w:p>
          <w:p w14:paraId="46000618" w14:textId="77777777" w:rsidR="008F4807" w:rsidRPr="007150D5" w:rsidRDefault="008F4807" w:rsidP="006741D1">
            <w:pPr>
              <w:widowControl/>
              <w:rPr>
                <w:i/>
                <w:sz w:val="18"/>
                <w:szCs w:val="24"/>
                <w:lang w:eastAsia="en-US"/>
              </w:rPr>
            </w:pPr>
            <w:r w:rsidRPr="007150D5">
              <w:rPr>
                <w:b/>
                <w:bCs/>
                <w:i/>
                <w:sz w:val="18"/>
                <w:szCs w:val="24"/>
                <w:lang w:eastAsia="en-US"/>
              </w:rPr>
              <w:t>Test material (Common name): Therminol 66</w:t>
            </w:r>
            <w:bookmarkEnd w:id="1287"/>
          </w:p>
        </w:tc>
        <w:tc>
          <w:tcPr>
            <w:tcW w:w="1624" w:type="dxa"/>
            <w:shd w:val="clear" w:color="auto" w:fill="FFFFFF" w:themeFill="background1"/>
            <w:tcMar>
              <w:top w:w="40" w:type="dxa"/>
              <w:left w:w="40" w:type="dxa"/>
              <w:bottom w:w="40" w:type="dxa"/>
              <w:right w:w="40" w:type="dxa"/>
            </w:tcMar>
          </w:tcPr>
          <w:p w14:paraId="09F6904D" w14:textId="77777777" w:rsidR="008F4807" w:rsidRPr="007150D5" w:rsidRDefault="008F4807" w:rsidP="006741D1">
            <w:pPr>
              <w:widowControl/>
              <w:rPr>
                <w:i/>
                <w:sz w:val="18"/>
                <w:szCs w:val="24"/>
                <w:lang w:eastAsia="en-US"/>
              </w:rPr>
            </w:pPr>
            <w:bookmarkStart w:id="1288" w:name="d0e17715"/>
            <w:r w:rsidRPr="007150D5">
              <w:rPr>
                <w:bCs/>
                <w:i/>
                <w:sz w:val="18"/>
                <w:szCs w:val="24"/>
                <w:lang w:eastAsia="en-US"/>
              </w:rPr>
              <w:t>Unnamed (2010)</w:t>
            </w:r>
            <w:bookmarkEnd w:id="1288"/>
            <w:r w:rsidRPr="007150D5">
              <w:rPr>
                <w:bCs/>
                <w:i/>
                <w:sz w:val="18"/>
                <w:szCs w:val="24"/>
                <w:lang w:eastAsia="en-US"/>
              </w:rPr>
              <w:t xml:space="preserve"> (www.echa.europa.eu)</w:t>
            </w:r>
          </w:p>
        </w:tc>
      </w:tr>
      <w:tr w:rsidR="008F4807" w:rsidRPr="00974548" w14:paraId="745B1D0D" w14:textId="77777777" w:rsidTr="00742349">
        <w:tc>
          <w:tcPr>
            <w:tcW w:w="3249" w:type="dxa"/>
            <w:shd w:val="clear" w:color="auto" w:fill="FFFFFF" w:themeFill="background1"/>
            <w:tcMar>
              <w:top w:w="40" w:type="dxa"/>
              <w:left w:w="40" w:type="dxa"/>
              <w:bottom w:w="40" w:type="dxa"/>
              <w:right w:w="40" w:type="dxa"/>
            </w:tcMar>
          </w:tcPr>
          <w:p w14:paraId="59036DE0" w14:textId="77777777" w:rsidR="008F4807" w:rsidRPr="007150D5" w:rsidRDefault="008F4807" w:rsidP="006741D1">
            <w:pPr>
              <w:widowControl/>
              <w:rPr>
                <w:i/>
                <w:sz w:val="18"/>
                <w:szCs w:val="24"/>
                <w:lang w:eastAsia="en-US"/>
              </w:rPr>
            </w:pPr>
            <w:bookmarkStart w:id="1289" w:name="d0e17719"/>
            <w:r w:rsidRPr="007150D5">
              <w:rPr>
                <w:bCs/>
                <w:i/>
                <w:sz w:val="18"/>
                <w:szCs w:val="24"/>
                <w:lang w:eastAsia="en-US"/>
              </w:rPr>
              <w:t>Selenastrum capricornutum (new name: Pseudokirchnerella subcapitata) (algae)</w:t>
            </w:r>
          </w:p>
          <w:bookmarkEnd w:id="1289"/>
          <w:p w14:paraId="739B1A64" w14:textId="77777777" w:rsidR="008F4807" w:rsidRPr="007150D5" w:rsidRDefault="008F4807" w:rsidP="006741D1">
            <w:pPr>
              <w:widowControl/>
              <w:rPr>
                <w:i/>
                <w:sz w:val="18"/>
                <w:szCs w:val="24"/>
                <w:lang w:eastAsia="en-US"/>
              </w:rPr>
            </w:pPr>
            <w:r w:rsidRPr="007150D5">
              <w:rPr>
                <w:bCs/>
                <w:i/>
                <w:sz w:val="18"/>
                <w:szCs w:val="24"/>
                <w:lang w:eastAsia="en-US"/>
              </w:rPr>
              <w:t>freshwater</w:t>
            </w:r>
          </w:p>
          <w:p w14:paraId="20505D60" w14:textId="77777777" w:rsidR="008F4807" w:rsidRPr="007150D5" w:rsidRDefault="008F4807" w:rsidP="006741D1">
            <w:pPr>
              <w:widowControl/>
              <w:rPr>
                <w:i/>
                <w:sz w:val="18"/>
                <w:szCs w:val="24"/>
                <w:lang w:eastAsia="en-US"/>
              </w:rPr>
            </w:pPr>
            <w:r w:rsidRPr="007150D5">
              <w:rPr>
                <w:bCs/>
                <w:i/>
                <w:sz w:val="18"/>
                <w:szCs w:val="24"/>
                <w:lang w:eastAsia="en-US"/>
              </w:rPr>
              <w:t xml:space="preserve">equivalent or similar to 'Culture and test procedures </w:t>
            </w:r>
            <w:r w:rsidRPr="007150D5">
              <w:rPr>
                <w:bCs/>
                <w:i/>
                <w:sz w:val="18"/>
                <w:szCs w:val="24"/>
                <w:lang w:eastAsia="en-US"/>
              </w:rPr>
              <w:lastRenderedPageBreak/>
              <w:t>followed those of U.S. Environmental Protection Agency (1971)</w:t>
            </w:r>
          </w:p>
        </w:tc>
        <w:tc>
          <w:tcPr>
            <w:tcW w:w="2346" w:type="dxa"/>
            <w:shd w:val="clear" w:color="auto" w:fill="FFFFFF" w:themeFill="background1"/>
            <w:tcMar>
              <w:top w:w="40" w:type="dxa"/>
              <w:left w:w="40" w:type="dxa"/>
              <w:bottom w:w="40" w:type="dxa"/>
              <w:right w:w="40" w:type="dxa"/>
            </w:tcMar>
          </w:tcPr>
          <w:p w14:paraId="461AE6D8" w14:textId="77777777" w:rsidR="008F4807" w:rsidRPr="007150D5" w:rsidRDefault="008F4807" w:rsidP="006741D1">
            <w:pPr>
              <w:widowControl/>
              <w:rPr>
                <w:i/>
                <w:sz w:val="18"/>
                <w:szCs w:val="24"/>
                <w:lang w:eastAsia="en-US"/>
              </w:rPr>
            </w:pPr>
            <w:r w:rsidRPr="007150D5">
              <w:rPr>
                <w:bCs/>
                <w:i/>
                <w:sz w:val="18"/>
                <w:szCs w:val="24"/>
                <w:lang w:eastAsia="en-US"/>
              </w:rPr>
              <w:lastRenderedPageBreak/>
              <w:t>EC50 (24 h): &gt; 320 mg/L based on: chlorophyll a</w:t>
            </w:r>
          </w:p>
          <w:p w14:paraId="1116C470" w14:textId="77777777" w:rsidR="008F4807" w:rsidRPr="007150D5" w:rsidRDefault="008F4807" w:rsidP="006741D1">
            <w:pPr>
              <w:widowControl/>
              <w:rPr>
                <w:i/>
                <w:sz w:val="18"/>
                <w:szCs w:val="24"/>
                <w:lang w:eastAsia="en-US"/>
              </w:rPr>
            </w:pPr>
            <w:r w:rsidRPr="007150D5">
              <w:rPr>
                <w:bCs/>
                <w:i/>
                <w:sz w:val="18"/>
                <w:szCs w:val="24"/>
                <w:lang w:eastAsia="en-US"/>
              </w:rPr>
              <w:t>EC50 (48 h): &gt; 320 mg/L based on: chlorophyll a</w:t>
            </w:r>
          </w:p>
          <w:p w14:paraId="317AB99B" w14:textId="77777777" w:rsidR="008F4807" w:rsidRPr="007150D5" w:rsidRDefault="008F4807" w:rsidP="006741D1">
            <w:pPr>
              <w:widowControl/>
              <w:rPr>
                <w:i/>
                <w:sz w:val="18"/>
                <w:szCs w:val="24"/>
                <w:lang w:eastAsia="en-US"/>
              </w:rPr>
            </w:pPr>
            <w:r w:rsidRPr="007150D5">
              <w:rPr>
                <w:bCs/>
                <w:i/>
                <w:sz w:val="18"/>
                <w:szCs w:val="24"/>
                <w:lang w:eastAsia="en-US"/>
              </w:rPr>
              <w:lastRenderedPageBreak/>
              <w:t>EC50 (72 h): &gt; 100 — &lt; 320 mg/L based on: chlorophyll a</w:t>
            </w:r>
          </w:p>
          <w:p w14:paraId="4C2F3CA2" w14:textId="77777777" w:rsidR="008F4807" w:rsidRPr="007150D5" w:rsidRDefault="008F4807" w:rsidP="006741D1">
            <w:pPr>
              <w:widowControl/>
              <w:rPr>
                <w:i/>
                <w:sz w:val="18"/>
                <w:szCs w:val="24"/>
                <w:lang w:eastAsia="en-US"/>
              </w:rPr>
            </w:pPr>
            <w:r w:rsidRPr="007150D5">
              <w:rPr>
                <w:bCs/>
                <w:i/>
                <w:sz w:val="18"/>
                <w:szCs w:val="24"/>
                <w:lang w:eastAsia="en-US"/>
              </w:rPr>
              <w:t>EC50 (96 h): ca. 44 mg/L based on: chlorophyll a (1-1586)</w:t>
            </w:r>
          </w:p>
          <w:p w14:paraId="4B35FE13" w14:textId="77777777" w:rsidR="008F4807" w:rsidRPr="007150D5" w:rsidRDefault="008F4807" w:rsidP="006741D1">
            <w:pPr>
              <w:widowControl/>
              <w:rPr>
                <w:i/>
                <w:sz w:val="18"/>
                <w:szCs w:val="24"/>
                <w:lang w:eastAsia="en-US"/>
              </w:rPr>
            </w:pPr>
            <w:r w:rsidRPr="007150D5">
              <w:rPr>
                <w:bCs/>
                <w:i/>
                <w:sz w:val="18"/>
                <w:szCs w:val="24"/>
                <w:lang w:eastAsia="en-US"/>
              </w:rPr>
              <w:t>EC50 (96 h): 56 mg/L based on: cell number (4-773)</w:t>
            </w:r>
          </w:p>
        </w:tc>
        <w:tc>
          <w:tcPr>
            <w:tcW w:w="1805" w:type="dxa"/>
            <w:shd w:val="clear" w:color="auto" w:fill="FFFFFF" w:themeFill="background1"/>
            <w:tcMar>
              <w:top w:w="40" w:type="dxa"/>
              <w:left w:w="40" w:type="dxa"/>
              <w:bottom w:w="40" w:type="dxa"/>
              <w:right w:w="40" w:type="dxa"/>
            </w:tcMar>
          </w:tcPr>
          <w:p w14:paraId="7160F5F7" w14:textId="77777777" w:rsidR="006741D1" w:rsidRPr="007150D5" w:rsidRDefault="006741D1" w:rsidP="006741D1">
            <w:pPr>
              <w:widowControl/>
              <w:rPr>
                <w:bCs/>
                <w:sz w:val="18"/>
                <w:szCs w:val="24"/>
                <w:lang w:eastAsia="en-US"/>
              </w:rPr>
            </w:pPr>
            <w:r w:rsidRPr="007150D5">
              <w:rPr>
                <w:bCs/>
                <w:sz w:val="18"/>
                <w:szCs w:val="24"/>
                <w:lang w:eastAsia="en-US"/>
              </w:rPr>
              <w:lastRenderedPageBreak/>
              <w:t xml:space="preserve">Reliability: not assessed. </w:t>
            </w:r>
          </w:p>
          <w:p w14:paraId="2FC9077B" w14:textId="77777777" w:rsidR="006741D1" w:rsidRPr="007150D5" w:rsidRDefault="006741D1" w:rsidP="006741D1">
            <w:pPr>
              <w:widowControl/>
              <w:rPr>
                <w:i/>
                <w:sz w:val="18"/>
                <w:szCs w:val="24"/>
                <w:lang w:eastAsia="en-US"/>
              </w:rPr>
            </w:pPr>
          </w:p>
          <w:p w14:paraId="4E30D22C" w14:textId="77777777" w:rsidR="008F4807" w:rsidRPr="007150D5" w:rsidRDefault="008F4807" w:rsidP="006741D1">
            <w:pPr>
              <w:widowControl/>
              <w:rPr>
                <w:i/>
                <w:sz w:val="18"/>
                <w:szCs w:val="24"/>
                <w:lang w:eastAsia="en-US"/>
              </w:rPr>
            </w:pPr>
            <w:bookmarkStart w:id="1290" w:name="d0e17851"/>
            <w:r w:rsidRPr="007150D5">
              <w:rPr>
                <w:b/>
                <w:bCs/>
                <w:i/>
                <w:sz w:val="18"/>
                <w:szCs w:val="24"/>
                <w:lang w:eastAsia="en-US"/>
              </w:rPr>
              <w:t>Test material (Common name): Therminol 66</w:t>
            </w:r>
            <w:bookmarkEnd w:id="1290"/>
          </w:p>
        </w:tc>
        <w:tc>
          <w:tcPr>
            <w:tcW w:w="1624" w:type="dxa"/>
            <w:shd w:val="clear" w:color="auto" w:fill="FFFFFF" w:themeFill="background1"/>
            <w:tcMar>
              <w:top w:w="40" w:type="dxa"/>
              <w:left w:w="40" w:type="dxa"/>
              <w:bottom w:w="40" w:type="dxa"/>
              <w:right w:w="40" w:type="dxa"/>
            </w:tcMar>
          </w:tcPr>
          <w:p w14:paraId="41FBCFAE" w14:textId="77777777" w:rsidR="008F4807" w:rsidRPr="007150D5" w:rsidRDefault="008F4807" w:rsidP="006741D1">
            <w:pPr>
              <w:widowControl/>
              <w:rPr>
                <w:i/>
                <w:sz w:val="18"/>
                <w:szCs w:val="24"/>
                <w:lang w:eastAsia="en-US"/>
              </w:rPr>
            </w:pPr>
            <w:bookmarkStart w:id="1291" w:name="d0e17858"/>
            <w:r w:rsidRPr="007150D5">
              <w:rPr>
                <w:bCs/>
                <w:i/>
                <w:sz w:val="18"/>
                <w:szCs w:val="24"/>
                <w:lang w:eastAsia="en-US"/>
              </w:rPr>
              <w:t>Unnamed (1979)</w:t>
            </w:r>
            <w:bookmarkEnd w:id="1291"/>
            <w:r w:rsidRPr="007150D5">
              <w:rPr>
                <w:bCs/>
                <w:i/>
                <w:sz w:val="18"/>
                <w:szCs w:val="24"/>
                <w:lang w:eastAsia="en-US"/>
              </w:rPr>
              <w:t xml:space="preserve"> (www.echa.europa.eu)</w:t>
            </w:r>
          </w:p>
        </w:tc>
      </w:tr>
      <w:tr w:rsidR="008F4807" w:rsidRPr="00974548" w14:paraId="0071E9A1" w14:textId="77777777" w:rsidTr="00742349">
        <w:tc>
          <w:tcPr>
            <w:tcW w:w="3249" w:type="dxa"/>
            <w:shd w:val="clear" w:color="auto" w:fill="FFFFFF" w:themeFill="background1"/>
            <w:tcMar>
              <w:top w:w="40" w:type="dxa"/>
              <w:left w:w="40" w:type="dxa"/>
              <w:bottom w:w="40" w:type="dxa"/>
              <w:right w:w="40" w:type="dxa"/>
            </w:tcMar>
          </w:tcPr>
          <w:p w14:paraId="66766991" w14:textId="77777777" w:rsidR="008F4807" w:rsidRPr="007150D5" w:rsidRDefault="008F4807" w:rsidP="006741D1">
            <w:pPr>
              <w:widowControl/>
              <w:rPr>
                <w:i/>
                <w:sz w:val="18"/>
                <w:szCs w:val="24"/>
                <w:lang w:eastAsia="en-US"/>
              </w:rPr>
            </w:pPr>
            <w:bookmarkStart w:id="1292" w:name="d0e17862"/>
            <w:r w:rsidRPr="007150D5">
              <w:rPr>
                <w:bCs/>
                <w:i/>
                <w:sz w:val="18"/>
                <w:szCs w:val="24"/>
                <w:lang w:eastAsia="en-US"/>
              </w:rPr>
              <w:t>Selenastrum capricornutum (new name: Pseudokirchnerella subcapitata) (algae)</w:t>
            </w:r>
          </w:p>
          <w:bookmarkEnd w:id="1292"/>
          <w:p w14:paraId="67BCC49A" w14:textId="77777777" w:rsidR="008F4807" w:rsidRPr="007150D5" w:rsidRDefault="008F4807" w:rsidP="006741D1">
            <w:pPr>
              <w:widowControl/>
              <w:rPr>
                <w:i/>
                <w:sz w:val="18"/>
                <w:szCs w:val="24"/>
                <w:lang w:eastAsia="en-US"/>
              </w:rPr>
            </w:pPr>
            <w:r w:rsidRPr="007150D5">
              <w:rPr>
                <w:bCs/>
                <w:i/>
                <w:sz w:val="18"/>
                <w:szCs w:val="24"/>
                <w:lang w:eastAsia="en-US"/>
              </w:rPr>
              <w:t>freshwater</w:t>
            </w:r>
          </w:p>
          <w:p w14:paraId="4FCF3B7C" w14:textId="77777777" w:rsidR="008F4807" w:rsidRPr="007150D5" w:rsidRDefault="008F4807" w:rsidP="006741D1">
            <w:pPr>
              <w:widowControl/>
              <w:rPr>
                <w:i/>
                <w:sz w:val="18"/>
                <w:szCs w:val="24"/>
                <w:lang w:eastAsia="en-US"/>
              </w:rPr>
            </w:pPr>
            <w:r w:rsidRPr="007150D5">
              <w:rPr>
                <w:bCs/>
                <w:i/>
                <w:sz w:val="18"/>
                <w:szCs w:val="24"/>
                <w:lang w:eastAsia="en-US"/>
              </w:rPr>
              <w:t>static</w:t>
            </w:r>
          </w:p>
          <w:p w14:paraId="5C29E155" w14:textId="77777777" w:rsidR="008F4807" w:rsidRPr="007150D5" w:rsidRDefault="008F4807" w:rsidP="006741D1">
            <w:pPr>
              <w:widowControl/>
              <w:rPr>
                <w:i/>
                <w:sz w:val="18"/>
                <w:szCs w:val="24"/>
                <w:lang w:eastAsia="en-US"/>
              </w:rPr>
            </w:pPr>
            <w:r w:rsidRPr="007150D5">
              <w:rPr>
                <w:bCs/>
                <w:i/>
                <w:sz w:val="18"/>
                <w:szCs w:val="24"/>
                <w:lang w:eastAsia="en-US"/>
              </w:rPr>
              <w:t>EPA 1971. Algal Assay procedure: Bottle test. National Eutrophication program, Pacific Northwest Water Labortatory, Corvallis, OR. 82p.</w:t>
            </w:r>
          </w:p>
        </w:tc>
        <w:tc>
          <w:tcPr>
            <w:tcW w:w="2346" w:type="dxa"/>
            <w:shd w:val="clear" w:color="auto" w:fill="FFFFFF" w:themeFill="background1"/>
            <w:tcMar>
              <w:top w:w="40" w:type="dxa"/>
              <w:left w:w="40" w:type="dxa"/>
              <w:bottom w:w="40" w:type="dxa"/>
              <w:right w:w="40" w:type="dxa"/>
            </w:tcMar>
          </w:tcPr>
          <w:p w14:paraId="4DB65930" w14:textId="77777777" w:rsidR="008F4807" w:rsidRPr="007150D5" w:rsidRDefault="008F4807" w:rsidP="006741D1">
            <w:pPr>
              <w:widowControl/>
              <w:rPr>
                <w:i/>
                <w:sz w:val="18"/>
                <w:szCs w:val="24"/>
                <w:lang w:eastAsia="en-US"/>
              </w:rPr>
            </w:pPr>
            <w:r w:rsidRPr="007150D5">
              <w:rPr>
                <w:bCs/>
                <w:i/>
                <w:sz w:val="18"/>
                <w:szCs w:val="24"/>
                <w:lang w:eastAsia="en-US"/>
              </w:rPr>
              <w:t>EC50 (96 h): &gt; 1000 mg/L test mat. (nominal) based on: cell number</w:t>
            </w:r>
          </w:p>
          <w:p w14:paraId="67886213" w14:textId="77777777" w:rsidR="008F4807" w:rsidRPr="007150D5" w:rsidRDefault="008F4807" w:rsidP="006741D1">
            <w:pPr>
              <w:widowControl/>
              <w:rPr>
                <w:i/>
                <w:sz w:val="18"/>
                <w:szCs w:val="24"/>
                <w:lang w:eastAsia="en-US"/>
              </w:rPr>
            </w:pPr>
            <w:r w:rsidRPr="007150D5">
              <w:rPr>
                <w:bCs/>
                <w:i/>
                <w:sz w:val="18"/>
                <w:szCs w:val="24"/>
                <w:lang w:eastAsia="en-US"/>
              </w:rPr>
              <w:t>EC50 (96 h): &gt; 1000 mg/L test mat. (nominal) based on: decrease of in vivo Chlorophyll a</w:t>
            </w:r>
          </w:p>
        </w:tc>
        <w:tc>
          <w:tcPr>
            <w:tcW w:w="1805" w:type="dxa"/>
            <w:shd w:val="clear" w:color="auto" w:fill="FFFFFF" w:themeFill="background1"/>
            <w:tcMar>
              <w:top w:w="40" w:type="dxa"/>
              <w:left w:w="40" w:type="dxa"/>
              <w:bottom w:w="40" w:type="dxa"/>
              <w:right w:w="40" w:type="dxa"/>
            </w:tcMar>
          </w:tcPr>
          <w:p w14:paraId="7627525C" w14:textId="77777777" w:rsidR="008F4807" w:rsidRPr="007150D5" w:rsidRDefault="008F4807" w:rsidP="006741D1">
            <w:pPr>
              <w:widowControl/>
              <w:rPr>
                <w:bCs/>
                <w:i/>
                <w:sz w:val="18"/>
                <w:szCs w:val="24"/>
                <w:lang w:eastAsia="en-US"/>
              </w:rPr>
            </w:pPr>
          </w:p>
          <w:p w14:paraId="5D8F7CFF" w14:textId="77777777" w:rsidR="006741D1" w:rsidRPr="007150D5" w:rsidRDefault="006741D1" w:rsidP="006741D1">
            <w:pPr>
              <w:widowControl/>
              <w:rPr>
                <w:bCs/>
                <w:sz w:val="18"/>
                <w:szCs w:val="24"/>
                <w:lang w:eastAsia="en-US"/>
              </w:rPr>
            </w:pPr>
            <w:r w:rsidRPr="007150D5">
              <w:rPr>
                <w:bCs/>
                <w:sz w:val="18"/>
                <w:szCs w:val="24"/>
                <w:lang w:eastAsia="en-US"/>
              </w:rPr>
              <w:t xml:space="preserve">Reliability: not assessed. </w:t>
            </w:r>
          </w:p>
          <w:p w14:paraId="64BB19ED" w14:textId="77777777" w:rsidR="006741D1" w:rsidRPr="007150D5" w:rsidRDefault="006741D1" w:rsidP="006741D1">
            <w:pPr>
              <w:widowControl/>
              <w:rPr>
                <w:i/>
                <w:sz w:val="18"/>
                <w:szCs w:val="24"/>
                <w:lang w:eastAsia="en-US"/>
              </w:rPr>
            </w:pPr>
          </w:p>
          <w:p w14:paraId="78DE8A63" w14:textId="77777777" w:rsidR="008F4807" w:rsidRPr="007150D5" w:rsidRDefault="008F4807" w:rsidP="006741D1">
            <w:pPr>
              <w:widowControl/>
              <w:rPr>
                <w:i/>
                <w:sz w:val="18"/>
                <w:szCs w:val="24"/>
                <w:lang w:eastAsia="en-US"/>
              </w:rPr>
            </w:pPr>
            <w:bookmarkStart w:id="1293" w:name="d0e17942"/>
            <w:r w:rsidRPr="007150D5">
              <w:rPr>
                <w:b/>
                <w:bCs/>
                <w:i/>
                <w:sz w:val="18"/>
                <w:szCs w:val="24"/>
                <w:lang w:eastAsia="en-US"/>
              </w:rPr>
              <w:t>Test material (Common name): WCM</w:t>
            </w:r>
          </w:p>
          <w:p w14:paraId="0C6FEA62" w14:textId="77777777" w:rsidR="008F4807" w:rsidRPr="007150D5" w:rsidRDefault="008F4807" w:rsidP="006741D1">
            <w:pPr>
              <w:widowControl/>
              <w:rPr>
                <w:i/>
                <w:sz w:val="18"/>
                <w:szCs w:val="24"/>
                <w:lang w:eastAsia="en-US"/>
              </w:rPr>
            </w:pPr>
            <w:bookmarkStart w:id="1294" w:name="d0e17948"/>
            <w:bookmarkEnd w:id="1293"/>
            <w:r w:rsidRPr="007150D5">
              <w:rPr>
                <w:bCs/>
                <w:i/>
                <w:sz w:val="18"/>
                <w:szCs w:val="24"/>
                <w:lang w:eastAsia="en-US"/>
              </w:rPr>
              <w:t>Form: viscous</w:t>
            </w:r>
            <w:bookmarkEnd w:id="1294"/>
          </w:p>
        </w:tc>
        <w:tc>
          <w:tcPr>
            <w:tcW w:w="1624" w:type="dxa"/>
            <w:shd w:val="clear" w:color="auto" w:fill="FFFFFF" w:themeFill="background1"/>
            <w:tcMar>
              <w:top w:w="40" w:type="dxa"/>
              <w:left w:w="40" w:type="dxa"/>
              <w:bottom w:w="40" w:type="dxa"/>
              <w:right w:w="40" w:type="dxa"/>
            </w:tcMar>
          </w:tcPr>
          <w:p w14:paraId="3C7F732A" w14:textId="77777777" w:rsidR="008F4807" w:rsidRPr="007150D5" w:rsidRDefault="008F4807" w:rsidP="006741D1">
            <w:pPr>
              <w:widowControl/>
              <w:rPr>
                <w:i/>
                <w:sz w:val="18"/>
                <w:szCs w:val="24"/>
                <w:lang w:eastAsia="en-US"/>
              </w:rPr>
            </w:pPr>
            <w:bookmarkStart w:id="1295" w:name="d0e17953"/>
            <w:r w:rsidRPr="007150D5">
              <w:rPr>
                <w:bCs/>
                <w:i/>
                <w:sz w:val="18"/>
                <w:szCs w:val="24"/>
                <w:lang w:eastAsia="en-US"/>
              </w:rPr>
              <w:t>Unnamed (1979)</w:t>
            </w:r>
            <w:bookmarkEnd w:id="1295"/>
            <w:r w:rsidRPr="007150D5">
              <w:rPr>
                <w:bCs/>
                <w:i/>
                <w:sz w:val="18"/>
                <w:szCs w:val="24"/>
                <w:lang w:eastAsia="en-US"/>
              </w:rPr>
              <w:t xml:space="preserve"> (www.echa.europa.eu)</w:t>
            </w:r>
          </w:p>
        </w:tc>
      </w:tr>
      <w:tr w:rsidR="008F4807" w:rsidRPr="00974548" w14:paraId="5D86F1AD" w14:textId="77777777" w:rsidTr="00742349">
        <w:tc>
          <w:tcPr>
            <w:tcW w:w="3249" w:type="dxa"/>
            <w:shd w:val="clear" w:color="auto" w:fill="FFFFFF" w:themeFill="background1"/>
            <w:tcMar>
              <w:top w:w="40" w:type="dxa"/>
              <w:left w:w="40" w:type="dxa"/>
              <w:bottom w:w="40" w:type="dxa"/>
              <w:right w:w="40" w:type="dxa"/>
            </w:tcMar>
          </w:tcPr>
          <w:p w14:paraId="2D1C7106" w14:textId="77777777" w:rsidR="008F4807" w:rsidRPr="007150D5" w:rsidRDefault="008F4807" w:rsidP="006741D1">
            <w:pPr>
              <w:widowControl/>
              <w:rPr>
                <w:i/>
                <w:sz w:val="18"/>
                <w:szCs w:val="24"/>
                <w:lang w:eastAsia="en-US"/>
              </w:rPr>
            </w:pPr>
            <w:bookmarkStart w:id="1296" w:name="d0e17957"/>
            <w:r w:rsidRPr="007150D5">
              <w:rPr>
                <w:bCs/>
                <w:i/>
                <w:sz w:val="18"/>
                <w:szCs w:val="24"/>
                <w:lang w:eastAsia="en-US"/>
              </w:rPr>
              <w:t>algae: no species mentioned (algae)</w:t>
            </w:r>
          </w:p>
          <w:p w14:paraId="3728BB1D" w14:textId="77777777" w:rsidR="008F4807" w:rsidRPr="007150D5" w:rsidRDefault="008F4807" w:rsidP="006741D1">
            <w:pPr>
              <w:widowControl/>
              <w:rPr>
                <w:i/>
                <w:sz w:val="18"/>
                <w:szCs w:val="24"/>
                <w:lang w:eastAsia="en-US"/>
              </w:rPr>
            </w:pPr>
            <w:bookmarkStart w:id="1297" w:name="d0e17963"/>
            <w:bookmarkEnd w:id="1296"/>
            <w:r w:rsidRPr="007150D5">
              <w:rPr>
                <w:bCs/>
                <w:i/>
                <w:sz w:val="18"/>
                <w:szCs w:val="24"/>
                <w:lang w:eastAsia="en-US"/>
              </w:rPr>
              <w:t>No guideline mentioned in summary sheet.</w:t>
            </w:r>
            <w:bookmarkEnd w:id="1297"/>
          </w:p>
        </w:tc>
        <w:tc>
          <w:tcPr>
            <w:tcW w:w="2346" w:type="dxa"/>
            <w:shd w:val="clear" w:color="auto" w:fill="FFFFFF" w:themeFill="background1"/>
            <w:tcMar>
              <w:top w:w="40" w:type="dxa"/>
              <w:left w:w="40" w:type="dxa"/>
              <w:bottom w:w="40" w:type="dxa"/>
              <w:right w:w="40" w:type="dxa"/>
            </w:tcMar>
          </w:tcPr>
          <w:p w14:paraId="309F14E6" w14:textId="77777777" w:rsidR="008F4807" w:rsidRPr="007150D5" w:rsidRDefault="008F4807" w:rsidP="006741D1">
            <w:pPr>
              <w:widowControl/>
              <w:rPr>
                <w:i/>
                <w:sz w:val="18"/>
                <w:szCs w:val="24"/>
                <w:lang w:eastAsia="en-US"/>
              </w:rPr>
            </w:pPr>
            <w:r w:rsidRPr="007150D5">
              <w:rPr>
                <w:bCs/>
                <w:i/>
                <w:sz w:val="18"/>
                <w:szCs w:val="24"/>
                <w:lang w:eastAsia="en-US"/>
              </w:rPr>
              <w:t>EC50 (72 h): &gt; 8.3 mg/L based on: growth rate</w:t>
            </w:r>
          </w:p>
          <w:p w14:paraId="61F1971E" w14:textId="77777777" w:rsidR="008F4807" w:rsidRPr="007150D5" w:rsidRDefault="008F4807" w:rsidP="006741D1">
            <w:pPr>
              <w:widowControl/>
              <w:rPr>
                <w:i/>
                <w:sz w:val="18"/>
                <w:szCs w:val="24"/>
                <w:lang w:eastAsia="en-US"/>
              </w:rPr>
            </w:pPr>
            <w:r w:rsidRPr="007150D5">
              <w:rPr>
                <w:bCs/>
                <w:i/>
                <w:sz w:val="18"/>
                <w:szCs w:val="24"/>
                <w:lang w:eastAsia="en-US"/>
              </w:rPr>
              <w:t>EC50 (72 h): 4.7 mg/L based on: areas under the growth curves</w:t>
            </w:r>
          </w:p>
          <w:p w14:paraId="0C3F3264" w14:textId="77777777" w:rsidR="008F4807" w:rsidRPr="007150D5" w:rsidRDefault="008F4807" w:rsidP="006741D1">
            <w:pPr>
              <w:widowControl/>
              <w:rPr>
                <w:i/>
                <w:sz w:val="18"/>
                <w:szCs w:val="24"/>
                <w:lang w:eastAsia="en-US"/>
              </w:rPr>
            </w:pPr>
            <w:r w:rsidRPr="007150D5">
              <w:rPr>
                <w:bCs/>
                <w:i/>
                <w:sz w:val="18"/>
                <w:szCs w:val="24"/>
                <w:lang w:eastAsia="en-US"/>
              </w:rPr>
              <w:t>NOEC (72 h): 1.4 mg/L based on: growth rate</w:t>
            </w:r>
          </w:p>
          <w:p w14:paraId="6F7CEDA8" w14:textId="77777777" w:rsidR="008F4807" w:rsidRPr="007150D5" w:rsidRDefault="008F4807" w:rsidP="006741D1">
            <w:pPr>
              <w:widowControl/>
              <w:rPr>
                <w:i/>
                <w:sz w:val="18"/>
                <w:szCs w:val="24"/>
                <w:lang w:eastAsia="en-US"/>
              </w:rPr>
            </w:pPr>
            <w:r w:rsidRPr="007150D5">
              <w:rPr>
                <w:bCs/>
                <w:i/>
                <w:sz w:val="18"/>
                <w:szCs w:val="24"/>
                <w:lang w:eastAsia="en-US"/>
              </w:rPr>
              <w:t>NOEC (72 h): 1.8 mg/L based on: areas under the growth curves</w:t>
            </w:r>
          </w:p>
        </w:tc>
        <w:tc>
          <w:tcPr>
            <w:tcW w:w="1805" w:type="dxa"/>
            <w:shd w:val="clear" w:color="auto" w:fill="FFFFFF" w:themeFill="background1"/>
            <w:tcMar>
              <w:top w:w="40" w:type="dxa"/>
              <w:left w:w="40" w:type="dxa"/>
              <w:bottom w:w="40" w:type="dxa"/>
              <w:right w:w="40" w:type="dxa"/>
            </w:tcMar>
          </w:tcPr>
          <w:p w14:paraId="26B6433D" w14:textId="77777777" w:rsidR="008F4807" w:rsidRPr="007150D5" w:rsidRDefault="006741D1" w:rsidP="006741D1">
            <w:pPr>
              <w:widowControl/>
              <w:rPr>
                <w:i/>
                <w:sz w:val="18"/>
                <w:szCs w:val="24"/>
                <w:lang w:eastAsia="en-US"/>
              </w:rPr>
            </w:pPr>
            <w:r w:rsidRPr="007150D5">
              <w:rPr>
                <w:bCs/>
                <w:i/>
                <w:sz w:val="18"/>
                <w:szCs w:val="24"/>
                <w:lang w:eastAsia="en-US"/>
              </w:rPr>
              <w:t xml:space="preserve">Reliability: </w:t>
            </w:r>
            <w:r w:rsidR="008F4807" w:rsidRPr="007150D5">
              <w:rPr>
                <w:i/>
                <w:sz w:val="18"/>
                <w:szCs w:val="24"/>
                <w:lang w:eastAsia="en-US"/>
              </w:rPr>
              <w:t xml:space="preserve"> 4 (not assignable)</w:t>
            </w:r>
          </w:p>
          <w:p w14:paraId="393E42B8" w14:textId="77777777" w:rsidR="008F4807" w:rsidRPr="007150D5" w:rsidRDefault="008F4807" w:rsidP="006741D1">
            <w:pPr>
              <w:widowControl/>
              <w:rPr>
                <w:i/>
                <w:sz w:val="18"/>
                <w:szCs w:val="24"/>
                <w:lang w:eastAsia="en-US"/>
              </w:rPr>
            </w:pPr>
          </w:p>
          <w:p w14:paraId="2492523B" w14:textId="77777777" w:rsidR="008F4807" w:rsidRPr="007150D5" w:rsidRDefault="008F4807" w:rsidP="006741D1">
            <w:pPr>
              <w:widowControl/>
              <w:rPr>
                <w:i/>
                <w:sz w:val="18"/>
                <w:szCs w:val="24"/>
                <w:lang w:eastAsia="en-US"/>
              </w:rPr>
            </w:pPr>
            <w:bookmarkStart w:id="1298" w:name="d0e18060"/>
            <w:r w:rsidRPr="007150D5">
              <w:rPr>
                <w:b/>
                <w:bCs/>
                <w:i/>
                <w:sz w:val="18"/>
                <w:szCs w:val="24"/>
                <w:lang w:eastAsia="en-US"/>
              </w:rPr>
              <w:t>Test material (o-terphenyl, CAS 84-15-1</w:t>
            </w:r>
            <w:bookmarkEnd w:id="1298"/>
            <w:r w:rsidRPr="007150D5">
              <w:rPr>
                <w:b/>
                <w:bCs/>
                <w:i/>
                <w:sz w:val="18"/>
                <w:szCs w:val="24"/>
                <w:lang w:eastAsia="en-US"/>
              </w:rPr>
              <w:t>)</w:t>
            </w:r>
          </w:p>
        </w:tc>
        <w:tc>
          <w:tcPr>
            <w:tcW w:w="1624" w:type="dxa"/>
            <w:shd w:val="clear" w:color="auto" w:fill="FFFFFF" w:themeFill="background1"/>
            <w:tcMar>
              <w:top w:w="40" w:type="dxa"/>
              <w:left w:w="40" w:type="dxa"/>
              <w:bottom w:w="40" w:type="dxa"/>
              <w:right w:w="40" w:type="dxa"/>
            </w:tcMar>
          </w:tcPr>
          <w:p w14:paraId="1C695C8E" w14:textId="77777777" w:rsidR="008F4807" w:rsidRPr="007150D5" w:rsidRDefault="008F4807" w:rsidP="006741D1">
            <w:pPr>
              <w:widowControl/>
              <w:rPr>
                <w:bCs/>
                <w:i/>
                <w:sz w:val="18"/>
                <w:szCs w:val="24"/>
                <w:lang w:eastAsia="en-US"/>
              </w:rPr>
            </w:pPr>
            <w:bookmarkStart w:id="1299" w:name="d0e18067"/>
            <w:r w:rsidRPr="007150D5">
              <w:rPr>
                <w:bCs/>
                <w:i/>
                <w:sz w:val="18"/>
                <w:szCs w:val="24"/>
                <w:lang w:eastAsia="en-US"/>
              </w:rPr>
              <w:t>National Institute of Technology and Evaluation (1995a)</w:t>
            </w:r>
            <w:bookmarkEnd w:id="1299"/>
          </w:p>
          <w:p w14:paraId="11107321" w14:textId="77777777" w:rsidR="008F4807" w:rsidRPr="007150D5" w:rsidRDefault="008F4807" w:rsidP="006741D1">
            <w:pPr>
              <w:widowControl/>
              <w:rPr>
                <w:bCs/>
                <w:i/>
                <w:sz w:val="18"/>
                <w:szCs w:val="24"/>
                <w:lang w:eastAsia="en-US"/>
              </w:rPr>
            </w:pPr>
            <w:r w:rsidRPr="007150D5">
              <w:rPr>
                <w:bCs/>
                <w:i/>
                <w:sz w:val="18"/>
                <w:szCs w:val="24"/>
                <w:lang w:eastAsia="en-US"/>
              </w:rPr>
              <w:t>(5B435G)</w:t>
            </w:r>
          </w:p>
          <w:p w14:paraId="3F1D6DAA" w14:textId="77777777" w:rsidR="008F4807" w:rsidRPr="007150D5" w:rsidRDefault="008F4807" w:rsidP="006741D1">
            <w:pPr>
              <w:widowControl/>
              <w:rPr>
                <w:bCs/>
                <w:i/>
                <w:sz w:val="18"/>
                <w:szCs w:val="24"/>
                <w:lang w:eastAsia="en-US"/>
              </w:rPr>
            </w:pPr>
          </w:p>
          <w:p w14:paraId="6704E0D5" w14:textId="77777777" w:rsidR="008F4807" w:rsidRPr="007150D5" w:rsidRDefault="008F4807" w:rsidP="006741D1">
            <w:pPr>
              <w:widowControl/>
              <w:rPr>
                <w:i/>
                <w:sz w:val="18"/>
                <w:szCs w:val="24"/>
                <w:lang w:eastAsia="en-US"/>
              </w:rPr>
            </w:pPr>
          </w:p>
          <w:p w14:paraId="41322F8F" w14:textId="77777777" w:rsidR="008F4807" w:rsidRPr="007150D5" w:rsidRDefault="008F4807" w:rsidP="006741D1">
            <w:pPr>
              <w:widowControl/>
              <w:rPr>
                <w:i/>
                <w:sz w:val="18"/>
                <w:szCs w:val="24"/>
                <w:lang w:eastAsia="en-US"/>
              </w:rPr>
            </w:pPr>
            <w:r w:rsidRPr="007150D5">
              <w:rPr>
                <w:i/>
                <w:sz w:val="18"/>
                <w:szCs w:val="24"/>
                <w:lang w:eastAsia="en-US"/>
              </w:rPr>
              <w:t xml:space="preserve">J-CHECK database: </w:t>
            </w:r>
          </w:p>
          <w:p w14:paraId="3D57552B" w14:textId="77777777" w:rsidR="008F4807" w:rsidRPr="007150D5" w:rsidRDefault="008F4807" w:rsidP="006741D1">
            <w:pPr>
              <w:widowControl/>
              <w:rPr>
                <w:i/>
                <w:sz w:val="18"/>
                <w:szCs w:val="24"/>
                <w:lang w:eastAsia="en-US"/>
              </w:rPr>
            </w:pPr>
            <w:r w:rsidRPr="007150D5">
              <w:rPr>
                <w:i/>
                <w:sz w:val="18"/>
                <w:szCs w:val="24"/>
                <w:lang w:eastAsia="en-US"/>
              </w:rPr>
              <w:t>http://www.safe.nite.go.jp/jcheck/template.action?ano=10865&amp;mno=4-0017&amp;cno=84-15-1&amp;request_locale=en</w:t>
            </w:r>
          </w:p>
          <w:p w14:paraId="5A6B32C1" w14:textId="77777777" w:rsidR="008F4807" w:rsidRPr="007150D5" w:rsidRDefault="008F4807" w:rsidP="006741D1">
            <w:pPr>
              <w:widowControl/>
              <w:rPr>
                <w:i/>
                <w:sz w:val="18"/>
                <w:szCs w:val="24"/>
                <w:lang w:eastAsia="en-US"/>
              </w:rPr>
            </w:pPr>
          </w:p>
        </w:tc>
      </w:tr>
      <w:tr w:rsidR="008F4807" w:rsidRPr="00974548" w14:paraId="75561588" w14:textId="77777777" w:rsidTr="00742349">
        <w:tc>
          <w:tcPr>
            <w:tcW w:w="3249" w:type="dxa"/>
            <w:shd w:val="clear" w:color="auto" w:fill="FFFFFF" w:themeFill="background1"/>
            <w:tcMar>
              <w:top w:w="40" w:type="dxa"/>
              <w:left w:w="40" w:type="dxa"/>
              <w:bottom w:w="40" w:type="dxa"/>
              <w:right w:w="40" w:type="dxa"/>
            </w:tcMar>
          </w:tcPr>
          <w:p w14:paraId="1CF25257" w14:textId="77777777" w:rsidR="008F4807" w:rsidRPr="007150D5" w:rsidRDefault="008F4807" w:rsidP="006741D1">
            <w:pPr>
              <w:widowControl/>
              <w:rPr>
                <w:i/>
                <w:sz w:val="18"/>
                <w:szCs w:val="24"/>
                <w:lang w:eastAsia="en-US"/>
              </w:rPr>
            </w:pPr>
            <w:bookmarkStart w:id="1300" w:name="SE06_2E_01_2E_05_2E_0510"/>
            <w:bookmarkStart w:id="1301" w:name="d0e18071"/>
            <w:r w:rsidRPr="007150D5">
              <w:rPr>
                <w:bCs/>
                <w:i/>
                <w:sz w:val="18"/>
                <w:szCs w:val="24"/>
                <w:lang w:eastAsia="en-US"/>
              </w:rPr>
              <w:t>algae: no species mentioned</w:t>
            </w:r>
            <w:bookmarkEnd w:id="1300"/>
            <w:r w:rsidRPr="007150D5">
              <w:rPr>
                <w:bCs/>
                <w:i/>
                <w:sz w:val="18"/>
                <w:szCs w:val="24"/>
                <w:lang w:eastAsia="en-US"/>
              </w:rPr>
              <w:t xml:space="preserve"> (algae)</w:t>
            </w:r>
          </w:p>
          <w:p w14:paraId="174D9AF1" w14:textId="77777777" w:rsidR="008F4807" w:rsidRPr="007150D5" w:rsidRDefault="008F4807" w:rsidP="006741D1">
            <w:pPr>
              <w:widowControl/>
              <w:rPr>
                <w:i/>
                <w:sz w:val="18"/>
                <w:szCs w:val="24"/>
                <w:lang w:eastAsia="en-US"/>
              </w:rPr>
            </w:pPr>
            <w:bookmarkStart w:id="1302" w:name="d0e18077"/>
            <w:bookmarkEnd w:id="1301"/>
            <w:r w:rsidRPr="007150D5">
              <w:rPr>
                <w:bCs/>
                <w:i/>
                <w:sz w:val="18"/>
                <w:szCs w:val="24"/>
                <w:lang w:eastAsia="en-US"/>
              </w:rPr>
              <w:t>No guideline mentioned in summary sheet.</w:t>
            </w:r>
            <w:bookmarkEnd w:id="1302"/>
          </w:p>
        </w:tc>
        <w:tc>
          <w:tcPr>
            <w:tcW w:w="2346" w:type="dxa"/>
            <w:shd w:val="clear" w:color="auto" w:fill="FFFFFF" w:themeFill="background1"/>
            <w:tcMar>
              <w:top w:w="40" w:type="dxa"/>
              <w:left w:w="40" w:type="dxa"/>
              <w:bottom w:w="40" w:type="dxa"/>
              <w:right w:w="40" w:type="dxa"/>
            </w:tcMar>
          </w:tcPr>
          <w:p w14:paraId="173DC008" w14:textId="77777777" w:rsidR="008F4807" w:rsidRPr="007150D5" w:rsidRDefault="008F4807" w:rsidP="006741D1">
            <w:pPr>
              <w:widowControl/>
              <w:rPr>
                <w:i/>
                <w:sz w:val="18"/>
                <w:szCs w:val="24"/>
                <w:lang w:eastAsia="en-US"/>
              </w:rPr>
            </w:pPr>
            <w:r w:rsidRPr="007150D5">
              <w:rPr>
                <w:bCs/>
                <w:i/>
                <w:sz w:val="18"/>
                <w:szCs w:val="24"/>
                <w:lang w:eastAsia="en-US"/>
              </w:rPr>
              <w:t>EC50 (72 h): &gt; 2.4 mg/L based on: growth rate</w:t>
            </w:r>
          </w:p>
          <w:p w14:paraId="36FCBA64" w14:textId="77777777" w:rsidR="008F4807" w:rsidRPr="007150D5" w:rsidRDefault="008F4807" w:rsidP="006741D1">
            <w:pPr>
              <w:widowControl/>
              <w:rPr>
                <w:i/>
                <w:sz w:val="18"/>
                <w:szCs w:val="24"/>
                <w:lang w:eastAsia="en-US"/>
              </w:rPr>
            </w:pPr>
            <w:r w:rsidRPr="007150D5">
              <w:rPr>
                <w:bCs/>
                <w:i/>
                <w:sz w:val="18"/>
                <w:szCs w:val="24"/>
                <w:lang w:eastAsia="en-US"/>
              </w:rPr>
              <w:t>EC50 (72 h): 1.6 mg/L based on: areas under the growth curves</w:t>
            </w:r>
          </w:p>
          <w:p w14:paraId="18874CBF" w14:textId="77777777" w:rsidR="008F4807" w:rsidRPr="007150D5" w:rsidRDefault="008F4807" w:rsidP="006741D1">
            <w:pPr>
              <w:widowControl/>
              <w:rPr>
                <w:i/>
                <w:sz w:val="18"/>
                <w:szCs w:val="24"/>
                <w:lang w:eastAsia="en-US"/>
              </w:rPr>
            </w:pPr>
            <w:r w:rsidRPr="007150D5">
              <w:rPr>
                <w:bCs/>
                <w:i/>
                <w:sz w:val="18"/>
                <w:szCs w:val="24"/>
                <w:lang w:eastAsia="en-US"/>
              </w:rPr>
              <w:t>NOEC (72 h): 0.23 mg/L based on: growth rate</w:t>
            </w:r>
          </w:p>
          <w:p w14:paraId="1997FAA1" w14:textId="77777777" w:rsidR="008F4807" w:rsidRPr="007150D5" w:rsidRDefault="008F4807" w:rsidP="006741D1">
            <w:pPr>
              <w:widowControl/>
              <w:rPr>
                <w:i/>
                <w:sz w:val="18"/>
                <w:szCs w:val="24"/>
                <w:lang w:eastAsia="en-US"/>
              </w:rPr>
            </w:pPr>
            <w:r w:rsidRPr="007150D5">
              <w:rPr>
                <w:bCs/>
                <w:i/>
                <w:sz w:val="18"/>
                <w:szCs w:val="24"/>
                <w:lang w:eastAsia="en-US"/>
              </w:rPr>
              <w:t xml:space="preserve">NOEC (72 h): 0.3 mg/L based on: areas </w:t>
            </w:r>
            <w:r w:rsidRPr="007150D5">
              <w:rPr>
                <w:bCs/>
                <w:i/>
                <w:sz w:val="18"/>
                <w:szCs w:val="24"/>
                <w:lang w:eastAsia="en-US"/>
              </w:rPr>
              <w:lastRenderedPageBreak/>
              <w:t>under the growth curves</w:t>
            </w:r>
          </w:p>
        </w:tc>
        <w:tc>
          <w:tcPr>
            <w:tcW w:w="1805" w:type="dxa"/>
            <w:shd w:val="clear" w:color="auto" w:fill="FFFFFF" w:themeFill="background1"/>
            <w:tcMar>
              <w:top w:w="40" w:type="dxa"/>
              <w:left w:w="40" w:type="dxa"/>
              <w:bottom w:w="40" w:type="dxa"/>
              <w:right w:w="40" w:type="dxa"/>
            </w:tcMar>
          </w:tcPr>
          <w:p w14:paraId="7676B1A6" w14:textId="77777777" w:rsidR="008F4807" w:rsidRPr="007150D5" w:rsidRDefault="006741D1" w:rsidP="006741D1">
            <w:pPr>
              <w:widowControl/>
              <w:rPr>
                <w:i/>
                <w:sz w:val="18"/>
                <w:szCs w:val="24"/>
                <w:lang w:eastAsia="en-US"/>
              </w:rPr>
            </w:pPr>
            <w:r w:rsidRPr="007150D5">
              <w:rPr>
                <w:bCs/>
                <w:i/>
                <w:sz w:val="18"/>
                <w:szCs w:val="24"/>
                <w:lang w:eastAsia="en-US"/>
              </w:rPr>
              <w:lastRenderedPageBreak/>
              <w:t xml:space="preserve">Reliability: </w:t>
            </w:r>
            <w:r w:rsidR="008F4807" w:rsidRPr="007150D5">
              <w:rPr>
                <w:bCs/>
                <w:i/>
                <w:sz w:val="18"/>
                <w:szCs w:val="24"/>
                <w:lang w:eastAsia="en-US"/>
              </w:rPr>
              <w:t xml:space="preserve">4 </w:t>
            </w:r>
            <w:r w:rsidR="008F4807" w:rsidRPr="007150D5">
              <w:rPr>
                <w:i/>
                <w:sz w:val="18"/>
                <w:szCs w:val="24"/>
                <w:lang w:eastAsia="en-US"/>
              </w:rPr>
              <w:t>4 (not assignable)</w:t>
            </w:r>
          </w:p>
          <w:p w14:paraId="428A323A" w14:textId="77777777" w:rsidR="008F4807" w:rsidRPr="007150D5" w:rsidRDefault="008F4807" w:rsidP="006741D1">
            <w:pPr>
              <w:widowControl/>
              <w:rPr>
                <w:i/>
                <w:sz w:val="18"/>
                <w:szCs w:val="24"/>
                <w:lang w:eastAsia="en-US"/>
              </w:rPr>
            </w:pPr>
          </w:p>
          <w:p w14:paraId="4AB5BDE7" w14:textId="77777777" w:rsidR="008F4807" w:rsidRPr="007150D5" w:rsidRDefault="008F4807" w:rsidP="006741D1">
            <w:pPr>
              <w:widowControl/>
              <w:rPr>
                <w:i/>
                <w:sz w:val="18"/>
                <w:szCs w:val="24"/>
                <w:lang w:eastAsia="en-US"/>
              </w:rPr>
            </w:pPr>
            <w:bookmarkStart w:id="1303" w:name="d0e18174"/>
            <w:r w:rsidRPr="007150D5">
              <w:rPr>
                <w:b/>
                <w:bCs/>
                <w:i/>
                <w:sz w:val="18"/>
                <w:szCs w:val="24"/>
                <w:lang w:eastAsia="en-US"/>
              </w:rPr>
              <w:t>Test material (m-terphenyl, CAS 92-06-8</w:t>
            </w:r>
            <w:bookmarkEnd w:id="1303"/>
            <w:r w:rsidRPr="007150D5">
              <w:rPr>
                <w:b/>
                <w:bCs/>
                <w:i/>
                <w:sz w:val="18"/>
                <w:szCs w:val="24"/>
                <w:lang w:eastAsia="en-US"/>
              </w:rPr>
              <w:t>)</w:t>
            </w:r>
          </w:p>
        </w:tc>
        <w:tc>
          <w:tcPr>
            <w:tcW w:w="1624" w:type="dxa"/>
            <w:shd w:val="clear" w:color="auto" w:fill="FFFFFF" w:themeFill="background1"/>
            <w:tcMar>
              <w:top w:w="40" w:type="dxa"/>
              <w:left w:w="40" w:type="dxa"/>
              <w:bottom w:w="40" w:type="dxa"/>
              <w:right w:w="40" w:type="dxa"/>
            </w:tcMar>
          </w:tcPr>
          <w:p w14:paraId="394310CC" w14:textId="77777777" w:rsidR="008F4807" w:rsidRPr="007150D5" w:rsidRDefault="008F4807" w:rsidP="006741D1">
            <w:pPr>
              <w:widowControl/>
              <w:rPr>
                <w:bCs/>
                <w:i/>
                <w:sz w:val="18"/>
                <w:szCs w:val="24"/>
                <w:lang w:eastAsia="en-US"/>
              </w:rPr>
            </w:pPr>
            <w:bookmarkStart w:id="1304" w:name="d0e18181"/>
            <w:r w:rsidRPr="007150D5">
              <w:rPr>
                <w:bCs/>
                <w:i/>
                <w:sz w:val="18"/>
                <w:szCs w:val="24"/>
                <w:lang w:eastAsia="en-US"/>
              </w:rPr>
              <w:t>National Institute of Technology and Evaluation (NITE) (1995b)</w:t>
            </w:r>
            <w:bookmarkEnd w:id="1304"/>
          </w:p>
          <w:p w14:paraId="5CE83FB2" w14:textId="77777777" w:rsidR="008F4807" w:rsidRPr="007150D5" w:rsidRDefault="008F4807" w:rsidP="006741D1">
            <w:pPr>
              <w:widowControl/>
              <w:rPr>
                <w:bCs/>
                <w:i/>
                <w:sz w:val="18"/>
                <w:szCs w:val="24"/>
                <w:lang w:eastAsia="en-US"/>
              </w:rPr>
            </w:pPr>
            <w:r w:rsidRPr="007150D5">
              <w:rPr>
                <w:bCs/>
                <w:i/>
                <w:sz w:val="18"/>
                <w:szCs w:val="24"/>
                <w:lang w:eastAsia="en-US"/>
              </w:rPr>
              <w:t>(5B441G)</w:t>
            </w:r>
          </w:p>
          <w:p w14:paraId="54E0647B" w14:textId="77777777" w:rsidR="008F4807" w:rsidRPr="007150D5" w:rsidRDefault="008F4807" w:rsidP="006741D1">
            <w:pPr>
              <w:widowControl/>
              <w:rPr>
                <w:bCs/>
                <w:i/>
                <w:sz w:val="18"/>
                <w:szCs w:val="24"/>
                <w:lang w:eastAsia="en-US"/>
              </w:rPr>
            </w:pPr>
          </w:p>
          <w:p w14:paraId="3F7BB433" w14:textId="77777777" w:rsidR="008F4807" w:rsidRPr="007150D5" w:rsidRDefault="008F4807" w:rsidP="006741D1">
            <w:pPr>
              <w:widowControl/>
              <w:rPr>
                <w:i/>
                <w:sz w:val="18"/>
                <w:szCs w:val="24"/>
                <w:lang w:eastAsia="en-US"/>
              </w:rPr>
            </w:pPr>
            <w:r w:rsidRPr="007150D5">
              <w:rPr>
                <w:i/>
                <w:sz w:val="18"/>
                <w:szCs w:val="24"/>
                <w:lang w:eastAsia="en-US"/>
              </w:rPr>
              <w:t xml:space="preserve">J-CHECK database: </w:t>
            </w:r>
          </w:p>
          <w:p w14:paraId="07BCE97D" w14:textId="77777777" w:rsidR="008F4807" w:rsidRPr="007150D5" w:rsidRDefault="008F4807" w:rsidP="006741D1">
            <w:pPr>
              <w:widowControl/>
              <w:rPr>
                <w:i/>
                <w:sz w:val="18"/>
                <w:szCs w:val="24"/>
                <w:lang w:eastAsia="en-US"/>
              </w:rPr>
            </w:pPr>
            <w:r w:rsidRPr="007150D5">
              <w:rPr>
                <w:i/>
                <w:sz w:val="18"/>
                <w:szCs w:val="24"/>
                <w:lang w:eastAsia="en-US"/>
              </w:rPr>
              <w:t>http://www.safe.nite.go.jp/jcheck/template.</w:t>
            </w:r>
            <w:r w:rsidRPr="007150D5">
              <w:rPr>
                <w:i/>
                <w:sz w:val="18"/>
                <w:szCs w:val="24"/>
                <w:lang w:eastAsia="en-US"/>
              </w:rPr>
              <w:lastRenderedPageBreak/>
              <w:t>action?ano=10982&amp;mno=4-0017&amp;cno=92-06-8&amp;request_locale=en</w:t>
            </w:r>
          </w:p>
        </w:tc>
      </w:tr>
    </w:tbl>
    <w:p w14:paraId="0284FA4C" w14:textId="77777777" w:rsidR="008F4807" w:rsidRPr="00974548" w:rsidRDefault="008F4807" w:rsidP="008F4807">
      <w:pPr>
        <w:widowControl/>
        <w:rPr>
          <w:i/>
          <w:szCs w:val="24"/>
          <w:lang w:eastAsia="en-US"/>
        </w:rPr>
      </w:pPr>
    </w:p>
    <w:p w14:paraId="4282DAB3" w14:textId="77777777" w:rsidR="008F4807" w:rsidRPr="007150D5" w:rsidRDefault="008F4807" w:rsidP="007150D5">
      <w:pPr>
        <w:pStyle w:val="Normalbold"/>
        <w:rPr>
          <w:rStyle w:val="Bold"/>
          <w:b/>
        </w:rPr>
      </w:pPr>
    </w:p>
    <w:p w14:paraId="310CDB80" w14:textId="77777777" w:rsidR="00B7070D" w:rsidRPr="007150D5" w:rsidRDefault="00B7070D" w:rsidP="007150D5">
      <w:pPr>
        <w:pStyle w:val="Normalbold"/>
        <w:rPr>
          <w:rStyle w:val="Bold"/>
          <w:b/>
        </w:rPr>
      </w:pPr>
      <w:bookmarkStart w:id="1305" w:name="_Toc341888598"/>
      <w:bookmarkStart w:id="1306" w:name="_Toc342400460"/>
      <w:bookmarkStart w:id="1307" w:name="_Toc354499631"/>
      <w:bookmarkStart w:id="1308" w:name="_Toc357083706"/>
      <w:bookmarkStart w:id="1309" w:name="_Toc357184255"/>
      <w:bookmarkStart w:id="1310" w:name="_Toc357184491"/>
      <w:bookmarkStart w:id="1311" w:name="_Toc357185293"/>
      <w:bookmarkStart w:id="1312" w:name="_Toc357186141"/>
      <w:bookmarkStart w:id="1313" w:name="_Toc357186290"/>
      <w:bookmarkStart w:id="1314" w:name="_Toc357437576"/>
      <w:bookmarkStart w:id="1315" w:name="_Toc357590849"/>
      <w:bookmarkStart w:id="1316" w:name="_Toc357692881"/>
      <w:bookmarkStart w:id="1317" w:name="_Toc365649709"/>
      <w:bookmarkStart w:id="1318" w:name="_Toc365649858"/>
      <w:bookmarkStart w:id="1319" w:name="_Toc366489910"/>
      <w:bookmarkStart w:id="1320" w:name="_Toc418498614"/>
      <w:bookmarkStart w:id="1321" w:name="_Toc418506062"/>
      <w:bookmarkStart w:id="1322" w:name="_Toc505590234"/>
      <w:bookmarkStart w:id="1323" w:name="_Toc505599846"/>
      <w:bookmarkStart w:id="1324" w:name="_Toc505600025"/>
      <w:bookmarkStart w:id="1325" w:name="_Toc505602938"/>
      <w:bookmarkStart w:id="1326" w:name="_Toc507683642"/>
      <w:bookmarkStart w:id="1327" w:name="_Toc508095589"/>
      <w:bookmarkStart w:id="1328" w:name="_Toc508095844"/>
      <w:r w:rsidRPr="007150D5">
        <w:rPr>
          <w:rStyle w:val="Bold"/>
          <w:b/>
        </w:rPr>
        <w:t>5.2 Terrestrial compartment</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14:paraId="554D7924" w14:textId="77777777" w:rsidR="00B7070D" w:rsidRPr="00045399" w:rsidRDefault="00B7070D" w:rsidP="00B7070D">
      <w:pPr>
        <w:pStyle w:val="BodyText"/>
      </w:pPr>
      <w:r>
        <w:t xml:space="preserve">No relevant information available. </w:t>
      </w:r>
    </w:p>
    <w:p w14:paraId="182D4A66" w14:textId="77777777" w:rsidR="00B7070D" w:rsidRPr="0007332F" w:rsidRDefault="00B7070D" w:rsidP="00B7070D">
      <w:pPr>
        <w:pStyle w:val="BodyText"/>
        <w:ind w:hanging="426"/>
      </w:pPr>
    </w:p>
    <w:p w14:paraId="1C8BE93F" w14:textId="77777777" w:rsidR="00B7070D" w:rsidRDefault="00B7070D" w:rsidP="007150D5">
      <w:pPr>
        <w:pStyle w:val="Normalbold"/>
      </w:pPr>
      <w:bookmarkStart w:id="1329" w:name="_Toc341888604"/>
      <w:bookmarkStart w:id="1330" w:name="_Toc342400466"/>
      <w:bookmarkStart w:id="1331" w:name="_Toc354499636"/>
      <w:bookmarkStart w:id="1332" w:name="_Toc357083711"/>
      <w:bookmarkStart w:id="1333" w:name="_Toc357184260"/>
      <w:bookmarkStart w:id="1334" w:name="_Toc357184496"/>
      <w:bookmarkStart w:id="1335" w:name="_Toc357185298"/>
      <w:bookmarkStart w:id="1336" w:name="_Toc357186146"/>
      <w:bookmarkStart w:id="1337" w:name="_Toc357186295"/>
      <w:bookmarkStart w:id="1338" w:name="_Toc357437581"/>
      <w:bookmarkStart w:id="1339" w:name="_Toc357590854"/>
      <w:bookmarkStart w:id="1340" w:name="_Toc357692886"/>
      <w:bookmarkStart w:id="1341" w:name="_Toc365649714"/>
      <w:bookmarkStart w:id="1342" w:name="_Toc365649863"/>
      <w:bookmarkStart w:id="1343" w:name="_Toc366489915"/>
      <w:bookmarkStart w:id="1344" w:name="_Toc418498619"/>
      <w:bookmarkStart w:id="1345" w:name="_Toc418506067"/>
      <w:bookmarkStart w:id="1346" w:name="_Toc505590235"/>
      <w:bookmarkStart w:id="1347" w:name="_Toc505599847"/>
      <w:bookmarkStart w:id="1348" w:name="_Toc505600026"/>
      <w:bookmarkStart w:id="1349" w:name="_Toc505602939"/>
      <w:bookmarkStart w:id="1350" w:name="_Toc507683643"/>
      <w:bookmarkStart w:id="1351" w:name="_Toc508095590"/>
      <w:bookmarkStart w:id="1352" w:name="_Toc508095845"/>
      <w:r>
        <w:t>5.3 Atmospheric compartment</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14:paraId="3E7FE696" w14:textId="77777777" w:rsidR="00B7070D" w:rsidRPr="00045399" w:rsidRDefault="00B7070D" w:rsidP="00B7070D">
      <w:pPr>
        <w:pStyle w:val="BodyText"/>
      </w:pPr>
      <w:r>
        <w:t xml:space="preserve">No relevant information available. </w:t>
      </w:r>
    </w:p>
    <w:p w14:paraId="4BBDD405" w14:textId="77777777" w:rsidR="00B7070D" w:rsidRDefault="00B7070D" w:rsidP="00B7070D">
      <w:pPr>
        <w:pStyle w:val="BodyText"/>
        <w:ind w:hanging="426"/>
      </w:pPr>
    </w:p>
    <w:p w14:paraId="22A11F47" w14:textId="77777777" w:rsidR="009D6642" w:rsidRPr="0007332F" w:rsidRDefault="009D6642" w:rsidP="00B7070D">
      <w:pPr>
        <w:pStyle w:val="BodyText"/>
        <w:ind w:hanging="426"/>
      </w:pPr>
    </w:p>
    <w:p w14:paraId="4C7BA140" w14:textId="77777777" w:rsidR="00B7070D" w:rsidRDefault="00B7070D" w:rsidP="007150D5">
      <w:pPr>
        <w:pStyle w:val="Normalbold"/>
      </w:pPr>
      <w:bookmarkStart w:id="1353" w:name="_Toc354499637"/>
      <w:bookmarkStart w:id="1354" w:name="_Toc357083712"/>
      <w:bookmarkStart w:id="1355" w:name="_Toc357184261"/>
      <w:bookmarkStart w:id="1356" w:name="_Toc357184497"/>
      <w:bookmarkStart w:id="1357" w:name="_Toc357185299"/>
      <w:bookmarkStart w:id="1358" w:name="_Toc357186147"/>
      <w:bookmarkStart w:id="1359" w:name="_Toc357186296"/>
      <w:bookmarkStart w:id="1360" w:name="_Toc357437582"/>
      <w:bookmarkStart w:id="1361" w:name="_Toc357590855"/>
      <w:bookmarkStart w:id="1362" w:name="_Toc357692887"/>
      <w:bookmarkStart w:id="1363" w:name="_Toc365649715"/>
      <w:bookmarkStart w:id="1364" w:name="_Toc365649864"/>
      <w:bookmarkStart w:id="1365" w:name="_Toc366489916"/>
      <w:bookmarkStart w:id="1366" w:name="_Toc418498620"/>
      <w:bookmarkStart w:id="1367" w:name="_Toc418506068"/>
      <w:bookmarkStart w:id="1368" w:name="_Toc505590236"/>
      <w:bookmarkStart w:id="1369" w:name="_Toc505599848"/>
      <w:bookmarkStart w:id="1370" w:name="_Toc505600027"/>
      <w:bookmarkStart w:id="1371" w:name="_Toc505602940"/>
      <w:bookmarkStart w:id="1372" w:name="_Toc507683644"/>
      <w:bookmarkStart w:id="1373" w:name="_Toc508095591"/>
      <w:bookmarkStart w:id="1374" w:name="_Toc508095846"/>
      <w:r>
        <w:t>5.4 Microbiological activity in sewage treatment systems</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3DE6017F" w14:textId="2FE9D8A4" w:rsidR="00B7070D" w:rsidRDefault="00724203" w:rsidP="00960279">
      <w:pPr>
        <w:pStyle w:val="BodyText"/>
        <w:jc w:val="both"/>
      </w:pPr>
      <w:r w:rsidRPr="00724203">
        <w:t>In a</w:t>
      </w:r>
      <w:r w:rsidR="002F43A7">
        <w:t>n</w:t>
      </w:r>
      <w:r w:rsidRPr="00724203">
        <w:t xml:space="preserve"> </w:t>
      </w:r>
      <w:r>
        <w:rPr>
          <w:rFonts w:cs="Tahoma"/>
          <w:color w:val="333333"/>
        </w:rPr>
        <w:t>Activated Sludge</w:t>
      </w:r>
      <w:r w:rsidRPr="00724203">
        <w:rPr>
          <w:rFonts w:cs="Tahoma"/>
          <w:color w:val="333333"/>
        </w:rPr>
        <w:t xml:space="preserve"> Respiration Inhibition Test </w:t>
      </w:r>
      <w:r w:rsidRPr="00724203">
        <w:t xml:space="preserve">following the OECD 209 test guideline no effects </w:t>
      </w:r>
      <w:r>
        <w:t xml:space="preserve">of </w:t>
      </w:r>
      <w:r w:rsidRPr="00724203">
        <w:t>Therminol 66 were observed</w:t>
      </w:r>
      <w:r w:rsidR="00187916">
        <w:t xml:space="preserve"> (VITO</w:t>
      </w:r>
      <w:r w:rsidR="002F43A7">
        <w:t xml:space="preserve"> 2010)</w:t>
      </w:r>
      <w:r w:rsidRPr="00724203">
        <w:t>. A NOEC value of 103 mg/l (nominal) was determined. The test solutions were prepared as water accommodated fractions (WAF)</w:t>
      </w:r>
      <w:r w:rsidR="007150D5">
        <w:t>. T</w:t>
      </w:r>
      <w:r>
        <w:t>h</w:t>
      </w:r>
      <w:r w:rsidR="002F43A7">
        <w:t>e actual concentration of Thermi</w:t>
      </w:r>
      <w:r>
        <w:t xml:space="preserve">nol 66 was </w:t>
      </w:r>
      <w:r w:rsidRPr="00724203">
        <w:t xml:space="preserve">25 ± 5 µg/l </w:t>
      </w:r>
      <w:r>
        <w:t>all tested solutions</w:t>
      </w:r>
      <w:r w:rsidRPr="00724203">
        <w:t xml:space="preserve">.  </w:t>
      </w:r>
    </w:p>
    <w:p w14:paraId="1A39B2FF" w14:textId="77777777" w:rsidR="009D6642" w:rsidRPr="002F43A7" w:rsidRDefault="009D6642" w:rsidP="00960279">
      <w:pPr>
        <w:pStyle w:val="BodyText"/>
        <w:jc w:val="both"/>
      </w:pPr>
    </w:p>
    <w:p w14:paraId="3BD43888" w14:textId="77777777" w:rsidR="00B7070D" w:rsidRDefault="00B7070D" w:rsidP="007150D5">
      <w:pPr>
        <w:pStyle w:val="Normalbold"/>
      </w:pPr>
      <w:bookmarkStart w:id="1375" w:name="_Toc365649716"/>
      <w:bookmarkStart w:id="1376" w:name="_Toc365649865"/>
      <w:bookmarkStart w:id="1377" w:name="_Toc366489917"/>
      <w:bookmarkStart w:id="1378" w:name="_Toc418498621"/>
      <w:bookmarkStart w:id="1379" w:name="_Toc418506069"/>
      <w:bookmarkStart w:id="1380" w:name="_Toc505590237"/>
      <w:bookmarkStart w:id="1381" w:name="_Toc505599849"/>
      <w:bookmarkStart w:id="1382" w:name="_Toc505600028"/>
      <w:bookmarkStart w:id="1383" w:name="_Toc505602941"/>
      <w:bookmarkStart w:id="1384" w:name="_Toc507683645"/>
      <w:bookmarkStart w:id="1385" w:name="_Toc508095592"/>
      <w:bookmarkStart w:id="1386" w:name="_Toc508095847"/>
      <w:r>
        <w:t xml:space="preserve">5.5 </w:t>
      </w:r>
      <w:r w:rsidRPr="00EE748D">
        <w:t>Toxicity to birds</w:t>
      </w:r>
      <w:bookmarkEnd w:id="1375"/>
      <w:bookmarkEnd w:id="1376"/>
      <w:bookmarkEnd w:id="1377"/>
      <w:bookmarkEnd w:id="1378"/>
      <w:bookmarkEnd w:id="1379"/>
      <w:bookmarkEnd w:id="1380"/>
      <w:bookmarkEnd w:id="1381"/>
      <w:bookmarkEnd w:id="1382"/>
      <w:bookmarkEnd w:id="1383"/>
      <w:bookmarkEnd w:id="1384"/>
      <w:bookmarkEnd w:id="1385"/>
      <w:bookmarkEnd w:id="1386"/>
    </w:p>
    <w:p w14:paraId="5789999D" w14:textId="77777777" w:rsidR="00B7070D" w:rsidRPr="00AF4F79" w:rsidRDefault="00B7070D" w:rsidP="00B7070D">
      <w:pPr>
        <w:pStyle w:val="BodyText"/>
      </w:pPr>
      <w:r>
        <w:t xml:space="preserve">No relevant information available. </w:t>
      </w:r>
    </w:p>
    <w:p w14:paraId="54D6FE91" w14:textId="77777777" w:rsidR="00B7070D" w:rsidRPr="00966586" w:rsidRDefault="00B7070D" w:rsidP="00B7070D">
      <w:pPr>
        <w:pStyle w:val="BodyText"/>
      </w:pPr>
    </w:p>
    <w:p w14:paraId="56F0D50B" w14:textId="77777777" w:rsidR="00B7070D" w:rsidRDefault="00B7070D" w:rsidP="007150D5">
      <w:pPr>
        <w:pStyle w:val="Normalbold"/>
      </w:pPr>
      <w:bookmarkStart w:id="1387" w:name="_Toc354499641"/>
      <w:bookmarkStart w:id="1388" w:name="_Toc357083716"/>
      <w:bookmarkStart w:id="1389" w:name="_Toc357184265"/>
      <w:bookmarkStart w:id="1390" w:name="_Toc357184501"/>
      <w:bookmarkStart w:id="1391" w:name="_Toc357185303"/>
      <w:bookmarkStart w:id="1392" w:name="_Toc357186151"/>
      <w:bookmarkStart w:id="1393" w:name="_Toc357186300"/>
      <w:bookmarkStart w:id="1394" w:name="_Toc357437586"/>
      <w:bookmarkStart w:id="1395" w:name="_Toc357590859"/>
      <w:bookmarkStart w:id="1396" w:name="_Toc357692891"/>
      <w:bookmarkStart w:id="1397" w:name="_Toc365649717"/>
      <w:bookmarkStart w:id="1398" w:name="_Toc365649866"/>
      <w:bookmarkStart w:id="1399" w:name="_Toc366489918"/>
      <w:bookmarkStart w:id="1400" w:name="_Toc418498622"/>
      <w:bookmarkStart w:id="1401" w:name="_Toc418506077"/>
      <w:bookmarkStart w:id="1402" w:name="_Toc505590238"/>
      <w:bookmarkStart w:id="1403" w:name="_Toc505599850"/>
      <w:bookmarkStart w:id="1404" w:name="_Toc505600029"/>
      <w:bookmarkStart w:id="1405" w:name="_Toc505602942"/>
      <w:bookmarkStart w:id="1406" w:name="_Toc507683646"/>
      <w:bookmarkStart w:id="1407" w:name="_Toc508095593"/>
      <w:bookmarkStart w:id="1408" w:name="_Toc508095848"/>
      <w:r>
        <w:t xml:space="preserve">5.7 Summary and discussion of </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r>
        <w:t>the environmental hazard assessment</w:t>
      </w:r>
      <w:bookmarkEnd w:id="1402"/>
      <w:bookmarkEnd w:id="1403"/>
      <w:bookmarkEnd w:id="1404"/>
      <w:bookmarkEnd w:id="1405"/>
      <w:bookmarkEnd w:id="1406"/>
      <w:bookmarkEnd w:id="1407"/>
      <w:bookmarkEnd w:id="1408"/>
    </w:p>
    <w:p w14:paraId="7029F510" w14:textId="77777777" w:rsidR="00B7070D" w:rsidRPr="00F96E2B" w:rsidRDefault="00B7070D" w:rsidP="007150D5">
      <w:pPr>
        <w:pStyle w:val="Normalbold"/>
      </w:pPr>
      <w:bookmarkStart w:id="1409" w:name="_Toc505590239"/>
      <w:bookmarkStart w:id="1410" w:name="_Toc505599851"/>
      <w:bookmarkStart w:id="1411" w:name="_Toc505600030"/>
      <w:bookmarkStart w:id="1412" w:name="_Toc505602943"/>
      <w:bookmarkStart w:id="1413" w:name="_Toc507683647"/>
      <w:bookmarkStart w:id="1414" w:name="_Toc508095594"/>
      <w:bookmarkStart w:id="1415" w:name="_Toc508095849"/>
      <w:r>
        <w:t>Estimated data</w:t>
      </w:r>
      <w:bookmarkEnd w:id="1409"/>
      <w:bookmarkEnd w:id="1410"/>
      <w:bookmarkEnd w:id="1411"/>
      <w:bookmarkEnd w:id="1412"/>
      <w:bookmarkEnd w:id="1413"/>
      <w:bookmarkEnd w:id="1414"/>
      <w:bookmarkEnd w:id="1415"/>
    </w:p>
    <w:p w14:paraId="14AB6080" w14:textId="77777777" w:rsidR="00B7070D" w:rsidRDefault="00B7070D" w:rsidP="00960279">
      <w:pPr>
        <w:spacing w:after="120"/>
        <w:jc w:val="both"/>
        <w:rPr>
          <w:snapToGrid w:val="0"/>
        </w:rPr>
      </w:pPr>
      <w:r w:rsidRPr="008B064C">
        <w:rPr>
          <w:snapToGrid w:val="0"/>
        </w:rPr>
        <w:t xml:space="preserve">ECOSAR predicts </w:t>
      </w:r>
      <w:r>
        <w:rPr>
          <w:snapToGrid w:val="0"/>
        </w:rPr>
        <w:t>chronic (</w:t>
      </w:r>
      <w:r w:rsidRPr="008B064C">
        <w:rPr>
          <w:snapToGrid w:val="0"/>
        </w:rPr>
        <w:t>ChV</w:t>
      </w:r>
      <w:r>
        <w:rPr>
          <w:snapToGrid w:val="0"/>
        </w:rPr>
        <w:t>)</w:t>
      </w:r>
      <w:r>
        <w:rPr>
          <w:rStyle w:val="FootnoteReference"/>
          <w:snapToGrid w:val="0"/>
        </w:rPr>
        <w:footnoteReference w:id="9"/>
      </w:r>
      <w:r w:rsidRPr="008B064C">
        <w:rPr>
          <w:snapToGrid w:val="0"/>
        </w:rPr>
        <w:t xml:space="preserve"> values </w:t>
      </w:r>
      <w:r>
        <w:rPr>
          <w:snapToGrid w:val="0"/>
        </w:rPr>
        <w:t xml:space="preserve">(below </w:t>
      </w:r>
      <w:r w:rsidRPr="008B064C">
        <w:rPr>
          <w:snapToGrid w:val="0"/>
        </w:rPr>
        <w:t xml:space="preserve">10 µg/l) for all of the constituents with the exception of o-, m- and p-terphenyl for which ECOSAR predicts ChV-values around </w:t>
      </w:r>
      <w:r>
        <w:rPr>
          <w:snapToGrid w:val="0"/>
        </w:rPr>
        <w:t>20 µ</w:t>
      </w:r>
      <w:r w:rsidRPr="008B064C">
        <w:rPr>
          <w:snapToGrid w:val="0"/>
        </w:rPr>
        <w:t>g/l</w:t>
      </w:r>
      <w:r>
        <w:rPr>
          <w:snapToGrid w:val="0"/>
        </w:rPr>
        <w:t xml:space="preserve"> (</w:t>
      </w:r>
      <w:r>
        <w:rPr>
          <w:snapToGrid w:val="0"/>
        </w:rPr>
        <w:fldChar w:fldCharType="begin"/>
      </w:r>
      <w:r>
        <w:rPr>
          <w:snapToGrid w:val="0"/>
        </w:rPr>
        <w:instrText xml:space="preserve"> REF _Ref477185012 \h </w:instrText>
      </w:r>
      <w:r w:rsidR="00960279">
        <w:rPr>
          <w:snapToGrid w:val="0"/>
        </w:rPr>
        <w:instrText xml:space="preserve"> \* MERGEFORMAT </w:instrText>
      </w:r>
      <w:r>
        <w:rPr>
          <w:snapToGrid w:val="0"/>
        </w:rPr>
      </w:r>
      <w:r>
        <w:rPr>
          <w:snapToGrid w:val="0"/>
        </w:rPr>
        <w:fldChar w:fldCharType="separate"/>
      </w:r>
      <w:r w:rsidR="002D78BF" w:rsidRPr="008B064C">
        <w:rPr>
          <w:bCs/>
          <w:snapToGrid w:val="0"/>
        </w:rPr>
        <w:t xml:space="preserve">Table </w:t>
      </w:r>
      <w:r w:rsidR="002D78BF">
        <w:rPr>
          <w:bCs/>
          <w:noProof/>
          <w:snapToGrid w:val="0"/>
        </w:rPr>
        <w:t>86</w:t>
      </w:r>
      <w:r>
        <w:rPr>
          <w:snapToGrid w:val="0"/>
        </w:rPr>
        <w:fldChar w:fldCharType="end"/>
      </w:r>
      <w:r>
        <w:rPr>
          <w:snapToGrid w:val="0"/>
        </w:rPr>
        <w:t>)</w:t>
      </w:r>
      <w:r w:rsidRPr="008B064C">
        <w:rPr>
          <w:snapToGrid w:val="0"/>
        </w:rPr>
        <w:t xml:space="preserve">It is noted that most of the </w:t>
      </w:r>
      <w:r>
        <w:rPr>
          <w:snapToGrid w:val="0"/>
        </w:rPr>
        <w:t xml:space="preserve">ECOSAR </w:t>
      </w:r>
      <w:r w:rsidRPr="008B064C">
        <w:rPr>
          <w:snapToGrid w:val="0"/>
        </w:rPr>
        <w:t>results are outside the applicability domain of the model. Based on chronic toxicity values, fish seem to be the most sensitive species, followed by Daphnids, then green algae. The ChV-values for o-terphenyl, HT1 and HT2 are within the ap</w:t>
      </w:r>
      <w:r>
        <w:rPr>
          <w:snapToGrid w:val="0"/>
        </w:rPr>
        <w:t xml:space="preserve">plicability domain of the model. </w:t>
      </w:r>
    </w:p>
    <w:p w14:paraId="0DA1C161" w14:textId="77777777" w:rsidR="00B7070D" w:rsidRPr="00F13E27" w:rsidRDefault="00B7070D" w:rsidP="007150D5">
      <w:pPr>
        <w:pStyle w:val="Normalbold"/>
        <w:rPr>
          <w:snapToGrid w:val="0"/>
        </w:rPr>
      </w:pPr>
      <w:bookmarkStart w:id="1416" w:name="_Toc505590240"/>
      <w:bookmarkStart w:id="1417" w:name="_Toc505599852"/>
      <w:bookmarkStart w:id="1418" w:name="_Toc505600031"/>
      <w:bookmarkStart w:id="1419" w:name="_Toc505602944"/>
      <w:bookmarkStart w:id="1420" w:name="_Toc507683648"/>
      <w:bookmarkStart w:id="1421" w:name="_Toc508095595"/>
      <w:bookmarkStart w:id="1422" w:name="_Toc508095850"/>
      <w:r w:rsidRPr="00F13E27">
        <w:rPr>
          <w:snapToGrid w:val="0"/>
        </w:rPr>
        <w:t>Experimental data</w:t>
      </w:r>
      <w:bookmarkEnd w:id="1416"/>
      <w:bookmarkEnd w:id="1417"/>
      <w:bookmarkEnd w:id="1418"/>
      <w:bookmarkEnd w:id="1419"/>
      <w:bookmarkEnd w:id="1420"/>
      <w:bookmarkEnd w:id="1421"/>
      <w:bookmarkEnd w:id="1422"/>
    </w:p>
    <w:p w14:paraId="11846688" w14:textId="23CD2BCB" w:rsidR="00B7070D" w:rsidRPr="00F96E2B" w:rsidRDefault="00B7070D" w:rsidP="00960279">
      <w:pPr>
        <w:spacing w:after="120"/>
        <w:jc w:val="both"/>
        <w:rPr>
          <w:snapToGrid w:val="0"/>
        </w:rPr>
      </w:pPr>
      <w:r w:rsidRPr="00F96E2B">
        <w:rPr>
          <w:snapToGrid w:val="0"/>
        </w:rPr>
        <w:t xml:space="preserve">Short and long term ecotoxicity test results are available for algae, invertebrate (mostly </w:t>
      </w:r>
      <w:r w:rsidRPr="00F96E2B">
        <w:rPr>
          <w:i/>
          <w:snapToGrid w:val="0"/>
        </w:rPr>
        <w:t>Daphnia magna</w:t>
      </w:r>
      <w:r w:rsidRPr="00F96E2B">
        <w:rPr>
          <w:snapToGrid w:val="0"/>
        </w:rPr>
        <w:t xml:space="preserve">) and fish (see Annex 3). </w:t>
      </w:r>
      <w:bookmarkStart w:id="1423" w:name="_Hlk495052511"/>
      <w:r w:rsidRPr="00F96E2B">
        <w:rPr>
          <w:snapToGrid w:val="0"/>
        </w:rPr>
        <w:t xml:space="preserve">Many of the studies are quite old (1970s, 1980s) and have been conducted with water accommodated fractions of commercial products of </w:t>
      </w:r>
      <w:r w:rsidRPr="00F96E2B">
        <w:rPr>
          <w:snapToGrid w:val="0"/>
        </w:rPr>
        <w:lastRenderedPageBreak/>
        <w:t>terphenyl,</w:t>
      </w:r>
      <w:r w:rsidR="00F007D2">
        <w:rPr>
          <w:snapToGrid w:val="0"/>
        </w:rPr>
        <w:t xml:space="preserve"> </w:t>
      </w:r>
      <w:r w:rsidRPr="00F96E2B">
        <w:rPr>
          <w:snapToGrid w:val="0"/>
        </w:rPr>
        <w:t xml:space="preserve">hydrogenated using nominal concentrations. Documentation on the test substance identity in the commercial products is scarce or non-existent.  In addition, there are ecotoxicity test results available for </w:t>
      </w:r>
      <w:r>
        <w:rPr>
          <w:snapToGrid w:val="0"/>
        </w:rPr>
        <w:t xml:space="preserve">the constituents </w:t>
      </w:r>
      <w:r w:rsidRPr="00F96E2B">
        <w:rPr>
          <w:snapToGrid w:val="0"/>
        </w:rPr>
        <w:t xml:space="preserve">o-, m- and p-terphenyl. As the constituents of terphenyl, hydrogenated are quite volatile and scarcely water soluble, use of nominal concentrations without information on measured concentrations is not considered reliable. Therefore, the focus of the assessment of the ecotoxicity studies is on those studies where information on actual (measured) test substance concentrations was available. Those studies were evaluated in detail. </w:t>
      </w:r>
      <w:bookmarkEnd w:id="1423"/>
      <w:r w:rsidRPr="00F96E2B">
        <w:rPr>
          <w:snapToGrid w:val="0"/>
          <w:lang w:val="en-US"/>
        </w:rPr>
        <w:t>In addition, two studies on individual constituents (Monsanto 1983a and 1983c) were assessed in detail as, although they are based on nominal concentration, they report clear acute effects.</w:t>
      </w:r>
    </w:p>
    <w:p w14:paraId="1F5E1D0A" w14:textId="3928D1F0" w:rsidR="00D16770" w:rsidRPr="00C71FA8" w:rsidRDefault="00577DCC" w:rsidP="00C71FA8">
      <w:pPr>
        <w:spacing w:after="120"/>
        <w:jc w:val="both"/>
        <w:rPr>
          <w:bCs/>
          <w:snapToGrid w:val="0"/>
          <w:color w:val="000000"/>
          <w:szCs w:val="24"/>
          <w:lang w:eastAsia="en-GB"/>
        </w:rPr>
      </w:pPr>
      <w:r w:rsidRPr="00C71FA8">
        <w:rPr>
          <w:bCs/>
          <w:snapToGrid w:val="0"/>
          <w:color w:val="000000"/>
          <w:szCs w:val="24"/>
          <w:lang w:eastAsia="en-GB"/>
        </w:rPr>
        <w:t>The best data availability is for o-terphenyl for which ECOSAR predictions and experimental test results give a rather consistent picture (</w:t>
      </w:r>
      <w:r w:rsidR="005E501D">
        <w:rPr>
          <w:bCs/>
          <w:snapToGrid w:val="0"/>
          <w:color w:val="000000"/>
          <w:szCs w:val="24"/>
          <w:lang w:eastAsia="en-GB"/>
        </w:rPr>
        <w:fldChar w:fldCharType="begin"/>
      </w:r>
      <w:r w:rsidR="005E501D">
        <w:rPr>
          <w:bCs/>
          <w:snapToGrid w:val="0"/>
          <w:color w:val="000000"/>
          <w:szCs w:val="24"/>
          <w:lang w:eastAsia="en-GB"/>
        </w:rPr>
        <w:instrText xml:space="preserve"> REF _Ref490750095 \h </w:instrText>
      </w:r>
      <w:r w:rsidR="005E501D">
        <w:rPr>
          <w:bCs/>
          <w:snapToGrid w:val="0"/>
          <w:color w:val="000000"/>
          <w:szCs w:val="24"/>
          <w:lang w:eastAsia="en-GB"/>
        </w:rPr>
      </w:r>
      <w:r w:rsidR="005E501D">
        <w:rPr>
          <w:bCs/>
          <w:snapToGrid w:val="0"/>
          <w:color w:val="000000"/>
          <w:szCs w:val="24"/>
          <w:lang w:eastAsia="en-GB"/>
        </w:rPr>
        <w:fldChar w:fldCharType="separate"/>
      </w:r>
      <w:r w:rsidR="005E501D" w:rsidRPr="008F6451">
        <w:rPr>
          <w:bCs/>
          <w:snapToGrid w:val="0"/>
        </w:rPr>
        <w:t xml:space="preserve">Figure </w:t>
      </w:r>
      <w:r w:rsidR="005E501D">
        <w:rPr>
          <w:bCs/>
          <w:noProof/>
          <w:snapToGrid w:val="0"/>
        </w:rPr>
        <w:t>22</w:t>
      </w:r>
      <w:r w:rsidR="005E501D">
        <w:rPr>
          <w:bCs/>
          <w:snapToGrid w:val="0"/>
          <w:color w:val="000000"/>
          <w:szCs w:val="24"/>
          <w:lang w:eastAsia="en-GB"/>
        </w:rPr>
        <w:fldChar w:fldCharType="end"/>
      </w:r>
      <w:r w:rsidR="005E501D">
        <w:rPr>
          <w:bCs/>
          <w:snapToGrid w:val="0"/>
          <w:color w:val="000000"/>
          <w:szCs w:val="24"/>
          <w:lang w:eastAsia="en-GB"/>
        </w:rPr>
        <w:t>,</w:t>
      </w:r>
      <w:r w:rsidR="007150D5">
        <w:rPr>
          <w:bCs/>
          <w:snapToGrid w:val="0"/>
          <w:color w:val="000000"/>
          <w:szCs w:val="24"/>
          <w:lang w:eastAsia="en-GB"/>
        </w:rPr>
        <w:t xml:space="preserve"> </w:t>
      </w:r>
      <w:r w:rsidR="005E501D">
        <w:rPr>
          <w:bCs/>
          <w:snapToGrid w:val="0"/>
          <w:color w:val="000000"/>
          <w:szCs w:val="24"/>
          <w:lang w:eastAsia="en-GB"/>
        </w:rPr>
        <w:fldChar w:fldCharType="begin"/>
      </w:r>
      <w:r w:rsidR="005E501D">
        <w:rPr>
          <w:bCs/>
          <w:snapToGrid w:val="0"/>
          <w:color w:val="000000"/>
          <w:szCs w:val="24"/>
          <w:lang w:eastAsia="en-GB"/>
        </w:rPr>
        <w:instrText xml:space="preserve"> REF _Ref490750099 \h </w:instrText>
      </w:r>
      <w:r w:rsidR="005E501D">
        <w:rPr>
          <w:bCs/>
          <w:snapToGrid w:val="0"/>
          <w:color w:val="000000"/>
          <w:szCs w:val="24"/>
          <w:lang w:eastAsia="en-GB"/>
        </w:rPr>
      </w:r>
      <w:r w:rsidR="005E501D">
        <w:rPr>
          <w:bCs/>
          <w:snapToGrid w:val="0"/>
          <w:color w:val="000000"/>
          <w:szCs w:val="24"/>
          <w:lang w:eastAsia="en-GB"/>
        </w:rPr>
        <w:fldChar w:fldCharType="separate"/>
      </w:r>
      <w:r w:rsidR="005E501D" w:rsidRPr="008F6451">
        <w:rPr>
          <w:snapToGrid w:val="0"/>
        </w:rPr>
        <w:t xml:space="preserve">Figure </w:t>
      </w:r>
      <w:r w:rsidR="005E501D">
        <w:rPr>
          <w:noProof/>
          <w:snapToGrid w:val="0"/>
        </w:rPr>
        <w:t>23</w:t>
      </w:r>
      <w:r w:rsidR="005E501D">
        <w:rPr>
          <w:bCs/>
          <w:snapToGrid w:val="0"/>
          <w:color w:val="000000"/>
          <w:szCs w:val="24"/>
          <w:lang w:eastAsia="en-GB"/>
        </w:rPr>
        <w:fldChar w:fldCharType="end"/>
      </w:r>
      <w:r w:rsidRPr="00C71FA8">
        <w:rPr>
          <w:bCs/>
          <w:snapToGrid w:val="0"/>
          <w:color w:val="000000"/>
          <w:szCs w:val="24"/>
          <w:lang w:eastAsia="en-GB"/>
        </w:rPr>
        <w:t>)</w:t>
      </w:r>
      <w:r w:rsidR="005E501D">
        <w:rPr>
          <w:bCs/>
          <w:snapToGrid w:val="0"/>
          <w:color w:val="000000"/>
          <w:szCs w:val="24"/>
          <w:lang w:eastAsia="en-GB"/>
        </w:rPr>
        <w:t>.</w:t>
      </w:r>
      <w:r w:rsidRPr="00C71FA8">
        <w:rPr>
          <w:bCs/>
          <w:snapToGrid w:val="0"/>
          <w:color w:val="000000"/>
          <w:szCs w:val="24"/>
          <w:lang w:eastAsia="en-GB"/>
        </w:rPr>
        <w:t xml:space="preserve"> </w:t>
      </w:r>
    </w:p>
    <w:p w14:paraId="788CD3DC" w14:textId="77777777" w:rsidR="00D16770" w:rsidRPr="008F6451" w:rsidRDefault="00D16770" w:rsidP="00960279">
      <w:pPr>
        <w:spacing w:after="120"/>
        <w:jc w:val="both"/>
        <w:rPr>
          <w:bCs/>
          <w:snapToGrid w:val="0"/>
          <w:color w:val="000000"/>
          <w:szCs w:val="24"/>
          <w:lang w:eastAsia="en-GB"/>
        </w:rPr>
      </w:pPr>
      <w:r w:rsidRPr="008F6451">
        <w:rPr>
          <w:noProof/>
          <w:lang w:eastAsia="en-GB"/>
        </w:rPr>
        <mc:AlternateContent>
          <mc:Choice Requires="wps">
            <w:drawing>
              <wp:anchor distT="0" distB="0" distL="114300" distR="114300" simplePos="0" relativeHeight="251658240" behindDoc="0" locked="0" layoutInCell="1" allowOverlap="1" wp14:anchorId="6BA9EC90" wp14:editId="70E53C22">
                <wp:simplePos x="0" y="0"/>
                <wp:positionH relativeFrom="column">
                  <wp:posOffset>323850</wp:posOffset>
                </wp:positionH>
                <wp:positionV relativeFrom="paragraph">
                  <wp:posOffset>2204085</wp:posOffset>
                </wp:positionV>
                <wp:extent cx="4073782" cy="0"/>
                <wp:effectExtent l="0" t="0" r="22225" b="19050"/>
                <wp:wrapNone/>
                <wp:docPr id="24" name="Suora yhdysviiva 14">
                  <a:extLst xmlns:a="http://schemas.openxmlformats.org/drawingml/2006/main"/>
                </wp:docPr>
                <wp:cNvGraphicFramePr/>
                <a:graphic xmlns:a="http://schemas.openxmlformats.org/drawingml/2006/main">
                  <a:graphicData uri="http://schemas.microsoft.com/office/word/2010/wordprocessingShape">
                    <wps:wsp>
                      <wps:cNvCnPr/>
                      <wps:spPr>
                        <a:xfrm>
                          <a:off x="0" y="0"/>
                          <a:ext cx="4073782" cy="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588D08" id="Suora yhdysviiva 1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73.55pt" to="346.25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" strokecolor="red"/>
            </w:pict>
          </mc:Fallback>
        </mc:AlternateContent>
      </w:r>
      <w:r w:rsidRPr="008F6451">
        <w:rPr>
          <w:noProof/>
          <w:lang w:eastAsia="en-GB"/>
        </w:rPr>
        <w:drawing>
          <wp:inline distT="0" distB="0" distL="0" distR="0" wp14:anchorId="2540CCE1" wp14:editId="42009633">
            <wp:extent cx="4572000" cy="2743200"/>
            <wp:effectExtent l="0" t="0" r="0" b="0"/>
            <wp:docPr id="30" name="Kaavio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75D736-5876-4E51-B9AC-5875C094EA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4DA886D9" w14:textId="77777777" w:rsidR="00D16770" w:rsidRPr="00F13E27" w:rsidRDefault="00D16770" w:rsidP="00960279">
      <w:pPr>
        <w:spacing w:after="200"/>
        <w:jc w:val="both"/>
        <w:rPr>
          <w:snapToGrid w:val="0"/>
          <w:color w:val="000000"/>
          <w:sz w:val="18"/>
          <w:szCs w:val="24"/>
          <w:lang w:eastAsia="en-GB"/>
        </w:rPr>
      </w:pPr>
      <w:bookmarkStart w:id="1424" w:name="_Ref490750095"/>
      <w:r w:rsidRPr="00F13E27">
        <w:rPr>
          <w:bCs/>
          <w:snapToGrid w:val="0"/>
          <w:sz w:val="18"/>
        </w:rPr>
        <w:t xml:space="preserve">Figure </w:t>
      </w:r>
      <w:r w:rsidRPr="00F13E27">
        <w:rPr>
          <w:bCs/>
          <w:snapToGrid w:val="0"/>
          <w:sz w:val="18"/>
        </w:rPr>
        <w:fldChar w:fldCharType="begin"/>
      </w:r>
      <w:r w:rsidRPr="00F13E27">
        <w:rPr>
          <w:bCs/>
          <w:snapToGrid w:val="0"/>
          <w:sz w:val="18"/>
        </w:rPr>
        <w:instrText xml:space="preserve"> SEQ Figure \* ARABIC </w:instrText>
      </w:r>
      <w:r w:rsidRPr="00F13E27">
        <w:rPr>
          <w:bCs/>
          <w:snapToGrid w:val="0"/>
          <w:sz w:val="18"/>
        </w:rPr>
        <w:fldChar w:fldCharType="separate"/>
      </w:r>
      <w:r w:rsidR="002D78BF" w:rsidRPr="00F13E27">
        <w:rPr>
          <w:bCs/>
          <w:noProof/>
          <w:snapToGrid w:val="0"/>
          <w:sz w:val="18"/>
        </w:rPr>
        <w:t>22</w:t>
      </w:r>
      <w:r w:rsidRPr="00F13E27">
        <w:rPr>
          <w:bCs/>
          <w:snapToGrid w:val="0"/>
          <w:sz w:val="18"/>
        </w:rPr>
        <w:fldChar w:fldCharType="end"/>
      </w:r>
      <w:bookmarkEnd w:id="1424"/>
      <w:r w:rsidRPr="00F13E27">
        <w:rPr>
          <w:bCs/>
          <w:snapToGrid w:val="0"/>
          <w:sz w:val="18"/>
        </w:rPr>
        <w:t xml:space="preserve">. Measured and estimated (ECOSAR) EC50 values for o-Terphenyl. The red line marks the T screening criterion 0.1 mg/l. </w:t>
      </w:r>
    </w:p>
    <w:p w14:paraId="554A0A46" w14:textId="77777777" w:rsidR="00D16770" w:rsidRPr="008F6451" w:rsidRDefault="00D16770" w:rsidP="00960279">
      <w:pPr>
        <w:spacing w:after="120"/>
        <w:jc w:val="both"/>
        <w:rPr>
          <w:bCs/>
          <w:snapToGrid w:val="0"/>
          <w:color w:val="000000"/>
          <w:szCs w:val="24"/>
          <w:lang w:eastAsia="en-GB"/>
        </w:rPr>
      </w:pPr>
      <w:r w:rsidRPr="008F6451">
        <w:rPr>
          <w:noProof/>
          <w:lang w:eastAsia="en-GB"/>
        </w:rPr>
        <mc:AlternateContent>
          <mc:Choice Requires="wps">
            <w:drawing>
              <wp:anchor distT="0" distB="0" distL="114300" distR="114300" simplePos="0" relativeHeight="251658241" behindDoc="0" locked="0" layoutInCell="1" allowOverlap="1" wp14:anchorId="2B8F00CA" wp14:editId="281E0C31">
                <wp:simplePos x="0" y="0"/>
                <wp:positionH relativeFrom="column">
                  <wp:posOffset>314326</wp:posOffset>
                </wp:positionH>
                <wp:positionV relativeFrom="paragraph">
                  <wp:posOffset>1768475</wp:posOffset>
                </wp:positionV>
                <wp:extent cx="4191000" cy="9525"/>
                <wp:effectExtent l="0" t="0" r="19050" b="28575"/>
                <wp:wrapNone/>
                <wp:docPr id="27" name="Suora yhdysviiva 12">
                  <a:extLst xmlns:a="http://schemas.openxmlformats.org/drawingml/2006/main"/>
                </wp:docPr>
                <wp:cNvGraphicFramePr/>
                <a:graphic xmlns:a="http://schemas.openxmlformats.org/drawingml/2006/main">
                  <a:graphicData uri="http://schemas.microsoft.com/office/word/2010/wordprocessingShape">
                    <wps:wsp>
                      <wps:cNvCnPr/>
                      <wps:spPr>
                        <a:xfrm flipV="1">
                          <a:off x="0" y="0"/>
                          <a:ext cx="4191000" cy="952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87B9CE" id="Suora yhdysviiva 12"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39.25pt" to="354.7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" strokecolor="red"/>
            </w:pict>
          </mc:Fallback>
        </mc:AlternateContent>
      </w:r>
      <w:r w:rsidRPr="008F6451">
        <w:rPr>
          <w:noProof/>
        </w:rPr>
        <w:t xml:space="preserve"> </w:t>
      </w:r>
      <w:r w:rsidRPr="008F6451">
        <w:rPr>
          <w:noProof/>
          <w:lang w:eastAsia="en-GB"/>
        </w:rPr>
        <w:drawing>
          <wp:inline distT="0" distB="0" distL="0" distR="0" wp14:anchorId="23C6803B" wp14:editId="11321567">
            <wp:extent cx="4572000" cy="2743200"/>
            <wp:effectExtent l="0" t="0" r="0" b="0"/>
            <wp:docPr id="11" name="Kaavio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FED300-DEDE-480E-ACD1-0E788125C5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7FDA3F6A" w14:textId="7FAD3116" w:rsidR="00B7070D" w:rsidRPr="00F13E27" w:rsidRDefault="00D16770" w:rsidP="00960279">
      <w:pPr>
        <w:spacing w:after="120"/>
        <w:jc w:val="both"/>
        <w:rPr>
          <w:snapToGrid w:val="0"/>
          <w:sz w:val="18"/>
        </w:rPr>
      </w:pPr>
      <w:bookmarkStart w:id="1425" w:name="_Ref490750099"/>
      <w:bookmarkStart w:id="1426" w:name="_Ref506910963"/>
      <w:r w:rsidRPr="00F13E27">
        <w:rPr>
          <w:snapToGrid w:val="0"/>
          <w:sz w:val="18"/>
        </w:rPr>
        <w:t xml:space="preserve">Figure </w:t>
      </w:r>
      <w:r w:rsidRPr="00F13E27">
        <w:rPr>
          <w:snapToGrid w:val="0"/>
          <w:sz w:val="18"/>
        </w:rPr>
        <w:fldChar w:fldCharType="begin"/>
      </w:r>
      <w:r w:rsidRPr="00F13E27">
        <w:rPr>
          <w:snapToGrid w:val="0"/>
          <w:sz w:val="18"/>
        </w:rPr>
        <w:instrText xml:space="preserve"> SEQ Figure \* ARABIC </w:instrText>
      </w:r>
      <w:r w:rsidRPr="00F13E27">
        <w:rPr>
          <w:snapToGrid w:val="0"/>
          <w:sz w:val="18"/>
        </w:rPr>
        <w:fldChar w:fldCharType="separate"/>
      </w:r>
      <w:r w:rsidR="002D78BF" w:rsidRPr="00F13E27">
        <w:rPr>
          <w:noProof/>
          <w:snapToGrid w:val="0"/>
          <w:sz w:val="18"/>
        </w:rPr>
        <w:t>23</w:t>
      </w:r>
      <w:r w:rsidRPr="00F13E27">
        <w:rPr>
          <w:snapToGrid w:val="0"/>
          <w:sz w:val="18"/>
        </w:rPr>
        <w:fldChar w:fldCharType="end"/>
      </w:r>
      <w:bookmarkEnd w:id="1425"/>
      <w:r w:rsidRPr="00F13E27">
        <w:rPr>
          <w:snapToGrid w:val="0"/>
          <w:sz w:val="18"/>
        </w:rPr>
        <w:t>. Measured and estimated (ECOSAR) NOEC values for o-Terphenyl. The red line marks the T criterion 10 µg/l.</w:t>
      </w:r>
      <w:bookmarkEnd w:id="1426"/>
      <w:r w:rsidRPr="00F13E27">
        <w:rPr>
          <w:snapToGrid w:val="0"/>
          <w:sz w:val="18"/>
        </w:rPr>
        <w:t xml:space="preserve"> </w:t>
      </w:r>
    </w:p>
    <w:p w14:paraId="01C674BF" w14:textId="77777777" w:rsidR="00F13E27" w:rsidRDefault="00F13E27" w:rsidP="00960279">
      <w:pPr>
        <w:spacing w:after="120"/>
        <w:jc w:val="both"/>
        <w:rPr>
          <w:snapToGrid w:val="0"/>
        </w:rPr>
        <w:sectPr w:rsidR="00F13E27" w:rsidSect="00742349">
          <w:pgSz w:w="11906" w:h="16838"/>
          <w:pgMar w:top="1440" w:right="1440" w:bottom="1440" w:left="1440" w:header="708" w:footer="708" w:gutter="0"/>
          <w:cols w:space="708"/>
          <w:docGrid w:linePitch="360"/>
        </w:sectPr>
      </w:pPr>
    </w:p>
    <w:p w14:paraId="72BFD478" w14:textId="77777777" w:rsidR="00B7070D" w:rsidRPr="008B064C" w:rsidRDefault="00B7070D" w:rsidP="00960279">
      <w:pPr>
        <w:spacing w:after="200"/>
        <w:jc w:val="both"/>
        <w:rPr>
          <w:bCs/>
          <w:snapToGrid w:val="0"/>
        </w:rPr>
      </w:pPr>
      <w:bookmarkStart w:id="1427" w:name="_Ref477185012"/>
      <w:bookmarkStart w:id="1428" w:name="_Toc505607603"/>
      <w:r w:rsidRPr="008B064C">
        <w:rPr>
          <w:bCs/>
          <w:snapToGrid w:val="0"/>
        </w:rPr>
        <w:lastRenderedPageBreak/>
        <w:t xml:space="preserve">Table </w:t>
      </w:r>
      <w:r w:rsidRPr="008B064C">
        <w:rPr>
          <w:bCs/>
          <w:snapToGrid w:val="0"/>
        </w:rPr>
        <w:fldChar w:fldCharType="begin"/>
      </w:r>
      <w:r w:rsidRPr="008B064C">
        <w:rPr>
          <w:bCs/>
          <w:snapToGrid w:val="0"/>
        </w:rPr>
        <w:instrText xml:space="preserve"> SEQ Table \* ARABIC </w:instrText>
      </w:r>
      <w:r w:rsidRPr="008B064C">
        <w:rPr>
          <w:bCs/>
          <w:snapToGrid w:val="0"/>
        </w:rPr>
        <w:fldChar w:fldCharType="separate"/>
      </w:r>
      <w:r w:rsidR="002D78BF">
        <w:rPr>
          <w:bCs/>
          <w:noProof/>
          <w:snapToGrid w:val="0"/>
        </w:rPr>
        <w:t>86</w:t>
      </w:r>
      <w:r w:rsidRPr="008B064C">
        <w:rPr>
          <w:bCs/>
          <w:noProof/>
          <w:snapToGrid w:val="0"/>
        </w:rPr>
        <w:fldChar w:fldCharType="end"/>
      </w:r>
      <w:bookmarkEnd w:id="1427"/>
      <w:r w:rsidRPr="008B064C">
        <w:rPr>
          <w:bCs/>
          <w:snapToGrid w:val="0"/>
        </w:rPr>
        <w:t>. ECOSAR (Neutral Organics) predictions. Values outside the applicability domain of the model are in brackets.</w:t>
      </w:r>
      <w:bookmarkEnd w:id="1428"/>
    </w:p>
    <w:tbl>
      <w:tblPr>
        <w:tblStyle w:val="TaulukkoRuudukko7"/>
        <w:tblW w:w="13745" w:type="dxa"/>
        <w:tblLayout w:type="fixed"/>
        <w:tblLook w:val="04A0" w:firstRow="1" w:lastRow="0" w:firstColumn="1" w:lastColumn="0" w:noHBand="0" w:noVBand="1"/>
      </w:tblPr>
      <w:tblGrid>
        <w:gridCol w:w="1416"/>
        <w:gridCol w:w="1414"/>
        <w:gridCol w:w="851"/>
        <w:gridCol w:w="1276"/>
        <w:gridCol w:w="850"/>
        <w:gridCol w:w="851"/>
        <w:gridCol w:w="1134"/>
        <w:gridCol w:w="1984"/>
        <w:gridCol w:w="1843"/>
        <w:gridCol w:w="2126"/>
      </w:tblGrid>
      <w:tr w:rsidR="00B7070D" w:rsidRPr="008B064C" w14:paraId="53EF9CC2" w14:textId="77777777" w:rsidTr="00F13E27">
        <w:tc>
          <w:tcPr>
            <w:tcW w:w="1416" w:type="dxa"/>
            <w:vMerge w:val="restart"/>
          </w:tcPr>
          <w:p w14:paraId="4446EF50" w14:textId="77777777" w:rsidR="00B7070D" w:rsidRPr="007150D5" w:rsidRDefault="00B7070D" w:rsidP="00960279">
            <w:pPr>
              <w:jc w:val="both"/>
              <w:rPr>
                <w:rFonts w:ascii="Verdana" w:hAnsi="Verdana"/>
                <w:snapToGrid w:val="0"/>
                <w:sz w:val="18"/>
                <w:szCs w:val="18"/>
              </w:rPr>
            </w:pPr>
            <w:r w:rsidRPr="007150D5">
              <w:rPr>
                <w:rFonts w:ascii="Verdana" w:hAnsi="Verdana"/>
                <w:snapToGrid w:val="0"/>
                <w:sz w:val="18"/>
                <w:szCs w:val="18"/>
              </w:rPr>
              <w:t>Constituent</w:t>
            </w:r>
          </w:p>
        </w:tc>
        <w:tc>
          <w:tcPr>
            <w:tcW w:w="1414" w:type="dxa"/>
            <w:vMerge w:val="restart"/>
          </w:tcPr>
          <w:p w14:paraId="7057A34E" w14:textId="77777777" w:rsidR="00B7070D" w:rsidRPr="007150D5" w:rsidRDefault="00B7070D" w:rsidP="00960279">
            <w:pPr>
              <w:jc w:val="both"/>
              <w:rPr>
                <w:rFonts w:ascii="Verdana" w:hAnsi="Verdana" w:cs="Courier New"/>
                <w:snapToGrid w:val="0"/>
                <w:sz w:val="18"/>
                <w:szCs w:val="18"/>
                <w:lang w:val="en-US"/>
              </w:rPr>
            </w:pPr>
            <w:r w:rsidRPr="007150D5">
              <w:rPr>
                <w:rFonts w:ascii="Verdana" w:hAnsi="Verdana" w:cs="Courier New"/>
                <w:snapToGrid w:val="0"/>
                <w:sz w:val="18"/>
                <w:szCs w:val="18"/>
                <w:lang w:val="en-US"/>
              </w:rPr>
              <w:t>Smiles</w:t>
            </w:r>
          </w:p>
        </w:tc>
        <w:tc>
          <w:tcPr>
            <w:tcW w:w="851" w:type="dxa"/>
            <w:vMerge w:val="restart"/>
          </w:tcPr>
          <w:p w14:paraId="6D20DFF8" w14:textId="77777777" w:rsidR="00B7070D" w:rsidRPr="007150D5" w:rsidRDefault="00B7070D" w:rsidP="00960279">
            <w:pPr>
              <w:jc w:val="both"/>
              <w:rPr>
                <w:rFonts w:ascii="Verdana" w:hAnsi="Verdana"/>
                <w:snapToGrid w:val="0"/>
                <w:sz w:val="18"/>
                <w:szCs w:val="18"/>
              </w:rPr>
            </w:pPr>
            <w:r w:rsidRPr="007150D5">
              <w:rPr>
                <w:rFonts w:ascii="Verdana" w:hAnsi="Verdana"/>
                <w:snapToGrid w:val="0"/>
                <w:sz w:val="18"/>
                <w:szCs w:val="18"/>
              </w:rPr>
              <w:t>logKow</w:t>
            </w:r>
          </w:p>
          <w:p w14:paraId="213D1805" w14:textId="77777777" w:rsidR="00B7070D" w:rsidRPr="007150D5" w:rsidRDefault="00B7070D" w:rsidP="00960279">
            <w:pPr>
              <w:jc w:val="both"/>
              <w:rPr>
                <w:rFonts w:ascii="Verdana" w:hAnsi="Verdana"/>
                <w:snapToGrid w:val="0"/>
                <w:sz w:val="18"/>
                <w:szCs w:val="18"/>
              </w:rPr>
            </w:pPr>
          </w:p>
        </w:tc>
        <w:tc>
          <w:tcPr>
            <w:tcW w:w="1276" w:type="dxa"/>
            <w:vMerge w:val="restart"/>
          </w:tcPr>
          <w:p w14:paraId="3FCF3316" w14:textId="77777777" w:rsidR="00B7070D" w:rsidRPr="007150D5" w:rsidRDefault="00B7070D" w:rsidP="00960279">
            <w:pPr>
              <w:jc w:val="both"/>
              <w:rPr>
                <w:rFonts w:ascii="Verdana" w:hAnsi="Verdana"/>
                <w:snapToGrid w:val="0"/>
                <w:sz w:val="18"/>
                <w:szCs w:val="18"/>
              </w:rPr>
            </w:pPr>
            <w:r w:rsidRPr="007150D5">
              <w:rPr>
                <w:rFonts w:ascii="Verdana" w:hAnsi="Verdana"/>
                <w:snapToGrid w:val="0"/>
                <w:sz w:val="18"/>
                <w:szCs w:val="18"/>
              </w:rPr>
              <w:t xml:space="preserve">Water Solubility </w:t>
            </w:r>
          </w:p>
          <w:p w14:paraId="0AE7A079" w14:textId="77777777" w:rsidR="00B7070D" w:rsidRPr="007150D5" w:rsidRDefault="00B7070D" w:rsidP="00960279">
            <w:pPr>
              <w:jc w:val="both"/>
              <w:rPr>
                <w:rFonts w:ascii="Verdana" w:hAnsi="Verdana"/>
                <w:snapToGrid w:val="0"/>
                <w:sz w:val="18"/>
                <w:szCs w:val="18"/>
              </w:rPr>
            </w:pPr>
            <w:r w:rsidRPr="007150D5">
              <w:rPr>
                <w:rFonts w:ascii="Verdana" w:hAnsi="Verdana" w:cstheme="minorHAnsi"/>
                <w:snapToGrid w:val="0"/>
                <w:sz w:val="18"/>
                <w:szCs w:val="18"/>
              </w:rPr>
              <w:t>µ</w:t>
            </w:r>
            <w:r w:rsidRPr="007150D5">
              <w:rPr>
                <w:rFonts w:ascii="Verdana" w:hAnsi="Verdana"/>
                <w:snapToGrid w:val="0"/>
                <w:sz w:val="18"/>
                <w:szCs w:val="18"/>
              </w:rPr>
              <w:t>g/l</w:t>
            </w:r>
          </w:p>
          <w:p w14:paraId="7303EE63" w14:textId="77777777" w:rsidR="00B7070D" w:rsidRPr="007150D5" w:rsidRDefault="00B7070D" w:rsidP="00960279">
            <w:pPr>
              <w:jc w:val="both"/>
              <w:rPr>
                <w:rFonts w:ascii="Verdana" w:hAnsi="Verdana"/>
                <w:snapToGrid w:val="0"/>
                <w:sz w:val="18"/>
                <w:szCs w:val="18"/>
              </w:rPr>
            </w:pPr>
          </w:p>
        </w:tc>
        <w:tc>
          <w:tcPr>
            <w:tcW w:w="1701" w:type="dxa"/>
            <w:gridSpan w:val="2"/>
          </w:tcPr>
          <w:p w14:paraId="78DD4126" w14:textId="77777777" w:rsidR="00B7070D" w:rsidRPr="007150D5" w:rsidRDefault="00B7070D" w:rsidP="00960279">
            <w:pPr>
              <w:jc w:val="both"/>
              <w:rPr>
                <w:rFonts w:ascii="Verdana" w:hAnsi="Verdana"/>
                <w:snapToGrid w:val="0"/>
                <w:sz w:val="18"/>
                <w:szCs w:val="18"/>
              </w:rPr>
            </w:pPr>
            <w:r w:rsidRPr="007150D5">
              <w:rPr>
                <w:rFonts w:ascii="Verdana" w:hAnsi="Verdana"/>
                <w:snapToGrid w:val="0"/>
                <w:sz w:val="18"/>
                <w:szCs w:val="18"/>
              </w:rPr>
              <w:t>Fish</w:t>
            </w:r>
          </w:p>
          <w:p w14:paraId="5B19524D" w14:textId="77777777" w:rsidR="00B7070D" w:rsidRPr="007150D5" w:rsidRDefault="00B7070D" w:rsidP="00960279">
            <w:pPr>
              <w:jc w:val="both"/>
              <w:rPr>
                <w:rFonts w:ascii="Verdana" w:hAnsi="Verdana"/>
                <w:snapToGrid w:val="0"/>
                <w:sz w:val="18"/>
                <w:szCs w:val="18"/>
              </w:rPr>
            </w:pPr>
            <w:r w:rsidRPr="007150D5">
              <w:rPr>
                <w:rFonts w:ascii="Verdana" w:hAnsi="Verdana" w:cstheme="minorHAnsi"/>
                <w:snapToGrid w:val="0"/>
                <w:sz w:val="18"/>
                <w:szCs w:val="18"/>
              </w:rPr>
              <w:t>µ</w:t>
            </w:r>
            <w:r w:rsidRPr="007150D5">
              <w:rPr>
                <w:rFonts w:ascii="Verdana" w:hAnsi="Verdana"/>
                <w:snapToGrid w:val="0"/>
                <w:sz w:val="18"/>
                <w:szCs w:val="18"/>
              </w:rPr>
              <w:t>g/l</w:t>
            </w:r>
          </w:p>
        </w:tc>
        <w:tc>
          <w:tcPr>
            <w:tcW w:w="3118" w:type="dxa"/>
            <w:gridSpan w:val="2"/>
          </w:tcPr>
          <w:p w14:paraId="75774BC8" w14:textId="77777777" w:rsidR="00B7070D" w:rsidRPr="007150D5" w:rsidRDefault="00B7070D" w:rsidP="00960279">
            <w:pPr>
              <w:jc w:val="both"/>
              <w:rPr>
                <w:rFonts w:ascii="Verdana" w:hAnsi="Verdana"/>
                <w:snapToGrid w:val="0"/>
                <w:sz w:val="18"/>
                <w:szCs w:val="18"/>
              </w:rPr>
            </w:pPr>
            <w:r w:rsidRPr="007150D5">
              <w:rPr>
                <w:rFonts w:ascii="Verdana" w:hAnsi="Verdana"/>
                <w:snapToGrid w:val="0"/>
                <w:sz w:val="18"/>
                <w:szCs w:val="18"/>
              </w:rPr>
              <w:t>Daphnid</w:t>
            </w:r>
          </w:p>
          <w:p w14:paraId="7CA32280" w14:textId="77777777" w:rsidR="00B7070D" w:rsidRPr="007150D5" w:rsidRDefault="00B7070D" w:rsidP="00960279">
            <w:pPr>
              <w:jc w:val="both"/>
              <w:rPr>
                <w:rFonts w:ascii="Verdana" w:hAnsi="Verdana"/>
                <w:snapToGrid w:val="0"/>
                <w:sz w:val="18"/>
                <w:szCs w:val="18"/>
              </w:rPr>
            </w:pPr>
            <w:r w:rsidRPr="007150D5">
              <w:rPr>
                <w:rFonts w:ascii="Verdana" w:hAnsi="Verdana" w:cstheme="minorHAnsi"/>
                <w:snapToGrid w:val="0"/>
                <w:sz w:val="18"/>
                <w:szCs w:val="18"/>
              </w:rPr>
              <w:t>µ</w:t>
            </w:r>
            <w:r w:rsidRPr="007150D5">
              <w:rPr>
                <w:rFonts w:ascii="Verdana" w:hAnsi="Verdana"/>
                <w:snapToGrid w:val="0"/>
                <w:sz w:val="18"/>
                <w:szCs w:val="18"/>
              </w:rPr>
              <w:t>g/l</w:t>
            </w:r>
          </w:p>
        </w:tc>
        <w:tc>
          <w:tcPr>
            <w:tcW w:w="3969" w:type="dxa"/>
            <w:gridSpan w:val="2"/>
          </w:tcPr>
          <w:p w14:paraId="196F899B" w14:textId="77777777" w:rsidR="00B7070D" w:rsidRPr="007150D5" w:rsidRDefault="00B7070D" w:rsidP="00960279">
            <w:pPr>
              <w:jc w:val="both"/>
              <w:rPr>
                <w:rFonts w:ascii="Verdana" w:hAnsi="Verdana"/>
                <w:snapToGrid w:val="0"/>
                <w:sz w:val="18"/>
                <w:szCs w:val="18"/>
              </w:rPr>
            </w:pPr>
            <w:r w:rsidRPr="007150D5">
              <w:rPr>
                <w:rFonts w:ascii="Verdana" w:hAnsi="Verdana"/>
                <w:snapToGrid w:val="0"/>
                <w:sz w:val="18"/>
                <w:szCs w:val="18"/>
              </w:rPr>
              <w:t>Green Algae</w:t>
            </w:r>
          </w:p>
          <w:p w14:paraId="66FEB195" w14:textId="77777777" w:rsidR="00B7070D" w:rsidRPr="007150D5" w:rsidRDefault="00B7070D" w:rsidP="00960279">
            <w:pPr>
              <w:jc w:val="both"/>
              <w:rPr>
                <w:rFonts w:ascii="Verdana" w:hAnsi="Verdana"/>
                <w:snapToGrid w:val="0"/>
                <w:sz w:val="18"/>
                <w:szCs w:val="18"/>
              </w:rPr>
            </w:pPr>
            <w:r w:rsidRPr="007150D5">
              <w:rPr>
                <w:rFonts w:ascii="Verdana" w:hAnsi="Verdana" w:cstheme="minorHAnsi"/>
                <w:snapToGrid w:val="0"/>
                <w:sz w:val="18"/>
                <w:szCs w:val="18"/>
              </w:rPr>
              <w:t>µ</w:t>
            </w:r>
            <w:r w:rsidRPr="007150D5">
              <w:rPr>
                <w:rFonts w:ascii="Verdana" w:hAnsi="Verdana"/>
                <w:snapToGrid w:val="0"/>
                <w:sz w:val="18"/>
                <w:szCs w:val="18"/>
              </w:rPr>
              <w:t>g/l</w:t>
            </w:r>
          </w:p>
        </w:tc>
      </w:tr>
      <w:tr w:rsidR="00B7070D" w:rsidRPr="008B064C" w14:paraId="533575F3" w14:textId="77777777" w:rsidTr="00F13E27">
        <w:tc>
          <w:tcPr>
            <w:tcW w:w="1416" w:type="dxa"/>
            <w:vMerge/>
          </w:tcPr>
          <w:p w14:paraId="2A5DB371" w14:textId="77777777" w:rsidR="00B7070D" w:rsidRPr="007150D5" w:rsidRDefault="00B7070D" w:rsidP="00960279">
            <w:pPr>
              <w:jc w:val="both"/>
              <w:rPr>
                <w:rFonts w:ascii="Verdana" w:hAnsi="Verdana"/>
                <w:snapToGrid w:val="0"/>
                <w:sz w:val="18"/>
                <w:szCs w:val="18"/>
              </w:rPr>
            </w:pPr>
          </w:p>
        </w:tc>
        <w:tc>
          <w:tcPr>
            <w:tcW w:w="1414" w:type="dxa"/>
            <w:vMerge/>
          </w:tcPr>
          <w:p w14:paraId="67B9BE48" w14:textId="77777777" w:rsidR="00B7070D" w:rsidRPr="007150D5" w:rsidRDefault="00B7070D" w:rsidP="00960279">
            <w:pPr>
              <w:jc w:val="both"/>
              <w:rPr>
                <w:rFonts w:ascii="Verdana" w:hAnsi="Verdana"/>
                <w:snapToGrid w:val="0"/>
                <w:sz w:val="18"/>
                <w:szCs w:val="18"/>
              </w:rPr>
            </w:pPr>
          </w:p>
        </w:tc>
        <w:tc>
          <w:tcPr>
            <w:tcW w:w="851" w:type="dxa"/>
            <w:vMerge/>
          </w:tcPr>
          <w:p w14:paraId="5BC5ADE4" w14:textId="77777777" w:rsidR="00B7070D" w:rsidRPr="007150D5" w:rsidRDefault="00B7070D" w:rsidP="00960279">
            <w:pPr>
              <w:jc w:val="both"/>
              <w:rPr>
                <w:rFonts w:ascii="Verdana" w:hAnsi="Verdana"/>
                <w:snapToGrid w:val="0"/>
                <w:sz w:val="18"/>
                <w:szCs w:val="18"/>
              </w:rPr>
            </w:pPr>
          </w:p>
        </w:tc>
        <w:tc>
          <w:tcPr>
            <w:tcW w:w="1276" w:type="dxa"/>
            <w:vMerge/>
          </w:tcPr>
          <w:p w14:paraId="49ACE695" w14:textId="77777777" w:rsidR="00B7070D" w:rsidRPr="007150D5" w:rsidRDefault="00B7070D" w:rsidP="00960279">
            <w:pPr>
              <w:jc w:val="both"/>
              <w:rPr>
                <w:rFonts w:ascii="Verdana" w:hAnsi="Verdana"/>
                <w:snapToGrid w:val="0"/>
                <w:sz w:val="18"/>
                <w:szCs w:val="18"/>
              </w:rPr>
            </w:pPr>
          </w:p>
        </w:tc>
        <w:tc>
          <w:tcPr>
            <w:tcW w:w="850" w:type="dxa"/>
          </w:tcPr>
          <w:p w14:paraId="0916CB68" w14:textId="77777777" w:rsidR="00B7070D" w:rsidRPr="007150D5" w:rsidRDefault="00B7070D" w:rsidP="00960279">
            <w:pPr>
              <w:jc w:val="both"/>
              <w:rPr>
                <w:rFonts w:ascii="Verdana" w:hAnsi="Verdana"/>
                <w:snapToGrid w:val="0"/>
                <w:sz w:val="18"/>
                <w:szCs w:val="18"/>
              </w:rPr>
            </w:pPr>
            <w:r w:rsidRPr="007150D5">
              <w:rPr>
                <w:rFonts w:ascii="Verdana" w:hAnsi="Verdana"/>
                <w:snapToGrid w:val="0"/>
                <w:sz w:val="18"/>
                <w:szCs w:val="18"/>
              </w:rPr>
              <w:t>LC50 (96h)</w:t>
            </w:r>
          </w:p>
        </w:tc>
        <w:tc>
          <w:tcPr>
            <w:tcW w:w="851" w:type="dxa"/>
          </w:tcPr>
          <w:p w14:paraId="4A861020" w14:textId="77777777" w:rsidR="00B7070D" w:rsidRPr="007150D5" w:rsidRDefault="00B7070D" w:rsidP="00960279">
            <w:pPr>
              <w:jc w:val="both"/>
              <w:rPr>
                <w:rFonts w:ascii="Verdana" w:hAnsi="Verdana"/>
                <w:snapToGrid w:val="0"/>
                <w:sz w:val="18"/>
                <w:szCs w:val="18"/>
              </w:rPr>
            </w:pPr>
            <w:r w:rsidRPr="007150D5">
              <w:rPr>
                <w:rFonts w:ascii="Verdana" w:hAnsi="Verdana"/>
                <w:snapToGrid w:val="0"/>
                <w:sz w:val="18"/>
                <w:szCs w:val="18"/>
              </w:rPr>
              <w:t xml:space="preserve">ChV </w:t>
            </w:r>
          </w:p>
          <w:p w14:paraId="14257012" w14:textId="77777777" w:rsidR="00B7070D" w:rsidRPr="007150D5" w:rsidRDefault="00B7070D" w:rsidP="00960279">
            <w:pPr>
              <w:jc w:val="both"/>
              <w:rPr>
                <w:rFonts w:ascii="Verdana" w:hAnsi="Verdana"/>
                <w:snapToGrid w:val="0"/>
                <w:sz w:val="18"/>
                <w:szCs w:val="18"/>
              </w:rPr>
            </w:pPr>
            <w:r w:rsidRPr="007150D5">
              <w:rPr>
                <w:rFonts w:ascii="Verdana" w:hAnsi="Verdana"/>
                <w:snapToGrid w:val="0"/>
                <w:sz w:val="18"/>
                <w:szCs w:val="18"/>
              </w:rPr>
              <w:t>(ChV/1.7 ~NOEC)</w:t>
            </w:r>
            <w:r w:rsidRPr="007150D5">
              <w:rPr>
                <w:rFonts w:ascii="Verdana" w:hAnsi="Verdana"/>
                <w:snapToGrid w:val="0"/>
                <w:sz w:val="18"/>
                <w:szCs w:val="18"/>
                <w:vertAlign w:val="superscript"/>
              </w:rPr>
              <w:t xml:space="preserve"> 4</w:t>
            </w:r>
          </w:p>
        </w:tc>
        <w:tc>
          <w:tcPr>
            <w:tcW w:w="1134" w:type="dxa"/>
          </w:tcPr>
          <w:p w14:paraId="7B493136" w14:textId="77777777" w:rsidR="00B7070D" w:rsidRPr="007150D5" w:rsidRDefault="00B7070D" w:rsidP="00960279">
            <w:pPr>
              <w:jc w:val="both"/>
              <w:rPr>
                <w:rFonts w:ascii="Verdana" w:hAnsi="Verdana"/>
                <w:snapToGrid w:val="0"/>
                <w:sz w:val="18"/>
                <w:szCs w:val="18"/>
              </w:rPr>
            </w:pPr>
            <w:r w:rsidRPr="007150D5">
              <w:rPr>
                <w:rFonts w:ascii="Verdana" w:hAnsi="Verdana"/>
                <w:snapToGrid w:val="0"/>
                <w:sz w:val="18"/>
                <w:szCs w:val="18"/>
              </w:rPr>
              <w:t>LC50</w:t>
            </w:r>
          </w:p>
        </w:tc>
        <w:tc>
          <w:tcPr>
            <w:tcW w:w="1984" w:type="dxa"/>
          </w:tcPr>
          <w:p w14:paraId="41F1DA2E" w14:textId="77777777" w:rsidR="00B7070D" w:rsidRPr="007150D5" w:rsidRDefault="00B7070D" w:rsidP="00960279">
            <w:pPr>
              <w:jc w:val="both"/>
              <w:rPr>
                <w:rFonts w:ascii="Verdana" w:hAnsi="Verdana"/>
                <w:snapToGrid w:val="0"/>
                <w:sz w:val="18"/>
                <w:szCs w:val="18"/>
              </w:rPr>
            </w:pPr>
            <w:r w:rsidRPr="007150D5">
              <w:rPr>
                <w:rFonts w:ascii="Verdana" w:hAnsi="Verdana"/>
                <w:snapToGrid w:val="0"/>
                <w:sz w:val="18"/>
                <w:szCs w:val="18"/>
              </w:rPr>
              <w:t>ChV</w:t>
            </w:r>
          </w:p>
          <w:p w14:paraId="764BF066" w14:textId="77777777" w:rsidR="00B7070D" w:rsidRPr="007150D5" w:rsidRDefault="00B7070D" w:rsidP="00960279">
            <w:pPr>
              <w:jc w:val="both"/>
              <w:rPr>
                <w:rFonts w:ascii="Verdana" w:hAnsi="Verdana"/>
                <w:snapToGrid w:val="0"/>
                <w:sz w:val="18"/>
                <w:szCs w:val="18"/>
              </w:rPr>
            </w:pPr>
            <w:r w:rsidRPr="007150D5">
              <w:rPr>
                <w:rFonts w:ascii="Verdana" w:hAnsi="Verdana"/>
                <w:snapToGrid w:val="0"/>
                <w:sz w:val="18"/>
                <w:szCs w:val="18"/>
              </w:rPr>
              <w:t>(ChV/1.7 ~NOEC)</w:t>
            </w:r>
            <w:r w:rsidRPr="007150D5">
              <w:rPr>
                <w:rFonts w:ascii="Verdana" w:hAnsi="Verdana"/>
                <w:snapToGrid w:val="0"/>
                <w:sz w:val="18"/>
                <w:szCs w:val="18"/>
                <w:vertAlign w:val="superscript"/>
              </w:rPr>
              <w:t xml:space="preserve"> 4</w:t>
            </w:r>
          </w:p>
        </w:tc>
        <w:tc>
          <w:tcPr>
            <w:tcW w:w="1843" w:type="dxa"/>
          </w:tcPr>
          <w:p w14:paraId="5A526327" w14:textId="77777777" w:rsidR="00B7070D" w:rsidRPr="007150D5" w:rsidRDefault="00B7070D" w:rsidP="00960279">
            <w:pPr>
              <w:jc w:val="both"/>
              <w:rPr>
                <w:rFonts w:ascii="Verdana" w:hAnsi="Verdana"/>
                <w:snapToGrid w:val="0"/>
                <w:sz w:val="18"/>
                <w:szCs w:val="18"/>
              </w:rPr>
            </w:pPr>
            <w:r w:rsidRPr="007150D5">
              <w:rPr>
                <w:rFonts w:ascii="Verdana" w:hAnsi="Verdana"/>
                <w:snapToGrid w:val="0"/>
                <w:sz w:val="18"/>
                <w:szCs w:val="18"/>
              </w:rPr>
              <w:t>EC50</w:t>
            </w:r>
          </w:p>
        </w:tc>
        <w:tc>
          <w:tcPr>
            <w:tcW w:w="2126" w:type="dxa"/>
          </w:tcPr>
          <w:p w14:paraId="25B2B0CD" w14:textId="77777777" w:rsidR="00B7070D" w:rsidRPr="007150D5" w:rsidRDefault="00B7070D" w:rsidP="00960279">
            <w:pPr>
              <w:jc w:val="both"/>
              <w:rPr>
                <w:rFonts w:ascii="Verdana" w:hAnsi="Verdana"/>
                <w:snapToGrid w:val="0"/>
                <w:sz w:val="18"/>
                <w:szCs w:val="18"/>
              </w:rPr>
            </w:pPr>
            <w:r w:rsidRPr="007150D5">
              <w:rPr>
                <w:rFonts w:ascii="Verdana" w:hAnsi="Verdana"/>
                <w:snapToGrid w:val="0"/>
                <w:sz w:val="18"/>
                <w:szCs w:val="18"/>
              </w:rPr>
              <w:t>ChV</w:t>
            </w:r>
            <w:r w:rsidRPr="007150D5">
              <w:rPr>
                <w:rFonts w:ascii="Verdana" w:hAnsi="Verdana"/>
                <w:snapToGrid w:val="0"/>
                <w:sz w:val="18"/>
                <w:szCs w:val="18"/>
                <w:vertAlign w:val="superscript"/>
              </w:rPr>
              <w:t>4</w:t>
            </w:r>
          </w:p>
        </w:tc>
      </w:tr>
      <w:tr w:rsidR="00B7070D" w:rsidRPr="008B064C" w14:paraId="07F32511" w14:textId="77777777" w:rsidTr="00F13E27">
        <w:tc>
          <w:tcPr>
            <w:tcW w:w="1416" w:type="dxa"/>
          </w:tcPr>
          <w:p w14:paraId="44FABE13" w14:textId="77777777" w:rsidR="00B7070D" w:rsidRPr="007150D5" w:rsidRDefault="00B7070D" w:rsidP="00960279">
            <w:pPr>
              <w:jc w:val="both"/>
              <w:rPr>
                <w:rFonts w:ascii="Verdana" w:hAnsi="Verdana"/>
                <w:snapToGrid w:val="0"/>
                <w:sz w:val="18"/>
                <w:szCs w:val="18"/>
                <w:vertAlign w:val="superscript"/>
              </w:rPr>
            </w:pPr>
            <w:r w:rsidRPr="007150D5">
              <w:rPr>
                <w:rFonts w:ascii="Verdana" w:hAnsi="Verdana"/>
                <w:snapToGrid w:val="0"/>
                <w:sz w:val="18"/>
                <w:szCs w:val="18"/>
              </w:rPr>
              <w:t>o-terphenyl</w:t>
            </w:r>
            <w:r w:rsidRPr="007150D5">
              <w:rPr>
                <w:rFonts w:ascii="Verdana" w:hAnsi="Verdana"/>
                <w:snapToGrid w:val="0"/>
                <w:sz w:val="18"/>
                <w:szCs w:val="18"/>
                <w:vertAlign w:val="superscript"/>
              </w:rPr>
              <w:t>1</w:t>
            </w:r>
          </w:p>
        </w:tc>
        <w:tc>
          <w:tcPr>
            <w:tcW w:w="1414" w:type="dxa"/>
          </w:tcPr>
          <w:p w14:paraId="625AADBA"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c(c(c(cccc1)c1)ccc2)(c(cccc3)c3)c2</w:t>
            </w:r>
          </w:p>
        </w:tc>
        <w:tc>
          <w:tcPr>
            <w:tcW w:w="851" w:type="dxa"/>
          </w:tcPr>
          <w:p w14:paraId="4BC795B5" w14:textId="77777777" w:rsidR="00B7070D" w:rsidRPr="007150D5" w:rsidRDefault="00B7070D" w:rsidP="00960279">
            <w:pPr>
              <w:jc w:val="both"/>
              <w:rPr>
                <w:rFonts w:ascii="Verdana" w:hAnsi="Verdana" w:cs="Courier New"/>
                <w:snapToGrid w:val="0"/>
                <w:sz w:val="18"/>
                <w:szCs w:val="18"/>
                <w:lang w:val="en-US"/>
              </w:rPr>
            </w:pPr>
            <w:r w:rsidRPr="007150D5">
              <w:rPr>
                <w:rFonts w:ascii="Verdana" w:hAnsi="Verdana" w:cs="Courier New"/>
                <w:snapToGrid w:val="0"/>
                <w:sz w:val="18"/>
                <w:szCs w:val="18"/>
                <w:lang w:val="en-US"/>
              </w:rPr>
              <w:t>5.52</w:t>
            </w:r>
          </w:p>
        </w:tc>
        <w:tc>
          <w:tcPr>
            <w:tcW w:w="1276" w:type="dxa"/>
          </w:tcPr>
          <w:p w14:paraId="42C71220" w14:textId="77777777" w:rsidR="00B7070D" w:rsidRPr="007150D5" w:rsidRDefault="00B7070D" w:rsidP="00960279">
            <w:pPr>
              <w:jc w:val="both"/>
              <w:rPr>
                <w:rFonts w:ascii="Verdana" w:hAnsi="Verdana" w:cs="Courier New"/>
                <w:snapToGrid w:val="0"/>
                <w:sz w:val="18"/>
                <w:szCs w:val="18"/>
                <w:lang w:val="en-US"/>
              </w:rPr>
            </w:pPr>
            <w:r w:rsidRPr="007150D5">
              <w:rPr>
                <w:rFonts w:ascii="Verdana" w:hAnsi="Verdana" w:cs="Courier New"/>
                <w:snapToGrid w:val="0"/>
                <w:sz w:val="18"/>
                <w:szCs w:val="18"/>
                <w:lang w:val="en-US"/>
              </w:rPr>
              <w:t>60 - 1240</w:t>
            </w:r>
          </w:p>
        </w:tc>
        <w:tc>
          <w:tcPr>
            <w:tcW w:w="850" w:type="dxa"/>
          </w:tcPr>
          <w:p w14:paraId="6A0F3981"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(130)</w:t>
            </w:r>
          </w:p>
        </w:tc>
        <w:tc>
          <w:tcPr>
            <w:tcW w:w="851" w:type="dxa"/>
          </w:tcPr>
          <w:p w14:paraId="651DE892" w14:textId="77777777" w:rsidR="00B7070D" w:rsidRPr="007150D5" w:rsidRDefault="00B7070D" w:rsidP="00960279">
            <w:pPr>
              <w:jc w:val="both"/>
              <w:rPr>
                <w:rFonts w:ascii="Verdana" w:hAnsi="Verdana" w:cs="Courier New"/>
                <w:b/>
                <w:snapToGrid w:val="0"/>
                <w:sz w:val="18"/>
                <w:szCs w:val="18"/>
                <w:lang w:val="en-US"/>
              </w:rPr>
            </w:pPr>
            <w:r w:rsidRPr="007150D5">
              <w:rPr>
                <w:rFonts w:ascii="Verdana" w:hAnsi="Verdana" w:cs="Courier New"/>
                <w:b/>
                <w:snapToGrid w:val="0"/>
                <w:sz w:val="18"/>
                <w:szCs w:val="18"/>
                <w:lang w:val="en-US"/>
              </w:rPr>
              <w:t>19</w:t>
            </w:r>
          </w:p>
          <w:p w14:paraId="477019A8" w14:textId="77777777" w:rsidR="00B7070D" w:rsidRPr="007150D5" w:rsidRDefault="00B7070D" w:rsidP="00960279">
            <w:pPr>
              <w:jc w:val="both"/>
              <w:rPr>
                <w:rFonts w:ascii="Verdana" w:hAnsi="Verdana" w:cs="Courier New"/>
                <w:b/>
                <w:snapToGrid w:val="0"/>
                <w:sz w:val="18"/>
                <w:szCs w:val="18"/>
                <w:lang w:val="en-US"/>
              </w:rPr>
            </w:pPr>
            <w:r w:rsidRPr="007150D5">
              <w:rPr>
                <w:rFonts w:ascii="Verdana" w:hAnsi="Verdana" w:cs="Courier New"/>
                <w:b/>
                <w:snapToGrid w:val="0"/>
                <w:sz w:val="18"/>
                <w:szCs w:val="18"/>
                <w:lang w:val="en-US"/>
              </w:rPr>
              <w:t>(11)</w:t>
            </w:r>
          </w:p>
          <w:p w14:paraId="32951C19" w14:textId="77777777" w:rsidR="00B7070D" w:rsidRPr="007150D5" w:rsidRDefault="00B7070D" w:rsidP="00960279">
            <w:pPr>
              <w:jc w:val="both"/>
              <w:rPr>
                <w:rFonts w:ascii="Verdana" w:hAnsi="Verdana"/>
                <w:b/>
                <w:snapToGrid w:val="0"/>
                <w:sz w:val="18"/>
                <w:szCs w:val="18"/>
              </w:rPr>
            </w:pPr>
          </w:p>
        </w:tc>
        <w:tc>
          <w:tcPr>
            <w:tcW w:w="1134" w:type="dxa"/>
          </w:tcPr>
          <w:p w14:paraId="1D63AB4C" w14:textId="77777777" w:rsidR="00B7070D" w:rsidRPr="007150D5" w:rsidRDefault="00B7070D" w:rsidP="00960279">
            <w:pPr>
              <w:widowControl/>
              <w:jc w:val="both"/>
              <w:rPr>
                <w:rFonts w:ascii="Verdana" w:hAnsi="Verdana" w:cs="Courier New"/>
                <w:sz w:val="18"/>
                <w:szCs w:val="18"/>
                <w:lang w:val="en-US" w:eastAsia="en-US"/>
              </w:rPr>
            </w:pPr>
            <w:r w:rsidRPr="007150D5">
              <w:rPr>
                <w:rFonts w:ascii="Verdana" w:hAnsi="Verdana" w:cs="Courier New"/>
                <w:sz w:val="18"/>
                <w:szCs w:val="18"/>
                <w:lang w:val="en-US" w:eastAsia="en-US"/>
              </w:rPr>
              <w:t>(102)</w:t>
            </w:r>
          </w:p>
          <w:p w14:paraId="13AF4FA4" w14:textId="77777777" w:rsidR="00B7070D" w:rsidRPr="007150D5" w:rsidRDefault="00B7070D" w:rsidP="00960279">
            <w:pPr>
              <w:jc w:val="both"/>
              <w:rPr>
                <w:rFonts w:ascii="Verdana" w:hAnsi="Verdana"/>
                <w:snapToGrid w:val="0"/>
                <w:sz w:val="18"/>
                <w:szCs w:val="18"/>
              </w:rPr>
            </w:pPr>
          </w:p>
        </w:tc>
        <w:tc>
          <w:tcPr>
            <w:tcW w:w="1984" w:type="dxa"/>
          </w:tcPr>
          <w:p w14:paraId="478EEF90" w14:textId="77777777" w:rsidR="00B7070D" w:rsidRPr="007150D5" w:rsidRDefault="00B7070D" w:rsidP="00960279">
            <w:pPr>
              <w:jc w:val="both"/>
              <w:rPr>
                <w:rFonts w:ascii="Verdana" w:hAnsi="Verdana" w:cs="Courier New"/>
                <w:b/>
                <w:snapToGrid w:val="0"/>
                <w:sz w:val="18"/>
                <w:szCs w:val="18"/>
                <w:lang w:val="en-US"/>
              </w:rPr>
            </w:pPr>
            <w:r w:rsidRPr="007150D5">
              <w:rPr>
                <w:rFonts w:ascii="Verdana" w:hAnsi="Verdana" w:cs="Courier New"/>
                <w:b/>
                <w:snapToGrid w:val="0"/>
                <w:sz w:val="18"/>
                <w:szCs w:val="18"/>
                <w:lang w:val="en-US"/>
              </w:rPr>
              <w:t xml:space="preserve">25 </w:t>
            </w:r>
          </w:p>
          <w:p w14:paraId="51894EDD" w14:textId="77777777" w:rsidR="00B7070D" w:rsidRPr="007150D5" w:rsidRDefault="00B7070D" w:rsidP="00960279">
            <w:pPr>
              <w:jc w:val="both"/>
              <w:rPr>
                <w:rFonts w:ascii="Verdana" w:hAnsi="Verdana" w:cs="Courier New"/>
                <w:b/>
                <w:snapToGrid w:val="0"/>
                <w:sz w:val="18"/>
                <w:szCs w:val="18"/>
                <w:lang w:val="en-US"/>
              </w:rPr>
            </w:pPr>
            <w:r w:rsidRPr="007150D5">
              <w:rPr>
                <w:rFonts w:ascii="Verdana" w:hAnsi="Verdana" w:cs="Courier New"/>
                <w:b/>
                <w:snapToGrid w:val="0"/>
                <w:sz w:val="18"/>
                <w:szCs w:val="18"/>
                <w:lang w:val="en-US"/>
              </w:rPr>
              <w:t>(25)</w:t>
            </w:r>
          </w:p>
          <w:p w14:paraId="1BA34F2D" w14:textId="77777777" w:rsidR="00B7070D" w:rsidRPr="007150D5" w:rsidRDefault="00B7070D" w:rsidP="00960279">
            <w:pPr>
              <w:jc w:val="both"/>
              <w:rPr>
                <w:rFonts w:ascii="Verdana" w:hAnsi="Verdana"/>
                <w:b/>
                <w:snapToGrid w:val="0"/>
                <w:sz w:val="18"/>
                <w:szCs w:val="18"/>
              </w:rPr>
            </w:pPr>
          </w:p>
        </w:tc>
        <w:tc>
          <w:tcPr>
            <w:tcW w:w="1843" w:type="dxa"/>
          </w:tcPr>
          <w:p w14:paraId="6321317C" w14:textId="77777777" w:rsidR="00B7070D" w:rsidRPr="007150D5" w:rsidRDefault="00B7070D" w:rsidP="00960279">
            <w:pPr>
              <w:jc w:val="both"/>
              <w:rPr>
                <w:rFonts w:ascii="Verdana" w:hAnsi="Verdana"/>
                <w:b/>
                <w:snapToGrid w:val="0"/>
                <w:sz w:val="18"/>
                <w:szCs w:val="18"/>
              </w:rPr>
            </w:pPr>
            <w:r w:rsidRPr="007150D5">
              <w:rPr>
                <w:rFonts w:ascii="Verdana" w:hAnsi="Verdana" w:cs="Courier New"/>
                <w:b/>
                <w:snapToGrid w:val="0"/>
                <w:sz w:val="18"/>
                <w:szCs w:val="18"/>
                <w:lang w:val="en-US"/>
              </w:rPr>
              <w:t>292</w:t>
            </w:r>
          </w:p>
        </w:tc>
        <w:tc>
          <w:tcPr>
            <w:tcW w:w="2126" w:type="dxa"/>
          </w:tcPr>
          <w:p w14:paraId="0B744E79" w14:textId="77777777" w:rsidR="00B7070D" w:rsidRPr="007150D5" w:rsidRDefault="00B7070D" w:rsidP="00960279">
            <w:pPr>
              <w:jc w:val="both"/>
              <w:rPr>
                <w:rFonts w:ascii="Verdana" w:hAnsi="Verdana"/>
                <w:b/>
                <w:snapToGrid w:val="0"/>
                <w:sz w:val="18"/>
                <w:szCs w:val="18"/>
              </w:rPr>
            </w:pPr>
            <w:r w:rsidRPr="007150D5">
              <w:rPr>
                <w:rFonts w:ascii="Verdana" w:hAnsi="Verdana" w:cs="Courier New"/>
                <w:b/>
                <w:snapToGrid w:val="0"/>
                <w:sz w:val="18"/>
                <w:szCs w:val="18"/>
                <w:lang w:val="en-US"/>
              </w:rPr>
              <w:t>158</w:t>
            </w:r>
          </w:p>
        </w:tc>
      </w:tr>
      <w:tr w:rsidR="00B7070D" w:rsidRPr="008B064C" w14:paraId="5EA66B74" w14:textId="77777777" w:rsidTr="00F13E27">
        <w:tc>
          <w:tcPr>
            <w:tcW w:w="1416" w:type="dxa"/>
          </w:tcPr>
          <w:p w14:paraId="15E1BDFE" w14:textId="77777777" w:rsidR="00B7070D" w:rsidRPr="007150D5" w:rsidRDefault="00B7070D" w:rsidP="00960279">
            <w:pPr>
              <w:widowControl/>
              <w:jc w:val="both"/>
              <w:rPr>
                <w:rFonts w:ascii="Verdana" w:hAnsi="Verdana" w:cs="Courier New"/>
                <w:sz w:val="18"/>
                <w:szCs w:val="18"/>
                <w:lang w:val="en-US" w:eastAsia="en-US"/>
              </w:rPr>
            </w:pPr>
            <w:r w:rsidRPr="007150D5">
              <w:rPr>
                <w:rFonts w:ascii="Verdana" w:hAnsi="Verdana" w:cs="Courier New"/>
                <w:sz w:val="18"/>
                <w:szCs w:val="18"/>
                <w:lang w:val="en-US" w:eastAsia="en-US"/>
              </w:rPr>
              <w:t>HT1</w:t>
            </w:r>
            <w:r w:rsidRPr="007150D5">
              <w:rPr>
                <w:rFonts w:ascii="Verdana" w:hAnsi="Verdana" w:cs="Courier New"/>
                <w:sz w:val="18"/>
                <w:szCs w:val="18"/>
                <w:vertAlign w:val="superscript"/>
                <w:lang w:val="en-US" w:eastAsia="en-US"/>
              </w:rPr>
              <w:t>1,2</w:t>
            </w:r>
            <w:r w:rsidRPr="007150D5">
              <w:rPr>
                <w:rFonts w:ascii="Verdana" w:hAnsi="Verdana" w:cs="Courier New"/>
                <w:sz w:val="18"/>
                <w:szCs w:val="18"/>
                <w:lang w:val="en-US" w:eastAsia="en-US"/>
              </w:rPr>
              <w:t xml:space="preserve"> </w:t>
            </w:r>
          </w:p>
          <w:p w14:paraId="10427153" w14:textId="77777777" w:rsidR="00B7070D" w:rsidRPr="007150D5" w:rsidRDefault="00B7070D" w:rsidP="00960279">
            <w:pPr>
              <w:tabs>
                <w:tab w:val="center" w:pos="598"/>
              </w:tabs>
              <w:jc w:val="both"/>
              <w:rPr>
                <w:rFonts w:ascii="Verdana" w:hAnsi="Verdana"/>
                <w:snapToGrid w:val="0"/>
                <w:sz w:val="18"/>
                <w:szCs w:val="18"/>
              </w:rPr>
            </w:pPr>
          </w:p>
        </w:tc>
        <w:tc>
          <w:tcPr>
            <w:tcW w:w="1414" w:type="dxa"/>
          </w:tcPr>
          <w:p w14:paraId="60022B88" w14:textId="77777777" w:rsidR="00B7070D" w:rsidRPr="007150D5" w:rsidRDefault="00B7070D" w:rsidP="00960279">
            <w:pPr>
              <w:widowControl/>
              <w:jc w:val="both"/>
              <w:rPr>
                <w:rFonts w:ascii="Verdana" w:hAnsi="Verdana" w:cs="Courier New"/>
                <w:sz w:val="18"/>
                <w:szCs w:val="18"/>
                <w:lang w:val="en-US" w:eastAsia="en-US"/>
              </w:rPr>
            </w:pPr>
            <w:r w:rsidRPr="007150D5">
              <w:rPr>
                <w:rFonts w:ascii="Verdana" w:hAnsi="Verdana" w:cs="Courier New"/>
                <w:sz w:val="18"/>
                <w:szCs w:val="18"/>
                <w:lang w:val="en-US" w:eastAsia="en-US"/>
              </w:rPr>
              <w:t>C1CCC(CC1)c2ccc(cc2)c3ccccc3</w:t>
            </w:r>
          </w:p>
          <w:p w14:paraId="4E4CEAF4" w14:textId="77777777" w:rsidR="00B7070D" w:rsidRPr="007150D5" w:rsidRDefault="00B7070D" w:rsidP="00960279">
            <w:pPr>
              <w:jc w:val="both"/>
              <w:rPr>
                <w:rFonts w:ascii="Verdana" w:hAnsi="Verdana"/>
                <w:snapToGrid w:val="0"/>
                <w:sz w:val="18"/>
                <w:szCs w:val="18"/>
              </w:rPr>
            </w:pPr>
          </w:p>
        </w:tc>
        <w:tc>
          <w:tcPr>
            <w:tcW w:w="851" w:type="dxa"/>
          </w:tcPr>
          <w:p w14:paraId="77DE77B7" w14:textId="77777777" w:rsidR="00B7070D" w:rsidRPr="007150D5" w:rsidRDefault="00B7070D" w:rsidP="00960279">
            <w:pPr>
              <w:jc w:val="both"/>
              <w:rPr>
                <w:rFonts w:ascii="Verdana" w:hAnsi="Verdana" w:cs="Courier New"/>
                <w:snapToGrid w:val="0"/>
                <w:sz w:val="18"/>
                <w:szCs w:val="18"/>
                <w:lang w:val="en-US"/>
              </w:rPr>
            </w:pPr>
            <w:r w:rsidRPr="007150D5">
              <w:rPr>
                <w:rFonts w:ascii="Verdana" w:hAnsi="Verdana" w:cs="Courier New"/>
                <w:snapToGrid w:val="0"/>
                <w:sz w:val="18"/>
                <w:szCs w:val="18"/>
                <w:lang w:val="en-US"/>
              </w:rPr>
              <w:t>6.57</w:t>
            </w:r>
          </w:p>
        </w:tc>
        <w:tc>
          <w:tcPr>
            <w:tcW w:w="1276" w:type="dxa"/>
          </w:tcPr>
          <w:p w14:paraId="2CA3A8F5" w14:textId="77777777" w:rsidR="00B7070D" w:rsidRPr="007150D5" w:rsidRDefault="00B7070D" w:rsidP="00960279">
            <w:pPr>
              <w:jc w:val="both"/>
              <w:rPr>
                <w:rFonts w:ascii="Verdana" w:hAnsi="Verdana" w:cs="Courier New"/>
                <w:snapToGrid w:val="0"/>
                <w:sz w:val="18"/>
                <w:szCs w:val="18"/>
                <w:lang w:val="en-US"/>
              </w:rPr>
            </w:pPr>
            <w:r w:rsidRPr="007150D5">
              <w:rPr>
                <w:rFonts w:ascii="Verdana" w:hAnsi="Verdana" w:cs="Courier New"/>
                <w:snapToGrid w:val="0"/>
                <w:sz w:val="18"/>
                <w:szCs w:val="18"/>
                <w:lang w:val="en-US"/>
              </w:rPr>
              <w:t>63 - 68</w:t>
            </w:r>
          </w:p>
        </w:tc>
        <w:tc>
          <w:tcPr>
            <w:tcW w:w="850" w:type="dxa"/>
          </w:tcPr>
          <w:p w14:paraId="1D95940D"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(150)</w:t>
            </w:r>
          </w:p>
        </w:tc>
        <w:tc>
          <w:tcPr>
            <w:tcW w:w="851" w:type="dxa"/>
          </w:tcPr>
          <w:p w14:paraId="0E5D706C" w14:textId="77777777" w:rsidR="00B7070D" w:rsidRPr="007150D5" w:rsidRDefault="00B7070D" w:rsidP="00960279">
            <w:pPr>
              <w:jc w:val="both"/>
              <w:rPr>
                <w:rFonts w:ascii="Verdana" w:hAnsi="Verdana"/>
                <w:b/>
                <w:snapToGrid w:val="0"/>
                <w:sz w:val="18"/>
                <w:szCs w:val="18"/>
              </w:rPr>
            </w:pPr>
            <w:r w:rsidRPr="007150D5">
              <w:rPr>
                <w:rFonts w:ascii="Verdana" w:hAnsi="Verdana" w:cs="Courier New"/>
                <w:b/>
                <w:snapToGrid w:val="0"/>
                <w:sz w:val="18"/>
                <w:szCs w:val="18"/>
                <w:lang w:val="en-US"/>
              </w:rPr>
              <w:t>2 (1.2)</w:t>
            </w:r>
          </w:p>
        </w:tc>
        <w:tc>
          <w:tcPr>
            <w:tcW w:w="1134" w:type="dxa"/>
          </w:tcPr>
          <w:p w14:paraId="31AE8D77"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(13)</w:t>
            </w:r>
          </w:p>
        </w:tc>
        <w:tc>
          <w:tcPr>
            <w:tcW w:w="1984" w:type="dxa"/>
          </w:tcPr>
          <w:p w14:paraId="1075EAD8" w14:textId="77777777" w:rsidR="00B7070D" w:rsidRPr="007150D5" w:rsidRDefault="00B7070D" w:rsidP="00960279">
            <w:pPr>
              <w:jc w:val="both"/>
              <w:rPr>
                <w:rFonts w:ascii="Verdana" w:hAnsi="Verdana"/>
                <w:b/>
                <w:snapToGrid w:val="0"/>
                <w:sz w:val="18"/>
                <w:szCs w:val="18"/>
              </w:rPr>
            </w:pPr>
            <w:r w:rsidRPr="007150D5">
              <w:rPr>
                <w:rFonts w:ascii="Verdana" w:hAnsi="Verdana" w:cs="Courier New"/>
                <w:b/>
                <w:snapToGrid w:val="0"/>
                <w:sz w:val="18"/>
                <w:szCs w:val="18"/>
                <w:lang w:val="en-US"/>
              </w:rPr>
              <w:t>4 (2.4)</w:t>
            </w:r>
          </w:p>
        </w:tc>
        <w:tc>
          <w:tcPr>
            <w:tcW w:w="1843" w:type="dxa"/>
          </w:tcPr>
          <w:p w14:paraId="16BF276E"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(56)</w:t>
            </w:r>
          </w:p>
        </w:tc>
        <w:tc>
          <w:tcPr>
            <w:tcW w:w="2126" w:type="dxa"/>
          </w:tcPr>
          <w:p w14:paraId="3E585AF6" w14:textId="77777777" w:rsidR="00B7070D" w:rsidRPr="007150D5" w:rsidRDefault="00B7070D" w:rsidP="00960279">
            <w:pPr>
              <w:jc w:val="both"/>
              <w:rPr>
                <w:rFonts w:ascii="Verdana" w:hAnsi="Verdana"/>
                <w:b/>
                <w:snapToGrid w:val="0"/>
                <w:sz w:val="18"/>
                <w:szCs w:val="18"/>
              </w:rPr>
            </w:pPr>
            <w:r w:rsidRPr="007150D5">
              <w:rPr>
                <w:rFonts w:ascii="Verdana" w:hAnsi="Verdana" w:cs="Courier New"/>
                <w:b/>
                <w:snapToGrid w:val="0"/>
                <w:sz w:val="18"/>
                <w:szCs w:val="18"/>
                <w:lang w:val="en-US"/>
              </w:rPr>
              <w:t>38</w:t>
            </w:r>
          </w:p>
        </w:tc>
      </w:tr>
      <w:tr w:rsidR="00B7070D" w:rsidRPr="008B064C" w14:paraId="57A4723F" w14:textId="77777777" w:rsidTr="00F13E27">
        <w:tc>
          <w:tcPr>
            <w:tcW w:w="1416" w:type="dxa"/>
          </w:tcPr>
          <w:p w14:paraId="3175240C" w14:textId="77777777" w:rsidR="00B7070D" w:rsidRPr="007150D5" w:rsidRDefault="00B7070D" w:rsidP="00960279">
            <w:pPr>
              <w:widowControl/>
              <w:jc w:val="both"/>
              <w:rPr>
                <w:rFonts w:ascii="Verdana" w:hAnsi="Verdana" w:cs="Courier New"/>
                <w:sz w:val="18"/>
                <w:szCs w:val="18"/>
                <w:lang w:val="en-US" w:eastAsia="en-US"/>
              </w:rPr>
            </w:pPr>
            <w:r w:rsidRPr="007150D5">
              <w:rPr>
                <w:rFonts w:ascii="Verdana" w:hAnsi="Verdana" w:cs="Courier New"/>
                <w:sz w:val="18"/>
                <w:szCs w:val="18"/>
                <w:lang w:val="en-US" w:eastAsia="en-US"/>
              </w:rPr>
              <w:t>HT2</w:t>
            </w:r>
            <w:r w:rsidRPr="007150D5">
              <w:rPr>
                <w:rFonts w:ascii="Verdana" w:hAnsi="Verdana" w:cs="Courier New"/>
                <w:sz w:val="18"/>
                <w:szCs w:val="18"/>
                <w:vertAlign w:val="superscript"/>
                <w:lang w:val="en-US" w:eastAsia="en-US"/>
              </w:rPr>
              <w:t>1,2</w:t>
            </w:r>
            <w:r w:rsidRPr="007150D5">
              <w:rPr>
                <w:rFonts w:ascii="Verdana" w:hAnsi="Verdana" w:cs="Courier New"/>
                <w:sz w:val="18"/>
                <w:szCs w:val="18"/>
                <w:lang w:val="en-US" w:eastAsia="en-US"/>
              </w:rPr>
              <w:t xml:space="preserve"> </w:t>
            </w:r>
          </w:p>
          <w:p w14:paraId="75F4B134" w14:textId="77777777" w:rsidR="00B7070D" w:rsidRPr="007150D5" w:rsidRDefault="00B7070D" w:rsidP="00960279">
            <w:pPr>
              <w:tabs>
                <w:tab w:val="center" w:pos="598"/>
              </w:tabs>
              <w:jc w:val="both"/>
              <w:rPr>
                <w:rFonts w:ascii="Verdana" w:hAnsi="Verdana"/>
                <w:snapToGrid w:val="0"/>
                <w:sz w:val="18"/>
                <w:szCs w:val="18"/>
              </w:rPr>
            </w:pPr>
          </w:p>
        </w:tc>
        <w:tc>
          <w:tcPr>
            <w:tcW w:w="1414" w:type="dxa"/>
          </w:tcPr>
          <w:p w14:paraId="473F17B8"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C1(c2ccc(C3CCCCC3)cc2)CCCCC1</w:t>
            </w:r>
          </w:p>
        </w:tc>
        <w:tc>
          <w:tcPr>
            <w:tcW w:w="851" w:type="dxa"/>
          </w:tcPr>
          <w:p w14:paraId="5A7DC330" w14:textId="77777777" w:rsidR="00B7070D" w:rsidRPr="007150D5" w:rsidRDefault="00B7070D" w:rsidP="00960279">
            <w:pPr>
              <w:jc w:val="both"/>
              <w:rPr>
                <w:rFonts w:ascii="Verdana" w:hAnsi="Verdana" w:cs="Courier New"/>
                <w:snapToGrid w:val="0"/>
                <w:sz w:val="18"/>
                <w:szCs w:val="18"/>
                <w:lang w:val="en-US"/>
              </w:rPr>
            </w:pPr>
            <w:r w:rsidRPr="007150D5">
              <w:rPr>
                <w:rFonts w:ascii="Verdana" w:hAnsi="Verdana" w:cs="Courier New"/>
                <w:snapToGrid w:val="0"/>
                <w:sz w:val="18"/>
                <w:szCs w:val="18"/>
                <w:lang w:val="en-US"/>
              </w:rPr>
              <w:t>7.63</w:t>
            </w:r>
          </w:p>
        </w:tc>
        <w:tc>
          <w:tcPr>
            <w:tcW w:w="1276" w:type="dxa"/>
          </w:tcPr>
          <w:p w14:paraId="25B5DE02" w14:textId="77777777" w:rsidR="00B7070D" w:rsidRPr="007150D5" w:rsidRDefault="00B7070D" w:rsidP="00960279">
            <w:pPr>
              <w:jc w:val="both"/>
              <w:rPr>
                <w:rFonts w:ascii="Verdana" w:hAnsi="Verdana" w:cs="Courier New"/>
                <w:snapToGrid w:val="0"/>
                <w:sz w:val="18"/>
                <w:szCs w:val="18"/>
                <w:lang w:val="en-US"/>
              </w:rPr>
            </w:pPr>
            <w:r w:rsidRPr="007150D5">
              <w:rPr>
                <w:rFonts w:ascii="Verdana" w:hAnsi="Verdana" w:cs="Courier New"/>
                <w:snapToGrid w:val="0"/>
                <w:sz w:val="18"/>
                <w:szCs w:val="18"/>
                <w:lang w:val="en-US"/>
              </w:rPr>
              <w:t>8 - 70</w:t>
            </w:r>
          </w:p>
        </w:tc>
        <w:tc>
          <w:tcPr>
            <w:tcW w:w="850" w:type="dxa"/>
          </w:tcPr>
          <w:p w14:paraId="4D12B6D6"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(1.76)</w:t>
            </w:r>
          </w:p>
        </w:tc>
        <w:tc>
          <w:tcPr>
            <w:tcW w:w="851" w:type="dxa"/>
          </w:tcPr>
          <w:p w14:paraId="61FD0DDA" w14:textId="77777777" w:rsidR="00B7070D" w:rsidRPr="007150D5" w:rsidRDefault="00B7070D" w:rsidP="00960279">
            <w:pPr>
              <w:widowControl/>
              <w:jc w:val="both"/>
              <w:rPr>
                <w:rFonts w:ascii="Verdana" w:hAnsi="Verdana" w:cs="Courier New"/>
                <w:b/>
                <w:sz w:val="18"/>
                <w:szCs w:val="18"/>
                <w:lang w:val="en-US" w:eastAsia="en-US"/>
              </w:rPr>
            </w:pPr>
            <w:r w:rsidRPr="007150D5">
              <w:rPr>
                <w:rFonts w:ascii="Verdana" w:hAnsi="Verdana" w:cs="Courier New"/>
                <w:b/>
                <w:sz w:val="18"/>
                <w:szCs w:val="18"/>
                <w:lang w:val="en-US" w:eastAsia="en-US"/>
              </w:rPr>
              <w:t>0.318 (0.19)</w:t>
            </w:r>
          </w:p>
          <w:p w14:paraId="4409436E" w14:textId="77777777" w:rsidR="00B7070D" w:rsidRPr="007150D5" w:rsidRDefault="00B7070D" w:rsidP="00960279">
            <w:pPr>
              <w:jc w:val="both"/>
              <w:rPr>
                <w:rFonts w:ascii="Verdana" w:hAnsi="Verdana"/>
                <w:b/>
                <w:snapToGrid w:val="0"/>
                <w:sz w:val="18"/>
                <w:szCs w:val="18"/>
              </w:rPr>
            </w:pPr>
          </w:p>
        </w:tc>
        <w:tc>
          <w:tcPr>
            <w:tcW w:w="1134" w:type="dxa"/>
          </w:tcPr>
          <w:p w14:paraId="326CA7A2"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(1.68)</w:t>
            </w:r>
          </w:p>
        </w:tc>
        <w:tc>
          <w:tcPr>
            <w:tcW w:w="1984" w:type="dxa"/>
          </w:tcPr>
          <w:p w14:paraId="0D67AF12" w14:textId="77777777" w:rsidR="00B7070D" w:rsidRPr="007150D5" w:rsidRDefault="00B7070D" w:rsidP="00960279">
            <w:pPr>
              <w:jc w:val="both"/>
              <w:rPr>
                <w:rFonts w:ascii="Verdana" w:hAnsi="Verdana" w:cs="Courier New"/>
                <w:b/>
                <w:snapToGrid w:val="0"/>
                <w:sz w:val="18"/>
                <w:szCs w:val="18"/>
                <w:lang w:val="en-US"/>
              </w:rPr>
            </w:pPr>
            <w:r w:rsidRPr="007150D5">
              <w:rPr>
                <w:rFonts w:ascii="Verdana" w:hAnsi="Verdana" w:cs="Courier New"/>
                <w:b/>
                <w:snapToGrid w:val="0"/>
                <w:sz w:val="18"/>
                <w:szCs w:val="18"/>
                <w:lang w:val="en-US"/>
              </w:rPr>
              <w:t>0.696</w:t>
            </w:r>
          </w:p>
          <w:p w14:paraId="5DB40860" w14:textId="77777777" w:rsidR="00B7070D" w:rsidRPr="007150D5" w:rsidRDefault="00B7070D" w:rsidP="00960279">
            <w:pPr>
              <w:jc w:val="both"/>
              <w:rPr>
                <w:rFonts w:ascii="Verdana" w:hAnsi="Verdana"/>
                <w:b/>
                <w:snapToGrid w:val="0"/>
                <w:sz w:val="18"/>
                <w:szCs w:val="18"/>
              </w:rPr>
            </w:pPr>
            <w:r w:rsidRPr="007150D5">
              <w:rPr>
                <w:rFonts w:ascii="Verdana" w:hAnsi="Verdana" w:cs="Courier New"/>
                <w:b/>
                <w:snapToGrid w:val="0"/>
                <w:sz w:val="18"/>
                <w:szCs w:val="18"/>
                <w:lang w:val="en-US"/>
              </w:rPr>
              <w:t>(0.41)</w:t>
            </w:r>
          </w:p>
        </w:tc>
        <w:tc>
          <w:tcPr>
            <w:tcW w:w="1843" w:type="dxa"/>
          </w:tcPr>
          <w:p w14:paraId="5EB2259D"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(11 *)</w:t>
            </w:r>
          </w:p>
        </w:tc>
        <w:tc>
          <w:tcPr>
            <w:tcW w:w="2126" w:type="dxa"/>
          </w:tcPr>
          <w:p w14:paraId="7359D099" w14:textId="77777777" w:rsidR="00B7070D" w:rsidRPr="007150D5" w:rsidRDefault="00B7070D" w:rsidP="00960279">
            <w:pPr>
              <w:jc w:val="both"/>
              <w:rPr>
                <w:rFonts w:ascii="Verdana" w:hAnsi="Verdana"/>
                <w:b/>
                <w:snapToGrid w:val="0"/>
                <w:sz w:val="18"/>
                <w:szCs w:val="18"/>
              </w:rPr>
            </w:pPr>
            <w:r w:rsidRPr="007150D5">
              <w:rPr>
                <w:rFonts w:ascii="Verdana" w:hAnsi="Verdana" w:cs="Courier New"/>
                <w:b/>
                <w:snapToGrid w:val="0"/>
                <w:sz w:val="18"/>
                <w:szCs w:val="18"/>
                <w:lang w:val="en-US"/>
              </w:rPr>
              <w:t>9 *</w:t>
            </w:r>
          </w:p>
        </w:tc>
      </w:tr>
      <w:tr w:rsidR="00B7070D" w:rsidRPr="008B064C" w14:paraId="1DE9CB2F" w14:textId="77777777" w:rsidTr="00F13E27">
        <w:tc>
          <w:tcPr>
            <w:tcW w:w="1416" w:type="dxa"/>
          </w:tcPr>
          <w:p w14:paraId="5ABFADAE" w14:textId="77777777" w:rsidR="00B7070D" w:rsidRPr="007150D5" w:rsidRDefault="00B7070D" w:rsidP="00960279">
            <w:pPr>
              <w:tabs>
                <w:tab w:val="center" w:pos="598"/>
              </w:tabs>
              <w:jc w:val="both"/>
              <w:rPr>
                <w:rFonts w:ascii="Verdana" w:hAnsi="Verdana"/>
                <w:snapToGrid w:val="0"/>
                <w:sz w:val="18"/>
                <w:szCs w:val="18"/>
                <w:vertAlign w:val="superscript"/>
              </w:rPr>
            </w:pPr>
            <w:r w:rsidRPr="007150D5">
              <w:rPr>
                <w:rFonts w:ascii="Verdana" w:hAnsi="Verdana" w:cs="Courier New"/>
                <w:snapToGrid w:val="0"/>
                <w:sz w:val="18"/>
                <w:szCs w:val="18"/>
                <w:lang w:val="en-US"/>
              </w:rPr>
              <w:t>HT3</w:t>
            </w:r>
            <w:r w:rsidRPr="007150D5">
              <w:rPr>
                <w:rFonts w:ascii="Verdana" w:hAnsi="Verdana" w:cs="Courier New"/>
                <w:snapToGrid w:val="0"/>
                <w:sz w:val="18"/>
                <w:szCs w:val="18"/>
                <w:vertAlign w:val="superscript"/>
                <w:lang w:val="en-US"/>
              </w:rPr>
              <w:t>1,2,3</w:t>
            </w:r>
          </w:p>
        </w:tc>
        <w:tc>
          <w:tcPr>
            <w:tcW w:w="1414" w:type="dxa"/>
          </w:tcPr>
          <w:p w14:paraId="0676E167"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C1(C2CCC(C3CCCCC3)CC2)CCCCC1</w:t>
            </w:r>
          </w:p>
        </w:tc>
        <w:tc>
          <w:tcPr>
            <w:tcW w:w="851" w:type="dxa"/>
          </w:tcPr>
          <w:p w14:paraId="19B1E331" w14:textId="77777777" w:rsidR="00B7070D" w:rsidRPr="007150D5" w:rsidRDefault="00B7070D" w:rsidP="00960279">
            <w:pPr>
              <w:jc w:val="both"/>
              <w:rPr>
                <w:rFonts w:ascii="Verdana" w:hAnsi="Verdana" w:cs="Courier New"/>
                <w:snapToGrid w:val="0"/>
                <w:sz w:val="18"/>
                <w:szCs w:val="18"/>
                <w:lang w:val="en-US"/>
              </w:rPr>
            </w:pPr>
            <w:r w:rsidRPr="007150D5">
              <w:rPr>
                <w:rFonts w:ascii="Verdana" w:hAnsi="Verdana" w:cs="Courier New"/>
                <w:snapToGrid w:val="0"/>
                <w:sz w:val="18"/>
                <w:szCs w:val="18"/>
                <w:lang w:val="en-US"/>
              </w:rPr>
              <w:t>8.55</w:t>
            </w:r>
          </w:p>
        </w:tc>
        <w:tc>
          <w:tcPr>
            <w:tcW w:w="1276" w:type="dxa"/>
          </w:tcPr>
          <w:p w14:paraId="5865A02C" w14:textId="77777777" w:rsidR="00B7070D" w:rsidRPr="007150D5" w:rsidRDefault="00B7070D" w:rsidP="00960279">
            <w:pPr>
              <w:jc w:val="both"/>
              <w:rPr>
                <w:rFonts w:ascii="Verdana" w:hAnsi="Verdana" w:cs="Courier New"/>
                <w:snapToGrid w:val="0"/>
                <w:sz w:val="18"/>
                <w:szCs w:val="18"/>
                <w:lang w:val="en-US"/>
              </w:rPr>
            </w:pPr>
            <w:r w:rsidRPr="007150D5">
              <w:rPr>
                <w:rFonts w:ascii="Verdana" w:hAnsi="Verdana" w:cs="Courier New"/>
                <w:snapToGrid w:val="0"/>
                <w:sz w:val="18"/>
                <w:szCs w:val="18"/>
                <w:lang w:val="en-US"/>
              </w:rPr>
              <w:t>0.35 – 2.5</w:t>
            </w:r>
          </w:p>
        </w:tc>
        <w:tc>
          <w:tcPr>
            <w:tcW w:w="850" w:type="dxa"/>
          </w:tcPr>
          <w:p w14:paraId="4DBE9BDD"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(0.267)</w:t>
            </w:r>
          </w:p>
        </w:tc>
        <w:tc>
          <w:tcPr>
            <w:tcW w:w="851" w:type="dxa"/>
          </w:tcPr>
          <w:p w14:paraId="246E4BFF"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(5.34e-002)</w:t>
            </w:r>
          </w:p>
        </w:tc>
        <w:tc>
          <w:tcPr>
            <w:tcW w:w="1134" w:type="dxa"/>
          </w:tcPr>
          <w:p w14:paraId="36663FE4"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(0.278)</w:t>
            </w:r>
          </w:p>
        </w:tc>
        <w:tc>
          <w:tcPr>
            <w:tcW w:w="1984" w:type="dxa"/>
          </w:tcPr>
          <w:p w14:paraId="0BADE7E5" w14:textId="77777777" w:rsidR="00B7070D" w:rsidRPr="007150D5" w:rsidRDefault="00B7070D" w:rsidP="00960279">
            <w:pPr>
              <w:widowControl/>
              <w:jc w:val="both"/>
              <w:rPr>
                <w:rFonts w:ascii="Verdana" w:hAnsi="Verdana" w:cs="Courier New"/>
                <w:sz w:val="18"/>
                <w:szCs w:val="18"/>
                <w:lang w:val="en-US" w:eastAsia="en-US"/>
              </w:rPr>
            </w:pPr>
            <w:r w:rsidRPr="007150D5">
              <w:rPr>
                <w:rFonts w:ascii="Verdana" w:hAnsi="Verdana" w:cs="Courier New"/>
                <w:sz w:val="18"/>
                <w:szCs w:val="18"/>
                <w:lang w:val="en-US" w:eastAsia="en-US"/>
              </w:rPr>
              <w:t>(0.146)</w:t>
            </w:r>
          </w:p>
          <w:p w14:paraId="29A5FC68" w14:textId="77777777" w:rsidR="00B7070D" w:rsidRPr="007150D5" w:rsidRDefault="00B7070D" w:rsidP="00960279">
            <w:pPr>
              <w:jc w:val="both"/>
              <w:rPr>
                <w:rFonts w:ascii="Verdana" w:hAnsi="Verdana"/>
                <w:snapToGrid w:val="0"/>
                <w:sz w:val="18"/>
                <w:szCs w:val="18"/>
              </w:rPr>
            </w:pPr>
          </w:p>
        </w:tc>
        <w:tc>
          <w:tcPr>
            <w:tcW w:w="1843" w:type="dxa"/>
          </w:tcPr>
          <w:p w14:paraId="5FD0EECE"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(3 *)</w:t>
            </w:r>
          </w:p>
        </w:tc>
        <w:tc>
          <w:tcPr>
            <w:tcW w:w="2126" w:type="dxa"/>
          </w:tcPr>
          <w:p w14:paraId="6D664A8C" w14:textId="77777777" w:rsidR="00B7070D" w:rsidRPr="007150D5" w:rsidRDefault="00B7070D" w:rsidP="00960279">
            <w:pPr>
              <w:widowControl/>
              <w:jc w:val="both"/>
              <w:rPr>
                <w:rFonts w:ascii="Verdana" w:hAnsi="Verdana" w:cs="Courier New"/>
                <w:sz w:val="18"/>
                <w:szCs w:val="18"/>
                <w:lang w:val="en-US" w:eastAsia="en-US"/>
              </w:rPr>
            </w:pPr>
            <w:r w:rsidRPr="007150D5">
              <w:rPr>
                <w:rFonts w:ascii="Verdana" w:hAnsi="Verdana" w:cs="Courier New"/>
                <w:sz w:val="18"/>
                <w:szCs w:val="18"/>
                <w:lang w:val="en-US" w:eastAsia="en-US"/>
              </w:rPr>
              <w:t>(3 *)</w:t>
            </w:r>
          </w:p>
          <w:p w14:paraId="0846C46A" w14:textId="77777777" w:rsidR="00B7070D" w:rsidRPr="007150D5" w:rsidRDefault="00B7070D" w:rsidP="00960279">
            <w:pPr>
              <w:jc w:val="both"/>
              <w:rPr>
                <w:rFonts w:ascii="Verdana" w:hAnsi="Verdana"/>
                <w:snapToGrid w:val="0"/>
                <w:sz w:val="18"/>
                <w:szCs w:val="18"/>
              </w:rPr>
            </w:pPr>
          </w:p>
        </w:tc>
      </w:tr>
      <w:tr w:rsidR="00B7070D" w:rsidRPr="008B064C" w14:paraId="17A7E8C6" w14:textId="77777777" w:rsidTr="00F13E27">
        <w:tc>
          <w:tcPr>
            <w:tcW w:w="1416" w:type="dxa"/>
          </w:tcPr>
          <w:p w14:paraId="2D249827" w14:textId="77777777" w:rsidR="00B7070D" w:rsidRPr="007150D5" w:rsidRDefault="00B7070D" w:rsidP="00960279">
            <w:pPr>
              <w:jc w:val="both"/>
              <w:rPr>
                <w:rFonts w:ascii="Verdana" w:hAnsi="Verdana"/>
                <w:snapToGrid w:val="0"/>
                <w:sz w:val="18"/>
                <w:szCs w:val="18"/>
              </w:rPr>
            </w:pPr>
            <w:r w:rsidRPr="007150D5">
              <w:rPr>
                <w:rFonts w:ascii="Verdana" w:hAnsi="Verdana"/>
                <w:snapToGrid w:val="0"/>
                <w:sz w:val="18"/>
                <w:szCs w:val="18"/>
              </w:rPr>
              <w:t>Q</w:t>
            </w:r>
            <w:r w:rsidRPr="007150D5">
              <w:rPr>
                <w:rFonts w:ascii="Verdana" w:hAnsi="Verdana" w:cs="Courier New"/>
                <w:snapToGrid w:val="0"/>
                <w:sz w:val="18"/>
                <w:szCs w:val="18"/>
                <w:vertAlign w:val="superscript"/>
                <w:lang w:val="en-US"/>
              </w:rPr>
              <w:t>1,2,3</w:t>
            </w:r>
          </w:p>
        </w:tc>
        <w:tc>
          <w:tcPr>
            <w:tcW w:w="1414" w:type="dxa"/>
          </w:tcPr>
          <w:p w14:paraId="6FEDCDFB" w14:textId="77777777" w:rsidR="00B7070D" w:rsidRPr="007150D5" w:rsidRDefault="00B7070D" w:rsidP="00960279">
            <w:pPr>
              <w:widowControl/>
              <w:jc w:val="both"/>
              <w:rPr>
                <w:rFonts w:ascii="Verdana" w:hAnsi="Verdana" w:cs="Courier New"/>
                <w:sz w:val="18"/>
                <w:szCs w:val="18"/>
                <w:lang w:val="en-US" w:eastAsia="en-US"/>
              </w:rPr>
            </w:pPr>
            <w:r w:rsidRPr="007150D5">
              <w:rPr>
                <w:rFonts w:ascii="Verdana" w:hAnsi="Verdana" w:cs="Courier New"/>
                <w:sz w:val="18"/>
                <w:szCs w:val="18"/>
                <w:lang w:val="en-US" w:eastAsia="en-US"/>
              </w:rPr>
              <w:t>c4ccccc4c1ccc(c2ccc(c3ccccc3)cc2)cc1</w:t>
            </w:r>
          </w:p>
          <w:p w14:paraId="110410C5" w14:textId="77777777" w:rsidR="00B7070D" w:rsidRPr="007150D5" w:rsidRDefault="00B7070D" w:rsidP="00960279">
            <w:pPr>
              <w:jc w:val="both"/>
              <w:rPr>
                <w:rFonts w:ascii="Verdana" w:hAnsi="Verdana"/>
                <w:snapToGrid w:val="0"/>
                <w:sz w:val="18"/>
                <w:szCs w:val="18"/>
              </w:rPr>
            </w:pPr>
          </w:p>
        </w:tc>
        <w:tc>
          <w:tcPr>
            <w:tcW w:w="851" w:type="dxa"/>
          </w:tcPr>
          <w:p w14:paraId="64040F56" w14:textId="77777777" w:rsidR="00B7070D" w:rsidRPr="007150D5" w:rsidRDefault="00B7070D" w:rsidP="00960279">
            <w:pPr>
              <w:jc w:val="both"/>
              <w:rPr>
                <w:rFonts w:ascii="Verdana" w:hAnsi="Verdana" w:cs="Courier New"/>
                <w:snapToGrid w:val="0"/>
                <w:sz w:val="18"/>
                <w:szCs w:val="18"/>
                <w:lang w:val="en-US"/>
              </w:rPr>
            </w:pPr>
            <w:r w:rsidRPr="007150D5">
              <w:rPr>
                <w:rFonts w:ascii="Verdana" w:hAnsi="Verdana" w:cs="Courier New"/>
                <w:snapToGrid w:val="0"/>
                <w:sz w:val="18"/>
                <w:szCs w:val="18"/>
                <w:lang w:val="en-US"/>
              </w:rPr>
              <w:t>7.28</w:t>
            </w:r>
          </w:p>
        </w:tc>
        <w:tc>
          <w:tcPr>
            <w:tcW w:w="1276" w:type="dxa"/>
          </w:tcPr>
          <w:p w14:paraId="0ACD31CF" w14:textId="77777777" w:rsidR="00B7070D" w:rsidRPr="007150D5" w:rsidRDefault="00B7070D" w:rsidP="00960279">
            <w:pPr>
              <w:jc w:val="both"/>
              <w:rPr>
                <w:rFonts w:ascii="Verdana" w:hAnsi="Verdana" w:cs="Courier New"/>
                <w:snapToGrid w:val="0"/>
                <w:sz w:val="18"/>
                <w:szCs w:val="18"/>
                <w:lang w:val="en-US"/>
              </w:rPr>
            </w:pPr>
            <w:r w:rsidRPr="007150D5">
              <w:rPr>
                <w:rFonts w:ascii="Verdana" w:hAnsi="Verdana" w:cs="Courier New"/>
                <w:snapToGrid w:val="0"/>
                <w:sz w:val="18"/>
                <w:szCs w:val="18"/>
                <w:lang w:val="en-US"/>
              </w:rPr>
              <w:t>0.28 – 6.8</w:t>
            </w:r>
          </w:p>
        </w:tc>
        <w:tc>
          <w:tcPr>
            <w:tcW w:w="850" w:type="dxa"/>
          </w:tcPr>
          <w:p w14:paraId="7CFC8453"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(5*)</w:t>
            </w:r>
          </w:p>
        </w:tc>
        <w:tc>
          <w:tcPr>
            <w:tcW w:w="851" w:type="dxa"/>
          </w:tcPr>
          <w:p w14:paraId="7E6D51D8"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(0.784) *</w:t>
            </w:r>
          </w:p>
        </w:tc>
        <w:tc>
          <w:tcPr>
            <w:tcW w:w="1134" w:type="dxa"/>
          </w:tcPr>
          <w:p w14:paraId="42E9C8AD"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(4 *)</w:t>
            </w:r>
          </w:p>
        </w:tc>
        <w:tc>
          <w:tcPr>
            <w:tcW w:w="1984" w:type="dxa"/>
          </w:tcPr>
          <w:p w14:paraId="1DC45C68" w14:textId="77777777" w:rsidR="00B7070D" w:rsidRPr="007150D5" w:rsidRDefault="00B7070D" w:rsidP="00960279">
            <w:pPr>
              <w:widowControl/>
              <w:jc w:val="both"/>
              <w:rPr>
                <w:rFonts w:ascii="Verdana" w:hAnsi="Verdana" w:cs="Courier New"/>
                <w:sz w:val="18"/>
                <w:szCs w:val="18"/>
                <w:lang w:val="en-US" w:eastAsia="en-US"/>
              </w:rPr>
            </w:pPr>
            <w:r w:rsidRPr="007150D5">
              <w:rPr>
                <w:rFonts w:ascii="Verdana" w:hAnsi="Verdana" w:cs="Courier New"/>
                <w:sz w:val="18"/>
                <w:szCs w:val="18"/>
                <w:lang w:val="en-US" w:eastAsia="en-US"/>
              </w:rPr>
              <w:t>(1.58 *)</w:t>
            </w:r>
          </w:p>
          <w:p w14:paraId="1119C72B" w14:textId="77777777" w:rsidR="00B7070D" w:rsidRPr="007150D5" w:rsidRDefault="00B7070D" w:rsidP="00960279">
            <w:pPr>
              <w:jc w:val="both"/>
              <w:rPr>
                <w:rFonts w:ascii="Verdana" w:hAnsi="Verdana"/>
                <w:snapToGrid w:val="0"/>
                <w:sz w:val="18"/>
                <w:szCs w:val="18"/>
              </w:rPr>
            </w:pPr>
          </w:p>
        </w:tc>
        <w:tc>
          <w:tcPr>
            <w:tcW w:w="1843" w:type="dxa"/>
          </w:tcPr>
          <w:p w14:paraId="24FA77BE"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(23 *)</w:t>
            </w:r>
          </w:p>
        </w:tc>
        <w:tc>
          <w:tcPr>
            <w:tcW w:w="2126" w:type="dxa"/>
          </w:tcPr>
          <w:p w14:paraId="37D07390" w14:textId="77777777" w:rsidR="00B7070D" w:rsidRPr="007150D5" w:rsidRDefault="00B7070D" w:rsidP="00960279">
            <w:pPr>
              <w:widowControl/>
              <w:jc w:val="both"/>
              <w:rPr>
                <w:rFonts w:ascii="Verdana" w:hAnsi="Verdana" w:cs="Courier New"/>
                <w:sz w:val="18"/>
                <w:szCs w:val="18"/>
                <w:lang w:val="en-US" w:eastAsia="en-US"/>
              </w:rPr>
            </w:pPr>
            <w:r w:rsidRPr="007150D5">
              <w:rPr>
                <w:rFonts w:ascii="Verdana" w:hAnsi="Verdana" w:cs="Courier New"/>
                <w:sz w:val="18"/>
                <w:szCs w:val="18"/>
                <w:lang w:val="en-US" w:eastAsia="en-US"/>
              </w:rPr>
              <w:t>(18 *)</w:t>
            </w:r>
          </w:p>
          <w:p w14:paraId="52EE3659" w14:textId="77777777" w:rsidR="00B7070D" w:rsidRPr="007150D5" w:rsidRDefault="00B7070D" w:rsidP="00960279">
            <w:pPr>
              <w:jc w:val="both"/>
              <w:rPr>
                <w:rFonts w:ascii="Verdana" w:hAnsi="Verdana"/>
                <w:snapToGrid w:val="0"/>
                <w:sz w:val="18"/>
                <w:szCs w:val="18"/>
              </w:rPr>
            </w:pPr>
          </w:p>
        </w:tc>
      </w:tr>
      <w:tr w:rsidR="00B7070D" w:rsidRPr="008B064C" w14:paraId="354FA9A6" w14:textId="77777777" w:rsidTr="00F13E27">
        <w:tc>
          <w:tcPr>
            <w:tcW w:w="1416" w:type="dxa"/>
          </w:tcPr>
          <w:p w14:paraId="1F99B1BF" w14:textId="77777777" w:rsidR="00B7070D" w:rsidRPr="007150D5" w:rsidRDefault="00B7070D" w:rsidP="00960279">
            <w:pPr>
              <w:widowControl/>
              <w:jc w:val="both"/>
              <w:rPr>
                <w:rFonts w:ascii="Verdana" w:hAnsi="Verdana" w:cs="Courier New"/>
                <w:sz w:val="18"/>
                <w:szCs w:val="18"/>
                <w:lang w:val="en-US" w:eastAsia="en-US"/>
              </w:rPr>
            </w:pPr>
            <w:r w:rsidRPr="007150D5">
              <w:rPr>
                <w:rFonts w:ascii="Verdana" w:hAnsi="Verdana" w:cs="Courier New"/>
                <w:sz w:val="18"/>
                <w:szCs w:val="18"/>
                <w:lang w:val="en-US" w:eastAsia="en-US"/>
              </w:rPr>
              <w:t>HQ1</w:t>
            </w:r>
            <w:r w:rsidRPr="007150D5">
              <w:rPr>
                <w:rFonts w:ascii="Verdana" w:hAnsi="Verdana" w:cs="Courier New"/>
                <w:sz w:val="18"/>
                <w:szCs w:val="18"/>
                <w:vertAlign w:val="superscript"/>
                <w:lang w:val="en-US" w:eastAsia="en-US"/>
              </w:rPr>
              <w:t>1,2,3</w:t>
            </w:r>
            <w:r w:rsidRPr="007150D5">
              <w:rPr>
                <w:rFonts w:ascii="Verdana" w:hAnsi="Verdana" w:cs="Courier New"/>
                <w:sz w:val="18"/>
                <w:szCs w:val="18"/>
                <w:lang w:val="en-US" w:eastAsia="en-US"/>
              </w:rPr>
              <w:t xml:space="preserve"> </w:t>
            </w:r>
          </w:p>
          <w:p w14:paraId="6644C09B" w14:textId="77777777" w:rsidR="00B7070D" w:rsidRPr="007150D5" w:rsidRDefault="00B7070D" w:rsidP="00960279">
            <w:pPr>
              <w:jc w:val="both"/>
              <w:rPr>
                <w:rFonts w:ascii="Verdana" w:hAnsi="Verdana"/>
                <w:snapToGrid w:val="0"/>
                <w:sz w:val="18"/>
                <w:szCs w:val="18"/>
              </w:rPr>
            </w:pPr>
          </w:p>
        </w:tc>
        <w:tc>
          <w:tcPr>
            <w:tcW w:w="1414" w:type="dxa"/>
          </w:tcPr>
          <w:p w14:paraId="769DDA70" w14:textId="77777777" w:rsidR="00B7070D" w:rsidRPr="007150D5" w:rsidRDefault="00B7070D" w:rsidP="00960279">
            <w:pPr>
              <w:widowControl/>
              <w:jc w:val="both"/>
              <w:rPr>
                <w:rFonts w:ascii="Verdana" w:hAnsi="Verdana" w:cs="Courier New"/>
                <w:sz w:val="18"/>
                <w:szCs w:val="18"/>
                <w:lang w:val="en-US" w:eastAsia="en-US"/>
              </w:rPr>
            </w:pPr>
            <w:r w:rsidRPr="007150D5">
              <w:rPr>
                <w:rFonts w:ascii="Verdana" w:hAnsi="Verdana" w:cs="Courier New"/>
                <w:sz w:val="18"/>
                <w:szCs w:val="18"/>
                <w:lang w:val="en-US" w:eastAsia="en-US"/>
              </w:rPr>
              <w:t>C4CCCCC4c1ccc(c2ccc(c3ccccc3)cc2)cc1</w:t>
            </w:r>
          </w:p>
          <w:p w14:paraId="20D1FC9E" w14:textId="77777777" w:rsidR="00B7070D" w:rsidRPr="007150D5" w:rsidRDefault="00B7070D" w:rsidP="00960279">
            <w:pPr>
              <w:jc w:val="both"/>
              <w:rPr>
                <w:rFonts w:ascii="Verdana" w:hAnsi="Verdana"/>
                <w:snapToGrid w:val="0"/>
                <w:sz w:val="18"/>
                <w:szCs w:val="18"/>
              </w:rPr>
            </w:pPr>
          </w:p>
        </w:tc>
        <w:tc>
          <w:tcPr>
            <w:tcW w:w="851" w:type="dxa"/>
          </w:tcPr>
          <w:p w14:paraId="32D4EBAD" w14:textId="77777777" w:rsidR="00B7070D" w:rsidRPr="007150D5" w:rsidRDefault="00B7070D" w:rsidP="00960279">
            <w:pPr>
              <w:widowControl/>
              <w:jc w:val="both"/>
              <w:rPr>
                <w:rFonts w:ascii="Verdana" w:hAnsi="Verdana" w:cs="Courier New"/>
                <w:sz w:val="18"/>
                <w:szCs w:val="18"/>
                <w:lang w:val="en-US" w:eastAsia="en-US"/>
              </w:rPr>
            </w:pPr>
            <w:r w:rsidRPr="007150D5">
              <w:rPr>
                <w:rFonts w:ascii="Verdana" w:hAnsi="Verdana" w:cs="Courier New"/>
                <w:sz w:val="18"/>
                <w:szCs w:val="18"/>
                <w:lang w:val="en-US" w:eastAsia="en-US"/>
              </w:rPr>
              <w:t>8.34</w:t>
            </w:r>
          </w:p>
        </w:tc>
        <w:tc>
          <w:tcPr>
            <w:tcW w:w="1276" w:type="dxa"/>
          </w:tcPr>
          <w:p w14:paraId="2D62211E" w14:textId="77777777" w:rsidR="00B7070D" w:rsidRPr="007150D5" w:rsidRDefault="00B7070D" w:rsidP="00960279">
            <w:pPr>
              <w:widowControl/>
              <w:jc w:val="both"/>
              <w:rPr>
                <w:rFonts w:ascii="Verdana" w:hAnsi="Verdana" w:cs="Courier New"/>
                <w:sz w:val="18"/>
                <w:szCs w:val="18"/>
                <w:lang w:val="en-US" w:eastAsia="en-US"/>
              </w:rPr>
            </w:pPr>
            <w:r w:rsidRPr="007150D5">
              <w:rPr>
                <w:rFonts w:ascii="Verdana" w:hAnsi="Verdana" w:cs="Courier New"/>
                <w:sz w:val="18"/>
                <w:szCs w:val="18"/>
                <w:lang w:val="en-US" w:eastAsia="en-US"/>
              </w:rPr>
              <w:t>0.31 – 0.79</w:t>
            </w:r>
          </w:p>
        </w:tc>
        <w:tc>
          <w:tcPr>
            <w:tcW w:w="850" w:type="dxa"/>
          </w:tcPr>
          <w:p w14:paraId="289D4A80" w14:textId="77777777" w:rsidR="00B7070D" w:rsidRPr="007150D5" w:rsidRDefault="00B7070D" w:rsidP="00960279">
            <w:pPr>
              <w:widowControl/>
              <w:jc w:val="both"/>
              <w:rPr>
                <w:rFonts w:ascii="Verdana" w:hAnsi="Verdana" w:cs="Courier New"/>
                <w:sz w:val="18"/>
                <w:szCs w:val="18"/>
                <w:lang w:val="en-US" w:eastAsia="en-US"/>
              </w:rPr>
            </w:pPr>
            <w:r w:rsidRPr="007150D5">
              <w:rPr>
                <w:rFonts w:ascii="Verdana" w:hAnsi="Verdana" w:cs="Courier New"/>
                <w:sz w:val="18"/>
                <w:szCs w:val="18"/>
                <w:lang w:val="en-US" w:eastAsia="en-US"/>
              </w:rPr>
              <w:t>(0.522)</w:t>
            </w:r>
          </w:p>
          <w:p w14:paraId="353FD8BB" w14:textId="77777777" w:rsidR="00B7070D" w:rsidRPr="007150D5" w:rsidRDefault="00B7070D" w:rsidP="00960279">
            <w:pPr>
              <w:jc w:val="both"/>
              <w:rPr>
                <w:rFonts w:ascii="Verdana" w:hAnsi="Verdana"/>
                <w:snapToGrid w:val="0"/>
                <w:sz w:val="18"/>
                <w:szCs w:val="18"/>
              </w:rPr>
            </w:pPr>
          </w:p>
        </w:tc>
        <w:tc>
          <w:tcPr>
            <w:tcW w:w="851" w:type="dxa"/>
          </w:tcPr>
          <w:p w14:paraId="6D6A5BAB" w14:textId="77777777" w:rsidR="00B7070D" w:rsidRPr="007150D5" w:rsidRDefault="00B7070D" w:rsidP="00960279">
            <w:pPr>
              <w:widowControl/>
              <w:jc w:val="both"/>
              <w:rPr>
                <w:rFonts w:ascii="Verdana" w:hAnsi="Verdana" w:cs="Courier New"/>
                <w:sz w:val="18"/>
                <w:szCs w:val="18"/>
                <w:lang w:val="en-US" w:eastAsia="en-US"/>
              </w:rPr>
            </w:pPr>
            <w:r w:rsidRPr="007150D5">
              <w:rPr>
                <w:rFonts w:ascii="Verdana" w:hAnsi="Verdana" w:cs="Courier New"/>
                <w:sz w:val="18"/>
                <w:szCs w:val="18"/>
                <w:lang w:val="en-US" w:eastAsia="en-US"/>
              </w:rPr>
              <w:t>(0.102)</w:t>
            </w:r>
          </w:p>
          <w:p w14:paraId="244B91E1" w14:textId="77777777" w:rsidR="00B7070D" w:rsidRPr="007150D5" w:rsidRDefault="00B7070D" w:rsidP="00960279">
            <w:pPr>
              <w:jc w:val="both"/>
              <w:rPr>
                <w:rFonts w:ascii="Verdana" w:hAnsi="Verdana"/>
                <w:snapToGrid w:val="0"/>
                <w:sz w:val="18"/>
                <w:szCs w:val="18"/>
              </w:rPr>
            </w:pPr>
          </w:p>
        </w:tc>
        <w:tc>
          <w:tcPr>
            <w:tcW w:w="1134" w:type="dxa"/>
          </w:tcPr>
          <w:p w14:paraId="022827CE"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(0.532)</w:t>
            </w:r>
          </w:p>
        </w:tc>
        <w:tc>
          <w:tcPr>
            <w:tcW w:w="1984" w:type="dxa"/>
          </w:tcPr>
          <w:p w14:paraId="598BACC0"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(0.264)</w:t>
            </w:r>
          </w:p>
        </w:tc>
        <w:tc>
          <w:tcPr>
            <w:tcW w:w="1843" w:type="dxa"/>
          </w:tcPr>
          <w:p w14:paraId="5E6F3451"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(4 *)</w:t>
            </w:r>
          </w:p>
        </w:tc>
        <w:tc>
          <w:tcPr>
            <w:tcW w:w="2126" w:type="dxa"/>
          </w:tcPr>
          <w:p w14:paraId="6B36EDDA"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(4 *)</w:t>
            </w:r>
          </w:p>
        </w:tc>
      </w:tr>
      <w:tr w:rsidR="00B7070D" w:rsidRPr="008B064C" w14:paraId="26F2CF8C" w14:textId="77777777" w:rsidTr="00F13E27">
        <w:tc>
          <w:tcPr>
            <w:tcW w:w="1416" w:type="dxa"/>
          </w:tcPr>
          <w:p w14:paraId="4C2C1D0C" w14:textId="77777777" w:rsidR="00B7070D" w:rsidRPr="007150D5" w:rsidRDefault="00B7070D" w:rsidP="00960279">
            <w:pPr>
              <w:tabs>
                <w:tab w:val="center" w:pos="598"/>
              </w:tabs>
              <w:jc w:val="both"/>
              <w:rPr>
                <w:rFonts w:ascii="Verdana" w:hAnsi="Verdana"/>
                <w:snapToGrid w:val="0"/>
                <w:sz w:val="18"/>
                <w:szCs w:val="18"/>
              </w:rPr>
            </w:pPr>
            <w:r w:rsidRPr="007150D5">
              <w:rPr>
                <w:rFonts w:ascii="Verdana" w:hAnsi="Verdana" w:cs="Courier New"/>
                <w:snapToGrid w:val="0"/>
                <w:sz w:val="18"/>
                <w:szCs w:val="18"/>
                <w:lang w:val="en-US"/>
              </w:rPr>
              <w:t>HQ2</w:t>
            </w:r>
            <w:r w:rsidRPr="007150D5">
              <w:rPr>
                <w:rFonts w:ascii="Verdana" w:hAnsi="Verdana" w:cs="Courier New"/>
                <w:snapToGrid w:val="0"/>
                <w:sz w:val="18"/>
                <w:szCs w:val="18"/>
                <w:vertAlign w:val="superscript"/>
                <w:lang w:val="en-US"/>
              </w:rPr>
              <w:t>1,2,3</w:t>
            </w:r>
          </w:p>
        </w:tc>
        <w:tc>
          <w:tcPr>
            <w:tcW w:w="1414" w:type="dxa"/>
          </w:tcPr>
          <w:p w14:paraId="536323BC"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C4CCCCC4C1CCC(c2ccc(c3</w:t>
            </w:r>
            <w:r w:rsidRPr="007150D5">
              <w:rPr>
                <w:rFonts w:ascii="Verdana" w:hAnsi="Verdana" w:cs="Courier New"/>
                <w:snapToGrid w:val="0"/>
                <w:sz w:val="18"/>
                <w:szCs w:val="18"/>
                <w:lang w:val="en-US"/>
              </w:rPr>
              <w:lastRenderedPageBreak/>
              <w:t>ccccc3)cc2)CC1</w:t>
            </w:r>
          </w:p>
        </w:tc>
        <w:tc>
          <w:tcPr>
            <w:tcW w:w="851" w:type="dxa"/>
          </w:tcPr>
          <w:p w14:paraId="1D5EBCFD" w14:textId="77777777" w:rsidR="00B7070D" w:rsidRPr="007150D5" w:rsidRDefault="00B7070D" w:rsidP="00960279">
            <w:pPr>
              <w:jc w:val="both"/>
              <w:rPr>
                <w:rFonts w:ascii="Verdana" w:hAnsi="Verdana" w:cs="Courier New"/>
                <w:snapToGrid w:val="0"/>
                <w:sz w:val="18"/>
                <w:szCs w:val="18"/>
                <w:lang w:val="en-US"/>
              </w:rPr>
            </w:pPr>
            <w:r w:rsidRPr="007150D5">
              <w:rPr>
                <w:rFonts w:ascii="Verdana" w:hAnsi="Verdana" w:cs="Courier New"/>
                <w:snapToGrid w:val="0"/>
                <w:sz w:val="18"/>
                <w:szCs w:val="18"/>
                <w:lang w:val="en-US"/>
              </w:rPr>
              <w:lastRenderedPageBreak/>
              <w:t>9.26</w:t>
            </w:r>
          </w:p>
        </w:tc>
        <w:tc>
          <w:tcPr>
            <w:tcW w:w="1276" w:type="dxa"/>
          </w:tcPr>
          <w:p w14:paraId="5684F9A5" w14:textId="77777777" w:rsidR="00B7070D" w:rsidRPr="007150D5" w:rsidRDefault="00B7070D" w:rsidP="00960279">
            <w:pPr>
              <w:jc w:val="both"/>
              <w:rPr>
                <w:rFonts w:ascii="Verdana" w:hAnsi="Verdana" w:cs="Courier New"/>
                <w:snapToGrid w:val="0"/>
                <w:sz w:val="18"/>
                <w:szCs w:val="18"/>
                <w:lang w:val="en-US"/>
              </w:rPr>
            </w:pPr>
            <w:r w:rsidRPr="007150D5">
              <w:rPr>
                <w:rFonts w:ascii="Verdana" w:hAnsi="Verdana" w:cs="Courier New"/>
                <w:snapToGrid w:val="0"/>
                <w:sz w:val="18"/>
                <w:szCs w:val="18"/>
                <w:lang w:val="en-US"/>
              </w:rPr>
              <w:t>0.11 – 0.35</w:t>
            </w:r>
          </w:p>
        </w:tc>
        <w:tc>
          <w:tcPr>
            <w:tcW w:w="850" w:type="dxa"/>
          </w:tcPr>
          <w:p w14:paraId="466A1093"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(7.88e-002)</w:t>
            </w:r>
          </w:p>
        </w:tc>
        <w:tc>
          <w:tcPr>
            <w:tcW w:w="851" w:type="dxa"/>
          </w:tcPr>
          <w:p w14:paraId="6E0AA4E0"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(1.7e-002)</w:t>
            </w:r>
          </w:p>
        </w:tc>
        <w:tc>
          <w:tcPr>
            <w:tcW w:w="1134" w:type="dxa"/>
          </w:tcPr>
          <w:p w14:paraId="29641E89"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(8.75e-002)</w:t>
            </w:r>
          </w:p>
        </w:tc>
        <w:tc>
          <w:tcPr>
            <w:tcW w:w="1984" w:type="dxa"/>
          </w:tcPr>
          <w:p w14:paraId="00F43CAC"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(5.51e-002)</w:t>
            </w:r>
          </w:p>
        </w:tc>
        <w:tc>
          <w:tcPr>
            <w:tcW w:w="1843" w:type="dxa"/>
          </w:tcPr>
          <w:p w14:paraId="34C8503A"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(1.04 *)</w:t>
            </w:r>
          </w:p>
        </w:tc>
        <w:tc>
          <w:tcPr>
            <w:tcW w:w="2126" w:type="dxa"/>
          </w:tcPr>
          <w:p w14:paraId="03BA8E54"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(1.21*)</w:t>
            </w:r>
          </w:p>
        </w:tc>
      </w:tr>
      <w:tr w:rsidR="00B7070D" w:rsidRPr="008B064C" w14:paraId="457FCEDB" w14:textId="77777777" w:rsidTr="00F13E27">
        <w:tc>
          <w:tcPr>
            <w:tcW w:w="1416" w:type="dxa"/>
          </w:tcPr>
          <w:p w14:paraId="4C10F155" w14:textId="77777777" w:rsidR="00B7070D" w:rsidRPr="007150D5" w:rsidRDefault="00B7070D" w:rsidP="00960279">
            <w:pPr>
              <w:widowControl/>
              <w:jc w:val="both"/>
              <w:rPr>
                <w:rFonts w:ascii="Verdana" w:hAnsi="Verdana" w:cs="Courier New"/>
                <w:sz w:val="18"/>
                <w:szCs w:val="18"/>
                <w:lang w:val="en-US" w:eastAsia="en-US"/>
              </w:rPr>
            </w:pPr>
            <w:r w:rsidRPr="007150D5">
              <w:rPr>
                <w:rFonts w:ascii="Verdana" w:hAnsi="Verdana" w:cs="Courier New"/>
                <w:sz w:val="18"/>
                <w:szCs w:val="18"/>
                <w:lang w:val="en-US" w:eastAsia="en-US"/>
              </w:rPr>
              <w:t>HQ3</w:t>
            </w:r>
            <w:r w:rsidRPr="007150D5">
              <w:rPr>
                <w:rFonts w:ascii="Verdana" w:hAnsi="Verdana" w:cs="Courier New"/>
                <w:sz w:val="18"/>
                <w:szCs w:val="18"/>
                <w:vertAlign w:val="superscript"/>
                <w:lang w:val="en-US" w:eastAsia="en-US"/>
              </w:rPr>
              <w:t>1,2,3</w:t>
            </w:r>
            <w:r w:rsidRPr="007150D5">
              <w:rPr>
                <w:rFonts w:ascii="Verdana" w:hAnsi="Verdana" w:cs="Courier New"/>
                <w:sz w:val="18"/>
                <w:szCs w:val="18"/>
                <w:lang w:val="en-US" w:eastAsia="en-US"/>
              </w:rPr>
              <w:t xml:space="preserve"> </w:t>
            </w:r>
          </w:p>
          <w:p w14:paraId="4107264E" w14:textId="77777777" w:rsidR="00B7070D" w:rsidRPr="007150D5" w:rsidRDefault="00B7070D" w:rsidP="00960279">
            <w:pPr>
              <w:jc w:val="both"/>
              <w:rPr>
                <w:rFonts w:ascii="Verdana" w:hAnsi="Verdana"/>
                <w:snapToGrid w:val="0"/>
                <w:sz w:val="18"/>
                <w:szCs w:val="18"/>
              </w:rPr>
            </w:pPr>
          </w:p>
        </w:tc>
        <w:tc>
          <w:tcPr>
            <w:tcW w:w="1414" w:type="dxa"/>
          </w:tcPr>
          <w:p w14:paraId="449245A3" w14:textId="6E0AAD2A" w:rsidR="00B7070D" w:rsidRPr="007150D5" w:rsidRDefault="00B7070D" w:rsidP="007150D5">
            <w:pPr>
              <w:widowControl/>
              <w:jc w:val="both"/>
              <w:rPr>
                <w:rFonts w:ascii="Verdana" w:hAnsi="Verdana"/>
                <w:snapToGrid w:val="0"/>
                <w:sz w:val="18"/>
                <w:szCs w:val="18"/>
              </w:rPr>
            </w:pPr>
            <w:r w:rsidRPr="007150D5">
              <w:rPr>
                <w:rFonts w:ascii="Verdana" w:hAnsi="Verdana" w:cs="Courier New"/>
                <w:sz w:val="18"/>
                <w:szCs w:val="18"/>
                <w:lang w:val="en-US" w:eastAsia="en-US"/>
              </w:rPr>
              <w:t>C4CCCCC4C1CCC(C2CCC(c3ccccc3)CC2)CC1</w:t>
            </w:r>
          </w:p>
        </w:tc>
        <w:tc>
          <w:tcPr>
            <w:tcW w:w="851" w:type="dxa"/>
          </w:tcPr>
          <w:p w14:paraId="3A86483F" w14:textId="77777777" w:rsidR="00B7070D" w:rsidRPr="007150D5" w:rsidRDefault="00B7070D" w:rsidP="00960279">
            <w:pPr>
              <w:jc w:val="both"/>
              <w:rPr>
                <w:rFonts w:ascii="Verdana" w:hAnsi="Verdana" w:cs="Courier New"/>
                <w:snapToGrid w:val="0"/>
                <w:sz w:val="18"/>
                <w:szCs w:val="18"/>
                <w:lang w:val="en-US"/>
              </w:rPr>
            </w:pPr>
            <w:r w:rsidRPr="007150D5">
              <w:rPr>
                <w:rFonts w:ascii="Verdana" w:hAnsi="Verdana" w:cs="Courier New"/>
                <w:snapToGrid w:val="0"/>
                <w:sz w:val="18"/>
                <w:szCs w:val="18"/>
                <w:lang w:val="en-US"/>
              </w:rPr>
              <w:t>10.18</w:t>
            </w:r>
          </w:p>
        </w:tc>
        <w:tc>
          <w:tcPr>
            <w:tcW w:w="1276" w:type="dxa"/>
          </w:tcPr>
          <w:p w14:paraId="4C8E5E0C" w14:textId="77777777" w:rsidR="00B7070D" w:rsidRPr="007150D5" w:rsidRDefault="00B7070D" w:rsidP="00960279">
            <w:pPr>
              <w:jc w:val="both"/>
              <w:rPr>
                <w:rFonts w:ascii="Verdana" w:hAnsi="Verdana" w:cs="Courier New"/>
                <w:snapToGrid w:val="0"/>
                <w:sz w:val="18"/>
                <w:szCs w:val="18"/>
                <w:lang w:val="en-US"/>
              </w:rPr>
            </w:pPr>
            <w:r w:rsidRPr="007150D5">
              <w:rPr>
                <w:rFonts w:ascii="Verdana" w:hAnsi="Verdana" w:cs="Courier New"/>
                <w:snapToGrid w:val="0"/>
                <w:sz w:val="18"/>
                <w:szCs w:val="18"/>
                <w:lang w:val="en-US"/>
              </w:rPr>
              <w:t>0.018 – 0.4</w:t>
            </w:r>
          </w:p>
        </w:tc>
        <w:tc>
          <w:tcPr>
            <w:tcW w:w="850" w:type="dxa"/>
          </w:tcPr>
          <w:p w14:paraId="0CBABEF1"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(1.19e-002)</w:t>
            </w:r>
          </w:p>
        </w:tc>
        <w:tc>
          <w:tcPr>
            <w:tcW w:w="851" w:type="dxa"/>
          </w:tcPr>
          <w:p w14:paraId="733BC916"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(2.84e-003)</w:t>
            </w:r>
          </w:p>
        </w:tc>
        <w:tc>
          <w:tcPr>
            <w:tcW w:w="1134" w:type="dxa"/>
          </w:tcPr>
          <w:p w14:paraId="579E5145"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(1.44e-002)</w:t>
            </w:r>
          </w:p>
        </w:tc>
        <w:tc>
          <w:tcPr>
            <w:tcW w:w="1984" w:type="dxa"/>
          </w:tcPr>
          <w:p w14:paraId="6FA09CB4" w14:textId="77777777" w:rsidR="00B7070D" w:rsidRPr="007150D5" w:rsidRDefault="00B7070D" w:rsidP="00960279">
            <w:pPr>
              <w:widowControl/>
              <w:jc w:val="both"/>
              <w:rPr>
                <w:rFonts w:ascii="Verdana" w:hAnsi="Verdana" w:cs="Courier New"/>
                <w:sz w:val="18"/>
                <w:szCs w:val="18"/>
                <w:lang w:val="en-US" w:eastAsia="en-US"/>
              </w:rPr>
            </w:pPr>
            <w:r w:rsidRPr="007150D5">
              <w:rPr>
                <w:rFonts w:ascii="Verdana" w:hAnsi="Verdana" w:cs="Courier New"/>
                <w:sz w:val="18"/>
                <w:szCs w:val="18"/>
                <w:lang w:val="en-US" w:eastAsia="en-US"/>
              </w:rPr>
              <w:t>(1.15e-002)</w:t>
            </w:r>
          </w:p>
          <w:p w14:paraId="7FA8A105" w14:textId="77777777" w:rsidR="00B7070D" w:rsidRPr="007150D5" w:rsidRDefault="00B7070D" w:rsidP="00960279">
            <w:pPr>
              <w:jc w:val="both"/>
              <w:rPr>
                <w:rFonts w:ascii="Verdana" w:hAnsi="Verdana"/>
                <w:snapToGrid w:val="0"/>
                <w:sz w:val="18"/>
                <w:szCs w:val="18"/>
              </w:rPr>
            </w:pPr>
          </w:p>
        </w:tc>
        <w:tc>
          <w:tcPr>
            <w:tcW w:w="1843" w:type="dxa"/>
          </w:tcPr>
          <w:p w14:paraId="033631EF"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(0.244*)</w:t>
            </w:r>
          </w:p>
        </w:tc>
        <w:tc>
          <w:tcPr>
            <w:tcW w:w="2126" w:type="dxa"/>
          </w:tcPr>
          <w:p w14:paraId="51264DB4" w14:textId="77777777" w:rsidR="00B7070D" w:rsidRPr="007150D5" w:rsidRDefault="00B7070D" w:rsidP="00960279">
            <w:pPr>
              <w:jc w:val="both"/>
              <w:rPr>
                <w:rFonts w:ascii="Verdana" w:hAnsi="Verdana"/>
                <w:snapToGrid w:val="0"/>
                <w:sz w:val="18"/>
                <w:szCs w:val="18"/>
              </w:rPr>
            </w:pPr>
            <w:r w:rsidRPr="007150D5">
              <w:rPr>
                <w:rFonts w:ascii="Verdana" w:hAnsi="Verdana" w:cs="Courier New"/>
                <w:snapToGrid w:val="0"/>
                <w:sz w:val="18"/>
                <w:szCs w:val="18"/>
                <w:lang w:val="en-US"/>
              </w:rPr>
              <w:t>(0.344*)</w:t>
            </w:r>
          </w:p>
        </w:tc>
      </w:tr>
    </w:tbl>
    <w:p w14:paraId="532F7795" w14:textId="77777777" w:rsidR="00B7070D" w:rsidRPr="00DB170A" w:rsidRDefault="00B7070D" w:rsidP="00960279">
      <w:pPr>
        <w:widowControl/>
        <w:jc w:val="both"/>
        <w:rPr>
          <w:rFonts w:eastAsiaTheme="minorHAnsi" w:cs="Courier New"/>
          <w:sz w:val="18"/>
          <w:szCs w:val="18"/>
          <w:lang w:val="en-US" w:eastAsia="en-US"/>
        </w:rPr>
      </w:pPr>
      <w:r w:rsidRPr="00DB170A">
        <w:rPr>
          <w:rFonts w:eastAsiaTheme="minorHAnsi" w:cs="Courier New"/>
          <w:sz w:val="18"/>
          <w:szCs w:val="18"/>
          <w:lang w:val="en-US" w:eastAsia="en-US"/>
        </w:rPr>
        <w:t>* = asterisk designates: Chemical may not be soluble enough to measure this predicted effect. If the effect level exceeds the water solubility by 10X, typically no effects at saturation are reported.</w:t>
      </w:r>
    </w:p>
    <w:p w14:paraId="5F0B68AB" w14:textId="77777777" w:rsidR="00B7070D" w:rsidRPr="00DB170A" w:rsidRDefault="00B7070D" w:rsidP="00960279">
      <w:pPr>
        <w:widowControl/>
        <w:jc w:val="both"/>
        <w:rPr>
          <w:rFonts w:eastAsiaTheme="minorHAnsi" w:cs="Courier New"/>
          <w:sz w:val="18"/>
          <w:szCs w:val="18"/>
          <w:lang w:val="en-US" w:eastAsia="en-US"/>
        </w:rPr>
      </w:pPr>
      <w:r w:rsidRPr="00DB170A">
        <w:rPr>
          <w:rFonts w:eastAsiaTheme="minorHAnsi" w:cs="Courier New"/>
          <w:sz w:val="18"/>
          <w:szCs w:val="18"/>
          <w:vertAlign w:val="superscript"/>
          <w:lang w:val="en-US" w:eastAsia="en-US"/>
        </w:rPr>
        <w:t>1</w:t>
      </w:r>
      <w:r w:rsidRPr="00DB170A">
        <w:rPr>
          <w:rFonts w:eastAsiaTheme="minorHAnsi" w:cs="Courier New"/>
          <w:sz w:val="18"/>
          <w:szCs w:val="18"/>
          <w:lang w:val="en-US" w:eastAsia="en-US"/>
        </w:rPr>
        <w:t>no acute effects for fish, Daphnids at saturation are expected as logKow &gt; 5.0</w:t>
      </w:r>
    </w:p>
    <w:p w14:paraId="53BB4448" w14:textId="77777777" w:rsidR="00B7070D" w:rsidRPr="00DB170A" w:rsidRDefault="00B7070D" w:rsidP="00960279">
      <w:pPr>
        <w:widowControl/>
        <w:jc w:val="both"/>
        <w:rPr>
          <w:rFonts w:eastAsiaTheme="minorHAnsi" w:cs="Courier New"/>
          <w:sz w:val="18"/>
          <w:szCs w:val="18"/>
          <w:lang w:val="en-US" w:eastAsia="en-US"/>
        </w:rPr>
      </w:pPr>
      <w:r w:rsidRPr="00DB170A">
        <w:rPr>
          <w:rFonts w:eastAsiaTheme="minorHAnsi" w:cs="Courier New"/>
          <w:sz w:val="18"/>
          <w:szCs w:val="18"/>
          <w:vertAlign w:val="superscript"/>
          <w:lang w:val="en-US" w:eastAsia="en-US"/>
        </w:rPr>
        <w:t>2</w:t>
      </w:r>
      <w:r w:rsidRPr="00DB170A">
        <w:rPr>
          <w:rFonts w:eastAsiaTheme="minorHAnsi" w:cs="Courier New"/>
          <w:sz w:val="18"/>
          <w:szCs w:val="18"/>
          <w:lang w:val="en-US" w:eastAsia="en-US"/>
        </w:rPr>
        <w:t>no acute effects for algae at saturation are expected as logKow &gt; 6.4</w:t>
      </w:r>
    </w:p>
    <w:p w14:paraId="52376807" w14:textId="77777777" w:rsidR="00B7070D" w:rsidRPr="00DB170A" w:rsidRDefault="00B7070D" w:rsidP="00960279">
      <w:pPr>
        <w:widowControl/>
        <w:jc w:val="both"/>
        <w:rPr>
          <w:rFonts w:eastAsiaTheme="minorHAnsi" w:cs="Courier New"/>
          <w:sz w:val="18"/>
          <w:szCs w:val="18"/>
          <w:lang w:val="en-US" w:eastAsia="en-US"/>
        </w:rPr>
      </w:pPr>
      <w:r w:rsidRPr="00DB170A">
        <w:rPr>
          <w:rFonts w:eastAsiaTheme="minorHAnsi" w:cs="Courier New"/>
          <w:sz w:val="18"/>
          <w:szCs w:val="18"/>
          <w:vertAlign w:val="superscript"/>
          <w:lang w:val="en-US" w:eastAsia="en-US"/>
        </w:rPr>
        <w:t>3</w:t>
      </w:r>
      <w:r w:rsidRPr="00DB170A">
        <w:rPr>
          <w:rFonts w:eastAsiaTheme="minorHAnsi" w:cs="Courier New"/>
          <w:sz w:val="18"/>
          <w:szCs w:val="18"/>
          <w:lang w:val="en-US" w:eastAsia="en-US"/>
        </w:rPr>
        <w:t>no chronic effects at saturation are expected as logKow &gt; 8</w:t>
      </w:r>
    </w:p>
    <w:p w14:paraId="329EC7A2" w14:textId="7926FAA7" w:rsidR="00B7070D" w:rsidRDefault="00B7070D" w:rsidP="00960279">
      <w:pPr>
        <w:pStyle w:val="BodyText"/>
        <w:jc w:val="both"/>
        <w:rPr>
          <w:snapToGrid w:val="0"/>
          <w:sz w:val="18"/>
          <w:szCs w:val="18"/>
        </w:rPr>
      </w:pPr>
      <w:r w:rsidRPr="00DB170A">
        <w:rPr>
          <w:snapToGrid w:val="0"/>
          <w:sz w:val="18"/>
          <w:szCs w:val="18"/>
          <w:vertAlign w:val="superscript"/>
        </w:rPr>
        <w:t xml:space="preserve">4 </w:t>
      </w:r>
      <w:r w:rsidRPr="00DB170A">
        <w:rPr>
          <w:snapToGrid w:val="0"/>
          <w:sz w:val="18"/>
          <w:szCs w:val="18"/>
        </w:rPr>
        <w:t>The ChV, or Chronic Value, is defined as the geometric mean of the no observed effect concentration (NOEC) and the lowest observed effect concentration (LOEC). This can be mathematically represented as: ChV = 10^([log (LOEC x NOEC)]/2).As the spacing factor for tested concentrations usually is in the order of a factor 3, the NOEC should be around a factor of 1.7 (SQRT(3)) lower than ChV.</w:t>
      </w:r>
    </w:p>
    <w:p w14:paraId="6AF936F8" w14:textId="77777777" w:rsidR="00B7070D" w:rsidRPr="00F96E2B" w:rsidRDefault="00B7070D" w:rsidP="00960279">
      <w:pPr>
        <w:pStyle w:val="BodyText"/>
        <w:jc w:val="both"/>
        <w:rPr>
          <w:bCs/>
          <w:snapToGrid w:val="0"/>
          <w:lang w:val="en-US"/>
        </w:rPr>
      </w:pPr>
      <w:bookmarkStart w:id="1429" w:name="_Ref477418039"/>
      <w:bookmarkStart w:id="1430" w:name="_Toc505607604"/>
      <w:r w:rsidRPr="00F96E2B">
        <w:rPr>
          <w:bCs/>
          <w:snapToGrid w:val="0"/>
        </w:rPr>
        <w:t xml:space="preserve">Table </w:t>
      </w:r>
      <w:r w:rsidRPr="00F96E2B">
        <w:rPr>
          <w:bCs/>
          <w:snapToGrid w:val="0"/>
        </w:rPr>
        <w:fldChar w:fldCharType="begin"/>
      </w:r>
      <w:r w:rsidRPr="00F96E2B">
        <w:rPr>
          <w:bCs/>
          <w:snapToGrid w:val="0"/>
        </w:rPr>
        <w:instrText xml:space="preserve"> SEQ Table \* ARABIC </w:instrText>
      </w:r>
      <w:r w:rsidRPr="00F96E2B">
        <w:rPr>
          <w:bCs/>
          <w:snapToGrid w:val="0"/>
        </w:rPr>
        <w:fldChar w:fldCharType="separate"/>
      </w:r>
      <w:r w:rsidR="002D78BF">
        <w:rPr>
          <w:bCs/>
          <w:noProof/>
          <w:snapToGrid w:val="0"/>
        </w:rPr>
        <w:t>87</w:t>
      </w:r>
      <w:r w:rsidRPr="00F96E2B">
        <w:rPr>
          <w:snapToGrid w:val="0"/>
        </w:rPr>
        <w:fldChar w:fldCharType="end"/>
      </w:r>
      <w:bookmarkEnd w:id="1429"/>
      <w:r w:rsidRPr="00F96E2B">
        <w:rPr>
          <w:bCs/>
          <w:snapToGrid w:val="0"/>
        </w:rPr>
        <w:t xml:space="preserve">. </w:t>
      </w:r>
      <w:r w:rsidRPr="00F96E2B">
        <w:rPr>
          <w:bCs/>
          <w:snapToGrid w:val="0"/>
          <w:lang w:val="en-US"/>
        </w:rPr>
        <w:t>Short term toxicity tests that were evaluated in detail</w:t>
      </w:r>
      <w:bookmarkEnd w:id="1430"/>
      <w:r w:rsidRPr="00F96E2B">
        <w:rPr>
          <w:bCs/>
          <w:snapToGrid w:val="0"/>
          <w:lang w:val="en-US"/>
        </w:rPr>
        <w:t xml:space="preserve"> </w:t>
      </w:r>
    </w:p>
    <w:tbl>
      <w:tblPr>
        <w:tblStyle w:val="TableGrid"/>
        <w:tblW w:w="0" w:type="auto"/>
        <w:tblLook w:val="04A0" w:firstRow="1" w:lastRow="0" w:firstColumn="1" w:lastColumn="0" w:noHBand="0" w:noVBand="1"/>
      </w:tblPr>
      <w:tblGrid>
        <w:gridCol w:w="1689"/>
        <w:gridCol w:w="3919"/>
        <w:gridCol w:w="2101"/>
        <w:gridCol w:w="2931"/>
        <w:gridCol w:w="1342"/>
        <w:gridCol w:w="1966"/>
      </w:tblGrid>
      <w:tr w:rsidR="00B7070D" w:rsidRPr="00F96E2B" w14:paraId="3A38F104" w14:textId="77777777" w:rsidTr="002A3B99">
        <w:tc>
          <w:tcPr>
            <w:tcW w:w="1689" w:type="dxa"/>
          </w:tcPr>
          <w:p w14:paraId="75BEC7D8" w14:textId="77777777" w:rsidR="00B7070D" w:rsidRPr="00F96E2B" w:rsidRDefault="00B7070D" w:rsidP="00960279">
            <w:pPr>
              <w:pStyle w:val="BodyText"/>
              <w:jc w:val="both"/>
              <w:rPr>
                <w:b/>
                <w:bCs/>
                <w:snapToGrid w:val="0"/>
                <w:lang w:val="en-US"/>
              </w:rPr>
            </w:pPr>
            <w:r w:rsidRPr="00F96E2B">
              <w:rPr>
                <w:b/>
                <w:bCs/>
                <w:snapToGrid w:val="0"/>
                <w:lang w:val="en-US"/>
              </w:rPr>
              <w:t>Test substance</w:t>
            </w:r>
          </w:p>
        </w:tc>
        <w:tc>
          <w:tcPr>
            <w:tcW w:w="3919" w:type="dxa"/>
          </w:tcPr>
          <w:p w14:paraId="33059E22" w14:textId="77777777" w:rsidR="00B7070D" w:rsidRPr="00F96E2B" w:rsidRDefault="00B7070D" w:rsidP="00960279">
            <w:pPr>
              <w:pStyle w:val="BodyText"/>
              <w:jc w:val="both"/>
              <w:rPr>
                <w:b/>
                <w:bCs/>
                <w:snapToGrid w:val="0"/>
                <w:lang w:val="en-US"/>
              </w:rPr>
            </w:pPr>
            <w:r w:rsidRPr="00F96E2B">
              <w:rPr>
                <w:b/>
                <w:bCs/>
                <w:snapToGrid w:val="0"/>
                <w:lang w:val="en-US"/>
              </w:rPr>
              <w:t>Test</w:t>
            </w:r>
          </w:p>
        </w:tc>
        <w:tc>
          <w:tcPr>
            <w:tcW w:w="2101" w:type="dxa"/>
          </w:tcPr>
          <w:p w14:paraId="79905125" w14:textId="77777777" w:rsidR="00B7070D" w:rsidRPr="00F96E2B" w:rsidRDefault="00B7070D" w:rsidP="00960279">
            <w:pPr>
              <w:pStyle w:val="BodyText"/>
              <w:jc w:val="both"/>
              <w:rPr>
                <w:b/>
                <w:bCs/>
                <w:snapToGrid w:val="0"/>
                <w:lang w:val="en-US"/>
              </w:rPr>
            </w:pPr>
            <w:r w:rsidRPr="00F96E2B">
              <w:rPr>
                <w:b/>
                <w:bCs/>
                <w:snapToGrid w:val="0"/>
                <w:lang w:val="en-US"/>
              </w:rPr>
              <w:t>Species</w:t>
            </w:r>
          </w:p>
        </w:tc>
        <w:tc>
          <w:tcPr>
            <w:tcW w:w="2931" w:type="dxa"/>
          </w:tcPr>
          <w:p w14:paraId="3085EDA1" w14:textId="77777777" w:rsidR="00B7070D" w:rsidRPr="00F96E2B" w:rsidRDefault="00B7070D" w:rsidP="00960279">
            <w:pPr>
              <w:pStyle w:val="BodyText"/>
              <w:jc w:val="both"/>
              <w:rPr>
                <w:b/>
                <w:bCs/>
                <w:snapToGrid w:val="0"/>
                <w:lang w:val="en-US"/>
              </w:rPr>
            </w:pPr>
            <w:r w:rsidRPr="00F96E2B">
              <w:rPr>
                <w:b/>
                <w:bCs/>
                <w:snapToGrid w:val="0"/>
                <w:lang w:val="en-US"/>
              </w:rPr>
              <w:t>EC50 (95 % CI) mg/l</w:t>
            </w:r>
          </w:p>
        </w:tc>
        <w:tc>
          <w:tcPr>
            <w:tcW w:w="1342" w:type="dxa"/>
          </w:tcPr>
          <w:p w14:paraId="1CFA16A0" w14:textId="77777777" w:rsidR="00B7070D" w:rsidRPr="00F96E2B" w:rsidRDefault="00B7070D" w:rsidP="00960279">
            <w:pPr>
              <w:pStyle w:val="BodyText"/>
              <w:jc w:val="both"/>
              <w:rPr>
                <w:b/>
                <w:bCs/>
                <w:snapToGrid w:val="0"/>
                <w:lang w:val="en-US"/>
              </w:rPr>
            </w:pPr>
            <w:r w:rsidRPr="00F96E2B">
              <w:rPr>
                <w:b/>
                <w:bCs/>
                <w:snapToGrid w:val="0"/>
                <w:lang w:val="en-US"/>
              </w:rPr>
              <w:t>Reliability (Klimish code)</w:t>
            </w:r>
          </w:p>
        </w:tc>
        <w:tc>
          <w:tcPr>
            <w:tcW w:w="1966" w:type="dxa"/>
          </w:tcPr>
          <w:p w14:paraId="4142C97F" w14:textId="77777777" w:rsidR="00B7070D" w:rsidRPr="00F96E2B" w:rsidRDefault="00B7070D" w:rsidP="00960279">
            <w:pPr>
              <w:pStyle w:val="BodyText"/>
              <w:jc w:val="both"/>
              <w:rPr>
                <w:b/>
                <w:bCs/>
                <w:snapToGrid w:val="0"/>
                <w:lang w:val="en-US"/>
              </w:rPr>
            </w:pPr>
            <w:r w:rsidRPr="00F96E2B">
              <w:rPr>
                <w:b/>
                <w:bCs/>
                <w:snapToGrid w:val="0"/>
                <w:lang w:val="en-US"/>
              </w:rPr>
              <w:t>Reference</w:t>
            </w:r>
          </w:p>
        </w:tc>
      </w:tr>
      <w:tr w:rsidR="00B7070D" w:rsidRPr="00F96E2B" w14:paraId="6F85CF2A" w14:textId="77777777" w:rsidTr="002A3B99">
        <w:tc>
          <w:tcPr>
            <w:tcW w:w="1689" w:type="dxa"/>
          </w:tcPr>
          <w:p w14:paraId="3583052A" w14:textId="77777777" w:rsidR="00B7070D" w:rsidRPr="007150D5" w:rsidRDefault="00B7070D" w:rsidP="007150D5">
            <w:pPr>
              <w:pStyle w:val="BodyText"/>
              <w:rPr>
                <w:snapToGrid w:val="0"/>
                <w:sz w:val="18"/>
              </w:rPr>
            </w:pPr>
            <w:r w:rsidRPr="007150D5">
              <w:rPr>
                <w:snapToGrid w:val="0"/>
                <w:sz w:val="18"/>
              </w:rPr>
              <w:t>o-terphenyl</w:t>
            </w:r>
          </w:p>
          <w:p w14:paraId="7E69E682" w14:textId="77777777" w:rsidR="00B7070D" w:rsidRPr="007150D5" w:rsidRDefault="00B7070D" w:rsidP="007150D5">
            <w:pPr>
              <w:pStyle w:val="BodyText"/>
              <w:rPr>
                <w:snapToGrid w:val="0"/>
                <w:sz w:val="18"/>
              </w:rPr>
            </w:pPr>
          </w:p>
        </w:tc>
        <w:tc>
          <w:tcPr>
            <w:tcW w:w="3919" w:type="dxa"/>
          </w:tcPr>
          <w:p w14:paraId="3FBD09A7" w14:textId="77777777" w:rsidR="00B7070D" w:rsidRPr="007150D5" w:rsidRDefault="00B7070D" w:rsidP="007150D5">
            <w:pPr>
              <w:pStyle w:val="BodyText"/>
              <w:rPr>
                <w:bCs/>
                <w:snapToGrid w:val="0"/>
                <w:sz w:val="18"/>
                <w:lang w:val="en-US"/>
              </w:rPr>
            </w:pPr>
            <w:r w:rsidRPr="007150D5">
              <w:rPr>
                <w:bCs/>
                <w:snapToGrid w:val="0"/>
                <w:sz w:val="18"/>
                <w:lang w:val="en-US"/>
              </w:rPr>
              <w:t>21 day test – “OECD 204 Fish prolonged toxicity test: 14-day study”</w:t>
            </w:r>
          </w:p>
        </w:tc>
        <w:tc>
          <w:tcPr>
            <w:tcW w:w="2101" w:type="dxa"/>
          </w:tcPr>
          <w:p w14:paraId="52283265" w14:textId="77777777" w:rsidR="00B7070D" w:rsidRPr="007150D5" w:rsidRDefault="00B7070D" w:rsidP="007150D5">
            <w:pPr>
              <w:pStyle w:val="BodyText"/>
              <w:rPr>
                <w:i/>
                <w:snapToGrid w:val="0"/>
                <w:sz w:val="18"/>
              </w:rPr>
            </w:pPr>
            <w:r w:rsidRPr="007150D5">
              <w:rPr>
                <w:i/>
                <w:snapToGrid w:val="0"/>
                <w:sz w:val="18"/>
              </w:rPr>
              <w:t>Oryzias latipes (medaka)</w:t>
            </w:r>
          </w:p>
        </w:tc>
        <w:tc>
          <w:tcPr>
            <w:tcW w:w="2931" w:type="dxa"/>
          </w:tcPr>
          <w:p w14:paraId="6B2227A7" w14:textId="77777777" w:rsidR="00B7070D" w:rsidRPr="007150D5" w:rsidRDefault="00B7070D" w:rsidP="007150D5">
            <w:pPr>
              <w:pStyle w:val="BodyText"/>
              <w:rPr>
                <w:bCs/>
                <w:snapToGrid w:val="0"/>
                <w:sz w:val="18"/>
                <w:lang w:val="en-US"/>
              </w:rPr>
            </w:pPr>
            <w:r w:rsidRPr="007150D5">
              <w:rPr>
                <w:bCs/>
                <w:snapToGrid w:val="0"/>
                <w:sz w:val="18"/>
                <w:lang w:val="en-US"/>
              </w:rPr>
              <w:t>LC50 = 0.025</w:t>
            </w:r>
            <w:r w:rsidR="00030304" w:rsidRPr="007150D5">
              <w:rPr>
                <w:bCs/>
                <w:snapToGrid w:val="0"/>
                <w:sz w:val="18"/>
                <w:lang w:val="en-US"/>
              </w:rPr>
              <w:t xml:space="preserve"> (0.020 – 0.033)</w:t>
            </w:r>
          </w:p>
        </w:tc>
        <w:tc>
          <w:tcPr>
            <w:tcW w:w="1342" w:type="dxa"/>
          </w:tcPr>
          <w:p w14:paraId="18581F24" w14:textId="77777777" w:rsidR="00B7070D" w:rsidRPr="007150D5" w:rsidRDefault="00B7070D" w:rsidP="007150D5">
            <w:pPr>
              <w:pStyle w:val="BodyText"/>
              <w:rPr>
                <w:bCs/>
                <w:snapToGrid w:val="0"/>
                <w:sz w:val="18"/>
                <w:lang w:val="en-US"/>
              </w:rPr>
            </w:pPr>
            <w:r w:rsidRPr="007150D5">
              <w:rPr>
                <w:bCs/>
                <w:snapToGrid w:val="0"/>
                <w:sz w:val="18"/>
                <w:lang w:val="en-US"/>
              </w:rPr>
              <w:t>4</w:t>
            </w:r>
          </w:p>
        </w:tc>
        <w:tc>
          <w:tcPr>
            <w:tcW w:w="1966" w:type="dxa"/>
          </w:tcPr>
          <w:p w14:paraId="07AF6A18" w14:textId="77777777" w:rsidR="00B7070D" w:rsidRPr="007150D5" w:rsidRDefault="00B7070D" w:rsidP="007150D5">
            <w:pPr>
              <w:pStyle w:val="BodyText"/>
              <w:rPr>
                <w:snapToGrid w:val="0"/>
                <w:sz w:val="18"/>
              </w:rPr>
            </w:pPr>
            <w:r w:rsidRPr="007150D5">
              <w:rPr>
                <w:snapToGrid w:val="0"/>
                <w:sz w:val="18"/>
              </w:rPr>
              <w:t>NITE 5B431G</w:t>
            </w:r>
          </w:p>
        </w:tc>
      </w:tr>
      <w:tr w:rsidR="00B7070D" w:rsidRPr="00F96E2B" w14:paraId="73314CBC" w14:textId="77777777" w:rsidTr="002A3B99">
        <w:tc>
          <w:tcPr>
            <w:tcW w:w="1689" w:type="dxa"/>
          </w:tcPr>
          <w:p w14:paraId="7B698427" w14:textId="77777777" w:rsidR="00B7070D" w:rsidRPr="007150D5" w:rsidRDefault="00B7070D" w:rsidP="007150D5">
            <w:pPr>
              <w:pStyle w:val="BodyText"/>
              <w:rPr>
                <w:snapToGrid w:val="0"/>
                <w:sz w:val="18"/>
              </w:rPr>
            </w:pPr>
            <w:r w:rsidRPr="007150D5">
              <w:rPr>
                <w:snapToGrid w:val="0"/>
                <w:sz w:val="18"/>
              </w:rPr>
              <w:t>m-terphenyl</w:t>
            </w:r>
          </w:p>
          <w:p w14:paraId="19FFBCCA" w14:textId="77777777" w:rsidR="00B7070D" w:rsidRPr="007150D5" w:rsidRDefault="00B7070D" w:rsidP="007150D5">
            <w:pPr>
              <w:pStyle w:val="BodyText"/>
              <w:rPr>
                <w:snapToGrid w:val="0"/>
                <w:sz w:val="18"/>
              </w:rPr>
            </w:pPr>
          </w:p>
        </w:tc>
        <w:tc>
          <w:tcPr>
            <w:tcW w:w="3919" w:type="dxa"/>
          </w:tcPr>
          <w:p w14:paraId="02FA452A" w14:textId="77777777" w:rsidR="00B7070D" w:rsidRPr="007150D5" w:rsidRDefault="00B7070D" w:rsidP="007150D5">
            <w:pPr>
              <w:pStyle w:val="BodyText"/>
              <w:rPr>
                <w:bCs/>
                <w:snapToGrid w:val="0"/>
                <w:sz w:val="18"/>
                <w:lang w:val="en-US"/>
              </w:rPr>
            </w:pPr>
            <w:r w:rsidRPr="007150D5">
              <w:rPr>
                <w:bCs/>
                <w:snapToGrid w:val="0"/>
                <w:sz w:val="18"/>
                <w:lang w:val="en-US"/>
              </w:rPr>
              <w:t>21 day test – “OECD 204 Fish prolonged toxicity test: 14-day study”</w:t>
            </w:r>
          </w:p>
        </w:tc>
        <w:tc>
          <w:tcPr>
            <w:tcW w:w="2101" w:type="dxa"/>
          </w:tcPr>
          <w:p w14:paraId="563BFD13" w14:textId="77777777" w:rsidR="00B7070D" w:rsidRPr="007150D5" w:rsidRDefault="00B7070D" w:rsidP="007150D5">
            <w:pPr>
              <w:pStyle w:val="BodyText"/>
              <w:rPr>
                <w:i/>
                <w:snapToGrid w:val="0"/>
                <w:sz w:val="18"/>
              </w:rPr>
            </w:pPr>
            <w:r w:rsidRPr="007150D5">
              <w:rPr>
                <w:i/>
                <w:snapToGrid w:val="0"/>
                <w:sz w:val="18"/>
              </w:rPr>
              <w:t>Oryzias latipes (medaka)</w:t>
            </w:r>
          </w:p>
        </w:tc>
        <w:tc>
          <w:tcPr>
            <w:tcW w:w="2931" w:type="dxa"/>
          </w:tcPr>
          <w:p w14:paraId="5668B12C" w14:textId="77777777" w:rsidR="00B7070D" w:rsidRPr="007150D5" w:rsidRDefault="00B7070D" w:rsidP="007150D5">
            <w:pPr>
              <w:pStyle w:val="BodyText"/>
              <w:rPr>
                <w:bCs/>
                <w:snapToGrid w:val="0"/>
                <w:sz w:val="18"/>
                <w:lang w:val="en-US"/>
              </w:rPr>
            </w:pPr>
            <w:r w:rsidRPr="007150D5">
              <w:rPr>
                <w:bCs/>
                <w:snapToGrid w:val="0"/>
                <w:sz w:val="18"/>
                <w:lang w:val="en-US"/>
              </w:rPr>
              <w:t>LC50 = 2.4</w:t>
            </w:r>
            <w:r w:rsidR="00FC3CB6" w:rsidRPr="007150D5">
              <w:rPr>
                <w:bCs/>
                <w:snapToGrid w:val="0"/>
                <w:sz w:val="18"/>
                <w:lang w:val="en-US"/>
              </w:rPr>
              <w:t xml:space="preserve"> (1.1 – 2.4)</w:t>
            </w:r>
          </w:p>
        </w:tc>
        <w:tc>
          <w:tcPr>
            <w:tcW w:w="1342" w:type="dxa"/>
          </w:tcPr>
          <w:p w14:paraId="0961CBB7" w14:textId="77777777" w:rsidR="00B7070D" w:rsidRPr="007150D5" w:rsidRDefault="00B7070D" w:rsidP="007150D5">
            <w:pPr>
              <w:pStyle w:val="BodyText"/>
              <w:rPr>
                <w:bCs/>
                <w:snapToGrid w:val="0"/>
                <w:sz w:val="18"/>
                <w:lang w:val="en-US"/>
              </w:rPr>
            </w:pPr>
            <w:r w:rsidRPr="007150D5">
              <w:rPr>
                <w:bCs/>
                <w:snapToGrid w:val="0"/>
                <w:sz w:val="18"/>
                <w:lang w:val="en-US"/>
              </w:rPr>
              <w:t>4</w:t>
            </w:r>
          </w:p>
        </w:tc>
        <w:tc>
          <w:tcPr>
            <w:tcW w:w="1966" w:type="dxa"/>
          </w:tcPr>
          <w:p w14:paraId="07D0E015" w14:textId="77777777" w:rsidR="00B7070D" w:rsidRPr="007150D5" w:rsidRDefault="00B7070D" w:rsidP="007150D5">
            <w:pPr>
              <w:pStyle w:val="BodyText"/>
              <w:rPr>
                <w:snapToGrid w:val="0"/>
                <w:sz w:val="18"/>
              </w:rPr>
            </w:pPr>
            <w:r w:rsidRPr="007150D5">
              <w:rPr>
                <w:snapToGrid w:val="0"/>
                <w:sz w:val="18"/>
              </w:rPr>
              <w:t>NITE 5B437G</w:t>
            </w:r>
          </w:p>
        </w:tc>
      </w:tr>
      <w:tr w:rsidR="00B7070D" w:rsidRPr="00F96E2B" w14:paraId="30242B8D" w14:textId="77777777" w:rsidTr="002A3B99">
        <w:tc>
          <w:tcPr>
            <w:tcW w:w="1689" w:type="dxa"/>
          </w:tcPr>
          <w:p w14:paraId="4559B099" w14:textId="77777777" w:rsidR="00B7070D" w:rsidRPr="007150D5" w:rsidRDefault="00B7070D" w:rsidP="007150D5">
            <w:pPr>
              <w:pStyle w:val="BodyText"/>
              <w:rPr>
                <w:bCs/>
                <w:snapToGrid w:val="0"/>
                <w:sz w:val="18"/>
                <w:lang w:val="en-US"/>
              </w:rPr>
            </w:pPr>
            <w:r w:rsidRPr="007150D5">
              <w:rPr>
                <w:snapToGrid w:val="0"/>
                <w:sz w:val="18"/>
              </w:rPr>
              <w:t>o-terphenyl</w:t>
            </w:r>
          </w:p>
        </w:tc>
        <w:tc>
          <w:tcPr>
            <w:tcW w:w="3919" w:type="dxa"/>
          </w:tcPr>
          <w:p w14:paraId="1CD8B16E" w14:textId="77777777" w:rsidR="00B7070D" w:rsidRPr="007150D5" w:rsidRDefault="00B7070D" w:rsidP="007150D5">
            <w:pPr>
              <w:pStyle w:val="BodyText"/>
              <w:rPr>
                <w:bCs/>
                <w:snapToGrid w:val="0"/>
                <w:sz w:val="18"/>
                <w:lang w:val="en-US"/>
              </w:rPr>
            </w:pPr>
            <w:r w:rsidRPr="007150D5">
              <w:rPr>
                <w:bCs/>
                <w:snapToGrid w:val="0"/>
                <w:sz w:val="18"/>
                <w:lang w:val="en-US"/>
              </w:rPr>
              <w:t>96h “OECD 203 (1992) Fish, Acute Toxicity Test”</w:t>
            </w:r>
          </w:p>
        </w:tc>
        <w:tc>
          <w:tcPr>
            <w:tcW w:w="2101" w:type="dxa"/>
          </w:tcPr>
          <w:p w14:paraId="401B8641" w14:textId="77777777" w:rsidR="00B7070D" w:rsidRPr="007150D5" w:rsidRDefault="00B7070D" w:rsidP="007150D5">
            <w:pPr>
              <w:pStyle w:val="BodyText"/>
              <w:rPr>
                <w:bCs/>
                <w:snapToGrid w:val="0"/>
                <w:sz w:val="18"/>
                <w:lang w:val="en-US"/>
              </w:rPr>
            </w:pPr>
            <w:r w:rsidRPr="007150D5">
              <w:rPr>
                <w:i/>
                <w:snapToGrid w:val="0"/>
                <w:sz w:val="18"/>
              </w:rPr>
              <w:t>Oryzias latipes (medaka)</w:t>
            </w:r>
          </w:p>
        </w:tc>
        <w:tc>
          <w:tcPr>
            <w:tcW w:w="2931" w:type="dxa"/>
          </w:tcPr>
          <w:p w14:paraId="7AFA356A" w14:textId="77777777" w:rsidR="00B7070D" w:rsidRPr="007150D5" w:rsidRDefault="00B7070D" w:rsidP="007150D5">
            <w:pPr>
              <w:pStyle w:val="BodyText"/>
              <w:rPr>
                <w:bCs/>
                <w:snapToGrid w:val="0"/>
                <w:sz w:val="18"/>
                <w:lang w:val="en-US"/>
              </w:rPr>
            </w:pPr>
            <w:r w:rsidRPr="007150D5">
              <w:rPr>
                <w:bCs/>
                <w:snapToGrid w:val="0"/>
                <w:sz w:val="18"/>
                <w:lang w:val="en-US"/>
              </w:rPr>
              <w:t>EC50 = 0.12 (0.053–0.27)</w:t>
            </w:r>
          </w:p>
        </w:tc>
        <w:tc>
          <w:tcPr>
            <w:tcW w:w="1342" w:type="dxa"/>
          </w:tcPr>
          <w:p w14:paraId="6BE0207C" w14:textId="77777777" w:rsidR="00B7070D" w:rsidRPr="007150D5" w:rsidRDefault="00B7070D" w:rsidP="007150D5">
            <w:pPr>
              <w:pStyle w:val="BodyText"/>
              <w:rPr>
                <w:bCs/>
                <w:snapToGrid w:val="0"/>
                <w:sz w:val="18"/>
                <w:lang w:val="en-US"/>
              </w:rPr>
            </w:pPr>
            <w:r w:rsidRPr="007150D5">
              <w:rPr>
                <w:bCs/>
                <w:snapToGrid w:val="0"/>
                <w:sz w:val="18"/>
                <w:lang w:val="en-US"/>
              </w:rPr>
              <w:t>4</w:t>
            </w:r>
          </w:p>
        </w:tc>
        <w:tc>
          <w:tcPr>
            <w:tcW w:w="1966" w:type="dxa"/>
          </w:tcPr>
          <w:p w14:paraId="104B345A" w14:textId="77777777" w:rsidR="00B7070D" w:rsidRPr="007150D5" w:rsidRDefault="00B7070D" w:rsidP="007150D5">
            <w:pPr>
              <w:pStyle w:val="BodyText"/>
              <w:rPr>
                <w:bCs/>
                <w:snapToGrid w:val="0"/>
                <w:sz w:val="18"/>
                <w:lang w:val="en-US"/>
              </w:rPr>
            </w:pPr>
            <w:r w:rsidRPr="007150D5">
              <w:rPr>
                <w:snapToGrid w:val="0"/>
                <w:sz w:val="18"/>
              </w:rPr>
              <w:t>NITE 5B432G</w:t>
            </w:r>
          </w:p>
        </w:tc>
      </w:tr>
      <w:tr w:rsidR="00B7070D" w:rsidRPr="00F96E2B" w14:paraId="12DB008C" w14:textId="77777777" w:rsidTr="002A3B99">
        <w:tc>
          <w:tcPr>
            <w:tcW w:w="1689" w:type="dxa"/>
          </w:tcPr>
          <w:p w14:paraId="76A7854E" w14:textId="77777777" w:rsidR="00B7070D" w:rsidRPr="007150D5" w:rsidRDefault="00B7070D" w:rsidP="007150D5">
            <w:pPr>
              <w:pStyle w:val="BodyText"/>
              <w:rPr>
                <w:bCs/>
                <w:snapToGrid w:val="0"/>
                <w:sz w:val="18"/>
                <w:lang w:val="en-US"/>
              </w:rPr>
            </w:pPr>
            <w:r w:rsidRPr="007150D5">
              <w:rPr>
                <w:snapToGrid w:val="0"/>
                <w:sz w:val="18"/>
              </w:rPr>
              <w:t>m-terphenyl</w:t>
            </w:r>
          </w:p>
        </w:tc>
        <w:tc>
          <w:tcPr>
            <w:tcW w:w="3919" w:type="dxa"/>
          </w:tcPr>
          <w:p w14:paraId="13B1ED50" w14:textId="77777777" w:rsidR="00B7070D" w:rsidRPr="007150D5" w:rsidRDefault="00B7070D" w:rsidP="007150D5">
            <w:pPr>
              <w:pStyle w:val="BodyText"/>
              <w:rPr>
                <w:bCs/>
                <w:snapToGrid w:val="0"/>
                <w:sz w:val="18"/>
                <w:lang w:val="en-US"/>
              </w:rPr>
            </w:pPr>
            <w:r w:rsidRPr="007150D5">
              <w:rPr>
                <w:bCs/>
                <w:snapToGrid w:val="0"/>
                <w:sz w:val="18"/>
                <w:lang w:val="en-US"/>
              </w:rPr>
              <w:t>96h “OECD 203 (1992) Fish, Acute Toxicity Test”</w:t>
            </w:r>
          </w:p>
        </w:tc>
        <w:tc>
          <w:tcPr>
            <w:tcW w:w="2101" w:type="dxa"/>
          </w:tcPr>
          <w:p w14:paraId="2BE9BFCD" w14:textId="77777777" w:rsidR="00B7070D" w:rsidRPr="007150D5" w:rsidRDefault="00B7070D" w:rsidP="007150D5">
            <w:pPr>
              <w:pStyle w:val="BodyText"/>
              <w:rPr>
                <w:bCs/>
                <w:snapToGrid w:val="0"/>
                <w:sz w:val="18"/>
                <w:lang w:val="en-US"/>
              </w:rPr>
            </w:pPr>
            <w:r w:rsidRPr="007150D5">
              <w:rPr>
                <w:i/>
                <w:snapToGrid w:val="0"/>
                <w:sz w:val="18"/>
              </w:rPr>
              <w:t>Oryzias latipes (medaka)</w:t>
            </w:r>
          </w:p>
        </w:tc>
        <w:tc>
          <w:tcPr>
            <w:tcW w:w="2931" w:type="dxa"/>
          </w:tcPr>
          <w:p w14:paraId="416FD59E" w14:textId="77777777" w:rsidR="00B7070D" w:rsidRPr="007150D5" w:rsidRDefault="00B7070D" w:rsidP="007150D5">
            <w:pPr>
              <w:pStyle w:val="BodyText"/>
              <w:rPr>
                <w:bCs/>
                <w:snapToGrid w:val="0"/>
                <w:sz w:val="18"/>
                <w:lang w:val="en-US"/>
              </w:rPr>
            </w:pPr>
            <w:r w:rsidRPr="007150D5">
              <w:rPr>
                <w:snapToGrid w:val="0"/>
                <w:sz w:val="18"/>
              </w:rPr>
              <w:t xml:space="preserve">EC50 = 3.1 (2.1 – 4.8) </w:t>
            </w:r>
          </w:p>
        </w:tc>
        <w:tc>
          <w:tcPr>
            <w:tcW w:w="1342" w:type="dxa"/>
          </w:tcPr>
          <w:p w14:paraId="7A62E670" w14:textId="77777777" w:rsidR="00B7070D" w:rsidRPr="007150D5" w:rsidRDefault="00B7070D" w:rsidP="007150D5">
            <w:pPr>
              <w:pStyle w:val="BodyText"/>
              <w:rPr>
                <w:bCs/>
                <w:snapToGrid w:val="0"/>
                <w:sz w:val="18"/>
                <w:lang w:val="en-US"/>
              </w:rPr>
            </w:pPr>
            <w:r w:rsidRPr="007150D5">
              <w:rPr>
                <w:bCs/>
                <w:snapToGrid w:val="0"/>
                <w:sz w:val="18"/>
                <w:lang w:val="en-US"/>
              </w:rPr>
              <w:t>4</w:t>
            </w:r>
          </w:p>
        </w:tc>
        <w:tc>
          <w:tcPr>
            <w:tcW w:w="1966" w:type="dxa"/>
          </w:tcPr>
          <w:p w14:paraId="3F2F40F0" w14:textId="77777777" w:rsidR="00B7070D" w:rsidRPr="007150D5" w:rsidRDefault="00B7070D" w:rsidP="007150D5">
            <w:pPr>
              <w:pStyle w:val="BodyText"/>
              <w:rPr>
                <w:bCs/>
                <w:snapToGrid w:val="0"/>
                <w:sz w:val="18"/>
                <w:lang w:val="en-US"/>
              </w:rPr>
            </w:pPr>
            <w:r w:rsidRPr="007150D5">
              <w:rPr>
                <w:snapToGrid w:val="0"/>
                <w:sz w:val="18"/>
              </w:rPr>
              <w:t>NITE 5B438G</w:t>
            </w:r>
          </w:p>
        </w:tc>
      </w:tr>
      <w:tr w:rsidR="00B7070D" w:rsidRPr="00F96E2B" w14:paraId="43CF0094" w14:textId="77777777" w:rsidTr="002A3B99">
        <w:tc>
          <w:tcPr>
            <w:tcW w:w="1689" w:type="dxa"/>
          </w:tcPr>
          <w:p w14:paraId="76B0A7AA" w14:textId="77777777" w:rsidR="00B7070D" w:rsidRPr="007150D5" w:rsidRDefault="00B7070D" w:rsidP="007150D5">
            <w:pPr>
              <w:pStyle w:val="BodyText"/>
              <w:rPr>
                <w:bCs/>
                <w:snapToGrid w:val="0"/>
                <w:sz w:val="18"/>
                <w:lang w:val="en-US"/>
              </w:rPr>
            </w:pPr>
            <w:r w:rsidRPr="007150D5">
              <w:rPr>
                <w:bCs/>
                <w:snapToGrid w:val="0"/>
                <w:sz w:val="18"/>
              </w:rPr>
              <w:lastRenderedPageBreak/>
              <w:t>Santotar 9 Polyphenyl</w:t>
            </w:r>
          </w:p>
        </w:tc>
        <w:tc>
          <w:tcPr>
            <w:tcW w:w="3919" w:type="dxa"/>
          </w:tcPr>
          <w:p w14:paraId="721D166C" w14:textId="77777777" w:rsidR="00B7070D" w:rsidRPr="007150D5" w:rsidRDefault="00B7070D" w:rsidP="007150D5">
            <w:pPr>
              <w:pStyle w:val="BodyText"/>
              <w:rPr>
                <w:bCs/>
                <w:snapToGrid w:val="0"/>
                <w:sz w:val="18"/>
                <w:lang w:val="en-US"/>
              </w:rPr>
            </w:pPr>
            <w:r w:rsidRPr="007150D5">
              <w:rPr>
                <w:bCs/>
                <w:snapToGrid w:val="0"/>
                <w:sz w:val="18"/>
                <w:lang w:val="en-US"/>
              </w:rPr>
              <w:t xml:space="preserve">48h “U.S: EPA-TSCA, 40 CFR, 797.1300 Daphnid acute toxicity test” </w:t>
            </w:r>
          </w:p>
        </w:tc>
        <w:tc>
          <w:tcPr>
            <w:tcW w:w="2101" w:type="dxa"/>
          </w:tcPr>
          <w:p w14:paraId="60F21C34" w14:textId="77777777" w:rsidR="00B7070D" w:rsidRPr="007150D5" w:rsidRDefault="00B7070D" w:rsidP="007150D5">
            <w:pPr>
              <w:pStyle w:val="BodyText"/>
              <w:rPr>
                <w:i/>
                <w:snapToGrid w:val="0"/>
                <w:sz w:val="18"/>
              </w:rPr>
            </w:pPr>
            <w:r w:rsidRPr="007150D5">
              <w:rPr>
                <w:i/>
                <w:snapToGrid w:val="0"/>
                <w:sz w:val="18"/>
              </w:rPr>
              <w:t>Daphnia magna</w:t>
            </w:r>
          </w:p>
          <w:p w14:paraId="4330D12E" w14:textId="77777777" w:rsidR="00B7070D" w:rsidRPr="007150D5" w:rsidRDefault="00B7070D" w:rsidP="007150D5">
            <w:pPr>
              <w:pStyle w:val="BodyText"/>
              <w:rPr>
                <w:bCs/>
                <w:snapToGrid w:val="0"/>
                <w:sz w:val="18"/>
                <w:lang w:val="en-US"/>
              </w:rPr>
            </w:pPr>
            <w:r w:rsidRPr="007150D5">
              <w:rPr>
                <w:i/>
                <w:snapToGrid w:val="0"/>
                <w:sz w:val="18"/>
              </w:rPr>
              <w:t>(water flea)</w:t>
            </w:r>
          </w:p>
        </w:tc>
        <w:tc>
          <w:tcPr>
            <w:tcW w:w="2931" w:type="dxa"/>
          </w:tcPr>
          <w:p w14:paraId="42D5A6D4" w14:textId="77777777" w:rsidR="00B7070D" w:rsidRPr="007150D5" w:rsidRDefault="00B7070D" w:rsidP="007150D5">
            <w:pPr>
              <w:pStyle w:val="BodyText"/>
              <w:rPr>
                <w:bCs/>
                <w:snapToGrid w:val="0"/>
                <w:sz w:val="18"/>
                <w:lang w:val="en-US"/>
              </w:rPr>
            </w:pPr>
            <w:r w:rsidRPr="007150D5">
              <w:rPr>
                <w:snapToGrid w:val="0"/>
                <w:sz w:val="18"/>
              </w:rPr>
              <w:t xml:space="preserve">EC50 &gt; 0.069 </w:t>
            </w:r>
          </w:p>
        </w:tc>
        <w:tc>
          <w:tcPr>
            <w:tcW w:w="1342" w:type="dxa"/>
          </w:tcPr>
          <w:p w14:paraId="196DFA0B" w14:textId="77777777" w:rsidR="00B7070D" w:rsidRPr="007150D5" w:rsidRDefault="00B7070D" w:rsidP="007150D5">
            <w:pPr>
              <w:pStyle w:val="BodyText"/>
              <w:rPr>
                <w:bCs/>
                <w:snapToGrid w:val="0"/>
                <w:sz w:val="18"/>
                <w:lang w:val="en-US"/>
              </w:rPr>
            </w:pPr>
            <w:r w:rsidRPr="007150D5">
              <w:rPr>
                <w:bCs/>
                <w:snapToGrid w:val="0"/>
                <w:sz w:val="18"/>
                <w:lang w:val="en-US"/>
              </w:rPr>
              <w:t>2</w:t>
            </w:r>
          </w:p>
        </w:tc>
        <w:tc>
          <w:tcPr>
            <w:tcW w:w="1966" w:type="dxa"/>
          </w:tcPr>
          <w:p w14:paraId="2B1E4878" w14:textId="77777777" w:rsidR="00B7070D" w:rsidRPr="007150D5" w:rsidRDefault="00B7070D" w:rsidP="007150D5">
            <w:pPr>
              <w:pStyle w:val="BodyText"/>
              <w:rPr>
                <w:bCs/>
                <w:snapToGrid w:val="0"/>
                <w:sz w:val="18"/>
                <w:lang w:val="en-US"/>
              </w:rPr>
            </w:pPr>
            <w:r w:rsidRPr="007150D5">
              <w:rPr>
                <w:snapToGrid w:val="0"/>
                <w:sz w:val="18"/>
                <w:lang w:val="en-US"/>
              </w:rPr>
              <w:t>MONSANTO 1993</w:t>
            </w:r>
          </w:p>
        </w:tc>
      </w:tr>
      <w:tr w:rsidR="00B7070D" w:rsidRPr="00F96E2B" w14:paraId="350F6EEE" w14:textId="77777777" w:rsidTr="002A3B99">
        <w:tc>
          <w:tcPr>
            <w:tcW w:w="1689" w:type="dxa"/>
          </w:tcPr>
          <w:p w14:paraId="77561790" w14:textId="77777777" w:rsidR="00B7070D" w:rsidRPr="007150D5" w:rsidRDefault="00B7070D" w:rsidP="007150D5">
            <w:pPr>
              <w:pStyle w:val="BodyText"/>
              <w:rPr>
                <w:bCs/>
                <w:snapToGrid w:val="0"/>
                <w:sz w:val="18"/>
                <w:lang w:val="en-US"/>
              </w:rPr>
            </w:pPr>
            <w:r w:rsidRPr="007150D5">
              <w:rPr>
                <w:snapToGrid w:val="0"/>
                <w:sz w:val="18"/>
              </w:rPr>
              <w:t>o-terphenyl</w:t>
            </w:r>
          </w:p>
        </w:tc>
        <w:tc>
          <w:tcPr>
            <w:tcW w:w="3919" w:type="dxa"/>
          </w:tcPr>
          <w:p w14:paraId="3CD2DB6F" w14:textId="77777777" w:rsidR="00B7070D" w:rsidRPr="007150D5" w:rsidRDefault="00B7070D" w:rsidP="007150D5">
            <w:pPr>
              <w:pStyle w:val="BodyText"/>
              <w:rPr>
                <w:bCs/>
                <w:snapToGrid w:val="0"/>
                <w:sz w:val="18"/>
                <w:lang w:val="en-US"/>
              </w:rPr>
            </w:pPr>
            <w:r w:rsidRPr="007150D5">
              <w:rPr>
                <w:bCs/>
                <w:snapToGrid w:val="0"/>
                <w:sz w:val="18"/>
                <w:lang w:val="en-US"/>
              </w:rPr>
              <w:t xml:space="preserve">48h “OECD 202 (1984) </w:t>
            </w:r>
            <w:r w:rsidRPr="007150D5">
              <w:rPr>
                <w:bCs/>
                <w:i/>
                <w:snapToGrid w:val="0"/>
                <w:sz w:val="18"/>
                <w:lang w:val="en-US"/>
              </w:rPr>
              <w:t>Daphnia sp.</w:t>
            </w:r>
            <w:r w:rsidRPr="007150D5">
              <w:rPr>
                <w:bCs/>
                <w:snapToGrid w:val="0"/>
                <w:sz w:val="18"/>
                <w:lang w:val="en-US"/>
              </w:rPr>
              <w:t xml:space="preserve"> Acute Immobilisation Study”</w:t>
            </w:r>
          </w:p>
        </w:tc>
        <w:tc>
          <w:tcPr>
            <w:tcW w:w="2101" w:type="dxa"/>
          </w:tcPr>
          <w:p w14:paraId="00390F5D" w14:textId="77777777" w:rsidR="00B7070D" w:rsidRPr="007150D5" w:rsidRDefault="00B7070D" w:rsidP="007150D5">
            <w:pPr>
              <w:pStyle w:val="BodyText"/>
              <w:rPr>
                <w:i/>
                <w:snapToGrid w:val="0"/>
                <w:sz w:val="18"/>
              </w:rPr>
            </w:pPr>
            <w:r w:rsidRPr="007150D5">
              <w:rPr>
                <w:i/>
                <w:snapToGrid w:val="0"/>
                <w:sz w:val="18"/>
              </w:rPr>
              <w:t>Daphnia magna</w:t>
            </w:r>
          </w:p>
          <w:p w14:paraId="280F14B0" w14:textId="77777777" w:rsidR="00B7070D" w:rsidRPr="007150D5" w:rsidRDefault="00B7070D" w:rsidP="007150D5">
            <w:pPr>
              <w:pStyle w:val="BodyText"/>
              <w:rPr>
                <w:bCs/>
                <w:snapToGrid w:val="0"/>
                <w:sz w:val="18"/>
                <w:lang w:val="en-US"/>
              </w:rPr>
            </w:pPr>
            <w:r w:rsidRPr="007150D5">
              <w:rPr>
                <w:i/>
                <w:snapToGrid w:val="0"/>
                <w:sz w:val="18"/>
              </w:rPr>
              <w:t>(water flea)</w:t>
            </w:r>
          </w:p>
        </w:tc>
        <w:tc>
          <w:tcPr>
            <w:tcW w:w="2931" w:type="dxa"/>
          </w:tcPr>
          <w:p w14:paraId="65997CBA" w14:textId="77777777" w:rsidR="00B7070D" w:rsidRPr="007150D5" w:rsidRDefault="00B7070D" w:rsidP="007150D5">
            <w:pPr>
              <w:pStyle w:val="BodyText"/>
              <w:rPr>
                <w:snapToGrid w:val="0"/>
                <w:sz w:val="18"/>
              </w:rPr>
            </w:pPr>
            <w:r w:rsidRPr="007150D5">
              <w:rPr>
                <w:snapToGrid w:val="0"/>
                <w:sz w:val="18"/>
              </w:rPr>
              <w:t xml:space="preserve">EC50 = </w:t>
            </w:r>
          </w:p>
          <w:p w14:paraId="4C52DD29" w14:textId="77777777" w:rsidR="00B7070D" w:rsidRPr="007150D5" w:rsidRDefault="00B7070D" w:rsidP="007150D5">
            <w:pPr>
              <w:pStyle w:val="BodyText"/>
              <w:rPr>
                <w:snapToGrid w:val="0"/>
                <w:sz w:val="18"/>
                <w:lang w:val="en-US"/>
              </w:rPr>
            </w:pPr>
            <w:r w:rsidRPr="007150D5">
              <w:rPr>
                <w:snapToGrid w:val="0"/>
                <w:sz w:val="18"/>
              </w:rPr>
              <w:t>0.52 (0.37 – 0.74)</w:t>
            </w:r>
          </w:p>
        </w:tc>
        <w:tc>
          <w:tcPr>
            <w:tcW w:w="1342" w:type="dxa"/>
          </w:tcPr>
          <w:p w14:paraId="21FB55D2" w14:textId="77777777" w:rsidR="00B7070D" w:rsidRPr="007150D5" w:rsidRDefault="00B7070D" w:rsidP="007150D5">
            <w:pPr>
              <w:pStyle w:val="BodyText"/>
              <w:rPr>
                <w:bCs/>
                <w:snapToGrid w:val="0"/>
                <w:sz w:val="18"/>
                <w:lang w:val="en-US"/>
              </w:rPr>
            </w:pPr>
            <w:r w:rsidRPr="007150D5">
              <w:rPr>
                <w:bCs/>
                <w:snapToGrid w:val="0"/>
                <w:sz w:val="18"/>
                <w:lang w:val="en-US"/>
              </w:rPr>
              <w:t>4</w:t>
            </w:r>
          </w:p>
        </w:tc>
        <w:tc>
          <w:tcPr>
            <w:tcW w:w="1966" w:type="dxa"/>
          </w:tcPr>
          <w:p w14:paraId="421830A8" w14:textId="77777777" w:rsidR="00B7070D" w:rsidRPr="007150D5" w:rsidRDefault="00B7070D" w:rsidP="007150D5">
            <w:pPr>
              <w:pStyle w:val="BodyText"/>
              <w:rPr>
                <w:bCs/>
                <w:snapToGrid w:val="0"/>
                <w:sz w:val="18"/>
                <w:lang w:val="en-US"/>
              </w:rPr>
            </w:pPr>
            <w:r w:rsidRPr="007150D5">
              <w:rPr>
                <w:snapToGrid w:val="0"/>
                <w:sz w:val="18"/>
              </w:rPr>
              <w:t>NITE 5B434G</w:t>
            </w:r>
          </w:p>
        </w:tc>
      </w:tr>
      <w:tr w:rsidR="00B7070D" w:rsidRPr="00F96E2B" w14:paraId="1720881A" w14:textId="77777777" w:rsidTr="002A3B99">
        <w:tc>
          <w:tcPr>
            <w:tcW w:w="1689" w:type="dxa"/>
          </w:tcPr>
          <w:p w14:paraId="2C1F6865" w14:textId="77777777" w:rsidR="00B7070D" w:rsidRPr="007150D5" w:rsidRDefault="00B7070D" w:rsidP="007150D5">
            <w:pPr>
              <w:pStyle w:val="BodyText"/>
              <w:rPr>
                <w:b/>
                <w:bCs/>
                <w:snapToGrid w:val="0"/>
                <w:sz w:val="18"/>
                <w:lang w:val="en-US"/>
              </w:rPr>
            </w:pPr>
            <w:r w:rsidRPr="007150D5">
              <w:rPr>
                <w:snapToGrid w:val="0"/>
                <w:sz w:val="18"/>
              </w:rPr>
              <w:t>m-terphenyl</w:t>
            </w:r>
          </w:p>
        </w:tc>
        <w:tc>
          <w:tcPr>
            <w:tcW w:w="3919" w:type="dxa"/>
          </w:tcPr>
          <w:p w14:paraId="4BF4AC8E" w14:textId="77777777" w:rsidR="00B7070D" w:rsidRPr="007150D5" w:rsidRDefault="00B7070D" w:rsidP="007150D5">
            <w:pPr>
              <w:pStyle w:val="BodyText"/>
              <w:rPr>
                <w:b/>
                <w:bCs/>
                <w:snapToGrid w:val="0"/>
                <w:sz w:val="18"/>
                <w:lang w:val="en-US"/>
              </w:rPr>
            </w:pPr>
            <w:r w:rsidRPr="007150D5">
              <w:rPr>
                <w:bCs/>
                <w:snapToGrid w:val="0"/>
                <w:sz w:val="18"/>
                <w:lang w:val="en-US"/>
              </w:rPr>
              <w:t xml:space="preserve">48h “OECD 202 (1984) </w:t>
            </w:r>
            <w:r w:rsidRPr="007150D5">
              <w:rPr>
                <w:bCs/>
                <w:i/>
                <w:snapToGrid w:val="0"/>
                <w:sz w:val="18"/>
                <w:lang w:val="en-US"/>
              </w:rPr>
              <w:t>Daphnia sp.</w:t>
            </w:r>
            <w:r w:rsidRPr="007150D5">
              <w:rPr>
                <w:bCs/>
                <w:snapToGrid w:val="0"/>
                <w:sz w:val="18"/>
                <w:lang w:val="en-US"/>
              </w:rPr>
              <w:t xml:space="preserve"> Acute Immobilisation Study”</w:t>
            </w:r>
          </w:p>
        </w:tc>
        <w:tc>
          <w:tcPr>
            <w:tcW w:w="2101" w:type="dxa"/>
          </w:tcPr>
          <w:p w14:paraId="048C9077" w14:textId="77777777" w:rsidR="00B7070D" w:rsidRPr="007150D5" w:rsidRDefault="00B7070D" w:rsidP="007150D5">
            <w:pPr>
              <w:pStyle w:val="BodyText"/>
              <w:rPr>
                <w:i/>
                <w:snapToGrid w:val="0"/>
                <w:sz w:val="18"/>
              </w:rPr>
            </w:pPr>
            <w:r w:rsidRPr="007150D5">
              <w:rPr>
                <w:i/>
                <w:snapToGrid w:val="0"/>
                <w:sz w:val="18"/>
              </w:rPr>
              <w:t>Daphnia magna</w:t>
            </w:r>
          </w:p>
          <w:p w14:paraId="1F8EE6A5" w14:textId="77777777" w:rsidR="00B7070D" w:rsidRPr="007150D5" w:rsidRDefault="00B7070D" w:rsidP="007150D5">
            <w:pPr>
              <w:pStyle w:val="BodyText"/>
              <w:rPr>
                <w:b/>
                <w:bCs/>
                <w:snapToGrid w:val="0"/>
                <w:sz w:val="18"/>
                <w:lang w:val="en-US"/>
              </w:rPr>
            </w:pPr>
            <w:r w:rsidRPr="007150D5">
              <w:rPr>
                <w:i/>
                <w:snapToGrid w:val="0"/>
                <w:sz w:val="18"/>
              </w:rPr>
              <w:t>(water flea)</w:t>
            </w:r>
          </w:p>
        </w:tc>
        <w:tc>
          <w:tcPr>
            <w:tcW w:w="2931" w:type="dxa"/>
          </w:tcPr>
          <w:p w14:paraId="4833115F" w14:textId="77777777" w:rsidR="00B7070D" w:rsidRPr="007150D5" w:rsidRDefault="00B7070D" w:rsidP="007150D5">
            <w:pPr>
              <w:pStyle w:val="BodyText"/>
              <w:rPr>
                <w:bCs/>
                <w:snapToGrid w:val="0"/>
                <w:sz w:val="18"/>
                <w:lang w:val="en-US"/>
              </w:rPr>
            </w:pPr>
            <w:r w:rsidRPr="007150D5">
              <w:rPr>
                <w:bCs/>
                <w:snapToGrid w:val="0"/>
                <w:sz w:val="18"/>
                <w:lang w:val="en-US"/>
              </w:rPr>
              <w:t>EC50 = 0.65 (0.47 – 0.86)</w:t>
            </w:r>
          </w:p>
        </w:tc>
        <w:tc>
          <w:tcPr>
            <w:tcW w:w="1342" w:type="dxa"/>
          </w:tcPr>
          <w:p w14:paraId="6A2E43A6" w14:textId="77777777" w:rsidR="00B7070D" w:rsidRPr="007150D5" w:rsidRDefault="00B7070D" w:rsidP="007150D5">
            <w:pPr>
              <w:pStyle w:val="BodyText"/>
              <w:rPr>
                <w:bCs/>
                <w:snapToGrid w:val="0"/>
                <w:sz w:val="18"/>
                <w:lang w:val="en-US"/>
              </w:rPr>
            </w:pPr>
            <w:r w:rsidRPr="007150D5">
              <w:rPr>
                <w:bCs/>
                <w:snapToGrid w:val="0"/>
                <w:sz w:val="18"/>
                <w:lang w:val="en-US"/>
              </w:rPr>
              <w:t>4</w:t>
            </w:r>
          </w:p>
        </w:tc>
        <w:tc>
          <w:tcPr>
            <w:tcW w:w="1966" w:type="dxa"/>
          </w:tcPr>
          <w:p w14:paraId="0BE624DA" w14:textId="77777777" w:rsidR="00B7070D" w:rsidRPr="007150D5" w:rsidRDefault="00B7070D" w:rsidP="007150D5">
            <w:pPr>
              <w:pStyle w:val="BodyText"/>
              <w:rPr>
                <w:bCs/>
                <w:snapToGrid w:val="0"/>
                <w:sz w:val="18"/>
                <w:lang w:val="en-US"/>
              </w:rPr>
            </w:pPr>
            <w:r w:rsidRPr="007150D5">
              <w:rPr>
                <w:snapToGrid w:val="0"/>
                <w:sz w:val="18"/>
              </w:rPr>
              <w:t>NITE 5B440G</w:t>
            </w:r>
          </w:p>
        </w:tc>
      </w:tr>
      <w:tr w:rsidR="00B7070D" w:rsidRPr="00F96E2B" w14:paraId="43C8BCED" w14:textId="77777777" w:rsidTr="002A3B99">
        <w:tc>
          <w:tcPr>
            <w:tcW w:w="1689" w:type="dxa"/>
          </w:tcPr>
          <w:p w14:paraId="56121D2B" w14:textId="77777777" w:rsidR="00B7070D" w:rsidRPr="007150D5" w:rsidRDefault="00B7070D" w:rsidP="007150D5">
            <w:pPr>
              <w:pStyle w:val="BodyText"/>
              <w:rPr>
                <w:snapToGrid w:val="0"/>
                <w:sz w:val="18"/>
              </w:rPr>
            </w:pPr>
            <w:r w:rsidRPr="007150D5">
              <w:rPr>
                <w:snapToGrid w:val="0"/>
                <w:sz w:val="18"/>
              </w:rPr>
              <w:t>o-terphenyl</w:t>
            </w:r>
          </w:p>
        </w:tc>
        <w:tc>
          <w:tcPr>
            <w:tcW w:w="3919" w:type="dxa"/>
          </w:tcPr>
          <w:p w14:paraId="0FF5DEA7" w14:textId="77777777" w:rsidR="00B7070D" w:rsidRPr="007150D5" w:rsidRDefault="00B7070D" w:rsidP="007150D5">
            <w:pPr>
              <w:pStyle w:val="BodyText"/>
              <w:rPr>
                <w:bCs/>
                <w:snapToGrid w:val="0"/>
                <w:sz w:val="18"/>
                <w:lang w:val="en-US"/>
              </w:rPr>
            </w:pPr>
            <w:r w:rsidRPr="007150D5">
              <w:rPr>
                <w:bCs/>
                <w:snapToGrid w:val="0"/>
                <w:sz w:val="18"/>
                <w:lang w:val="en-US"/>
              </w:rPr>
              <w:t xml:space="preserve">48h </w:t>
            </w:r>
            <w:r w:rsidRPr="007150D5">
              <w:rPr>
                <w:bCs/>
                <w:i/>
                <w:snapToGrid w:val="0"/>
                <w:sz w:val="18"/>
                <w:lang w:val="en-US"/>
              </w:rPr>
              <w:t>Daphnia sp.</w:t>
            </w:r>
            <w:r w:rsidRPr="007150D5">
              <w:rPr>
                <w:bCs/>
                <w:snapToGrid w:val="0"/>
                <w:sz w:val="18"/>
                <w:lang w:val="en-US"/>
              </w:rPr>
              <w:t xml:space="preserve"> Acute immobilisation Study</w:t>
            </w:r>
          </w:p>
        </w:tc>
        <w:tc>
          <w:tcPr>
            <w:tcW w:w="2101" w:type="dxa"/>
          </w:tcPr>
          <w:p w14:paraId="666B72F3" w14:textId="77777777" w:rsidR="00B7070D" w:rsidRPr="007150D5" w:rsidRDefault="00B7070D" w:rsidP="007150D5">
            <w:pPr>
              <w:pStyle w:val="BodyText"/>
              <w:rPr>
                <w:i/>
                <w:snapToGrid w:val="0"/>
                <w:sz w:val="18"/>
              </w:rPr>
            </w:pPr>
            <w:r w:rsidRPr="007150D5">
              <w:rPr>
                <w:i/>
                <w:snapToGrid w:val="0"/>
                <w:sz w:val="18"/>
              </w:rPr>
              <w:t>Daphnia magna</w:t>
            </w:r>
          </w:p>
          <w:p w14:paraId="4325BCA7" w14:textId="77777777" w:rsidR="00B7070D" w:rsidRPr="007150D5" w:rsidRDefault="00B7070D" w:rsidP="007150D5">
            <w:pPr>
              <w:pStyle w:val="BodyText"/>
              <w:rPr>
                <w:i/>
                <w:snapToGrid w:val="0"/>
                <w:sz w:val="18"/>
              </w:rPr>
            </w:pPr>
            <w:r w:rsidRPr="007150D5">
              <w:rPr>
                <w:i/>
                <w:snapToGrid w:val="0"/>
                <w:sz w:val="18"/>
              </w:rPr>
              <w:t>(water flea)</w:t>
            </w:r>
          </w:p>
        </w:tc>
        <w:tc>
          <w:tcPr>
            <w:tcW w:w="2931" w:type="dxa"/>
          </w:tcPr>
          <w:p w14:paraId="19C32D7C" w14:textId="77777777" w:rsidR="00B7070D" w:rsidRPr="007150D5" w:rsidRDefault="00B7070D" w:rsidP="007150D5">
            <w:pPr>
              <w:pStyle w:val="BodyText"/>
              <w:rPr>
                <w:bCs/>
                <w:snapToGrid w:val="0"/>
                <w:sz w:val="18"/>
                <w:lang w:val="en-US"/>
              </w:rPr>
            </w:pPr>
            <w:r w:rsidRPr="007150D5">
              <w:rPr>
                <w:bCs/>
                <w:snapToGrid w:val="0"/>
                <w:sz w:val="18"/>
                <w:lang w:val="en-US"/>
              </w:rPr>
              <w:t xml:space="preserve">0.045 </w:t>
            </w:r>
            <w:r w:rsidRPr="007150D5">
              <w:rPr>
                <w:snapToGrid w:val="0"/>
                <w:sz w:val="18"/>
              </w:rPr>
              <w:t>(0.036 – 0.060)</w:t>
            </w:r>
          </w:p>
        </w:tc>
        <w:tc>
          <w:tcPr>
            <w:tcW w:w="1342" w:type="dxa"/>
          </w:tcPr>
          <w:p w14:paraId="6FB4A737" w14:textId="77777777" w:rsidR="00B7070D" w:rsidRPr="007150D5" w:rsidRDefault="00B7070D" w:rsidP="007150D5">
            <w:pPr>
              <w:pStyle w:val="BodyText"/>
              <w:rPr>
                <w:bCs/>
                <w:snapToGrid w:val="0"/>
                <w:sz w:val="18"/>
                <w:lang w:val="en-US"/>
              </w:rPr>
            </w:pPr>
            <w:r w:rsidRPr="007150D5">
              <w:rPr>
                <w:bCs/>
                <w:snapToGrid w:val="0"/>
                <w:sz w:val="18"/>
                <w:lang w:val="en-US"/>
              </w:rPr>
              <w:t>2</w:t>
            </w:r>
          </w:p>
        </w:tc>
        <w:tc>
          <w:tcPr>
            <w:tcW w:w="1966" w:type="dxa"/>
          </w:tcPr>
          <w:p w14:paraId="007FD987" w14:textId="77777777" w:rsidR="00B7070D" w:rsidRPr="007150D5" w:rsidRDefault="00B7070D" w:rsidP="007150D5">
            <w:pPr>
              <w:pStyle w:val="BodyText"/>
              <w:rPr>
                <w:snapToGrid w:val="0"/>
                <w:sz w:val="18"/>
              </w:rPr>
            </w:pPr>
            <w:r w:rsidRPr="007150D5">
              <w:rPr>
                <w:snapToGrid w:val="0"/>
                <w:sz w:val="18"/>
              </w:rPr>
              <w:t>Monsanto 1983c</w:t>
            </w:r>
          </w:p>
        </w:tc>
      </w:tr>
      <w:tr w:rsidR="00B7070D" w:rsidRPr="00F96E2B" w14:paraId="37FACC7E" w14:textId="77777777" w:rsidTr="002A3B99">
        <w:tc>
          <w:tcPr>
            <w:tcW w:w="1689" w:type="dxa"/>
          </w:tcPr>
          <w:p w14:paraId="0704A260" w14:textId="77777777" w:rsidR="00B7070D" w:rsidRPr="007150D5" w:rsidRDefault="00B7070D" w:rsidP="007150D5">
            <w:pPr>
              <w:pStyle w:val="BodyText"/>
              <w:rPr>
                <w:snapToGrid w:val="0"/>
                <w:sz w:val="18"/>
              </w:rPr>
            </w:pPr>
            <w:r w:rsidRPr="007150D5">
              <w:rPr>
                <w:snapToGrid w:val="0"/>
                <w:sz w:val="18"/>
              </w:rPr>
              <w:t>m-terphenyl</w:t>
            </w:r>
          </w:p>
        </w:tc>
        <w:tc>
          <w:tcPr>
            <w:tcW w:w="3919" w:type="dxa"/>
          </w:tcPr>
          <w:p w14:paraId="57D5E662" w14:textId="77777777" w:rsidR="00B7070D" w:rsidRPr="007150D5" w:rsidRDefault="00B7070D" w:rsidP="007150D5">
            <w:pPr>
              <w:pStyle w:val="BodyText"/>
              <w:rPr>
                <w:bCs/>
                <w:snapToGrid w:val="0"/>
                <w:sz w:val="18"/>
                <w:lang w:val="en-US"/>
              </w:rPr>
            </w:pPr>
            <w:r w:rsidRPr="007150D5">
              <w:rPr>
                <w:bCs/>
                <w:snapToGrid w:val="0"/>
                <w:sz w:val="18"/>
                <w:lang w:val="en-US"/>
              </w:rPr>
              <w:t xml:space="preserve">48h </w:t>
            </w:r>
            <w:r w:rsidRPr="007150D5">
              <w:rPr>
                <w:bCs/>
                <w:i/>
                <w:snapToGrid w:val="0"/>
                <w:sz w:val="18"/>
                <w:lang w:val="en-US"/>
              </w:rPr>
              <w:t>Daphnia sp.</w:t>
            </w:r>
            <w:r w:rsidRPr="007150D5">
              <w:rPr>
                <w:bCs/>
                <w:snapToGrid w:val="0"/>
                <w:sz w:val="18"/>
                <w:lang w:val="en-US"/>
              </w:rPr>
              <w:t xml:space="preserve"> Acute immobilisation Study</w:t>
            </w:r>
          </w:p>
        </w:tc>
        <w:tc>
          <w:tcPr>
            <w:tcW w:w="2101" w:type="dxa"/>
          </w:tcPr>
          <w:p w14:paraId="43F42F91" w14:textId="77777777" w:rsidR="00B7070D" w:rsidRPr="007150D5" w:rsidRDefault="00B7070D" w:rsidP="007150D5">
            <w:pPr>
              <w:pStyle w:val="BodyText"/>
              <w:rPr>
                <w:i/>
                <w:snapToGrid w:val="0"/>
                <w:sz w:val="18"/>
              </w:rPr>
            </w:pPr>
            <w:r w:rsidRPr="007150D5">
              <w:rPr>
                <w:i/>
                <w:snapToGrid w:val="0"/>
                <w:sz w:val="18"/>
              </w:rPr>
              <w:t>Daphnia magna</w:t>
            </w:r>
          </w:p>
          <w:p w14:paraId="09D1B215" w14:textId="77777777" w:rsidR="00B7070D" w:rsidRPr="007150D5" w:rsidRDefault="00B7070D" w:rsidP="007150D5">
            <w:pPr>
              <w:pStyle w:val="BodyText"/>
              <w:rPr>
                <w:i/>
                <w:snapToGrid w:val="0"/>
                <w:sz w:val="18"/>
              </w:rPr>
            </w:pPr>
            <w:r w:rsidRPr="007150D5">
              <w:rPr>
                <w:i/>
                <w:snapToGrid w:val="0"/>
                <w:sz w:val="18"/>
              </w:rPr>
              <w:t>(water flea)</w:t>
            </w:r>
          </w:p>
        </w:tc>
        <w:tc>
          <w:tcPr>
            <w:tcW w:w="2931" w:type="dxa"/>
          </w:tcPr>
          <w:p w14:paraId="4CA99264" w14:textId="77777777" w:rsidR="00B7070D" w:rsidRPr="007150D5" w:rsidRDefault="00B7070D" w:rsidP="007150D5">
            <w:pPr>
              <w:pStyle w:val="BodyText"/>
              <w:rPr>
                <w:bCs/>
                <w:snapToGrid w:val="0"/>
                <w:sz w:val="18"/>
                <w:lang w:val="en-US"/>
              </w:rPr>
            </w:pPr>
            <w:r w:rsidRPr="007150D5">
              <w:rPr>
                <w:snapToGrid w:val="0"/>
                <w:sz w:val="18"/>
              </w:rPr>
              <w:t xml:space="preserve">0.022 (0.019 – 0.025 ) </w:t>
            </w:r>
          </w:p>
        </w:tc>
        <w:tc>
          <w:tcPr>
            <w:tcW w:w="1342" w:type="dxa"/>
          </w:tcPr>
          <w:p w14:paraId="2061DA1A" w14:textId="77777777" w:rsidR="00B7070D" w:rsidRPr="007150D5" w:rsidRDefault="00B7070D" w:rsidP="007150D5">
            <w:pPr>
              <w:pStyle w:val="BodyText"/>
              <w:rPr>
                <w:bCs/>
                <w:snapToGrid w:val="0"/>
                <w:sz w:val="18"/>
                <w:lang w:val="en-US"/>
              </w:rPr>
            </w:pPr>
            <w:r w:rsidRPr="007150D5">
              <w:rPr>
                <w:bCs/>
                <w:snapToGrid w:val="0"/>
                <w:sz w:val="18"/>
                <w:lang w:val="en-US"/>
              </w:rPr>
              <w:t>2</w:t>
            </w:r>
          </w:p>
        </w:tc>
        <w:tc>
          <w:tcPr>
            <w:tcW w:w="1966" w:type="dxa"/>
          </w:tcPr>
          <w:p w14:paraId="64F8CDC4" w14:textId="77777777" w:rsidR="00B7070D" w:rsidRPr="007150D5" w:rsidRDefault="00B7070D" w:rsidP="007150D5">
            <w:pPr>
              <w:pStyle w:val="BodyText"/>
              <w:rPr>
                <w:snapToGrid w:val="0"/>
                <w:sz w:val="18"/>
              </w:rPr>
            </w:pPr>
            <w:r w:rsidRPr="007150D5">
              <w:rPr>
                <w:snapToGrid w:val="0"/>
                <w:sz w:val="18"/>
              </w:rPr>
              <w:t>Monsanto 1983a</w:t>
            </w:r>
          </w:p>
        </w:tc>
      </w:tr>
      <w:tr w:rsidR="00B7070D" w:rsidRPr="00F96E2B" w14:paraId="27B86CAA" w14:textId="77777777" w:rsidTr="002A3B99">
        <w:tc>
          <w:tcPr>
            <w:tcW w:w="1689" w:type="dxa"/>
          </w:tcPr>
          <w:p w14:paraId="2B83D404" w14:textId="77777777" w:rsidR="00B7070D" w:rsidRPr="007150D5" w:rsidRDefault="00B7070D" w:rsidP="007150D5">
            <w:pPr>
              <w:pStyle w:val="BodyText"/>
              <w:rPr>
                <w:snapToGrid w:val="0"/>
                <w:sz w:val="18"/>
              </w:rPr>
            </w:pPr>
            <w:r w:rsidRPr="007150D5">
              <w:rPr>
                <w:snapToGrid w:val="0"/>
                <w:sz w:val="18"/>
              </w:rPr>
              <w:t>o-terphenyl</w:t>
            </w:r>
          </w:p>
          <w:p w14:paraId="7B6979E9" w14:textId="77777777" w:rsidR="00B7070D" w:rsidRPr="007150D5" w:rsidRDefault="00B7070D" w:rsidP="007150D5">
            <w:pPr>
              <w:pStyle w:val="BodyText"/>
              <w:rPr>
                <w:snapToGrid w:val="0"/>
                <w:sz w:val="18"/>
                <w:lang w:val="en-US"/>
              </w:rPr>
            </w:pPr>
          </w:p>
        </w:tc>
        <w:tc>
          <w:tcPr>
            <w:tcW w:w="3919" w:type="dxa"/>
          </w:tcPr>
          <w:p w14:paraId="1876E565" w14:textId="77777777" w:rsidR="00B7070D" w:rsidRPr="007150D5" w:rsidRDefault="00B7070D" w:rsidP="007150D5">
            <w:pPr>
              <w:pStyle w:val="BodyText"/>
              <w:rPr>
                <w:b/>
                <w:bCs/>
                <w:snapToGrid w:val="0"/>
                <w:sz w:val="18"/>
                <w:lang w:val="en-US"/>
              </w:rPr>
            </w:pPr>
            <w:r w:rsidRPr="007150D5">
              <w:rPr>
                <w:snapToGrid w:val="0"/>
                <w:sz w:val="18"/>
                <w:lang w:val="en"/>
              </w:rPr>
              <w:t>72 hours – “OECD 201 (1984) Freshwater Alga and Cyanobacteria, Growth Inhibition Test”</w:t>
            </w:r>
          </w:p>
        </w:tc>
        <w:tc>
          <w:tcPr>
            <w:tcW w:w="2101" w:type="dxa"/>
          </w:tcPr>
          <w:p w14:paraId="244B1003" w14:textId="77777777" w:rsidR="00B7070D" w:rsidRPr="007150D5" w:rsidRDefault="00B7070D" w:rsidP="007150D5">
            <w:pPr>
              <w:pStyle w:val="BodyText"/>
              <w:rPr>
                <w:b/>
                <w:bCs/>
                <w:snapToGrid w:val="0"/>
                <w:sz w:val="18"/>
                <w:lang w:val="en-US"/>
              </w:rPr>
            </w:pPr>
            <w:r w:rsidRPr="007150D5">
              <w:rPr>
                <w:i/>
                <w:snapToGrid w:val="0"/>
                <w:sz w:val="18"/>
              </w:rPr>
              <w:t>Selenastrum capricornutum</w:t>
            </w:r>
            <w:r w:rsidRPr="007150D5">
              <w:rPr>
                <w:snapToGrid w:val="0"/>
                <w:sz w:val="18"/>
              </w:rPr>
              <w:t xml:space="preserve"> (new name </w:t>
            </w:r>
            <w:r w:rsidRPr="007150D5">
              <w:rPr>
                <w:i/>
                <w:snapToGrid w:val="0"/>
                <w:sz w:val="18"/>
              </w:rPr>
              <w:t>Pseudokirchnerella subcapita</w:t>
            </w:r>
            <w:r w:rsidRPr="007150D5">
              <w:rPr>
                <w:snapToGrid w:val="0"/>
                <w:sz w:val="18"/>
              </w:rPr>
              <w:t>)(</w:t>
            </w:r>
          </w:p>
        </w:tc>
        <w:tc>
          <w:tcPr>
            <w:tcW w:w="2931" w:type="dxa"/>
          </w:tcPr>
          <w:p w14:paraId="6EB1FF08" w14:textId="77777777" w:rsidR="00B7070D" w:rsidRPr="007150D5" w:rsidRDefault="00B7070D" w:rsidP="007150D5">
            <w:pPr>
              <w:pStyle w:val="BodyText"/>
              <w:rPr>
                <w:bCs/>
                <w:snapToGrid w:val="0"/>
                <w:sz w:val="18"/>
                <w:lang w:val="en-US"/>
              </w:rPr>
            </w:pPr>
            <w:r w:rsidRPr="007150D5">
              <w:rPr>
                <w:bCs/>
                <w:snapToGrid w:val="0"/>
                <w:sz w:val="18"/>
                <w:lang w:val="en-US"/>
              </w:rPr>
              <w:t>EC</w:t>
            </w:r>
            <w:r w:rsidRPr="007150D5">
              <w:rPr>
                <w:bCs/>
                <w:snapToGrid w:val="0"/>
                <w:sz w:val="18"/>
                <w:vertAlign w:val="subscript"/>
                <w:lang w:val="en-US"/>
              </w:rPr>
              <w:t>r</w:t>
            </w:r>
            <w:r w:rsidRPr="007150D5">
              <w:rPr>
                <w:bCs/>
                <w:snapToGrid w:val="0"/>
                <w:sz w:val="18"/>
                <w:lang w:val="en-US"/>
              </w:rPr>
              <w:t>50 &gt; 8.3</w:t>
            </w:r>
          </w:p>
          <w:p w14:paraId="3D91BBBC" w14:textId="77777777" w:rsidR="00B7070D" w:rsidRPr="007150D5" w:rsidRDefault="00B7070D" w:rsidP="007150D5">
            <w:pPr>
              <w:pStyle w:val="BodyText"/>
              <w:rPr>
                <w:bCs/>
                <w:snapToGrid w:val="0"/>
                <w:sz w:val="18"/>
                <w:lang w:val="en-US"/>
              </w:rPr>
            </w:pPr>
            <w:r w:rsidRPr="007150D5">
              <w:rPr>
                <w:bCs/>
                <w:snapToGrid w:val="0"/>
                <w:sz w:val="18"/>
                <w:lang w:val="en-US"/>
              </w:rPr>
              <w:t>NOEC</w:t>
            </w:r>
            <w:r w:rsidRPr="007150D5">
              <w:rPr>
                <w:bCs/>
                <w:snapToGrid w:val="0"/>
                <w:sz w:val="18"/>
                <w:vertAlign w:val="subscript"/>
                <w:lang w:val="en-US"/>
              </w:rPr>
              <w:t>r</w:t>
            </w:r>
            <w:r w:rsidRPr="007150D5">
              <w:rPr>
                <w:bCs/>
                <w:snapToGrid w:val="0"/>
                <w:sz w:val="18"/>
                <w:lang w:val="en-US"/>
              </w:rPr>
              <w:t xml:space="preserve"> = 1.4</w:t>
            </w:r>
          </w:p>
        </w:tc>
        <w:tc>
          <w:tcPr>
            <w:tcW w:w="1342" w:type="dxa"/>
          </w:tcPr>
          <w:p w14:paraId="1ADBEF72" w14:textId="77777777" w:rsidR="00B7070D" w:rsidRPr="007150D5" w:rsidRDefault="00B7070D" w:rsidP="007150D5">
            <w:pPr>
              <w:pStyle w:val="BodyText"/>
              <w:rPr>
                <w:bCs/>
                <w:snapToGrid w:val="0"/>
                <w:sz w:val="18"/>
                <w:lang w:val="en-US"/>
              </w:rPr>
            </w:pPr>
            <w:r w:rsidRPr="007150D5">
              <w:rPr>
                <w:bCs/>
                <w:snapToGrid w:val="0"/>
                <w:sz w:val="18"/>
                <w:lang w:val="en-US"/>
              </w:rPr>
              <w:t>4</w:t>
            </w:r>
          </w:p>
        </w:tc>
        <w:tc>
          <w:tcPr>
            <w:tcW w:w="1966" w:type="dxa"/>
          </w:tcPr>
          <w:p w14:paraId="027D9B38" w14:textId="77777777" w:rsidR="00B7070D" w:rsidRPr="007150D5" w:rsidRDefault="00B7070D" w:rsidP="007150D5">
            <w:pPr>
              <w:pStyle w:val="BodyText"/>
              <w:rPr>
                <w:b/>
                <w:bCs/>
                <w:snapToGrid w:val="0"/>
                <w:sz w:val="18"/>
                <w:lang w:val="en-US"/>
              </w:rPr>
            </w:pPr>
            <w:r w:rsidRPr="007150D5">
              <w:rPr>
                <w:b/>
                <w:snapToGrid w:val="0"/>
                <w:sz w:val="18"/>
              </w:rPr>
              <w:t>NITE 5B435G</w:t>
            </w:r>
          </w:p>
        </w:tc>
      </w:tr>
      <w:tr w:rsidR="00B7070D" w:rsidRPr="00F96E2B" w14:paraId="4ECC35E4" w14:textId="77777777" w:rsidTr="002A3B99">
        <w:tc>
          <w:tcPr>
            <w:tcW w:w="1689" w:type="dxa"/>
          </w:tcPr>
          <w:p w14:paraId="692D8DE0" w14:textId="77777777" w:rsidR="00B7070D" w:rsidRPr="007150D5" w:rsidRDefault="00B7070D" w:rsidP="007150D5">
            <w:pPr>
              <w:pStyle w:val="BodyText"/>
              <w:rPr>
                <w:snapToGrid w:val="0"/>
                <w:sz w:val="18"/>
              </w:rPr>
            </w:pPr>
            <w:r w:rsidRPr="007150D5">
              <w:rPr>
                <w:snapToGrid w:val="0"/>
                <w:sz w:val="18"/>
              </w:rPr>
              <w:t>m-terphenyl</w:t>
            </w:r>
          </w:p>
          <w:p w14:paraId="13A8AC3C" w14:textId="77777777" w:rsidR="00B7070D" w:rsidRPr="007150D5" w:rsidRDefault="00B7070D" w:rsidP="007150D5">
            <w:pPr>
              <w:pStyle w:val="BodyText"/>
              <w:rPr>
                <w:b/>
                <w:bCs/>
                <w:snapToGrid w:val="0"/>
                <w:sz w:val="18"/>
                <w:lang w:val="en-US"/>
              </w:rPr>
            </w:pPr>
          </w:p>
        </w:tc>
        <w:tc>
          <w:tcPr>
            <w:tcW w:w="3919" w:type="dxa"/>
          </w:tcPr>
          <w:p w14:paraId="48E435D0" w14:textId="77777777" w:rsidR="00B7070D" w:rsidRPr="007150D5" w:rsidRDefault="00B7070D" w:rsidP="007150D5">
            <w:pPr>
              <w:pStyle w:val="BodyText"/>
              <w:rPr>
                <w:b/>
                <w:bCs/>
                <w:snapToGrid w:val="0"/>
                <w:sz w:val="18"/>
                <w:lang w:val="en-US"/>
              </w:rPr>
            </w:pPr>
            <w:r w:rsidRPr="007150D5">
              <w:rPr>
                <w:snapToGrid w:val="0"/>
                <w:sz w:val="18"/>
                <w:lang w:val="en"/>
              </w:rPr>
              <w:t>72 hours – “OECD 201 (1984) Freshwater Alga and Cyanobacteria, Growth Inhibition Test”</w:t>
            </w:r>
          </w:p>
        </w:tc>
        <w:tc>
          <w:tcPr>
            <w:tcW w:w="2101" w:type="dxa"/>
          </w:tcPr>
          <w:p w14:paraId="75F1595B" w14:textId="77777777" w:rsidR="00B7070D" w:rsidRPr="007150D5" w:rsidRDefault="00B7070D" w:rsidP="007150D5">
            <w:pPr>
              <w:pStyle w:val="BodyText"/>
              <w:rPr>
                <w:b/>
                <w:bCs/>
                <w:snapToGrid w:val="0"/>
                <w:sz w:val="18"/>
                <w:lang w:val="en-US"/>
              </w:rPr>
            </w:pPr>
            <w:r w:rsidRPr="007150D5">
              <w:rPr>
                <w:i/>
                <w:snapToGrid w:val="0"/>
                <w:sz w:val="18"/>
              </w:rPr>
              <w:t>Selenastrum capricornutum</w:t>
            </w:r>
            <w:r w:rsidRPr="007150D5">
              <w:rPr>
                <w:snapToGrid w:val="0"/>
                <w:sz w:val="18"/>
              </w:rPr>
              <w:t xml:space="preserve"> (new name </w:t>
            </w:r>
            <w:r w:rsidRPr="007150D5">
              <w:rPr>
                <w:i/>
                <w:snapToGrid w:val="0"/>
                <w:sz w:val="18"/>
              </w:rPr>
              <w:t>Pseudokirchnerella subcapita</w:t>
            </w:r>
            <w:r w:rsidRPr="007150D5">
              <w:rPr>
                <w:snapToGrid w:val="0"/>
                <w:sz w:val="18"/>
              </w:rPr>
              <w:t>)(</w:t>
            </w:r>
          </w:p>
        </w:tc>
        <w:tc>
          <w:tcPr>
            <w:tcW w:w="2931" w:type="dxa"/>
          </w:tcPr>
          <w:p w14:paraId="46FDEE5F" w14:textId="77777777" w:rsidR="00B7070D" w:rsidRPr="007150D5" w:rsidRDefault="00B7070D" w:rsidP="007150D5">
            <w:pPr>
              <w:pStyle w:val="BodyText"/>
              <w:rPr>
                <w:bCs/>
                <w:snapToGrid w:val="0"/>
                <w:sz w:val="18"/>
                <w:lang w:val="en-US"/>
              </w:rPr>
            </w:pPr>
            <w:r w:rsidRPr="007150D5">
              <w:rPr>
                <w:bCs/>
                <w:snapToGrid w:val="0"/>
                <w:sz w:val="18"/>
                <w:lang w:val="en-US"/>
              </w:rPr>
              <w:t>EC</w:t>
            </w:r>
            <w:r w:rsidRPr="007150D5">
              <w:rPr>
                <w:bCs/>
                <w:snapToGrid w:val="0"/>
                <w:sz w:val="18"/>
                <w:vertAlign w:val="subscript"/>
                <w:lang w:val="en-US"/>
              </w:rPr>
              <w:t>r</w:t>
            </w:r>
            <w:r w:rsidRPr="007150D5">
              <w:rPr>
                <w:bCs/>
                <w:snapToGrid w:val="0"/>
                <w:sz w:val="18"/>
                <w:lang w:val="en-US"/>
              </w:rPr>
              <w:t>50 &gt; 2.4</w:t>
            </w:r>
          </w:p>
          <w:p w14:paraId="16AE8529" w14:textId="77777777" w:rsidR="00B7070D" w:rsidRPr="007150D5" w:rsidRDefault="00B7070D" w:rsidP="007150D5">
            <w:pPr>
              <w:pStyle w:val="BodyText"/>
              <w:rPr>
                <w:bCs/>
                <w:snapToGrid w:val="0"/>
                <w:sz w:val="18"/>
                <w:lang w:val="en-US"/>
              </w:rPr>
            </w:pPr>
            <w:r w:rsidRPr="007150D5">
              <w:rPr>
                <w:bCs/>
                <w:snapToGrid w:val="0"/>
                <w:sz w:val="18"/>
                <w:lang w:val="en-US"/>
              </w:rPr>
              <w:t>NOEC</w:t>
            </w:r>
            <w:r w:rsidRPr="007150D5">
              <w:rPr>
                <w:bCs/>
                <w:snapToGrid w:val="0"/>
                <w:sz w:val="18"/>
                <w:vertAlign w:val="subscript"/>
                <w:lang w:val="en-US"/>
              </w:rPr>
              <w:t>r</w:t>
            </w:r>
            <w:r w:rsidRPr="007150D5">
              <w:rPr>
                <w:bCs/>
                <w:snapToGrid w:val="0"/>
                <w:sz w:val="18"/>
                <w:lang w:val="en-US"/>
              </w:rPr>
              <w:t xml:space="preserve"> = 0.</w:t>
            </w:r>
            <w:r w:rsidR="005E420C" w:rsidRPr="007150D5">
              <w:rPr>
                <w:bCs/>
                <w:snapToGrid w:val="0"/>
                <w:sz w:val="18"/>
                <w:lang w:val="en-US"/>
              </w:rPr>
              <w:t>23</w:t>
            </w:r>
          </w:p>
        </w:tc>
        <w:tc>
          <w:tcPr>
            <w:tcW w:w="1342" w:type="dxa"/>
          </w:tcPr>
          <w:p w14:paraId="403736C8" w14:textId="77777777" w:rsidR="00B7070D" w:rsidRPr="007150D5" w:rsidRDefault="00B7070D" w:rsidP="007150D5">
            <w:pPr>
              <w:pStyle w:val="BodyText"/>
              <w:rPr>
                <w:bCs/>
                <w:snapToGrid w:val="0"/>
                <w:sz w:val="18"/>
                <w:lang w:val="en-US"/>
              </w:rPr>
            </w:pPr>
            <w:r w:rsidRPr="007150D5">
              <w:rPr>
                <w:bCs/>
                <w:snapToGrid w:val="0"/>
                <w:sz w:val="18"/>
                <w:lang w:val="en-US"/>
              </w:rPr>
              <w:t>4</w:t>
            </w:r>
          </w:p>
        </w:tc>
        <w:tc>
          <w:tcPr>
            <w:tcW w:w="1966" w:type="dxa"/>
          </w:tcPr>
          <w:p w14:paraId="213D7C09" w14:textId="77777777" w:rsidR="00B7070D" w:rsidRPr="007150D5" w:rsidRDefault="00B7070D" w:rsidP="007150D5">
            <w:pPr>
              <w:pStyle w:val="BodyText"/>
              <w:rPr>
                <w:b/>
                <w:bCs/>
                <w:snapToGrid w:val="0"/>
                <w:sz w:val="18"/>
                <w:lang w:val="en-US"/>
              </w:rPr>
            </w:pPr>
            <w:r w:rsidRPr="007150D5">
              <w:rPr>
                <w:b/>
                <w:snapToGrid w:val="0"/>
                <w:sz w:val="18"/>
              </w:rPr>
              <w:t>NITE 5B441G</w:t>
            </w:r>
          </w:p>
        </w:tc>
      </w:tr>
    </w:tbl>
    <w:p w14:paraId="22EF1393" w14:textId="5C8E3BD8" w:rsidR="00F13E27" w:rsidRDefault="00F13E27" w:rsidP="00960279">
      <w:pPr>
        <w:pStyle w:val="BodyText"/>
        <w:jc w:val="both"/>
        <w:rPr>
          <w:snapToGrid w:val="0"/>
        </w:rPr>
        <w:sectPr w:rsidR="00F13E27" w:rsidSect="00F13E27">
          <w:headerReference w:type="even" r:id="rId116"/>
          <w:headerReference w:type="default" r:id="rId117"/>
          <w:headerReference w:type="first" r:id="rId118"/>
          <w:footerReference w:type="first" r:id="rId119"/>
          <w:pgSz w:w="16840" w:h="11907" w:orient="landscape" w:code="9"/>
          <w:pgMar w:top="1440" w:right="1440" w:bottom="1440" w:left="1440" w:header="854" w:footer="567" w:gutter="0"/>
          <w:cols w:space="720"/>
          <w:titlePg/>
          <w:docGrid w:linePitch="272"/>
        </w:sectPr>
      </w:pPr>
    </w:p>
    <w:p w14:paraId="24D8E54F" w14:textId="579ABC83" w:rsidR="00B7070D" w:rsidRPr="00F96E2B" w:rsidRDefault="00C16E30" w:rsidP="00960279">
      <w:pPr>
        <w:pStyle w:val="BodyText"/>
        <w:jc w:val="both"/>
        <w:rPr>
          <w:snapToGrid w:val="0"/>
        </w:rPr>
      </w:pPr>
      <w:bookmarkStart w:id="1431" w:name="_Ref477274167"/>
      <w:r w:rsidRPr="00F96E2B">
        <w:rPr>
          <w:snapToGrid w:val="0"/>
        </w:rPr>
        <w:lastRenderedPageBreak/>
        <w:t xml:space="preserve">Table </w:t>
      </w:r>
      <w:r w:rsidRPr="00F96E2B">
        <w:rPr>
          <w:snapToGrid w:val="0"/>
        </w:rPr>
        <w:fldChar w:fldCharType="begin"/>
      </w:r>
      <w:r w:rsidRPr="00F96E2B">
        <w:rPr>
          <w:snapToGrid w:val="0"/>
        </w:rPr>
        <w:instrText xml:space="preserve"> SEQ Table \* ARABIC </w:instrText>
      </w:r>
      <w:r w:rsidRPr="00F96E2B">
        <w:rPr>
          <w:snapToGrid w:val="0"/>
        </w:rPr>
        <w:fldChar w:fldCharType="separate"/>
      </w:r>
      <w:r>
        <w:rPr>
          <w:noProof/>
          <w:snapToGrid w:val="0"/>
        </w:rPr>
        <w:t>88</w:t>
      </w:r>
      <w:r w:rsidRPr="00F96E2B">
        <w:rPr>
          <w:snapToGrid w:val="0"/>
        </w:rPr>
        <w:fldChar w:fldCharType="end"/>
      </w:r>
      <w:bookmarkEnd w:id="1431"/>
      <w:r w:rsidRPr="00F96E2B">
        <w:rPr>
          <w:snapToGrid w:val="0"/>
        </w:rPr>
        <w:t xml:space="preserve">. </w:t>
      </w:r>
      <w:r w:rsidRPr="00F96E2B">
        <w:rPr>
          <w:snapToGrid w:val="0"/>
          <w:lang w:val="en-US"/>
        </w:rPr>
        <w:t xml:space="preserve">Long term toxicity tests that were evaluated in detail (studies with information on </w:t>
      </w:r>
      <w:r w:rsidRPr="00F96E2B">
        <w:rPr>
          <w:snapToGrid w:val="0"/>
        </w:rPr>
        <w:t>actual (measured) test substance concentrations). (MLD = minimum lethal concentration</w:t>
      </w:r>
    </w:p>
    <w:tbl>
      <w:tblPr>
        <w:tblStyle w:val="TableGrid"/>
        <w:tblW w:w="8926" w:type="dxa"/>
        <w:tblLayout w:type="fixed"/>
        <w:tblLook w:val="04A0" w:firstRow="1" w:lastRow="0" w:firstColumn="1" w:lastColumn="0" w:noHBand="0" w:noVBand="1"/>
      </w:tblPr>
      <w:tblGrid>
        <w:gridCol w:w="1693"/>
        <w:gridCol w:w="1563"/>
        <w:gridCol w:w="1134"/>
        <w:gridCol w:w="1559"/>
        <w:gridCol w:w="1417"/>
        <w:gridCol w:w="1560"/>
      </w:tblGrid>
      <w:tr w:rsidR="00B7070D" w:rsidRPr="00F96E2B" w14:paraId="79EA86DE" w14:textId="77777777" w:rsidTr="00F13E27">
        <w:tc>
          <w:tcPr>
            <w:tcW w:w="1693" w:type="dxa"/>
          </w:tcPr>
          <w:p w14:paraId="2FE1CE35" w14:textId="77777777" w:rsidR="00B7070D" w:rsidRPr="007150D5" w:rsidRDefault="00B7070D" w:rsidP="00960279">
            <w:pPr>
              <w:pStyle w:val="BodyText"/>
              <w:jc w:val="both"/>
              <w:rPr>
                <w:b/>
                <w:bCs/>
                <w:snapToGrid w:val="0"/>
                <w:sz w:val="18"/>
                <w:lang w:val="en-US"/>
              </w:rPr>
            </w:pPr>
            <w:r w:rsidRPr="007150D5">
              <w:rPr>
                <w:b/>
                <w:bCs/>
                <w:snapToGrid w:val="0"/>
                <w:sz w:val="18"/>
                <w:lang w:val="en-US"/>
              </w:rPr>
              <w:t>Test substance</w:t>
            </w:r>
          </w:p>
        </w:tc>
        <w:tc>
          <w:tcPr>
            <w:tcW w:w="1563" w:type="dxa"/>
          </w:tcPr>
          <w:p w14:paraId="04B09E2D" w14:textId="77777777" w:rsidR="00B7070D" w:rsidRPr="007150D5" w:rsidRDefault="00B7070D" w:rsidP="00960279">
            <w:pPr>
              <w:pStyle w:val="BodyText"/>
              <w:jc w:val="both"/>
              <w:rPr>
                <w:b/>
                <w:bCs/>
                <w:snapToGrid w:val="0"/>
                <w:sz w:val="18"/>
                <w:lang w:val="en-US"/>
              </w:rPr>
            </w:pPr>
            <w:r w:rsidRPr="007150D5">
              <w:rPr>
                <w:b/>
                <w:bCs/>
                <w:snapToGrid w:val="0"/>
                <w:sz w:val="18"/>
                <w:lang w:val="en-US"/>
              </w:rPr>
              <w:t>Test</w:t>
            </w:r>
          </w:p>
        </w:tc>
        <w:tc>
          <w:tcPr>
            <w:tcW w:w="1134" w:type="dxa"/>
          </w:tcPr>
          <w:p w14:paraId="06B0CC70" w14:textId="77777777" w:rsidR="00B7070D" w:rsidRPr="007150D5" w:rsidRDefault="00B7070D" w:rsidP="00960279">
            <w:pPr>
              <w:pStyle w:val="BodyText"/>
              <w:jc w:val="both"/>
              <w:rPr>
                <w:b/>
                <w:bCs/>
                <w:snapToGrid w:val="0"/>
                <w:sz w:val="18"/>
                <w:lang w:val="en-US"/>
              </w:rPr>
            </w:pPr>
            <w:r w:rsidRPr="007150D5">
              <w:rPr>
                <w:b/>
                <w:bCs/>
                <w:snapToGrid w:val="0"/>
                <w:sz w:val="18"/>
                <w:lang w:val="en-US"/>
              </w:rPr>
              <w:t>Species</w:t>
            </w:r>
          </w:p>
        </w:tc>
        <w:tc>
          <w:tcPr>
            <w:tcW w:w="1559" w:type="dxa"/>
          </w:tcPr>
          <w:p w14:paraId="479F9EFB" w14:textId="77777777" w:rsidR="00B7070D" w:rsidRPr="007150D5" w:rsidRDefault="00B7070D" w:rsidP="00960279">
            <w:pPr>
              <w:pStyle w:val="BodyText"/>
              <w:jc w:val="both"/>
              <w:rPr>
                <w:b/>
                <w:bCs/>
                <w:snapToGrid w:val="0"/>
                <w:sz w:val="18"/>
                <w:lang w:val="fr-FR"/>
              </w:rPr>
            </w:pPr>
            <w:r w:rsidRPr="007150D5">
              <w:rPr>
                <w:b/>
                <w:bCs/>
                <w:snapToGrid w:val="0"/>
                <w:sz w:val="18"/>
                <w:lang w:val="fr-FR"/>
              </w:rPr>
              <w:t>NOEC / LOEC (95 % CI) µg/l</w:t>
            </w:r>
          </w:p>
        </w:tc>
        <w:tc>
          <w:tcPr>
            <w:tcW w:w="1417" w:type="dxa"/>
          </w:tcPr>
          <w:p w14:paraId="51A2E929" w14:textId="77777777" w:rsidR="00B7070D" w:rsidRPr="007150D5" w:rsidRDefault="00B7070D" w:rsidP="00960279">
            <w:pPr>
              <w:pStyle w:val="BodyText"/>
              <w:jc w:val="both"/>
              <w:rPr>
                <w:b/>
                <w:bCs/>
                <w:snapToGrid w:val="0"/>
                <w:sz w:val="18"/>
                <w:lang w:val="en-US"/>
              </w:rPr>
            </w:pPr>
            <w:r w:rsidRPr="007150D5">
              <w:rPr>
                <w:b/>
                <w:bCs/>
                <w:snapToGrid w:val="0"/>
                <w:sz w:val="18"/>
                <w:lang w:val="en-US"/>
              </w:rPr>
              <w:t>Reliability (Klimish code)</w:t>
            </w:r>
          </w:p>
        </w:tc>
        <w:tc>
          <w:tcPr>
            <w:tcW w:w="1560" w:type="dxa"/>
          </w:tcPr>
          <w:p w14:paraId="71D7ABE6" w14:textId="77777777" w:rsidR="00B7070D" w:rsidRPr="007150D5" w:rsidRDefault="00B7070D" w:rsidP="00960279">
            <w:pPr>
              <w:pStyle w:val="BodyText"/>
              <w:jc w:val="both"/>
              <w:rPr>
                <w:b/>
                <w:bCs/>
                <w:snapToGrid w:val="0"/>
                <w:sz w:val="18"/>
                <w:lang w:val="en-US"/>
              </w:rPr>
            </w:pPr>
            <w:r w:rsidRPr="007150D5">
              <w:rPr>
                <w:b/>
                <w:bCs/>
                <w:snapToGrid w:val="0"/>
                <w:sz w:val="18"/>
                <w:lang w:val="en-US"/>
              </w:rPr>
              <w:t>Reference</w:t>
            </w:r>
          </w:p>
        </w:tc>
      </w:tr>
      <w:tr w:rsidR="00B7070D" w:rsidRPr="00F96E2B" w14:paraId="6E701F13" w14:textId="77777777" w:rsidTr="00F13E27">
        <w:tc>
          <w:tcPr>
            <w:tcW w:w="1693" w:type="dxa"/>
          </w:tcPr>
          <w:p w14:paraId="3544FDA4" w14:textId="77777777" w:rsidR="00B7070D" w:rsidRPr="007150D5" w:rsidRDefault="00B7070D" w:rsidP="00960279">
            <w:pPr>
              <w:pStyle w:val="BodyText"/>
              <w:jc w:val="both"/>
              <w:rPr>
                <w:snapToGrid w:val="0"/>
                <w:sz w:val="18"/>
              </w:rPr>
            </w:pPr>
            <w:r w:rsidRPr="007150D5">
              <w:rPr>
                <w:snapToGrid w:val="0"/>
                <w:sz w:val="18"/>
              </w:rPr>
              <w:t>o-terphenyl</w:t>
            </w:r>
          </w:p>
          <w:p w14:paraId="32C35452" w14:textId="77777777" w:rsidR="00B7070D" w:rsidRPr="007150D5" w:rsidRDefault="00B7070D" w:rsidP="00960279">
            <w:pPr>
              <w:pStyle w:val="BodyText"/>
              <w:jc w:val="both"/>
              <w:rPr>
                <w:b/>
                <w:bCs/>
                <w:snapToGrid w:val="0"/>
                <w:sz w:val="18"/>
                <w:lang w:val="en-US"/>
              </w:rPr>
            </w:pPr>
          </w:p>
        </w:tc>
        <w:tc>
          <w:tcPr>
            <w:tcW w:w="1563" w:type="dxa"/>
          </w:tcPr>
          <w:p w14:paraId="0A869C2B" w14:textId="77777777" w:rsidR="00B7070D" w:rsidRPr="007150D5" w:rsidRDefault="00B7070D" w:rsidP="00960279">
            <w:pPr>
              <w:pStyle w:val="BodyText"/>
              <w:jc w:val="both"/>
              <w:rPr>
                <w:bCs/>
                <w:snapToGrid w:val="0"/>
                <w:sz w:val="18"/>
                <w:lang w:val="en-US"/>
              </w:rPr>
            </w:pPr>
            <w:r w:rsidRPr="007150D5">
              <w:rPr>
                <w:bCs/>
                <w:snapToGrid w:val="0"/>
                <w:sz w:val="18"/>
                <w:lang w:val="en-US"/>
              </w:rPr>
              <w:t>41 day test - “OECD 210 Fish, Early-life stage toxicity test (1992)”</w:t>
            </w:r>
          </w:p>
        </w:tc>
        <w:tc>
          <w:tcPr>
            <w:tcW w:w="1134" w:type="dxa"/>
          </w:tcPr>
          <w:p w14:paraId="6921D0F2" w14:textId="77777777" w:rsidR="00B7070D" w:rsidRPr="007150D5" w:rsidRDefault="00B7070D" w:rsidP="00960279">
            <w:pPr>
              <w:pStyle w:val="BodyText"/>
              <w:jc w:val="both"/>
              <w:rPr>
                <w:b/>
                <w:bCs/>
                <w:snapToGrid w:val="0"/>
                <w:sz w:val="18"/>
                <w:lang w:val="en-US"/>
              </w:rPr>
            </w:pPr>
            <w:r w:rsidRPr="007150D5">
              <w:rPr>
                <w:i/>
                <w:snapToGrid w:val="0"/>
                <w:sz w:val="18"/>
              </w:rPr>
              <w:t>Oryzias latipes (medaka)</w:t>
            </w:r>
          </w:p>
        </w:tc>
        <w:tc>
          <w:tcPr>
            <w:tcW w:w="1559" w:type="dxa"/>
          </w:tcPr>
          <w:p w14:paraId="5159BE03" w14:textId="77777777" w:rsidR="00B7070D" w:rsidRPr="007150D5" w:rsidRDefault="00B7070D" w:rsidP="00960279">
            <w:pPr>
              <w:pStyle w:val="BodyText"/>
              <w:jc w:val="both"/>
              <w:rPr>
                <w:b/>
                <w:snapToGrid w:val="0"/>
                <w:sz w:val="18"/>
              </w:rPr>
            </w:pPr>
            <w:r w:rsidRPr="007150D5">
              <w:rPr>
                <w:b/>
                <w:snapToGrid w:val="0"/>
                <w:sz w:val="18"/>
              </w:rPr>
              <w:t>NOEC: 11</w:t>
            </w:r>
          </w:p>
          <w:p w14:paraId="7ADB5AB8" w14:textId="77777777" w:rsidR="00B7070D" w:rsidRPr="007150D5" w:rsidRDefault="00B7070D" w:rsidP="00960279">
            <w:pPr>
              <w:pStyle w:val="BodyText"/>
              <w:jc w:val="both"/>
              <w:rPr>
                <w:b/>
                <w:bCs/>
                <w:snapToGrid w:val="0"/>
                <w:sz w:val="18"/>
              </w:rPr>
            </w:pPr>
            <w:r w:rsidRPr="007150D5">
              <w:rPr>
                <w:snapToGrid w:val="0"/>
                <w:sz w:val="18"/>
              </w:rPr>
              <w:t xml:space="preserve">LOEC: 23 </w:t>
            </w:r>
          </w:p>
        </w:tc>
        <w:tc>
          <w:tcPr>
            <w:tcW w:w="1417" w:type="dxa"/>
          </w:tcPr>
          <w:p w14:paraId="4C3438AF" w14:textId="77777777" w:rsidR="00B7070D" w:rsidRPr="007150D5" w:rsidRDefault="00B7070D" w:rsidP="00960279">
            <w:pPr>
              <w:pStyle w:val="BodyText"/>
              <w:jc w:val="both"/>
              <w:rPr>
                <w:bCs/>
                <w:snapToGrid w:val="0"/>
                <w:sz w:val="18"/>
              </w:rPr>
            </w:pPr>
            <w:r w:rsidRPr="007150D5">
              <w:rPr>
                <w:bCs/>
                <w:snapToGrid w:val="0"/>
                <w:sz w:val="18"/>
              </w:rPr>
              <w:t>4</w:t>
            </w:r>
          </w:p>
        </w:tc>
        <w:tc>
          <w:tcPr>
            <w:tcW w:w="1560" w:type="dxa"/>
          </w:tcPr>
          <w:p w14:paraId="0A6F6486" w14:textId="77777777" w:rsidR="00B7070D" w:rsidRPr="007150D5" w:rsidRDefault="00B7070D" w:rsidP="00960279">
            <w:pPr>
              <w:pStyle w:val="BodyText"/>
              <w:jc w:val="both"/>
              <w:rPr>
                <w:b/>
                <w:bCs/>
                <w:snapToGrid w:val="0"/>
                <w:sz w:val="18"/>
                <w:lang w:val="en-US"/>
              </w:rPr>
            </w:pPr>
            <w:r w:rsidRPr="007150D5">
              <w:rPr>
                <w:b/>
                <w:snapToGrid w:val="0"/>
                <w:sz w:val="18"/>
              </w:rPr>
              <w:t>NITE 0115EEL</w:t>
            </w:r>
          </w:p>
        </w:tc>
      </w:tr>
      <w:tr w:rsidR="00B7070D" w:rsidRPr="00F96E2B" w14:paraId="13704CFC" w14:textId="77777777" w:rsidTr="00F13E27">
        <w:tc>
          <w:tcPr>
            <w:tcW w:w="1693" w:type="dxa"/>
          </w:tcPr>
          <w:p w14:paraId="5E651728" w14:textId="77777777" w:rsidR="00B7070D" w:rsidRPr="007150D5" w:rsidRDefault="00B7070D" w:rsidP="00960279">
            <w:pPr>
              <w:pStyle w:val="BodyText"/>
              <w:jc w:val="both"/>
              <w:rPr>
                <w:bCs/>
                <w:snapToGrid w:val="0"/>
                <w:sz w:val="18"/>
                <w:lang w:val="en-US"/>
              </w:rPr>
            </w:pPr>
            <w:r w:rsidRPr="007150D5">
              <w:rPr>
                <w:bCs/>
                <w:snapToGrid w:val="0"/>
                <w:sz w:val="18"/>
              </w:rPr>
              <w:t>Therminol 66</w:t>
            </w:r>
          </w:p>
        </w:tc>
        <w:tc>
          <w:tcPr>
            <w:tcW w:w="1563" w:type="dxa"/>
          </w:tcPr>
          <w:p w14:paraId="67365217" w14:textId="77777777" w:rsidR="00B7070D" w:rsidRPr="007150D5" w:rsidRDefault="00B7070D" w:rsidP="00960279">
            <w:pPr>
              <w:pStyle w:val="BodyText"/>
              <w:jc w:val="both"/>
              <w:rPr>
                <w:bCs/>
                <w:snapToGrid w:val="0"/>
                <w:sz w:val="18"/>
                <w:lang w:val="en-US"/>
              </w:rPr>
            </w:pPr>
            <w:r w:rsidRPr="007150D5">
              <w:rPr>
                <w:bCs/>
                <w:snapToGrid w:val="0"/>
                <w:sz w:val="18"/>
                <w:lang w:val="en-US"/>
              </w:rPr>
              <w:t xml:space="preserve">21 day – “OECD 211 (2012) </w:t>
            </w:r>
            <w:r w:rsidRPr="007150D5">
              <w:rPr>
                <w:bCs/>
                <w:i/>
                <w:snapToGrid w:val="0"/>
                <w:sz w:val="18"/>
                <w:lang w:val="en-US"/>
              </w:rPr>
              <w:t>Daphnia magna</w:t>
            </w:r>
            <w:r w:rsidRPr="007150D5">
              <w:rPr>
                <w:bCs/>
                <w:snapToGrid w:val="0"/>
                <w:sz w:val="18"/>
                <w:lang w:val="en-US"/>
              </w:rPr>
              <w:t xml:space="preserve"> Reproduction Test”</w:t>
            </w:r>
          </w:p>
          <w:p w14:paraId="29F82029" w14:textId="77777777" w:rsidR="00B7070D" w:rsidRPr="007150D5" w:rsidRDefault="00B7070D" w:rsidP="00960279">
            <w:pPr>
              <w:pStyle w:val="BodyText"/>
              <w:jc w:val="both"/>
              <w:rPr>
                <w:bCs/>
                <w:snapToGrid w:val="0"/>
                <w:sz w:val="18"/>
                <w:lang w:val="en-US"/>
              </w:rPr>
            </w:pPr>
            <w:r w:rsidRPr="007150D5">
              <w:rPr>
                <w:bCs/>
                <w:snapToGrid w:val="0"/>
                <w:sz w:val="18"/>
                <w:lang w:val="en-US"/>
              </w:rPr>
              <w:t xml:space="preserve"> </w:t>
            </w:r>
          </w:p>
        </w:tc>
        <w:tc>
          <w:tcPr>
            <w:tcW w:w="1134" w:type="dxa"/>
          </w:tcPr>
          <w:p w14:paraId="2EF69CA3" w14:textId="77777777" w:rsidR="00B7070D" w:rsidRPr="007150D5" w:rsidRDefault="00B7070D" w:rsidP="00960279">
            <w:pPr>
              <w:pStyle w:val="BodyText"/>
              <w:jc w:val="both"/>
              <w:rPr>
                <w:i/>
                <w:snapToGrid w:val="0"/>
                <w:sz w:val="18"/>
              </w:rPr>
            </w:pPr>
            <w:r w:rsidRPr="007150D5">
              <w:rPr>
                <w:i/>
                <w:snapToGrid w:val="0"/>
                <w:sz w:val="18"/>
              </w:rPr>
              <w:t>Daphnia magna</w:t>
            </w:r>
          </w:p>
          <w:p w14:paraId="45E3E797" w14:textId="77777777" w:rsidR="00B7070D" w:rsidRPr="007150D5" w:rsidRDefault="00B7070D" w:rsidP="00960279">
            <w:pPr>
              <w:pStyle w:val="BodyText"/>
              <w:jc w:val="both"/>
              <w:rPr>
                <w:bCs/>
                <w:snapToGrid w:val="0"/>
                <w:sz w:val="18"/>
                <w:lang w:val="en-US"/>
              </w:rPr>
            </w:pPr>
            <w:r w:rsidRPr="007150D5">
              <w:rPr>
                <w:i/>
                <w:snapToGrid w:val="0"/>
                <w:sz w:val="18"/>
              </w:rPr>
              <w:t>(water flea)</w:t>
            </w:r>
          </w:p>
        </w:tc>
        <w:tc>
          <w:tcPr>
            <w:tcW w:w="1559" w:type="dxa"/>
          </w:tcPr>
          <w:p w14:paraId="5338658B" w14:textId="77777777" w:rsidR="00B7070D" w:rsidRPr="007150D5" w:rsidRDefault="00B7070D" w:rsidP="00960279">
            <w:pPr>
              <w:pStyle w:val="BodyText"/>
              <w:jc w:val="both"/>
              <w:rPr>
                <w:bCs/>
                <w:snapToGrid w:val="0"/>
                <w:sz w:val="18"/>
                <w:lang w:val="en-US"/>
              </w:rPr>
            </w:pPr>
            <w:r w:rsidRPr="007150D5">
              <w:rPr>
                <w:bCs/>
                <w:snapToGrid w:val="0"/>
                <w:sz w:val="18"/>
                <w:lang w:val="en-US"/>
              </w:rPr>
              <w:t>NOEC &lt; 1000 (WAF)</w:t>
            </w:r>
          </w:p>
          <w:p w14:paraId="359C6F98" w14:textId="77777777" w:rsidR="00B7070D" w:rsidRPr="007150D5" w:rsidRDefault="00B7070D" w:rsidP="00960279">
            <w:pPr>
              <w:pStyle w:val="BodyText"/>
              <w:jc w:val="both"/>
              <w:rPr>
                <w:bCs/>
                <w:snapToGrid w:val="0"/>
                <w:sz w:val="18"/>
                <w:lang w:val="en-US"/>
              </w:rPr>
            </w:pPr>
            <w:r w:rsidRPr="007150D5">
              <w:rPr>
                <w:bCs/>
                <w:snapToGrid w:val="0"/>
                <w:sz w:val="18"/>
                <w:lang w:val="en-US"/>
              </w:rPr>
              <w:t xml:space="preserve"> </w:t>
            </w:r>
          </w:p>
          <w:p w14:paraId="4D71FBDA" w14:textId="77777777" w:rsidR="00B7070D" w:rsidRPr="007150D5" w:rsidRDefault="00B7070D" w:rsidP="00960279">
            <w:pPr>
              <w:pStyle w:val="BodyText"/>
              <w:jc w:val="both"/>
              <w:rPr>
                <w:snapToGrid w:val="0"/>
                <w:sz w:val="18"/>
              </w:rPr>
            </w:pPr>
          </w:p>
        </w:tc>
        <w:tc>
          <w:tcPr>
            <w:tcW w:w="1417" w:type="dxa"/>
          </w:tcPr>
          <w:p w14:paraId="28D7A7AC" w14:textId="77777777" w:rsidR="00B7070D" w:rsidRPr="007150D5" w:rsidRDefault="00B7070D" w:rsidP="00960279">
            <w:pPr>
              <w:pStyle w:val="BodyText"/>
              <w:jc w:val="both"/>
              <w:rPr>
                <w:snapToGrid w:val="0"/>
                <w:sz w:val="18"/>
                <w:lang w:val="en-US"/>
              </w:rPr>
            </w:pPr>
            <w:r w:rsidRPr="007150D5">
              <w:rPr>
                <w:snapToGrid w:val="0"/>
                <w:sz w:val="18"/>
                <w:lang w:val="en-US"/>
              </w:rPr>
              <w:t>4</w:t>
            </w:r>
          </w:p>
        </w:tc>
        <w:tc>
          <w:tcPr>
            <w:tcW w:w="1560" w:type="dxa"/>
          </w:tcPr>
          <w:p w14:paraId="74484447" w14:textId="77777777" w:rsidR="00B7070D" w:rsidRPr="007150D5" w:rsidRDefault="00B7070D" w:rsidP="00960279">
            <w:pPr>
              <w:pStyle w:val="BodyText"/>
              <w:jc w:val="both"/>
              <w:rPr>
                <w:bCs/>
                <w:snapToGrid w:val="0"/>
                <w:sz w:val="18"/>
                <w:lang w:val="en-US"/>
              </w:rPr>
            </w:pPr>
            <w:r w:rsidRPr="007150D5">
              <w:rPr>
                <w:bCs/>
                <w:snapToGrid w:val="0"/>
                <w:sz w:val="18"/>
              </w:rPr>
              <w:t>WIL 2014</w:t>
            </w:r>
          </w:p>
        </w:tc>
      </w:tr>
      <w:tr w:rsidR="00B7070D" w:rsidRPr="00F96E2B" w14:paraId="4C5C0938" w14:textId="77777777" w:rsidTr="00F13E27">
        <w:tc>
          <w:tcPr>
            <w:tcW w:w="1693" w:type="dxa"/>
          </w:tcPr>
          <w:p w14:paraId="56461652" w14:textId="77777777" w:rsidR="00B7070D" w:rsidRPr="007150D5" w:rsidRDefault="00B7070D" w:rsidP="00960279">
            <w:pPr>
              <w:pStyle w:val="BodyText"/>
              <w:jc w:val="both"/>
              <w:rPr>
                <w:snapToGrid w:val="0"/>
                <w:sz w:val="18"/>
              </w:rPr>
            </w:pPr>
            <w:r w:rsidRPr="007150D5">
              <w:rPr>
                <w:snapToGrid w:val="0"/>
                <w:sz w:val="18"/>
              </w:rPr>
              <w:t>o-terphenyl</w:t>
            </w:r>
          </w:p>
          <w:p w14:paraId="59D31929" w14:textId="77777777" w:rsidR="00B7070D" w:rsidRPr="007150D5" w:rsidRDefault="00B7070D" w:rsidP="00960279">
            <w:pPr>
              <w:pStyle w:val="BodyText"/>
              <w:jc w:val="both"/>
              <w:rPr>
                <w:b/>
                <w:bCs/>
                <w:snapToGrid w:val="0"/>
                <w:sz w:val="18"/>
                <w:lang w:val="en-US"/>
              </w:rPr>
            </w:pPr>
          </w:p>
        </w:tc>
        <w:tc>
          <w:tcPr>
            <w:tcW w:w="1563" w:type="dxa"/>
          </w:tcPr>
          <w:p w14:paraId="12791DC7" w14:textId="77777777" w:rsidR="00B7070D" w:rsidRPr="007150D5" w:rsidRDefault="00B7070D" w:rsidP="00960279">
            <w:pPr>
              <w:pStyle w:val="BodyText"/>
              <w:jc w:val="both"/>
              <w:rPr>
                <w:bCs/>
                <w:snapToGrid w:val="0"/>
                <w:sz w:val="18"/>
                <w:lang w:val="en-US"/>
              </w:rPr>
            </w:pPr>
            <w:r w:rsidRPr="007150D5">
              <w:rPr>
                <w:bCs/>
                <w:snapToGrid w:val="0"/>
                <w:sz w:val="18"/>
                <w:lang w:val="en-US"/>
              </w:rPr>
              <w:t xml:space="preserve">21 day - </w:t>
            </w:r>
            <w:r w:rsidRPr="007150D5">
              <w:rPr>
                <w:snapToGrid w:val="0"/>
                <w:sz w:val="18"/>
              </w:rPr>
              <w:t xml:space="preserve">OECD TG 202 (1984) </w:t>
            </w:r>
            <w:r w:rsidRPr="007150D5">
              <w:rPr>
                <w:bCs/>
                <w:i/>
                <w:snapToGrid w:val="0"/>
                <w:sz w:val="18"/>
                <w:lang w:val="en-US"/>
              </w:rPr>
              <w:t>Daphnia sp.</w:t>
            </w:r>
            <w:r w:rsidRPr="007150D5">
              <w:rPr>
                <w:bCs/>
                <w:snapToGrid w:val="0"/>
                <w:sz w:val="18"/>
                <w:lang w:val="en-US"/>
              </w:rPr>
              <w:t xml:space="preserve"> Acute Immobilisation Study”</w:t>
            </w:r>
          </w:p>
        </w:tc>
        <w:tc>
          <w:tcPr>
            <w:tcW w:w="1134" w:type="dxa"/>
          </w:tcPr>
          <w:p w14:paraId="4B7813A4" w14:textId="77777777" w:rsidR="00B7070D" w:rsidRPr="007150D5" w:rsidRDefault="00B7070D" w:rsidP="00960279">
            <w:pPr>
              <w:pStyle w:val="BodyText"/>
              <w:jc w:val="both"/>
              <w:rPr>
                <w:i/>
                <w:snapToGrid w:val="0"/>
                <w:sz w:val="18"/>
              </w:rPr>
            </w:pPr>
            <w:r w:rsidRPr="007150D5">
              <w:rPr>
                <w:i/>
                <w:snapToGrid w:val="0"/>
                <w:sz w:val="18"/>
              </w:rPr>
              <w:t>Daphnia magna</w:t>
            </w:r>
          </w:p>
          <w:p w14:paraId="589644D5" w14:textId="77777777" w:rsidR="00B7070D" w:rsidRPr="007150D5" w:rsidRDefault="00B7070D" w:rsidP="00960279">
            <w:pPr>
              <w:pStyle w:val="BodyText"/>
              <w:jc w:val="both"/>
              <w:rPr>
                <w:b/>
                <w:bCs/>
                <w:snapToGrid w:val="0"/>
                <w:sz w:val="18"/>
                <w:lang w:val="en-US"/>
              </w:rPr>
            </w:pPr>
            <w:r w:rsidRPr="007150D5">
              <w:rPr>
                <w:i/>
                <w:snapToGrid w:val="0"/>
                <w:sz w:val="18"/>
              </w:rPr>
              <w:t>(water flea)</w:t>
            </w:r>
          </w:p>
        </w:tc>
        <w:tc>
          <w:tcPr>
            <w:tcW w:w="1559" w:type="dxa"/>
          </w:tcPr>
          <w:p w14:paraId="17DB7972" w14:textId="77777777" w:rsidR="00B7070D" w:rsidRPr="007150D5" w:rsidRDefault="00B7070D" w:rsidP="00960279">
            <w:pPr>
              <w:pStyle w:val="BodyText"/>
              <w:jc w:val="both"/>
              <w:rPr>
                <w:bCs/>
                <w:snapToGrid w:val="0"/>
                <w:sz w:val="18"/>
                <w:lang w:val="en-US"/>
              </w:rPr>
            </w:pPr>
            <w:r w:rsidRPr="007150D5">
              <w:rPr>
                <w:bCs/>
                <w:snapToGrid w:val="0"/>
                <w:sz w:val="18"/>
                <w:lang w:val="en-US"/>
              </w:rPr>
              <w:t>NOEC = 25</w:t>
            </w:r>
          </w:p>
          <w:p w14:paraId="59CECAA0" w14:textId="77777777" w:rsidR="00B7070D" w:rsidRPr="007150D5" w:rsidRDefault="00B7070D" w:rsidP="00960279">
            <w:pPr>
              <w:pStyle w:val="BodyText"/>
              <w:jc w:val="both"/>
              <w:rPr>
                <w:bCs/>
                <w:snapToGrid w:val="0"/>
                <w:sz w:val="18"/>
                <w:lang w:val="en-US"/>
              </w:rPr>
            </w:pPr>
            <w:r w:rsidRPr="007150D5">
              <w:rPr>
                <w:bCs/>
                <w:snapToGrid w:val="0"/>
                <w:sz w:val="18"/>
                <w:lang w:val="en-US"/>
              </w:rPr>
              <w:t>LOEC = 60</w:t>
            </w:r>
          </w:p>
          <w:p w14:paraId="6D404F83" w14:textId="77777777" w:rsidR="00B7070D" w:rsidRPr="007150D5" w:rsidRDefault="00B7070D" w:rsidP="00960279">
            <w:pPr>
              <w:pStyle w:val="BodyText"/>
              <w:jc w:val="both"/>
              <w:rPr>
                <w:bCs/>
                <w:snapToGrid w:val="0"/>
                <w:sz w:val="18"/>
                <w:lang w:val="en-US"/>
              </w:rPr>
            </w:pPr>
            <w:r w:rsidRPr="007150D5">
              <w:rPr>
                <w:bCs/>
                <w:snapToGrid w:val="0"/>
                <w:sz w:val="18"/>
                <w:lang w:val="en-US"/>
              </w:rPr>
              <w:t>LC50 = 88 (60 – 160)</w:t>
            </w:r>
          </w:p>
          <w:p w14:paraId="57374A4D" w14:textId="77777777" w:rsidR="00B7070D" w:rsidRPr="007150D5" w:rsidRDefault="00B7070D" w:rsidP="00960279">
            <w:pPr>
              <w:pStyle w:val="BodyText"/>
              <w:jc w:val="both"/>
              <w:rPr>
                <w:b/>
                <w:bCs/>
                <w:snapToGrid w:val="0"/>
                <w:sz w:val="18"/>
                <w:lang w:val="en-US"/>
              </w:rPr>
            </w:pPr>
            <w:r w:rsidRPr="007150D5">
              <w:rPr>
                <w:bCs/>
                <w:snapToGrid w:val="0"/>
                <w:sz w:val="18"/>
                <w:lang w:val="en-US"/>
              </w:rPr>
              <w:t>EC50 = 54</w:t>
            </w:r>
          </w:p>
        </w:tc>
        <w:tc>
          <w:tcPr>
            <w:tcW w:w="1417" w:type="dxa"/>
          </w:tcPr>
          <w:p w14:paraId="7F2A5398" w14:textId="77777777" w:rsidR="00B7070D" w:rsidRPr="007150D5" w:rsidRDefault="00B7070D" w:rsidP="00960279">
            <w:pPr>
              <w:pStyle w:val="BodyText"/>
              <w:jc w:val="both"/>
              <w:rPr>
                <w:bCs/>
                <w:snapToGrid w:val="0"/>
                <w:sz w:val="18"/>
                <w:lang w:val="en-US"/>
              </w:rPr>
            </w:pPr>
            <w:r w:rsidRPr="007150D5">
              <w:rPr>
                <w:bCs/>
                <w:snapToGrid w:val="0"/>
                <w:sz w:val="18"/>
                <w:lang w:val="en-US"/>
              </w:rPr>
              <w:t>4</w:t>
            </w:r>
          </w:p>
        </w:tc>
        <w:tc>
          <w:tcPr>
            <w:tcW w:w="1560" w:type="dxa"/>
          </w:tcPr>
          <w:p w14:paraId="15D5F671" w14:textId="77777777" w:rsidR="00B7070D" w:rsidRPr="007150D5" w:rsidRDefault="00B7070D" w:rsidP="00960279">
            <w:pPr>
              <w:pStyle w:val="BodyText"/>
              <w:jc w:val="both"/>
              <w:rPr>
                <w:b/>
                <w:bCs/>
                <w:snapToGrid w:val="0"/>
                <w:sz w:val="18"/>
                <w:lang w:val="en-US"/>
              </w:rPr>
            </w:pPr>
            <w:r w:rsidRPr="007150D5">
              <w:rPr>
                <w:b/>
                <w:snapToGrid w:val="0"/>
                <w:sz w:val="18"/>
              </w:rPr>
              <w:t>NITE 5B433G</w:t>
            </w:r>
          </w:p>
        </w:tc>
      </w:tr>
      <w:tr w:rsidR="00B7070D" w:rsidRPr="00F96E2B" w14:paraId="11B493EC" w14:textId="77777777" w:rsidTr="00F13E27">
        <w:tc>
          <w:tcPr>
            <w:tcW w:w="1693" w:type="dxa"/>
          </w:tcPr>
          <w:p w14:paraId="01DA7DB8" w14:textId="77777777" w:rsidR="00B7070D" w:rsidRPr="007150D5" w:rsidRDefault="00B7070D" w:rsidP="00960279">
            <w:pPr>
              <w:pStyle w:val="BodyText"/>
              <w:jc w:val="both"/>
              <w:rPr>
                <w:snapToGrid w:val="0"/>
                <w:sz w:val="18"/>
              </w:rPr>
            </w:pPr>
            <w:r w:rsidRPr="007150D5">
              <w:rPr>
                <w:snapToGrid w:val="0"/>
                <w:sz w:val="18"/>
              </w:rPr>
              <w:t>m-terphenyl</w:t>
            </w:r>
          </w:p>
          <w:p w14:paraId="36159D30" w14:textId="77777777" w:rsidR="00B7070D" w:rsidRPr="007150D5" w:rsidRDefault="00B7070D" w:rsidP="00960279">
            <w:pPr>
              <w:pStyle w:val="BodyText"/>
              <w:jc w:val="both"/>
              <w:rPr>
                <w:b/>
                <w:bCs/>
                <w:snapToGrid w:val="0"/>
                <w:sz w:val="18"/>
                <w:lang w:val="en-US"/>
              </w:rPr>
            </w:pPr>
          </w:p>
        </w:tc>
        <w:tc>
          <w:tcPr>
            <w:tcW w:w="1563" w:type="dxa"/>
          </w:tcPr>
          <w:p w14:paraId="763C0DC2" w14:textId="77777777" w:rsidR="00B7070D" w:rsidRPr="007150D5" w:rsidRDefault="00B7070D" w:rsidP="00960279">
            <w:pPr>
              <w:pStyle w:val="BodyText"/>
              <w:jc w:val="both"/>
              <w:rPr>
                <w:b/>
                <w:bCs/>
                <w:snapToGrid w:val="0"/>
                <w:sz w:val="18"/>
                <w:lang w:val="en-US"/>
              </w:rPr>
            </w:pPr>
            <w:r w:rsidRPr="007150D5">
              <w:rPr>
                <w:bCs/>
                <w:snapToGrid w:val="0"/>
                <w:sz w:val="18"/>
                <w:lang w:val="en-US"/>
              </w:rPr>
              <w:t xml:space="preserve">21 day - </w:t>
            </w:r>
            <w:r w:rsidRPr="007150D5">
              <w:rPr>
                <w:snapToGrid w:val="0"/>
                <w:sz w:val="18"/>
              </w:rPr>
              <w:t xml:space="preserve">OECD TG 202 (1984) </w:t>
            </w:r>
            <w:r w:rsidRPr="007150D5">
              <w:rPr>
                <w:bCs/>
                <w:i/>
                <w:snapToGrid w:val="0"/>
                <w:sz w:val="18"/>
                <w:lang w:val="en-US"/>
              </w:rPr>
              <w:t>Daphnia sp.</w:t>
            </w:r>
            <w:r w:rsidRPr="007150D5">
              <w:rPr>
                <w:bCs/>
                <w:snapToGrid w:val="0"/>
                <w:sz w:val="18"/>
                <w:lang w:val="en-US"/>
              </w:rPr>
              <w:t xml:space="preserve"> Acute Immobilisation Study”</w:t>
            </w:r>
          </w:p>
        </w:tc>
        <w:tc>
          <w:tcPr>
            <w:tcW w:w="1134" w:type="dxa"/>
          </w:tcPr>
          <w:p w14:paraId="78E8BBB7" w14:textId="77777777" w:rsidR="00B7070D" w:rsidRPr="007150D5" w:rsidRDefault="00B7070D" w:rsidP="00960279">
            <w:pPr>
              <w:pStyle w:val="BodyText"/>
              <w:jc w:val="both"/>
              <w:rPr>
                <w:i/>
                <w:snapToGrid w:val="0"/>
                <w:sz w:val="18"/>
              </w:rPr>
            </w:pPr>
            <w:r w:rsidRPr="007150D5">
              <w:rPr>
                <w:i/>
                <w:snapToGrid w:val="0"/>
                <w:sz w:val="18"/>
              </w:rPr>
              <w:t>Daphnia magna</w:t>
            </w:r>
          </w:p>
          <w:p w14:paraId="13765F95" w14:textId="77777777" w:rsidR="00B7070D" w:rsidRPr="007150D5" w:rsidRDefault="00B7070D" w:rsidP="00960279">
            <w:pPr>
              <w:pStyle w:val="BodyText"/>
              <w:jc w:val="both"/>
              <w:rPr>
                <w:b/>
                <w:bCs/>
                <w:snapToGrid w:val="0"/>
                <w:sz w:val="18"/>
                <w:lang w:val="en-US"/>
              </w:rPr>
            </w:pPr>
            <w:r w:rsidRPr="007150D5">
              <w:rPr>
                <w:i/>
                <w:snapToGrid w:val="0"/>
                <w:sz w:val="18"/>
              </w:rPr>
              <w:t>(water flea)</w:t>
            </w:r>
          </w:p>
        </w:tc>
        <w:tc>
          <w:tcPr>
            <w:tcW w:w="1559" w:type="dxa"/>
          </w:tcPr>
          <w:p w14:paraId="3F3D9399" w14:textId="77777777" w:rsidR="00B7070D" w:rsidRPr="007150D5" w:rsidRDefault="00B7070D" w:rsidP="00960279">
            <w:pPr>
              <w:pStyle w:val="BodyText"/>
              <w:jc w:val="both"/>
              <w:rPr>
                <w:b/>
                <w:bCs/>
                <w:snapToGrid w:val="0"/>
                <w:sz w:val="18"/>
                <w:lang w:val="en-US"/>
              </w:rPr>
            </w:pPr>
            <w:r w:rsidRPr="007150D5">
              <w:rPr>
                <w:b/>
                <w:bCs/>
                <w:snapToGrid w:val="0"/>
                <w:sz w:val="18"/>
                <w:lang w:val="en-US"/>
              </w:rPr>
              <w:t>NOEC = 10</w:t>
            </w:r>
          </w:p>
          <w:p w14:paraId="38541E76" w14:textId="77777777" w:rsidR="00B7070D" w:rsidRPr="007150D5" w:rsidRDefault="00B7070D" w:rsidP="00960279">
            <w:pPr>
              <w:pStyle w:val="BodyText"/>
              <w:jc w:val="both"/>
              <w:rPr>
                <w:bCs/>
                <w:snapToGrid w:val="0"/>
                <w:sz w:val="18"/>
                <w:lang w:val="en-US"/>
              </w:rPr>
            </w:pPr>
            <w:r w:rsidRPr="007150D5">
              <w:rPr>
                <w:bCs/>
                <w:snapToGrid w:val="0"/>
                <w:sz w:val="18"/>
                <w:lang w:val="en-US"/>
              </w:rPr>
              <w:t>LOEC = 25</w:t>
            </w:r>
          </w:p>
          <w:p w14:paraId="0E217275" w14:textId="77777777" w:rsidR="00B7070D" w:rsidRPr="007150D5" w:rsidRDefault="00B7070D" w:rsidP="00960279">
            <w:pPr>
              <w:pStyle w:val="BodyText"/>
              <w:jc w:val="both"/>
              <w:rPr>
                <w:bCs/>
                <w:snapToGrid w:val="0"/>
                <w:sz w:val="18"/>
                <w:lang w:val="en-US"/>
              </w:rPr>
            </w:pPr>
            <w:r w:rsidRPr="007150D5">
              <w:rPr>
                <w:bCs/>
                <w:snapToGrid w:val="0"/>
                <w:sz w:val="18"/>
                <w:lang w:val="en-US"/>
              </w:rPr>
              <w:t>LC50 = 33 (27 – 41)</w:t>
            </w:r>
          </w:p>
          <w:p w14:paraId="3430A0F6" w14:textId="77777777" w:rsidR="00B7070D" w:rsidRPr="007150D5" w:rsidRDefault="00B7070D" w:rsidP="00960279">
            <w:pPr>
              <w:pStyle w:val="BodyText"/>
              <w:jc w:val="both"/>
              <w:rPr>
                <w:bCs/>
                <w:snapToGrid w:val="0"/>
                <w:sz w:val="18"/>
                <w:lang w:val="en-US"/>
              </w:rPr>
            </w:pPr>
            <w:r w:rsidRPr="007150D5">
              <w:rPr>
                <w:bCs/>
                <w:snapToGrid w:val="0"/>
                <w:sz w:val="18"/>
                <w:lang w:val="en-US"/>
              </w:rPr>
              <w:t>EC50 = 61</w:t>
            </w:r>
          </w:p>
        </w:tc>
        <w:tc>
          <w:tcPr>
            <w:tcW w:w="1417" w:type="dxa"/>
          </w:tcPr>
          <w:p w14:paraId="489BC885" w14:textId="77777777" w:rsidR="00B7070D" w:rsidRPr="007150D5" w:rsidRDefault="00B7070D" w:rsidP="00960279">
            <w:pPr>
              <w:pStyle w:val="BodyText"/>
              <w:jc w:val="both"/>
              <w:rPr>
                <w:bCs/>
                <w:snapToGrid w:val="0"/>
                <w:sz w:val="18"/>
                <w:lang w:val="en-US"/>
              </w:rPr>
            </w:pPr>
            <w:r w:rsidRPr="007150D5">
              <w:rPr>
                <w:bCs/>
                <w:snapToGrid w:val="0"/>
                <w:sz w:val="18"/>
                <w:lang w:val="en-US"/>
              </w:rPr>
              <w:t>4</w:t>
            </w:r>
          </w:p>
        </w:tc>
        <w:tc>
          <w:tcPr>
            <w:tcW w:w="1560" w:type="dxa"/>
          </w:tcPr>
          <w:p w14:paraId="1B687747" w14:textId="77777777" w:rsidR="00B7070D" w:rsidRPr="007150D5" w:rsidRDefault="00B7070D" w:rsidP="00960279">
            <w:pPr>
              <w:pStyle w:val="BodyText"/>
              <w:jc w:val="both"/>
              <w:rPr>
                <w:b/>
                <w:bCs/>
                <w:snapToGrid w:val="0"/>
                <w:sz w:val="18"/>
                <w:lang w:val="en-US"/>
              </w:rPr>
            </w:pPr>
            <w:r w:rsidRPr="007150D5">
              <w:rPr>
                <w:b/>
                <w:snapToGrid w:val="0"/>
                <w:sz w:val="18"/>
              </w:rPr>
              <w:t>NITE 5B439G</w:t>
            </w:r>
          </w:p>
        </w:tc>
      </w:tr>
      <w:bookmarkEnd w:id="896"/>
    </w:tbl>
    <w:p w14:paraId="01206FA6" w14:textId="77777777" w:rsidR="002466F2" w:rsidRDefault="002466F2" w:rsidP="002466F2">
      <w:pPr>
        <w:rPr>
          <w:lang w:val="en-US" w:eastAsia="en-US"/>
        </w:rPr>
      </w:pPr>
    </w:p>
    <w:sectPr w:rsidR="002466F2" w:rsidSect="009D6642">
      <w:pgSz w:w="11907" w:h="16840" w:code="9"/>
      <w:pgMar w:top="1440" w:right="1440" w:bottom="1440" w:left="1440" w:header="854" w:footer="56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DADAA0" w14:textId="77777777" w:rsidR="004A2573" w:rsidRDefault="004A2573">
      <w:r>
        <w:separator/>
      </w:r>
    </w:p>
  </w:endnote>
  <w:endnote w:type="continuationSeparator" w:id="0">
    <w:p w14:paraId="12D2354B" w14:textId="77777777" w:rsidR="004A2573" w:rsidRDefault="004A2573">
      <w:r>
        <w:continuationSeparator/>
      </w:r>
    </w:p>
  </w:endnote>
  <w:endnote w:type="continuationNotice" w:id="1">
    <w:p w14:paraId="069E35BE" w14:textId="77777777" w:rsidR="004A2573" w:rsidRDefault="004A25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AdvOT863180fb">
    <w:altName w:val="Cambria"/>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SymbolMT">
    <w:altName w:val="Malgun Gothic"/>
    <w:panose1 w:val="00000000000000000000"/>
    <w:charset w:val="81"/>
    <w:family w:val="auto"/>
    <w:notTrueType/>
    <w:pitch w:val="default"/>
    <w:sig w:usb0="00000001" w:usb1="09060000" w:usb2="00000010" w:usb3="00000000" w:csb0="00080000" w:csb1="00000000"/>
  </w:font>
  <w:font w:name="ArialUnicodeMS">
    <w:altName w:val="Arial"/>
    <w:panose1 w:val="00000000000000000000"/>
    <w:charset w:val="00"/>
    <w:family w:val="auto"/>
    <w:notTrueType/>
    <w:pitch w:val="default"/>
    <w:sig w:usb0="00000003" w:usb1="00000000" w:usb2="00000000" w:usb3="00000000" w:csb0="00000001" w:csb1="00000000"/>
  </w:font>
  <w:font w:name="Times-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E553D" w14:textId="7CD1C859" w:rsidR="004A2573" w:rsidRPr="00DA3B32" w:rsidRDefault="004A2573" w:rsidP="00B12C39">
    <w:pPr>
      <w:pStyle w:val="Header"/>
    </w:pPr>
    <w:r>
      <w:fldChar w:fldCharType="begin"/>
    </w:r>
    <w:r>
      <w:instrText xml:space="preserve"> PAGE </w:instrText>
    </w:r>
    <w:r>
      <w:fldChar w:fldCharType="separate"/>
    </w:r>
    <w:r w:rsidR="00B017CE">
      <w:rPr>
        <w:noProof/>
      </w:rPr>
      <w:t>3</w:t>
    </w:r>
    <w:r>
      <w:rPr>
        <w:noProof/>
      </w:rPr>
      <w:fldChar w:fldCharType="end"/>
    </w:r>
    <w:r w:rsidRPr="00DA3B32">
      <w:t xml:space="preserve"> (</w:t>
    </w:r>
    <w:r>
      <w:fldChar w:fldCharType="begin"/>
    </w:r>
    <w:r>
      <w:instrText xml:space="preserve"> NUMPAGES </w:instrText>
    </w:r>
    <w:r>
      <w:fldChar w:fldCharType="separate"/>
    </w:r>
    <w:r w:rsidR="00B017CE">
      <w:rPr>
        <w:noProof/>
      </w:rPr>
      <w:t>208</w:t>
    </w:r>
    <w:r>
      <w:rPr>
        <w:noProof/>
      </w:rPr>
      <w:fldChar w:fldCharType="end"/>
    </w:r>
    <w:r w:rsidRPr="00DA3B32">
      <w:t>)</w:t>
    </w:r>
  </w:p>
  <w:p w14:paraId="2858C7C6" w14:textId="77777777" w:rsidR="004A2573" w:rsidRDefault="004A25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58531" w14:textId="77777777" w:rsidR="004A2573" w:rsidRDefault="004A25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BC47F" w14:textId="11E586F7" w:rsidR="004A2573" w:rsidRPr="00DA3B32" w:rsidRDefault="004A2573" w:rsidP="00B12C39">
    <w:pPr>
      <w:pStyle w:val="Header"/>
    </w:pPr>
    <w:r>
      <w:fldChar w:fldCharType="begin"/>
    </w:r>
    <w:r>
      <w:instrText xml:space="preserve"> PAGE </w:instrText>
    </w:r>
    <w:r>
      <w:fldChar w:fldCharType="separate"/>
    </w:r>
    <w:r w:rsidR="00B017CE">
      <w:rPr>
        <w:noProof/>
      </w:rPr>
      <w:t>207</w:t>
    </w:r>
    <w:r>
      <w:rPr>
        <w:noProof/>
      </w:rPr>
      <w:fldChar w:fldCharType="end"/>
    </w:r>
    <w:r w:rsidRPr="00DA3B32">
      <w:t xml:space="preserve"> (</w:t>
    </w:r>
    <w:r>
      <w:fldChar w:fldCharType="begin"/>
    </w:r>
    <w:r>
      <w:instrText xml:space="preserve"> NUMPAGES </w:instrText>
    </w:r>
    <w:r>
      <w:fldChar w:fldCharType="separate"/>
    </w:r>
    <w:r w:rsidR="00B017CE">
      <w:rPr>
        <w:noProof/>
      </w:rPr>
      <w:t>208</w:t>
    </w:r>
    <w:r>
      <w:rPr>
        <w:noProof/>
      </w:rPr>
      <w:fldChar w:fldCharType="end"/>
    </w:r>
    <w:r w:rsidRPr="00DA3B32">
      <w:t>)</w:t>
    </w:r>
  </w:p>
  <w:p w14:paraId="4B7E1321" w14:textId="77777777" w:rsidR="004A2573" w:rsidRDefault="004A257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398725"/>
      <w:docPartObj>
        <w:docPartGallery w:val="Page Numbers (Bottom of Page)"/>
        <w:docPartUnique/>
      </w:docPartObj>
    </w:sdtPr>
    <w:sdtEndPr>
      <w:rPr>
        <w:noProof/>
      </w:rPr>
    </w:sdtEndPr>
    <w:sdtContent>
      <w:p w14:paraId="3AED8394" w14:textId="02E70B55" w:rsidR="004A2573" w:rsidRDefault="004A2573">
        <w:pPr>
          <w:pStyle w:val="Footer"/>
          <w:jc w:val="right"/>
        </w:pPr>
        <w:r>
          <w:fldChar w:fldCharType="begin"/>
        </w:r>
        <w:r>
          <w:instrText xml:space="preserve"> PAGE   \* MERGEFORMAT </w:instrText>
        </w:r>
        <w:r>
          <w:fldChar w:fldCharType="separate"/>
        </w:r>
        <w:r w:rsidR="00B017CE">
          <w:rPr>
            <w:noProof/>
          </w:rPr>
          <w:t>81</w:t>
        </w:r>
        <w:r>
          <w:rPr>
            <w:noProof/>
          </w:rPr>
          <w:fldChar w:fldCharType="end"/>
        </w:r>
      </w:p>
    </w:sdtContent>
  </w:sdt>
  <w:p w14:paraId="2D7BDDC7" w14:textId="77777777" w:rsidR="004A2573" w:rsidRDefault="004A257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4185035"/>
      <w:docPartObj>
        <w:docPartGallery w:val="Page Numbers (Bottom of Page)"/>
        <w:docPartUnique/>
      </w:docPartObj>
    </w:sdtPr>
    <w:sdtEndPr>
      <w:rPr>
        <w:noProof/>
        <w:sz w:val="16"/>
      </w:rPr>
    </w:sdtEndPr>
    <w:sdtContent>
      <w:p w14:paraId="7DE6B982" w14:textId="7F7B029E" w:rsidR="004A2573" w:rsidRPr="009D6642" w:rsidRDefault="004A2573">
        <w:pPr>
          <w:pStyle w:val="Footer"/>
          <w:jc w:val="right"/>
          <w:rPr>
            <w:sz w:val="16"/>
          </w:rPr>
        </w:pPr>
        <w:r w:rsidRPr="009D6642">
          <w:rPr>
            <w:sz w:val="16"/>
          </w:rPr>
          <w:fldChar w:fldCharType="begin"/>
        </w:r>
        <w:r w:rsidRPr="009D6642">
          <w:rPr>
            <w:sz w:val="16"/>
          </w:rPr>
          <w:instrText xml:space="preserve"> PAGE   \* MERGEFORMAT </w:instrText>
        </w:r>
        <w:r w:rsidRPr="009D6642">
          <w:rPr>
            <w:sz w:val="16"/>
          </w:rPr>
          <w:fldChar w:fldCharType="separate"/>
        </w:r>
        <w:r w:rsidR="00B017CE">
          <w:rPr>
            <w:noProof/>
            <w:sz w:val="16"/>
          </w:rPr>
          <w:t>208</w:t>
        </w:r>
        <w:r w:rsidRPr="009D6642">
          <w:rPr>
            <w:noProof/>
            <w:sz w:val="16"/>
          </w:rPr>
          <w:fldChar w:fldCharType="end"/>
        </w:r>
      </w:p>
    </w:sdtContent>
  </w:sdt>
  <w:p w14:paraId="32CA3307" w14:textId="70C762E8" w:rsidR="004A2573" w:rsidRPr="00DA3B32" w:rsidRDefault="004A2573" w:rsidP="00B12C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10D7B2" w14:textId="77777777" w:rsidR="004A2573" w:rsidRDefault="004A2573">
      <w:r>
        <w:separator/>
      </w:r>
    </w:p>
  </w:footnote>
  <w:footnote w:type="continuationSeparator" w:id="0">
    <w:p w14:paraId="31768478" w14:textId="77777777" w:rsidR="004A2573" w:rsidRDefault="004A2573">
      <w:r>
        <w:continuationSeparator/>
      </w:r>
    </w:p>
  </w:footnote>
  <w:footnote w:type="continuationNotice" w:id="1">
    <w:p w14:paraId="5837529A" w14:textId="77777777" w:rsidR="004A2573" w:rsidRDefault="004A2573"/>
  </w:footnote>
  <w:footnote w:id="2">
    <w:p w14:paraId="27AF4949" w14:textId="77777777" w:rsidR="004A2573" w:rsidRDefault="004A2573"/>
    <w:p w14:paraId="0A9B4612" w14:textId="77777777" w:rsidR="004A2573" w:rsidRDefault="004A2573"/>
  </w:footnote>
  <w:footnote w:id="3">
    <w:p w14:paraId="73159FF9" w14:textId="77777777" w:rsidR="004A2573" w:rsidRPr="006D6516" w:rsidRDefault="004A2573" w:rsidP="001A495E">
      <w:pPr>
        <w:pStyle w:val="BodyText"/>
        <w:rPr>
          <w:sz w:val="18"/>
          <w:szCs w:val="18"/>
        </w:rPr>
      </w:pPr>
      <w:r w:rsidRPr="006D6516">
        <w:rPr>
          <w:sz w:val="18"/>
          <w:szCs w:val="18"/>
          <w:vertAlign w:val="superscript"/>
        </w:rPr>
        <w:t>2</w:t>
      </w:r>
      <w:r w:rsidRPr="006D6516">
        <w:rPr>
          <w:sz w:val="18"/>
          <w:szCs w:val="18"/>
        </w:rPr>
        <w:t>Experimental values</w:t>
      </w:r>
      <w:r>
        <w:rPr>
          <w:sz w:val="18"/>
          <w:szCs w:val="18"/>
        </w:rPr>
        <w:t xml:space="preserve"> (EpiSuite)</w:t>
      </w:r>
    </w:p>
    <w:p w14:paraId="01DBDE22" w14:textId="77777777" w:rsidR="004A2573" w:rsidRDefault="004A2573"/>
    <w:p w14:paraId="6AE57DAA" w14:textId="77777777" w:rsidR="004A2573" w:rsidRDefault="004A2573"/>
  </w:footnote>
  <w:footnote w:id="4">
    <w:p w14:paraId="0112CF43" w14:textId="77777777" w:rsidR="004A2573" w:rsidRDefault="004A2573"/>
    <w:p w14:paraId="49A5E221" w14:textId="77777777" w:rsidR="004A2573" w:rsidRDefault="004A2573"/>
  </w:footnote>
  <w:footnote w:id="5">
    <w:p w14:paraId="7BE0ECF1" w14:textId="77777777" w:rsidR="004A2573" w:rsidRDefault="004A2573"/>
    <w:p w14:paraId="68B1C6B8" w14:textId="77777777" w:rsidR="004A2573" w:rsidRPr="00234A71" w:rsidRDefault="004A2573" w:rsidP="00C3432C">
      <w:pPr>
        <w:pStyle w:val="FootnoteText"/>
        <w:rPr>
          <w:i/>
          <w:sz w:val="16"/>
        </w:rPr>
      </w:pPr>
      <w:r w:rsidRPr="0089087B">
        <w:rPr>
          <w:rStyle w:val="FootnoteReference"/>
          <w:rFonts w:ascii="Verdana" w:hAnsi="Verdana"/>
        </w:rPr>
        <w:footnoteRef/>
      </w:r>
      <w:r w:rsidRPr="0089087B">
        <w:t xml:space="preserve"> </w:t>
      </w:r>
      <w:hyperlink r:id="rId1" w:history="1">
        <w:r w:rsidRPr="00E73740">
          <w:rPr>
            <w:rStyle w:val="Hyperlink"/>
            <w:sz w:val="16"/>
            <w:szCs w:val="16"/>
          </w:rPr>
          <w:t>https://www.echa.europa.eu/web/guest/registration-dossier/-/registered-dossier/15941 (accessed</w:t>
        </w:r>
      </w:hyperlink>
      <w:r w:rsidRPr="005E10F5">
        <w:rPr>
          <w:sz w:val="16"/>
          <w:szCs w:val="16"/>
        </w:rPr>
        <w:t xml:space="preserve"> </w:t>
      </w:r>
      <w:r>
        <w:rPr>
          <w:sz w:val="16"/>
          <w:szCs w:val="16"/>
        </w:rPr>
        <w:t>23.1.2018)</w:t>
      </w:r>
    </w:p>
    <w:p w14:paraId="07216421" w14:textId="5F57A091" w:rsidR="004A2573" w:rsidRDefault="004A2573" w:rsidP="00C3432C">
      <w:pPr>
        <w:pStyle w:val="FootnoteText"/>
      </w:pPr>
      <w:r>
        <w:rPr>
          <w:rStyle w:val="FootnoteReference"/>
          <w:rFonts w:ascii="Verdana" w:hAnsi="Verdana"/>
        </w:rPr>
        <w:t>5</w:t>
      </w:r>
      <w:r w:rsidRPr="001340DF">
        <w:t xml:space="preserve"> </w:t>
      </w:r>
      <w:r>
        <w:rPr>
          <w:sz w:val="16"/>
          <w:szCs w:val="16"/>
        </w:rPr>
        <w:t xml:space="preserve">C&amp;L Inventory database, </w:t>
      </w:r>
      <w:hyperlink r:id="rId2" w:history="1">
        <w:r w:rsidRPr="00904836">
          <w:rPr>
            <w:rStyle w:val="Hyperlink"/>
            <w:sz w:val="16"/>
            <w:szCs w:val="16"/>
          </w:rPr>
          <w:t>http://echa.europa.eu/web/guest/information-on-chemicals/cl-inventory-database</w:t>
        </w:r>
      </w:hyperlink>
      <w:r w:rsidRPr="00904836">
        <w:rPr>
          <w:sz w:val="16"/>
          <w:szCs w:val="16"/>
        </w:rPr>
        <w:t xml:space="preserve"> (accessed </w:t>
      </w:r>
      <w:r>
        <w:rPr>
          <w:sz w:val="16"/>
          <w:szCs w:val="16"/>
        </w:rPr>
        <w:t>1.5.2017)</w:t>
      </w:r>
    </w:p>
    <w:p w14:paraId="7EEEE6DD" w14:textId="78322A68" w:rsidR="004A2573" w:rsidRDefault="004A2573">
      <w:r>
        <w:rPr>
          <w:rStyle w:val="FootnoteReference"/>
          <w:rFonts w:ascii="Verdana" w:hAnsi="Verdana"/>
        </w:rPr>
        <w:t>6</w:t>
      </w:r>
      <w:r w:rsidRPr="0089087B">
        <w:t xml:space="preserve"> </w:t>
      </w:r>
      <w:hyperlink r:id="rId3" w:history="1">
        <w:r w:rsidRPr="005E10F5">
          <w:rPr>
            <w:rStyle w:val="Hyperlink"/>
            <w:sz w:val="16"/>
            <w:szCs w:val="16"/>
          </w:rPr>
          <w:t>https://www.echa.europa.eu/web/guest/registration-dossier/-/registered-dossier/15941(accessed</w:t>
        </w:r>
      </w:hyperlink>
      <w:r w:rsidRPr="005E10F5">
        <w:rPr>
          <w:sz w:val="16"/>
          <w:szCs w:val="16"/>
        </w:rPr>
        <w:t xml:space="preserve"> </w:t>
      </w:r>
      <w:r>
        <w:rPr>
          <w:sz w:val="16"/>
          <w:szCs w:val="16"/>
        </w:rPr>
        <w:t>1.3.2018)</w:t>
      </w:r>
    </w:p>
  </w:footnote>
  <w:footnote w:id="6">
    <w:p w14:paraId="2E1B9C4E" w14:textId="77777777" w:rsidR="004A2573" w:rsidRDefault="004A2573"/>
    <w:p w14:paraId="74482517" w14:textId="77777777" w:rsidR="004A2573" w:rsidRDefault="004A2573"/>
  </w:footnote>
  <w:footnote w:id="7">
    <w:p w14:paraId="0EC3CB82" w14:textId="77777777" w:rsidR="004A2573" w:rsidRDefault="004A2573"/>
    <w:p w14:paraId="0863004A" w14:textId="77777777" w:rsidR="004A2573" w:rsidRDefault="004A2573"/>
  </w:footnote>
  <w:footnote w:id="8">
    <w:p w14:paraId="590EC3FD" w14:textId="77777777" w:rsidR="004A2573" w:rsidRDefault="004A2573"/>
    <w:p w14:paraId="2681A817" w14:textId="77777777" w:rsidR="004A2573" w:rsidRDefault="004A2573"/>
  </w:footnote>
  <w:footnote w:id="9">
    <w:p w14:paraId="571A3267" w14:textId="77777777" w:rsidR="004A2573" w:rsidRDefault="004A2573"/>
    <w:p w14:paraId="230C6E2A" w14:textId="77777777" w:rsidR="004A2573" w:rsidRDefault="004A25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0C95F" w14:textId="77777777" w:rsidR="004A2573" w:rsidRDefault="004A2573" w:rsidP="00B12C39">
    <w:pPr>
      <w:pStyle w:val="Header"/>
      <w:pBdr>
        <w:bottom w:val="single" w:sz="4" w:space="1" w:color="auto"/>
      </w:pBdr>
    </w:pPr>
    <w:r w:rsidRPr="0083052D">
      <w:t>A</w:t>
    </w:r>
    <w:r>
      <w:t xml:space="preserve">NNEX XV </w:t>
    </w:r>
    <w:r w:rsidRPr="0083052D">
      <w:t xml:space="preserve">– IDENTIFICATION OF </w:t>
    </w:r>
    <w:r>
      <w:t>TERPHENYL, HYDROGENATED AS SVHC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3A5EA" w14:textId="77777777" w:rsidR="004A2573" w:rsidRPr="00BA53A3" w:rsidRDefault="004A2573" w:rsidP="00355484">
    <w:pPr>
      <w:pStyle w:val="Header"/>
      <w:jc w:val="left"/>
      <w:rPr>
        <w:lang w:val="fr-BE"/>
      </w:rPr>
    </w:pPr>
    <w:r>
      <w:rPr>
        <w:lang w:val="fr-BE"/>
      </w:rPr>
      <w:tab/>
    </w:r>
    <w:r>
      <w:rPr>
        <w:lang w:val="fr-BE"/>
      </w:rPr>
      <w:tab/>
    </w:r>
    <w:r>
      <w:rPr>
        <w:lang w:val="fr-BE"/>
      </w:rPr>
      <w:tab/>
    </w:r>
    <w:r>
      <w:rPr>
        <w:lang w:val="fr-BE"/>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CF850" w14:textId="77777777" w:rsidR="004A2573" w:rsidRDefault="004A2573">
    <w:pPr>
      <w:pStyle w:val="Header"/>
    </w:pPr>
    <w:r>
      <w:rPr>
        <w:noProof/>
      </w:rPr>
      <w:pict w14:anchorId="0BCBFA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left:0;text-align:left;margin-left:0;margin-top:0;width:509.6pt;height:169.85pt;rotation:315;z-index:-251658752;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CFF92" w14:textId="77777777" w:rsidR="004A2573" w:rsidRDefault="004A2573" w:rsidP="00B12C39">
    <w:pPr>
      <w:pStyle w:val="Header"/>
      <w:pBdr>
        <w:bottom w:val="single" w:sz="4" w:space="1" w:color="auto"/>
      </w:pBdr>
    </w:pPr>
    <w:r w:rsidRPr="0083052D">
      <w:t>A</w:t>
    </w:r>
    <w:r>
      <w:t xml:space="preserve">NNEX XV </w:t>
    </w:r>
    <w:r w:rsidRPr="0083052D">
      <w:t xml:space="preserve">– IDENTIFICATION OF </w:t>
    </w:r>
    <w:r>
      <w:t>TERPHENYL, HYDROGENATED AS SVHC</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748DC" w14:textId="145EF7E8" w:rsidR="004A2573" w:rsidRDefault="004A2573" w:rsidP="0073693B">
    <w:pPr>
      <w:pStyle w:val="Header"/>
      <w:pBdr>
        <w:bottom w:val="single" w:sz="4" w:space="1" w:color="auto"/>
      </w:pBdr>
    </w:pPr>
    <w:r w:rsidRPr="0083052D">
      <w:t>A</w:t>
    </w:r>
    <w:r>
      <w:t xml:space="preserve">NNEX XV </w:t>
    </w:r>
    <w:r w:rsidRPr="0083052D">
      <w:t xml:space="preserve">– IDENTIFICATION OF </w:t>
    </w:r>
    <w:r>
      <w:t>TERPHENYL, HYDROGENATED AS SVHC</w:t>
    </w:r>
  </w:p>
  <w:p w14:paraId="1B1FA852" w14:textId="77777777" w:rsidR="004A2573" w:rsidRPr="0073693B" w:rsidRDefault="004A2573" w:rsidP="00355484">
    <w:pPr>
      <w:pStyle w:val="Header"/>
      <w:jc w:val="left"/>
    </w:pPr>
    <w:r w:rsidRPr="0073693B">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8D73A" w14:textId="77777777" w:rsidR="004A2573" w:rsidRDefault="004A257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E927F" w14:textId="77777777" w:rsidR="004A2573" w:rsidRDefault="004A2573" w:rsidP="00F13E27">
    <w:pPr>
      <w:pStyle w:val="Header"/>
      <w:pBdr>
        <w:bottom w:val="single" w:sz="4" w:space="1" w:color="auto"/>
      </w:pBdr>
    </w:pPr>
    <w:r w:rsidRPr="0083052D">
      <w:t>A</w:t>
    </w:r>
    <w:r>
      <w:t xml:space="preserve">NNEX XV </w:t>
    </w:r>
    <w:r w:rsidRPr="0083052D">
      <w:t xml:space="preserve">– IDENTIFICATION OF </w:t>
    </w:r>
    <w:r>
      <w:t>TERPHENYL, HYDROGENATED AS SVHC</w:t>
    </w:r>
  </w:p>
  <w:p w14:paraId="6D1B3859" w14:textId="77777777" w:rsidR="004A2573" w:rsidRPr="00F13E27" w:rsidRDefault="004A2573" w:rsidP="00F13E2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3AFCC" w14:textId="77777777" w:rsidR="004A2573" w:rsidRDefault="004A2573" w:rsidP="00F13E27">
    <w:pPr>
      <w:pStyle w:val="Header"/>
      <w:pBdr>
        <w:bottom w:val="single" w:sz="4" w:space="1" w:color="auto"/>
      </w:pBdr>
    </w:pPr>
    <w:r w:rsidRPr="0083052D">
      <w:t>A</w:t>
    </w:r>
    <w:r>
      <w:t xml:space="preserve">NNEX XV </w:t>
    </w:r>
    <w:r w:rsidRPr="0083052D">
      <w:t xml:space="preserve">– IDENTIFICATION OF </w:t>
    </w:r>
    <w:r>
      <w:t>TERPHENYL, HYDROGENATED AS SVHC</w:t>
    </w:r>
  </w:p>
  <w:p w14:paraId="63CC5684" w14:textId="77777777" w:rsidR="004A2573" w:rsidRPr="00F13E27" w:rsidRDefault="004A2573" w:rsidP="00F13E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C0AD8"/>
    <w:multiLevelType w:val="hybridMultilevel"/>
    <w:tmpl w:val="681A09B0"/>
    <w:lvl w:ilvl="0" w:tplc="76A61E14">
      <w:start w:val="1"/>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445F1"/>
    <w:multiLevelType w:val="hybridMultilevel"/>
    <w:tmpl w:val="0156B46E"/>
    <w:lvl w:ilvl="0" w:tplc="86EC7DB6">
      <w:numFmt w:val="bullet"/>
      <w:lvlText w:val="•"/>
      <w:lvlJc w:val="left"/>
      <w:pPr>
        <w:ind w:left="720" w:hanging="360"/>
      </w:pPr>
      <w:rPr>
        <w:rFonts w:ascii="Verdana" w:eastAsiaTheme="minorHAnsi" w:hAnsi="Verdana"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E0C0664"/>
    <w:multiLevelType w:val="hybridMultilevel"/>
    <w:tmpl w:val="CB46F6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3AD7ED3"/>
    <w:multiLevelType w:val="hybridMultilevel"/>
    <w:tmpl w:val="5E36D17A"/>
    <w:lvl w:ilvl="0" w:tplc="C84E037E">
      <w:start w:val="1"/>
      <w:numFmt w:val="bullet"/>
      <w:pStyle w:val="ListBullet"/>
      <w:lvlText w:val=""/>
      <w:lvlJc w:val="left"/>
      <w:pPr>
        <w:tabs>
          <w:tab w:val="num" w:pos="425"/>
        </w:tabs>
        <w:ind w:left="425" w:hanging="425"/>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766E95"/>
    <w:multiLevelType w:val="hybridMultilevel"/>
    <w:tmpl w:val="439C1C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82D3697"/>
    <w:multiLevelType w:val="hybridMultilevel"/>
    <w:tmpl w:val="FDA2E2AA"/>
    <w:lvl w:ilvl="0" w:tplc="41A24292">
      <w:numFmt w:val="bullet"/>
      <w:lvlText w:val="-"/>
      <w:lvlJc w:val="left"/>
      <w:pPr>
        <w:ind w:left="720" w:hanging="360"/>
      </w:pPr>
      <w:rPr>
        <w:rFonts w:ascii="Verdana" w:eastAsia="Times New Roman"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ED608F"/>
    <w:multiLevelType w:val="multilevel"/>
    <w:tmpl w:val="726C3D68"/>
    <w:lvl w:ilvl="0">
      <w:start w:val="1"/>
      <w:numFmt w:val="decimal"/>
      <w:pStyle w:val="JDheadinglevel1"/>
      <w:lvlText w:val="%1."/>
      <w:lvlJc w:val="left"/>
      <w:pPr>
        <w:ind w:left="360" w:hanging="360"/>
      </w:pPr>
      <w:rPr>
        <w:rFonts w:hint="default"/>
        <w:b/>
        <w:i w:val="0"/>
        <w:sz w:val="24"/>
        <w:szCs w:val="24"/>
      </w:rPr>
    </w:lvl>
    <w:lvl w:ilvl="1">
      <w:start w:val="1"/>
      <w:numFmt w:val="decimal"/>
      <w:pStyle w:val="JDheadinglevel2"/>
      <w:lvlText w:val="%1.%2"/>
      <w:lvlJc w:val="left"/>
      <w:pPr>
        <w:tabs>
          <w:tab w:val="num" w:pos="1503"/>
        </w:tabs>
        <w:ind w:left="1503" w:hanging="1077"/>
      </w:pPr>
      <w:rPr>
        <w:rFonts w:ascii="Verdana" w:hAnsi="Verdana" w:hint="default"/>
        <w:b/>
        <w:i w:val="0"/>
        <w:sz w:val="24"/>
      </w:rPr>
    </w:lvl>
    <w:lvl w:ilvl="2">
      <w:start w:val="1"/>
      <w:numFmt w:val="decimal"/>
      <w:lvlText w:val="%1.%2.%3"/>
      <w:lvlJc w:val="left"/>
      <w:pPr>
        <w:tabs>
          <w:tab w:val="num" w:pos="1077"/>
        </w:tabs>
        <w:ind w:left="1077" w:hanging="1077"/>
      </w:pPr>
      <w:rPr>
        <w:rFonts w:ascii="Times New Roman" w:hAnsi="Times New Roman" w:hint="default"/>
        <w:b/>
        <w:i w:val="0"/>
        <w:sz w:val="24"/>
      </w:rPr>
    </w:lvl>
    <w:lvl w:ilvl="3">
      <w:start w:val="1"/>
      <w:numFmt w:val="decimal"/>
      <w:lvlText w:val="%1.%2.%3.%4"/>
      <w:lvlJc w:val="left"/>
      <w:pPr>
        <w:tabs>
          <w:tab w:val="num" w:pos="1077"/>
        </w:tabs>
        <w:ind w:left="1077" w:hanging="1077"/>
      </w:pPr>
      <w:rPr>
        <w:rFonts w:ascii="Times New Roman" w:hAnsi="Times New Roman" w:hint="default"/>
        <w:b/>
        <w:i w:val="0"/>
        <w:sz w:val="24"/>
      </w:rPr>
    </w:lvl>
    <w:lvl w:ilvl="4">
      <w:start w:val="1"/>
      <w:numFmt w:val="decimal"/>
      <w:lvlText w:val="%1.%2.%3.%4.%5"/>
      <w:lvlJc w:val="left"/>
      <w:pPr>
        <w:tabs>
          <w:tab w:val="num" w:pos="1843"/>
        </w:tabs>
        <w:ind w:left="1843" w:hanging="1843"/>
      </w:pPr>
      <w:rPr>
        <w:rFonts w:ascii="Times New Roman" w:hAnsi="Times New Roman" w:hint="default"/>
        <w:b/>
        <w:i w:val="0"/>
        <w:sz w:val="24"/>
      </w:rPr>
    </w:lvl>
    <w:lvl w:ilvl="5">
      <w:start w:val="1"/>
      <w:numFmt w:val="none"/>
      <w:lvlText w:val="%1.%2.%3.%4.%5.%61."/>
      <w:lvlJc w:val="left"/>
      <w:pPr>
        <w:tabs>
          <w:tab w:val="num" w:pos="1843"/>
        </w:tabs>
        <w:ind w:left="1843" w:hanging="1843"/>
      </w:pPr>
      <w:rPr>
        <w:rFonts w:hint="default"/>
        <w:b/>
        <w:i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B490217"/>
    <w:multiLevelType w:val="hybridMultilevel"/>
    <w:tmpl w:val="A17CB552"/>
    <w:lvl w:ilvl="0" w:tplc="41A24292">
      <w:numFmt w:val="bullet"/>
      <w:lvlText w:val="-"/>
      <w:lvlJc w:val="left"/>
      <w:pPr>
        <w:ind w:left="2028" w:hanging="360"/>
      </w:pPr>
      <w:rPr>
        <w:rFonts w:ascii="Verdana" w:eastAsia="Times New Roman" w:hAnsi="Verdana" w:cs="Arial" w:hint="default"/>
      </w:rPr>
    </w:lvl>
    <w:lvl w:ilvl="1" w:tplc="08090003" w:tentative="1">
      <w:start w:val="1"/>
      <w:numFmt w:val="bullet"/>
      <w:lvlText w:val="o"/>
      <w:lvlJc w:val="left"/>
      <w:pPr>
        <w:ind w:left="2748" w:hanging="360"/>
      </w:pPr>
      <w:rPr>
        <w:rFonts w:ascii="Courier New" w:hAnsi="Courier New" w:cs="Courier New" w:hint="default"/>
      </w:rPr>
    </w:lvl>
    <w:lvl w:ilvl="2" w:tplc="08090005" w:tentative="1">
      <w:start w:val="1"/>
      <w:numFmt w:val="bullet"/>
      <w:lvlText w:val=""/>
      <w:lvlJc w:val="left"/>
      <w:pPr>
        <w:ind w:left="3468" w:hanging="360"/>
      </w:pPr>
      <w:rPr>
        <w:rFonts w:ascii="Wingdings" w:hAnsi="Wingdings" w:hint="default"/>
      </w:rPr>
    </w:lvl>
    <w:lvl w:ilvl="3" w:tplc="08090001" w:tentative="1">
      <w:start w:val="1"/>
      <w:numFmt w:val="bullet"/>
      <w:lvlText w:val=""/>
      <w:lvlJc w:val="left"/>
      <w:pPr>
        <w:ind w:left="4188" w:hanging="360"/>
      </w:pPr>
      <w:rPr>
        <w:rFonts w:ascii="Symbol" w:hAnsi="Symbol" w:hint="default"/>
      </w:rPr>
    </w:lvl>
    <w:lvl w:ilvl="4" w:tplc="08090003" w:tentative="1">
      <w:start w:val="1"/>
      <w:numFmt w:val="bullet"/>
      <w:lvlText w:val="o"/>
      <w:lvlJc w:val="left"/>
      <w:pPr>
        <w:ind w:left="4908" w:hanging="360"/>
      </w:pPr>
      <w:rPr>
        <w:rFonts w:ascii="Courier New" w:hAnsi="Courier New" w:cs="Courier New" w:hint="default"/>
      </w:rPr>
    </w:lvl>
    <w:lvl w:ilvl="5" w:tplc="08090005" w:tentative="1">
      <w:start w:val="1"/>
      <w:numFmt w:val="bullet"/>
      <w:lvlText w:val=""/>
      <w:lvlJc w:val="left"/>
      <w:pPr>
        <w:ind w:left="5628" w:hanging="360"/>
      </w:pPr>
      <w:rPr>
        <w:rFonts w:ascii="Wingdings" w:hAnsi="Wingdings" w:hint="default"/>
      </w:rPr>
    </w:lvl>
    <w:lvl w:ilvl="6" w:tplc="08090001" w:tentative="1">
      <w:start w:val="1"/>
      <w:numFmt w:val="bullet"/>
      <w:lvlText w:val=""/>
      <w:lvlJc w:val="left"/>
      <w:pPr>
        <w:ind w:left="6348" w:hanging="360"/>
      </w:pPr>
      <w:rPr>
        <w:rFonts w:ascii="Symbol" w:hAnsi="Symbol" w:hint="default"/>
      </w:rPr>
    </w:lvl>
    <w:lvl w:ilvl="7" w:tplc="08090003" w:tentative="1">
      <w:start w:val="1"/>
      <w:numFmt w:val="bullet"/>
      <w:lvlText w:val="o"/>
      <w:lvlJc w:val="left"/>
      <w:pPr>
        <w:ind w:left="7068" w:hanging="360"/>
      </w:pPr>
      <w:rPr>
        <w:rFonts w:ascii="Courier New" w:hAnsi="Courier New" w:cs="Courier New" w:hint="default"/>
      </w:rPr>
    </w:lvl>
    <w:lvl w:ilvl="8" w:tplc="08090005" w:tentative="1">
      <w:start w:val="1"/>
      <w:numFmt w:val="bullet"/>
      <w:lvlText w:val=""/>
      <w:lvlJc w:val="left"/>
      <w:pPr>
        <w:ind w:left="7788" w:hanging="360"/>
      </w:pPr>
      <w:rPr>
        <w:rFonts w:ascii="Wingdings" w:hAnsi="Wingdings" w:hint="default"/>
      </w:rPr>
    </w:lvl>
  </w:abstractNum>
  <w:abstractNum w:abstractNumId="8" w15:restartNumberingAfterBreak="0">
    <w:nsid w:val="25EF6A5B"/>
    <w:multiLevelType w:val="hybridMultilevel"/>
    <w:tmpl w:val="43C65568"/>
    <w:lvl w:ilvl="0" w:tplc="76A61E14">
      <w:start w:val="1"/>
      <w:numFmt w:val="bullet"/>
      <w:lvlText w:val="-"/>
      <w:lvlJc w:val="left"/>
      <w:pPr>
        <w:ind w:left="720" w:hanging="360"/>
      </w:pPr>
      <w:rPr>
        <w:rFonts w:ascii="Verdana" w:eastAsia="Times New Roman" w:hAnsi="Verdana"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7EF3481"/>
    <w:multiLevelType w:val="hybridMultilevel"/>
    <w:tmpl w:val="603AFA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CF74D6A"/>
    <w:multiLevelType w:val="hybridMultilevel"/>
    <w:tmpl w:val="44B6723E"/>
    <w:lvl w:ilvl="0" w:tplc="A0AA13D6">
      <w:start w:val="3"/>
      <w:numFmt w:val="bullet"/>
      <w:lvlText w:val="-"/>
      <w:lvlJc w:val="left"/>
      <w:pPr>
        <w:ind w:left="720" w:hanging="360"/>
      </w:pPr>
      <w:rPr>
        <w:rFonts w:ascii="Verdana" w:eastAsia="Times New Roman" w:hAnsi="Verdana"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0FA141C"/>
    <w:multiLevelType w:val="hybridMultilevel"/>
    <w:tmpl w:val="39ACF8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B487ABD"/>
    <w:multiLevelType w:val="hybridMultilevel"/>
    <w:tmpl w:val="F7A4094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3BBF3E30"/>
    <w:multiLevelType w:val="hybridMultilevel"/>
    <w:tmpl w:val="245AE1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447925E3"/>
    <w:multiLevelType w:val="multilevel"/>
    <w:tmpl w:val="17265C0A"/>
    <w:styleLink w:val="ECHANumber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911A0E"/>
    <w:multiLevelType w:val="hybridMultilevel"/>
    <w:tmpl w:val="8F982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cs="Times New Roman"/>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555A317B"/>
    <w:multiLevelType w:val="hybridMultilevel"/>
    <w:tmpl w:val="5B0E7A4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608051F5"/>
    <w:multiLevelType w:val="hybridMultilevel"/>
    <w:tmpl w:val="046E3E4C"/>
    <w:lvl w:ilvl="0" w:tplc="D2B27CC4">
      <w:start w:val="14"/>
      <w:numFmt w:val="bullet"/>
      <w:lvlText w:val="-"/>
      <w:lvlJc w:val="left"/>
      <w:pPr>
        <w:ind w:left="720" w:hanging="360"/>
      </w:pPr>
      <w:rPr>
        <w:rFonts w:ascii="Verdana" w:eastAsia="Times New Roman" w:hAnsi="Verdana"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6F416B90"/>
    <w:multiLevelType w:val="multilevel"/>
    <w:tmpl w:val="CC1CFA68"/>
    <w:lvl w:ilvl="0">
      <w:start w:val="1"/>
      <w:numFmt w:val="upperRoman"/>
      <w:pStyle w:val="Heading"/>
      <w:lvlText w:val="Annex %1"/>
      <w:lvlJc w:val="left"/>
      <w:pPr>
        <w:tabs>
          <w:tab w:val="num" w:pos="1077"/>
        </w:tabs>
        <w:ind w:left="1077" w:hanging="1077"/>
      </w:pPr>
      <w:rPr>
        <w:rFonts w:ascii="Verdana" w:hAnsi="Verdana" w:cs="Times New Roman" w:hint="default"/>
        <w:b/>
        <w:i w:val="0"/>
        <w:sz w:val="28"/>
      </w:rPr>
    </w:lvl>
    <w:lvl w:ilvl="1">
      <w:start w:val="1"/>
      <w:numFmt w:val="decimal"/>
      <w:lvlText w:val="%1.%2"/>
      <w:lvlJc w:val="left"/>
      <w:pPr>
        <w:tabs>
          <w:tab w:val="num" w:pos="1077"/>
        </w:tabs>
        <w:ind w:left="1077" w:hanging="1077"/>
      </w:pPr>
      <w:rPr>
        <w:rFonts w:ascii="Times New Roman" w:hAnsi="Times New Roman" w:cs="Times New Roman" w:hint="default"/>
        <w:b/>
        <w:i w:val="0"/>
        <w:sz w:val="24"/>
      </w:rPr>
    </w:lvl>
    <w:lvl w:ilvl="2">
      <w:start w:val="1"/>
      <w:numFmt w:val="decimal"/>
      <w:lvlText w:val="%1.%2.%3"/>
      <w:lvlJc w:val="left"/>
      <w:pPr>
        <w:tabs>
          <w:tab w:val="num" w:pos="1077"/>
        </w:tabs>
        <w:ind w:left="1077" w:hanging="1077"/>
      </w:pPr>
      <w:rPr>
        <w:rFonts w:ascii="Times New Roman" w:hAnsi="Times New Roman" w:cs="Times New Roman" w:hint="default"/>
        <w:b/>
        <w:i w:val="0"/>
        <w:sz w:val="24"/>
      </w:rPr>
    </w:lvl>
    <w:lvl w:ilvl="3">
      <w:start w:val="1"/>
      <w:numFmt w:val="decimal"/>
      <w:lvlText w:val="%1.%2.%3.%4"/>
      <w:lvlJc w:val="left"/>
      <w:pPr>
        <w:tabs>
          <w:tab w:val="num" w:pos="1077"/>
        </w:tabs>
        <w:ind w:left="1304" w:hanging="1020"/>
      </w:pPr>
      <w:rPr>
        <w:rFonts w:ascii="Times New Roman" w:hAnsi="Times New Roman" w:cs="Times New Roman" w:hint="default"/>
        <w:b/>
        <w:i w:val="0"/>
        <w:sz w:val="24"/>
      </w:rPr>
    </w:lvl>
    <w:lvl w:ilvl="4">
      <w:start w:val="1"/>
      <w:numFmt w:val="decimal"/>
      <w:lvlText w:val="%1.%2.%3.%4.%5"/>
      <w:lvlJc w:val="left"/>
      <w:pPr>
        <w:tabs>
          <w:tab w:val="num" w:pos="1843"/>
        </w:tabs>
        <w:ind w:left="1843" w:hanging="1843"/>
      </w:pPr>
      <w:rPr>
        <w:rFonts w:ascii="Times New Roman" w:hAnsi="Times New Roman" w:cs="Times New Roman" w:hint="default"/>
        <w:b/>
        <w:i w:val="0"/>
        <w:sz w:val="24"/>
      </w:rPr>
    </w:lvl>
    <w:lvl w:ilvl="5">
      <w:start w:val="1"/>
      <w:numFmt w:val="none"/>
      <w:lvlText w:val="%1.%2.%3.%4.%5.%61."/>
      <w:lvlJc w:val="left"/>
      <w:pPr>
        <w:tabs>
          <w:tab w:val="num" w:pos="1843"/>
        </w:tabs>
        <w:ind w:left="1843" w:hanging="1843"/>
      </w:pPr>
      <w:rPr>
        <w:rFonts w:cs="Times New Roman" w:hint="default"/>
        <w:b/>
        <w:i w:val="0"/>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15:restartNumberingAfterBreak="0">
    <w:nsid w:val="7983783D"/>
    <w:multiLevelType w:val="hybridMultilevel"/>
    <w:tmpl w:val="27B258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7BFA6B4D"/>
    <w:multiLevelType w:val="multilevel"/>
    <w:tmpl w:val="E95ADA38"/>
    <w:styleLink w:val="ECHABulletlist1"/>
    <w:lvl w:ilvl="0">
      <w:start w:val="1"/>
      <w:numFmt w:val="decimal"/>
      <w:pStyle w:val="Heading1"/>
      <w:suff w:val="space"/>
      <w:lvlText w:val="%1."/>
      <w:lvlJc w:val="left"/>
      <w:pPr>
        <w:ind w:left="568" w:firstLine="0"/>
      </w:pPr>
      <w:rPr>
        <w:rFonts w:ascii="Verdana" w:hAnsi="Verdana" w:cs="Times New Roman" w:hint="default"/>
        <w:b/>
        <w:i w:val="0"/>
        <w:color w:val="0046AD"/>
        <w:sz w:val="28"/>
      </w:rPr>
    </w:lvl>
    <w:lvl w:ilvl="1">
      <w:start w:val="1"/>
      <w:numFmt w:val="decimal"/>
      <w:lvlText w:val="%2.1"/>
      <w:lvlJc w:val="left"/>
      <w:pPr>
        <w:tabs>
          <w:tab w:val="num" w:pos="360"/>
        </w:tabs>
        <w:ind w:left="0" w:firstLine="0"/>
      </w:pPr>
      <w:rPr>
        <w:rFonts w:cs="Times New Roman" w:hint="default"/>
      </w:rPr>
    </w:lvl>
    <w:lvl w:ilvl="2">
      <w:numFmt w:val="none"/>
      <w:pStyle w:val="Heading3"/>
      <w:lvlText w:val=""/>
      <w:lvlJc w:val="left"/>
      <w:pPr>
        <w:tabs>
          <w:tab w:val="num" w:pos="360"/>
        </w:tabs>
        <w:ind w:left="0" w:firstLine="0"/>
      </w:pPr>
      <w:rPr>
        <w:rFonts w:cs="Times New Roman" w:hint="default"/>
      </w:rPr>
    </w:lvl>
    <w:lvl w:ilvl="3">
      <w:numFmt w:val="decimal"/>
      <w:pStyle w:val="Heading4"/>
      <w:lvlText w:val=""/>
      <w:lvlJc w:val="left"/>
      <w:pPr>
        <w:ind w:left="0" w:firstLine="0"/>
      </w:pPr>
      <w:rPr>
        <w:rFonts w:cs="Times New Roman" w:hint="default"/>
      </w:rPr>
    </w:lvl>
    <w:lvl w:ilvl="4">
      <w:numFmt w:val="decimal"/>
      <w:pStyle w:val="Heading5"/>
      <w:lvlText w:val=""/>
      <w:lvlJc w:val="left"/>
      <w:pPr>
        <w:ind w:left="0" w:firstLine="0"/>
      </w:pPr>
      <w:rPr>
        <w:rFonts w:cs="Times New Roman" w:hint="default"/>
      </w:rPr>
    </w:lvl>
    <w:lvl w:ilvl="5">
      <w:numFmt w:val="decimal"/>
      <w:pStyle w:val="Heading6"/>
      <w:lvlText w:val=""/>
      <w:lvlJc w:val="left"/>
      <w:pPr>
        <w:ind w:left="0" w:firstLine="0"/>
      </w:pPr>
      <w:rPr>
        <w:rFonts w:cs="Times New Roman" w:hint="default"/>
      </w:rPr>
    </w:lvl>
    <w:lvl w:ilvl="6">
      <w:numFmt w:val="decimal"/>
      <w:pStyle w:val="Heading7"/>
      <w:lvlText w:val=""/>
      <w:lvlJc w:val="left"/>
      <w:pPr>
        <w:ind w:left="0" w:firstLine="0"/>
      </w:pPr>
      <w:rPr>
        <w:rFonts w:cs="Times New Roman" w:hint="default"/>
      </w:rPr>
    </w:lvl>
    <w:lvl w:ilvl="7">
      <w:numFmt w:val="decimal"/>
      <w:pStyle w:val="Heading8"/>
      <w:lvlText w:val=""/>
      <w:lvlJc w:val="left"/>
      <w:pPr>
        <w:ind w:left="0" w:firstLine="0"/>
      </w:pPr>
      <w:rPr>
        <w:rFonts w:cs="Times New Roman" w:hint="default"/>
      </w:rPr>
    </w:lvl>
    <w:lvl w:ilvl="8">
      <w:numFmt w:val="decimal"/>
      <w:pStyle w:val="Heading9"/>
      <w:lvlText w:val=""/>
      <w:lvlJc w:val="left"/>
      <w:pPr>
        <w:ind w:left="0" w:firstLine="0"/>
      </w:pPr>
      <w:rPr>
        <w:rFonts w:cs="Times New Roman" w:hint="default"/>
      </w:rPr>
    </w:lvl>
  </w:abstractNum>
  <w:abstractNum w:abstractNumId="22" w15:restartNumberingAfterBreak="0">
    <w:nsid w:val="7C372914"/>
    <w:multiLevelType w:val="hybridMultilevel"/>
    <w:tmpl w:val="3CE46F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7C871AFA"/>
    <w:multiLevelType w:val="multilevel"/>
    <w:tmpl w:val="250224A4"/>
    <w:lvl w:ilvl="0">
      <w:numFmt w:val="decimal"/>
      <w:pStyle w:val="BulletedList1-usermanu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1"/>
  </w:num>
  <w:num w:numId="2">
    <w:abstractNumId w:val="14"/>
  </w:num>
  <w:num w:numId="3">
    <w:abstractNumId w:val="16"/>
  </w:num>
  <w:num w:numId="4">
    <w:abstractNumId w:val="23"/>
  </w:num>
  <w:num w:numId="5">
    <w:abstractNumId w:val="19"/>
  </w:num>
  <w:num w:numId="6">
    <w:abstractNumId w:val="15"/>
  </w:num>
  <w:num w:numId="7">
    <w:abstractNumId w:val="21"/>
    <w:lvlOverride w:ilvl="0">
      <w:startOverride w:val="7"/>
    </w:lvlOverride>
    <w:lvlOverride w:ilvl="1">
      <w:startOverride w:val="7"/>
    </w:lvlOverride>
    <w:lvlOverride w:ilvl="2"/>
    <w:lvlOverride w:ilvl="3"/>
    <w:lvlOverride w:ilvl="4"/>
    <w:lvlOverride w:ilvl="5"/>
    <w:lvlOverride w:ilvl="6"/>
    <w:lvlOverride w:ilvl="7"/>
    <w:lvlOverride w:ilvl="8"/>
  </w:num>
  <w:num w:numId="8">
    <w:abstractNumId w:val="3"/>
  </w:num>
  <w:num w:numId="9">
    <w:abstractNumId w:val="18"/>
  </w:num>
  <w:num w:numId="10">
    <w:abstractNumId w:val="20"/>
  </w:num>
  <w:num w:numId="11">
    <w:abstractNumId w:val="1"/>
  </w:num>
  <w:num w:numId="12">
    <w:abstractNumId w:val="22"/>
  </w:num>
  <w:num w:numId="13">
    <w:abstractNumId w:val="6"/>
  </w:num>
  <w:num w:numId="14">
    <w:abstractNumId w:val="17"/>
  </w:num>
  <w:num w:numId="15">
    <w:abstractNumId w:val="11"/>
  </w:num>
  <w:num w:numId="16">
    <w:abstractNumId w:val="12"/>
  </w:num>
  <w:num w:numId="17">
    <w:abstractNumId w:val="4"/>
  </w:num>
  <w:num w:numId="18">
    <w:abstractNumId w:val="13"/>
  </w:num>
  <w:num w:numId="19">
    <w:abstractNumId w:val="9"/>
  </w:num>
  <w:num w:numId="20">
    <w:abstractNumId w:val="10"/>
  </w:num>
  <w:num w:numId="21">
    <w:abstractNumId w:val="8"/>
  </w:num>
  <w:num w:numId="22">
    <w:abstractNumId w:val="2"/>
  </w:num>
  <w:num w:numId="23">
    <w:abstractNumId w:val="7"/>
  </w:num>
  <w:num w:numId="24">
    <w:abstractNumId w:val="5"/>
  </w:num>
  <w:num w:numId="25">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DateAndTime/>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1304"/>
  <w:hyphenationZone w:val="425"/>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206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B32"/>
    <w:rsid w:val="000011FB"/>
    <w:rsid w:val="0000190C"/>
    <w:rsid w:val="0000234D"/>
    <w:rsid w:val="000036A0"/>
    <w:rsid w:val="00003860"/>
    <w:rsid w:val="000048FD"/>
    <w:rsid w:val="00004D57"/>
    <w:rsid w:val="0000628B"/>
    <w:rsid w:val="00007F2B"/>
    <w:rsid w:val="000101F4"/>
    <w:rsid w:val="00010C9D"/>
    <w:rsid w:val="00011FED"/>
    <w:rsid w:val="000123B5"/>
    <w:rsid w:val="00013440"/>
    <w:rsid w:val="000134CC"/>
    <w:rsid w:val="00014681"/>
    <w:rsid w:val="00014B0D"/>
    <w:rsid w:val="000173ED"/>
    <w:rsid w:val="00017BAC"/>
    <w:rsid w:val="00017CE4"/>
    <w:rsid w:val="0002022A"/>
    <w:rsid w:val="00020A21"/>
    <w:rsid w:val="00023592"/>
    <w:rsid w:val="0002406A"/>
    <w:rsid w:val="0002427A"/>
    <w:rsid w:val="0002430B"/>
    <w:rsid w:val="00024E93"/>
    <w:rsid w:val="00025C99"/>
    <w:rsid w:val="00026CFF"/>
    <w:rsid w:val="0002715F"/>
    <w:rsid w:val="00030304"/>
    <w:rsid w:val="00030755"/>
    <w:rsid w:val="00031739"/>
    <w:rsid w:val="000322E6"/>
    <w:rsid w:val="0003279A"/>
    <w:rsid w:val="0003344B"/>
    <w:rsid w:val="000366C4"/>
    <w:rsid w:val="000374E6"/>
    <w:rsid w:val="000407FE"/>
    <w:rsid w:val="0004085C"/>
    <w:rsid w:val="0004212E"/>
    <w:rsid w:val="000423CE"/>
    <w:rsid w:val="0004256D"/>
    <w:rsid w:val="00042AE6"/>
    <w:rsid w:val="00043E96"/>
    <w:rsid w:val="00044012"/>
    <w:rsid w:val="00044A20"/>
    <w:rsid w:val="00045399"/>
    <w:rsid w:val="00045D28"/>
    <w:rsid w:val="0004604F"/>
    <w:rsid w:val="0005113B"/>
    <w:rsid w:val="000516C0"/>
    <w:rsid w:val="000518E7"/>
    <w:rsid w:val="00051E87"/>
    <w:rsid w:val="000533B1"/>
    <w:rsid w:val="00054301"/>
    <w:rsid w:val="000550DB"/>
    <w:rsid w:val="00055983"/>
    <w:rsid w:val="0005682F"/>
    <w:rsid w:val="000575CF"/>
    <w:rsid w:val="00057EF4"/>
    <w:rsid w:val="000610AB"/>
    <w:rsid w:val="0006119F"/>
    <w:rsid w:val="00061796"/>
    <w:rsid w:val="00061A89"/>
    <w:rsid w:val="00062A33"/>
    <w:rsid w:val="0006324F"/>
    <w:rsid w:val="000634C2"/>
    <w:rsid w:val="00064C58"/>
    <w:rsid w:val="00065144"/>
    <w:rsid w:val="00065EBE"/>
    <w:rsid w:val="00071167"/>
    <w:rsid w:val="000721AD"/>
    <w:rsid w:val="000721DF"/>
    <w:rsid w:val="0007237C"/>
    <w:rsid w:val="0007275B"/>
    <w:rsid w:val="0007332F"/>
    <w:rsid w:val="000745D9"/>
    <w:rsid w:val="00075E83"/>
    <w:rsid w:val="000763F7"/>
    <w:rsid w:val="00076478"/>
    <w:rsid w:val="00076778"/>
    <w:rsid w:val="00076B0A"/>
    <w:rsid w:val="00077780"/>
    <w:rsid w:val="000803D3"/>
    <w:rsid w:val="00080EB6"/>
    <w:rsid w:val="00081F29"/>
    <w:rsid w:val="000831FE"/>
    <w:rsid w:val="000832B7"/>
    <w:rsid w:val="000834AD"/>
    <w:rsid w:val="000840E2"/>
    <w:rsid w:val="000843FE"/>
    <w:rsid w:val="00086315"/>
    <w:rsid w:val="00090A3A"/>
    <w:rsid w:val="0009121E"/>
    <w:rsid w:val="00093F94"/>
    <w:rsid w:val="00093FE6"/>
    <w:rsid w:val="00094ADA"/>
    <w:rsid w:val="00094D1A"/>
    <w:rsid w:val="00096110"/>
    <w:rsid w:val="00096122"/>
    <w:rsid w:val="00096A17"/>
    <w:rsid w:val="00096A9A"/>
    <w:rsid w:val="000970A2"/>
    <w:rsid w:val="00097940"/>
    <w:rsid w:val="000A05CE"/>
    <w:rsid w:val="000A07B3"/>
    <w:rsid w:val="000A124E"/>
    <w:rsid w:val="000A192F"/>
    <w:rsid w:val="000A1F9D"/>
    <w:rsid w:val="000A27C0"/>
    <w:rsid w:val="000A3009"/>
    <w:rsid w:val="000A392D"/>
    <w:rsid w:val="000A3DEB"/>
    <w:rsid w:val="000A601C"/>
    <w:rsid w:val="000A703B"/>
    <w:rsid w:val="000A775C"/>
    <w:rsid w:val="000B1F71"/>
    <w:rsid w:val="000B226F"/>
    <w:rsid w:val="000B2E04"/>
    <w:rsid w:val="000B342A"/>
    <w:rsid w:val="000B3A1D"/>
    <w:rsid w:val="000B5BD9"/>
    <w:rsid w:val="000B62D7"/>
    <w:rsid w:val="000B6BC6"/>
    <w:rsid w:val="000B75D0"/>
    <w:rsid w:val="000B75DA"/>
    <w:rsid w:val="000B7BBE"/>
    <w:rsid w:val="000B7D2E"/>
    <w:rsid w:val="000B7E1C"/>
    <w:rsid w:val="000C0B70"/>
    <w:rsid w:val="000C1E7C"/>
    <w:rsid w:val="000C3660"/>
    <w:rsid w:val="000C389E"/>
    <w:rsid w:val="000C3CB8"/>
    <w:rsid w:val="000C647D"/>
    <w:rsid w:val="000C6530"/>
    <w:rsid w:val="000C6F12"/>
    <w:rsid w:val="000C7D2E"/>
    <w:rsid w:val="000D0078"/>
    <w:rsid w:val="000D03BA"/>
    <w:rsid w:val="000D10EF"/>
    <w:rsid w:val="000D26BA"/>
    <w:rsid w:val="000D3318"/>
    <w:rsid w:val="000D50D6"/>
    <w:rsid w:val="000E211B"/>
    <w:rsid w:val="000E3105"/>
    <w:rsid w:val="000E35B3"/>
    <w:rsid w:val="000E3A6C"/>
    <w:rsid w:val="000E4D32"/>
    <w:rsid w:val="000E5312"/>
    <w:rsid w:val="000F20D8"/>
    <w:rsid w:val="000F28D2"/>
    <w:rsid w:val="000F2DF2"/>
    <w:rsid w:val="000F3DA5"/>
    <w:rsid w:val="000F41A0"/>
    <w:rsid w:val="000F440A"/>
    <w:rsid w:val="000F619F"/>
    <w:rsid w:val="000F7C56"/>
    <w:rsid w:val="0010019B"/>
    <w:rsid w:val="001007B9"/>
    <w:rsid w:val="00100AB6"/>
    <w:rsid w:val="00101887"/>
    <w:rsid w:val="001030AC"/>
    <w:rsid w:val="00103A9C"/>
    <w:rsid w:val="0010600C"/>
    <w:rsid w:val="001072DD"/>
    <w:rsid w:val="001100D9"/>
    <w:rsid w:val="001105AA"/>
    <w:rsid w:val="001118BA"/>
    <w:rsid w:val="00112108"/>
    <w:rsid w:val="00112253"/>
    <w:rsid w:val="00113023"/>
    <w:rsid w:val="00113BBA"/>
    <w:rsid w:val="00113FCA"/>
    <w:rsid w:val="00114399"/>
    <w:rsid w:val="00114628"/>
    <w:rsid w:val="00115B07"/>
    <w:rsid w:val="00115C1E"/>
    <w:rsid w:val="0011783E"/>
    <w:rsid w:val="001206E6"/>
    <w:rsid w:val="0012080F"/>
    <w:rsid w:val="00120898"/>
    <w:rsid w:val="001215C2"/>
    <w:rsid w:val="00121723"/>
    <w:rsid w:val="00121CD9"/>
    <w:rsid w:val="001223AF"/>
    <w:rsid w:val="00122B41"/>
    <w:rsid w:val="00123653"/>
    <w:rsid w:val="00124BA8"/>
    <w:rsid w:val="00125907"/>
    <w:rsid w:val="00127DF0"/>
    <w:rsid w:val="001303DB"/>
    <w:rsid w:val="0013164E"/>
    <w:rsid w:val="00133141"/>
    <w:rsid w:val="001340DF"/>
    <w:rsid w:val="00136632"/>
    <w:rsid w:val="00136859"/>
    <w:rsid w:val="001411DD"/>
    <w:rsid w:val="001419E0"/>
    <w:rsid w:val="00141B05"/>
    <w:rsid w:val="00141EE2"/>
    <w:rsid w:val="00142A17"/>
    <w:rsid w:val="0014609D"/>
    <w:rsid w:val="00150885"/>
    <w:rsid w:val="00151FC4"/>
    <w:rsid w:val="0015288A"/>
    <w:rsid w:val="001541EF"/>
    <w:rsid w:val="00156821"/>
    <w:rsid w:val="00156D5E"/>
    <w:rsid w:val="00157A1D"/>
    <w:rsid w:val="00157ADA"/>
    <w:rsid w:val="00157B3D"/>
    <w:rsid w:val="00160086"/>
    <w:rsid w:val="0016056A"/>
    <w:rsid w:val="0016072C"/>
    <w:rsid w:val="00160C38"/>
    <w:rsid w:val="00160E01"/>
    <w:rsid w:val="00161248"/>
    <w:rsid w:val="00161DF2"/>
    <w:rsid w:val="0016257C"/>
    <w:rsid w:val="00162E15"/>
    <w:rsid w:val="00163684"/>
    <w:rsid w:val="00164CB5"/>
    <w:rsid w:val="00167A6D"/>
    <w:rsid w:val="00167CC0"/>
    <w:rsid w:val="0017155E"/>
    <w:rsid w:val="001723D9"/>
    <w:rsid w:val="00172ABA"/>
    <w:rsid w:val="00173012"/>
    <w:rsid w:val="00173976"/>
    <w:rsid w:val="00173D06"/>
    <w:rsid w:val="001759DE"/>
    <w:rsid w:val="00176845"/>
    <w:rsid w:val="00176CA4"/>
    <w:rsid w:val="0018215C"/>
    <w:rsid w:val="001826DA"/>
    <w:rsid w:val="00182D77"/>
    <w:rsid w:val="00182E5E"/>
    <w:rsid w:val="00185ECB"/>
    <w:rsid w:val="00186E86"/>
    <w:rsid w:val="00187916"/>
    <w:rsid w:val="00187999"/>
    <w:rsid w:val="001908AC"/>
    <w:rsid w:val="00191E47"/>
    <w:rsid w:val="00191EBA"/>
    <w:rsid w:val="00193388"/>
    <w:rsid w:val="001935E8"/>
    <w:rsid w:val="00194459"/>
    <w:rsid w:val="001955DC"/>
    <w:rsid w:val="001966B6"/>
    <w:rsid w:val="001977EF"/>
    <w:rsid w:val="00197D96"/>
    <w:rsid w:val="001A02AD"/>
    <w:rsid w:val="001A0A3A"/>
    <w:rsid w:val="001A3B94"/>
    <w:rsid w:val="001A4430"/>
    <w:rsid w:val="001A495E"/>
    <w:rsid w:val="001A60CE"/>
    <w:rsid w:val="001A6B43"/>
    <w:rsid w:val="001A7031"/>
    <w:rsid w:val="001B06FB"/>
    <w:rsid w:val="001B222B"/>
    <w:rsid w:val="001B3789"/>
    <w:rsid w:val="001B439F"/>
    <w:rsid w:val="001B55E8"/>
    <w:rsid w:val="001B6239"/>
    <w:rsid w:val="001B6A17"/>
    <w:rsid w:val="001B6A4E"/>
    <w:rsid w:val="001C2B0A"/>
    <w:rsid w:val="001C30D9"/>
    <w:rsid w:val="001C33E4"/>
    <w:rsid w:val="001C3DCB"/>
    <w:rsid w:val="001C7341"/>
    <w:rsid w:val="001C7618"/>
    <w:rsid w:val="001D01AF"/>
    <w:rsid w:val="001D1876"/>
    <w:rsid w:val="001D2D78"/>
    <w:rsid w:val="001D3478"/>
    <w:rsid w:val="001D39B1"/>
    <w:rsid w:val="001D3C6F"/>
    <w:rsid w:val="001D3D5A"/>
    <w:rsid w:val="001D49DC"/>
    <w:rsid w:val="001D556F"/>
    <w:rsid w:val="001D5C42"/>
    <w:rsid w:val="001D5D77"/>
    <w:rsid w:val="001D604D"/>
    <w:rsid w:val="001D61B0"/>
    <w:rsid w:val="001D6360"/>
    <w:rsid w:val="001D736D"/>
    <w:rsid w:val="001D7BB0"/>
    <w:rsid w:val="001E05FE"/>
    <w:rsid w:val="001E1584"/>
    <w:rsid w:val="001E1808"/>
    <w:rsid w:val="001E1938"/>
    <w:rsid w:val="001E1AAE"/>
    <w:rsid w:val="001E2D46"/>
    <w:rsid w:val="001E2D7F"/>
    <w:rsid w:val="001E390F"/>
    <w:rsid w:val="001E584C"/>
    <w:rsid w:val="001E5A88"/>
    <w:rsid w:val="001E639A"/>
    <w:rsid w:val="001F1363"/>
    <w:rsid w:val="001F13EB"/>
    <w:rsid w:val="001F19D9"/>
    <w:rsid w:val="001F1F11"/>
    <w:rsid w:val="001F1F9D"/>
    <w:rsid w:val="001F2944"/>
    <w:rsid w:val="001F2FA5"/>
    <w:rsid w:val="001F43ED"/>
    <w:rsid w:val="001F491E"/>
    <w:rsid w:val="001F53EB"/>
    <w:rsid w:val="001F5783"/>
    <w:rsid w:val="001F6F72"/>
    <w:rsid w:val="001F76BF"/>
    <w:rsid w:val="00200975"/>
    <w:rsid w:val="00200EA7"/>
    <w:rsid w:val="00201C52"/>
    <w:rsid w:val="00202946"/>
    <w:rsid w:val="0020355C"/>
    <w:rsid w:val="00204425"/>
    <w:rsid w:val="00205E7E"/>
    <w:rsid w:val="002078CA"/>
    <w:rsid w:val="00212038"/>
    <w:rsid w:val="00212524"/>
    <w:rsid w:val="00212A4E"/>
    <w:rsid w:val="002133F0"/>
    <w:rsid w:val="0021592A"/>
    <w:rsid w:val="00215ECB"/>
    <w:rsid w:val="002164EE"/>
    <w:rsid w:val="00216D78"/>
    <w:rsid w:val="002219B4"/>
    <w:rsid w:val="00221A8C"/>
    <w:rsid w:val="0022402E"/>
    <w:rsid w:val="002243E0"/>
    <w:rsid w:val="0022462A"/>
    <w:rsid w:val="00224B99"/>
    <w:rsid w:val="00224F47"/>
    <w:rsid w:val="002270D2"/>
    <w:rsid w:val="00227E24"/>
    <w:rsid w:val="002300D0"/>
    <w:rsid w:val="002300F1"/>
    <w:rsid w:val="00230703"/>
    <w:rsid w:val="002314B2"/>
    <w:rsid w:val="00232BB4"/>
    <w:rsid w:val="00232D4A"/>
    <w:rsid w:val="00232DA6"/>
    <w:rsid w:val="0023323D"/>
    <w:rsid w:val="00234A71"/>
    <w:rsid w:val="00235D87"/>
    <w:rsid w:val="00235F14"/>
    <w:rsid w:val="00235F3C"/>
    <w:rsid w:val="0023712A"/>
    <w:rsid w:val="002375B7"/>
    <w:rsid w:val="00237928"/>
    <w:rsid w:val="0023797E"/>
    <w:rsid w:val="00237C82"/>
    <w:rsid w:val="002429A4"/>
    <w:rsid w:val="00242E56"/>
    <w:rsid w:val="002441F2"/>
    <w:rsid w:val="00245AA2"/>
    <w:rsid w:val="00246403"/>
    <w:rsid w:val="002466F2"/>
    <w:rsid w:val="0024747B"/>
    <w:rsid w:val="002504D8"/>
    <w:rsid w:val="00250742"/>
    <w:rsid w:val="00251960"/>
    <w:rsid w:val="00252473"/>
    <w:rsid w:val="002526E1"/>
    <w:rsid w:val="00252A9B"/>
    <w:rsid w:val="00252C1E"/>
    <w:rsid w:val="0025511B"/>
    <w:rsid w:val="002551BD"/>
    <w:rsid w:val="00255B24"/>
    <w:rsid w:val="0025652A"/>
    <w:rsid w:val="00256AC2"/>
    <w:rsid w:val="0025714C"/>
    <w:rsid w:val="002622F2"/>
    <w:rsid w:val="00262493"/>
    <w:rsid w:val="00262AF9"/>
    <w:rsid w:val="00262E79"/>
    <w:rsid w:val="00264345"/>
    <w:rsid w:val="00265462"/>
    <w:rsid w:val="0026744B"/>
    <w:rsid w:val="00267807"/>
    <w:rsid w:val="00267905"/>
    <w:rsid w:val="0027094C"/>
    <w:rsid w:val="00270CCF"/>
    <w:rsid w:val="00270DA9"/>
    <w:rsid w:val="00273349"/>
    <w:rsid w:val="00273767"/>
    <w:rsid w:val="002746BE"/>
    <w:rsid w:val="0027585A"/>
    <w:rsid w:val="002770C2"/>
    <w:rsid w:val="002774C8"/>
    <w:rsid w:val="00277BCF"/>
    <w:rsid w:val="00277F71"/>
    <w:rsid w:val="002800D6"/>
    <w:rsid w:val="00280AA9"/>
    <w:rsid w:val="00280DCE"/>
    <w:rsid w:val="0028291E"/>
    <w:rsid w:val="002833BB"/>
    <w:rsid w:val="0028471E"/>
    <w:rsid w:val="0028559C"/>
    <w:rsid w:val="00285968"/>
    <w:rsid w:val="002863B3"/>
    <w:rsid w:val="0028729A"/>
    <w:rsid w:val="00290E50"/>
    <w:rsid w:val="002921AA"/>
    <w:rsid w:val="00293438"/>
    <w:rsid w:val="00294045"/>
    <w:rsid w:val="00294D99"/>
    <w:rsid w:val="00295E9B"/>
    <w:rsid w:val="002962EA"/>
    <w:rsid w:val="002975AC"/>
    <w:rsid w:val="002A08D7"/>
    <w:rsid w:val="002A1793"/>
    <w:rsid w:val="002A2076"/>
    <w:rsid w:val="002A3AEE"/>
    <w:rsid w:val="002A3B99"/>
    <w:rsid w:val="002A3EDC"/>
    <w:rsid w:val="002A61B5"/>
    <w:rsid w:val="002A624B"/>
    <w:rsid w:val="002A658A"/>
    <w:rsid w:val="002A77D1"/>
    <w:rsid w:val="002B0800"/>
    <w:rsid w:val="002B0F24"/>
    <w:rsid w:val="002B15FD"/>
    <w:rsid w:val="002B3BDB"/>
    <w:rsid w:val="002B58B6"/>
    <w:rsid w:val="002B6230"/>
    <w:rsid w:val="002B7411"/>
    <w:rsid w:val="002C0BBF"/>
    <w:rsid w:val="002C11F0"/>
    <w:rsid w:val="002C1E7B"/>
    <w:rsid w:val="002C230F"/>
    <w:rsid w:val="002C475F"/>
    <w:rsid w:val="002C4BC1"/>
    <w:rsid w:val="002C4D5A"/>
    <w:rsid w:val="002C5D9B"/>
    <w:rsid w:val="002C6A7C"/>
    <w:rsid w:val="002C700E"/>
    <w:rsid w:val="002C7431"/>
    <w:rsid w:val="002D1406"/>
    <w:rsid w:val="002D23F2"/>
    <w:rsid w:val="002D25EE"/>
    <w:rsid w:val="002D3951"/>
    <w:rsid w:val="002D4A61"/>
    <w:rsid w:val="002D50DA"/>
    <w:rsid w:val="002D5819"/>
    <w:rsid w:val="002D64DE"/>
    <w:rsid w:val="002D669D"/>
    <w:rsid w:val="002D78BF"/>
    <w:rsid w:val="002E1733"/>
    <w:rsid w:val="002E2095"/>
    <w:rsid w:val="002E2ED8"/>
    <w:rsid w:val="002E36FF"/>
    <w:rsid w:val="002E3BB8"/>
    <w:rsid w:val="002E43DD"/>
    <w:rsid w:val="002E5369"/>
    <w:rsid w:val="002E6725"/>
    <w:rsid w:val="002E765F"/>
    <w:rsid w:val="002E785A"/>
    <w:rsid w:val="002F18A1"/>
    <w:rsid w:val="002F255D"/>
    <w:rsid w:val="002F25D9"/>
    <w:rsid w:val="002F2C81"/>
    <w:rsid w:val="002F309C"/>
    <w:rsid w:val="002F3456"/>
    <w:rsid w:val="002F43A7"/>
    <w:rsid w:val="002F50D5"/>
    <w:rsid w:val="002F523C"/>
    <w:rsid w:val="002F560E"/>
    <w:rsid w:val="002F572F"/>
    <w:rsid w:val="002F7021"/>
    <w:rsid w:val="002F73B5"/>
    <w:rsid w:val="00300300"/>
    <w:rsid w:val="003005FF"/>
    <w:rsid w:val="003006F9"/>
    <w:rsid w:val="00302930"/>
    <w:rsid w:val="003036B4"/>
    <w:rsid w:val="003044C5"/>
    <w:rsid w:val="00304674"/>
    <w:rsid w:val="003050A1"/>
    <w:rsid w:val="00305644"/>
    <w:rsid w:val="003058AA"/>
    <w:rsid w:val="003059D0"/>
    <w:rsid w:val="00305A11"/>
    <w:rsid w:val="00305E22"/>
    <w:rsid w:val="00306479"/>
    <w:rsid w:val="00306E7A"/>
    <w:rsid w:val="00307219"/>
    <w:rsid w:val="00307E77"/>
    <w:rsid w:val="003122B0"/>
    <w:rsid w:val="00312D0D"/>
    <w:rsid w:val="00313376"/>
    <w:rsid w:val="0031435D"/>
    <w:rsid w:val="00314822"/>
    <w:rsid w:val="00314CB9"/>
    <w:rsid w:val="00315324"/>
    <w:rsid w:val="0031577D"/>
    <w:rsid w:val="00315FEA"/>
    <w:rsid w:val="003160F9"/>
    <w:rsid w:val="00316A86"/>
    <w:rsid w:val="00317BA7"/>
    <w:rsid w:val="00317E34"/>
    <w:rsid w:val="00320847"/>
    <w:rsid w:val="00320D25"/>
    <w:rsid w:val="0032120F"/>
    <w:rsid w:val="003215DB"/>
    <w:rsid w:val="0032353B"/>
    <w:rsid w:val="00324AFC"/>
    <w:rsid w:val="00324C4F"/>
    <w:rsid w:val="00325F67"/>
    <w:rsid w:val="00326BC8"/>
    <w:rsid w:val="00327308"/>
    <w:rsid w:val="00330749"/>
    <w:rsid w:val="00330875"/>
    <w:rsid w:val="0033254C"/>
    <w:rsid w:val="00333D51"/>
    <w:rsid w:val="0033693E"/>
    <w:rsid w:val="00336A1B"/>
    <w:rsid w:val="00336C84"/>
    <w:rsid w:val="003379F8"/>
    <w:rsid w:val="00341265"/>
    <w:rsid w:val="00341289"/>
    <w:rsid w:val="00341F28"/>
    <w:rsid w:val="003423BD"/>
    <w:rsid w:val="00342651"/>
    <w:rsid w:val="00342B0F"/>
    <w:rsid w:val="0034492C"/>
    <w:rsid w:val="00345B98"/>
    <w:rsid w:val="0034612B"/>
    <w:rsid w:val="00347163"/>
    <w:rsid w:val="00350615"/>
    <w:rsid w:val="003525C2"/>
    <w:rsid w:val="00352992"/>
    <w:rsid w:val="003537C9"/>
    <w:rsid w:val="00354341"/>
    <w:rsid w:val="003549FC"/>
    <w:rsid w:val="0035523E"/>
    <w:rsid w:val="00355484"/>
    <w:rsid w:val="00356576"/>
    <w:rsid w:val="00356A58"/>
    <w:rsid w:val="003579E3"/>
    <w:rsid w:val="00361594"/>
    <w:rsid w:val="0036263D"/>
    <w:rsid w:val="00362EF1"/>
    <w:rsid w:val="00363105"/>
    <w:rsid w:val="00363E47"/>
    <w:rsid w:val="00363FA3"/>
    <w:rsid w:val="00365013"/>
    <w:rsid w:val="003657C8"/>
    <w:rsid w:val="003659F4"/>
    <w:rsid w:val="00365C7B"/>
    <w:rsid w:val="00366000"/>
    <w:rsid w:val="003665F1"/>
    <w:rsid w:val="00366EE8"/>
    <w:rsid w:val="00367AF5"/>
    <w:rsid w:val="00372B89"/>
    <w:rsid w:val="00372CB0"/>
    <w:rsid w:val="0037308E"/>
    <w:rsid w:val="00373846"/>
    <w:rsid w:val="003740C1"/>
    <w:rsid w:val="00374A01"/>
    <w:rsid w:val="00380975"/>
    <w:rsid w:val="00380CA7"/>
    <w:rsid w:val="00380E39"/>
    <w:rsid w:val="003817A3"/>
    <w:rsid w:val="003819B8"/>
    <w:rsid w:val="0038266E"/>
    <w:rsid w:val="00382D2E"/>
    <w:rsid w:val="00383E41"/>
    <w:rsid w:val="0038440E"/>
    <w:rsid w:val="00384EB0"/>
    <w:rsid w:val="00385D96"/>
    <w:rsid w:val="003901FF"/>
    <w:rsid w:val="00390780"/>
    <w:rsid w:val="003909BD"/>
    <w:rsid w:val="00390A44"/>
    <w:rsid w:val="00390BC9"/>
    <w:rsid w:val="00390ED5"/>
    <w:rsid w:val="003925E9"/>
    <w:rsid w:val="00394BC0"/>
    <w:rsid w:val="00394D29"/>
    <w:rsid w:val="00395238"/>
    <w:rsid w:val="00395625"/>
    <w:rsid w:val="00395B04"/>
    <w:rsid w:val="00395CC2"/>
    <w:rsid w:val="00395D7D"/>
    <w:rsid w:val="003A00D9"/>
    <w:rsid w:val="003A225D"/>
    <w:rsid w:val="003A22A4"/>
    <w:rsid w:val="003A2F50"/>
    <w:rsid w:val="003A3554"/>
    <w:rsid w:val="003A441F"/>
    <w:rsid w:val="003A5B5D"/>
    <w:rsid w:val="003A66F2"/>
    <w:rsid w:val="003A7FB0"/>
    <w:rsid w:val="003B1260"/>
    <w:rsid w:val="003B1B52"/>
    <w:rsid w:val="003B20A9"/>
    <w:rsid w:val="003B276D"/>
    <w:rsid w:val="003B2FF1"/>
    <w:rsid w:val="003B305E"/>
    <w:rsid w:val="003B3F78"/>
    <w:rsid w:val="003B4361"/>
    <w:rsid w:val="003B5921"/>
    <w:rsid w:val="003B5A41"/>
    <w:rsid w:val="003B6C91"/>
    <w:rsid w:val="003B6FD6"/>
    <w:rsid w:val="003B7422"/>
    <w:rsid w:val="003B7B69"/>
    <w:rsid w:val="003C0010"/>
    <w:rsid w:val="003C054A"/>
    <w:rsid w:val="003C1CA9"/>
    <w:rsid w:val="003C25B7"/>
    <w:rsid w:val="003C2C56"/>
    <w:rsid w:val="003C36B5"/>
    <w:rsid w:val="003C3BC7"/>
    <w:rsid w:val="003C3BD0"/>
    <w:rsid w:val="003C419D"/>
    <w:rsid w:val="003C4FFF"/>
    <w:rsid w:val="003C5298"/>
    <w:rsid w:val="003C52AB"/>
    <w:rsid w:val="003C5310"/>
    <w:rsid w:val="003C57D4"/>
    <w:rsid w:val="003C70C9"/>
    <w:rsid w:val="003D0A5F"/>
    <w:rsid w:val="003D18D3"/>
    <w:rsid w:val="003D2755"/>
    <w:rsid w:val="003D2CEA"/>
    <w:rsid w:val="003D316B"/>
    <w:rsid w:val="003D36EB"/>
    <w:rsid w:val="003D5772"/>
    <w:rsid w:val="003D7802"/>
    <w:rsid w:val="003D7950"/>
    <w:rsid w:val="003E00E5"/>
    <w:rsid w:val="003E2A50"/>
    <w:rsid w:val="003E377A"/>
    <w:rsid w:val="003E4162"/>
    <w:rsid w:val="003E5350"/>
    <w:rsid w:val="003E67BA"/>
    <w:rsid w:val="003E7C02"/>
    <w:rsid w:val="003F16A5"/>
    <w:rsid w:val="003F2AD4"/>
    <w:rsid w:val="003F2F19"/>
    <w:rsid w:val="003F3D8A"/>
    <w:rsid w:val="003F3ECF"/>
    <w:rsid w:val="003F4B8A"/>
    <w:rsid w:val="003F4EA3"/>
    <w:rsid w:val="003F583B"/>
    <w:rsid w:val="003F59B0"/>
    <w:rsid w:val="003F7142"/>
    <w:rsid w:val="0040013B"/>
    <w:rsid w:val="004005F1"/>
    <w:rsid w:val="00400EBA"/>
    <w:rsid w:val="00401A2B"/>
    <w:rsid w:val="00402231"/>
    <w:rsid w:val="0040241E"/>
    <w:rsid w:val="004026BB"/>
    <w:rsid w:val="00402B6B"/>
    <w:rsid w:val="00403ED6"/>
    <w:rsid w:val="00404C40"/>
    <w:rsid w:val="00404FD6"/>
    <w:rsid w:val="004054CF"/>
    <w:rsid w:val="00406EB3"/>
    <w:rsid w:val="00407EC7"/>
    <w:rsid w:val="0041055E"/>
    <w:rsid w:val="0041075B"/>
    <w:rsid w:val="00410EA2"/>
    <w:rsid w:val="004110C4"/>
    <w:rsid w:val="004112D9"/>
    <w:rsid w:val="00411636"/>
    <w:rsid w:val="004117B4"/>
    <w:rsid w:val="00413EC4"/>
    <w:rsid w:val="00415743"/>
    <w:rsid w:val="00415C3D"/>
    <w:rsid w:val="00416F20"/>
    <w:rsid w:val="00417F33"/>
    <w:rsid w:val="00420ACA"/>
    <w:rsid w:val="00421681"/>
    <w:rsid w:val="00421DF4"/>
    <w:rsid w:val="00421EA9"/>
    <w:rsid w:val="00422057"/>
    <w:rsid w:val="004222C6"/>
    <w:rsid w:val="00422B9E"/>
    <w:rsid w:val="004230D4"/>
    <w:rsid w:val="00423B44"/>
    <w:rsid w:val="004255E8"/>
    <w:rsid w:val="00426447"/>
    <w:rsid w:val="00426FBB"/>
    <w:rsid w:val="00427F3D"/>
    <w:rsid w:val="00430A30"/>
    <w:rsid w:val="00431F42"/>
    <w:rsid w:val="004320BB"/>
    <w:rsid w:val="00432307"/>
    <w:rsid w:val="00432BA1"/>
    <w:rsid w:val="00432D9A"/>
    <w:rsid w:val="00433182"/>
    <w:rsid w:val="004346EA"/>
    <w:rsid w:val="00440171"/>
    <w:rsid w:val="004413AA"/>
    <w:rsid w:val="004427FA"/>
    <w:rsid w:val="0044374F"/>
    <w:rsid w:val="00443DC9"/>
    <w:rsid w:val="00443DDD"/>
    <w:rsid w:val="00444816"/>
    <w:rsid w:val="00444889"/>
    <w:rsid w:val="00444B2B"/>
    <w:rsid w:val="00446174"/>
    <w:rsid w:val="0044709C"/>
    <w:rsid w:val="004500A2"/>
    <w:rsid w:val="00451129"/>
    <w:rsid w:val="004511FA"/>
    <w:rsid w:val="004515E8"/>
    <w:rsid w:val="004516B1"/>
    <w:rsid w:val="00451F39"/>
    <w:rsid w:val="00453835"/>
    <w:rsid w:val="00453F5D"/>
    <w:rsid w:val="00454075"/>
    <w:rsid w:val="00455059"/>
    <w:rsid w:val="004569E8"/>
    <w:rsid w:val="00456AEB"/>
    <w:rsid w:val="00456B7E"/>
    <w:rsid w:val="00457899"/>
    <w:rsid w:val="00457FAB"/>
    <w:rsid w:val="004605A7"/>
    <w:rsid w:val="004607CB"/>
    <w:rsid w:val="00460C05"/>
    <w:rsid w:val="00460D31"/>
    <w:rsid w:val="00461979"/>
    <w:rsid w:val="00461B58"/>
    <w:rsid w:val="00461EB8"/>
    <w:rsid w:val="004624BD"/>
    <w:rsid w:val="00462718"/>
    <w:rsid w:val="004634D6"/>
    <w:rsid w:val="004640D5"/>
    <w:rsid w:val="0046529D"/>
    <w:rsid w:val="00465FEC"/>
    <w:rsid w:val="004660E9"/>
    <w:rsid w:val="00466D57"/>
    <w:rsid w:val="004677A0"/>
    <w:rsid w:val="004703C8"/>
    <w:rsid w:val="004706CE"/>
    <w:rsid w:val="00471B4F"/>
    <w:rsid w:val="00473363"/>
    <w:rsid w:val="004737E9"/>
    <w:rsid w:val="00473F8A"/>
    <w:rsid w:val="00474002"/>
    <w:rsid w:val="00475193"/>
    <w:rsid w:val="00477938"/>
    <w:rsid w:val="00477D87"/>
    <w:rsid w:val="00481010"/>
    <w:rsid w:val="004819AC"/>
    <w:rsid w:val="00482BFD"/>
    <w:rsid w:val="00482ED6"/>
    <w:rsid w:val="004836C4"/>
    <w:rsid w:val="0048562D"/>
    <w:rsid w:val="00485E4B"/>
    <w:rsid w:val="0048631D"/>
    <w:rsid w:val="00487240"/>
    <w:rsid w:val="0048725B"/>
    <w:rsid w:val="00487A44"/>
    <w:rsid w:val="004904C2"/>
    <w:rsid w:val="00491596"/>
    <w:rsid w:val="00491A46"/>
    <w:rsid w:val="004921F5"/>
    <w:rsid w:val="00494BD9"/>
    <w:rsid w:val="004954E7"/>
    <w:rsid w:val="004961FE"/>
    <w:rsid w:val="00496408"/>
    <w:rsid w:val="00496488"/>
    <w:rsid w:val="00496513"/>
    <w:rsid w:val="004968F1"/>
    <w:rsid w:val="004971AC"/>
    <w:rsid w:val="00497825"/>
    <w:rsid w:val="004A01A0"/>
    <w:rsid w:val="004A2573"/>
    <w:rsid w:val="004A3559"/>
    <w:rsid w:val="004A3DA0"/>
    <w:rsid w:val="004A4628"/>
    <w:rsid w:val="004A7767"/>
    <w:rsid w:val="004A7A37"/>
    <w:rsid w:val="004A7B16"/>
    <w:rsid w:val="004B1742"/>
    <w:rsid w:val="004B2741"/>
    <w:rsid w:val="004B36CF"/>
    <w:rsid w:val="004B42CC"/>
    <w:rsid w:val="004B4E9E"/>
    <w:rsid w:val="004B501A"/>
    <w:rsid w:val="004B6CF1"/>
    <w:rsid w:val="004B77FA"/>
    <w:rsid w:val="004B7BF2"/>
    <w:rsid w:val="004C095C"/>
    <w:rsid w:val="004C15FB"/>
    <w:rsid w:val="004C1606"/>
    <w:rsid w:val="004C1658"/>
    <w:rsid w:val="004C1AC9"/>
    <w:rsid w:val="004C1BDE"/>
    <w:rsid w:val="004C3C40"/>
    <w:rsid w:val="004C3DE6"/>
    <w:rsid w:val="004C41C9"/>
    <w:rsid w:val="004C45F1"/>
    <w:rsid w:val="004C4D5B"/>
    <w:rsid w:val="004C6B32"/>
    <w:rsid w:val="004C7600"/>
    <w:rsid w:val="004C7639"/>
    <w:rsid w:val="004D2FB9"/>
    <w:rsid w:val="004D3A54"/>
    <w:rsid w:val="004D40A8"/>
    <w:rsid w:val="004D4758"/>
    <w:rsid w:val="004D4A2E"/>
    <w:rsid w:val="004D4A3C"/>
    <w:rsid w:val="004D51BA"/>
    <w:rsid w:val="004D5610"/>
    <w:rsid w:val="004D5A5D"/>
    <w:rsid w:val="004D5CC4"/>
    <w:rsid w:val="004D76A6"/>
    <w:rsid w:val="004E0725"/>
    <w:rsid w:val="004E18BA"/>
    <w:rsid w:val="004E23DB"/>
    <w:rsid w:val="004E3EA9"/>
    <w:rsid w:val="004E643F"/>
    <w:rsid w:val="004E7566"/>
    <w:rsid w:val="004E7D1A"/>
    <w:rsid w:val="004F0C0F"/>
    <w:rsid w:val="004F0EE2"/>
    <w:rsid w:val="004F174D"/>
    <w:rsid w:val="004F1EA0"/>
    <w:rsid w:val="004F1FB2"/>
    <w:rsid w:val="004F4641"/>
    <w:rsid w:val="004F47AE"/>
    <w:rsid w:val="004F56EB"/>
    <w:rsid w:val="004F679E"/>
    <w:rsid w:val="004F68C4"/>
    <w:rsid w:val="004F6E2C"/>
    <w:rsid w:val="004F77E1"/>
    <w:rsid w:val="004F7A95"/>
    <w:rsid w:val="004F7F75"/>
    <w:rsid w:val="0050087C"/>
    <w:rsid w:val="00502B69"/>
    <w:rsid w:val="00502FBC"/>
    <w:rsid w:val="005033F1"/>
    <w:rsid w:val="00504024"/>
    <w:rsid w:val="00504304"/>
    <w:rsid w:val="00504931"/>
    <w:rsid w:val="005050AF"/>
    <w:rsid w:val="0050559B"/>
    <w:rsid w:val="00506345"/>
    <w:rsid w:val="0050686B"/>
    <w:rsid w:val="00507748"/>
    <w:rsid w:val="005119CB"/>
    <w:rsid w:val="00511A36"/>
    <w:rsid w:val="00512044"/>
    <w:rsid w:val="00512C9E"/>
    <w:rsid w:val="00512D03"/>
    <w:rsid w:val="00512FAB"/>
    <w:rsid w:val="00513404"/>
    <w:rsid w:val="005151C1"/>
    <w:rsid w:val="00515F76"/>
    <w:rsid w:val="0051724C"/>
    <w:rsid w:val="00517870"/>
    <w:rsid w:val="00517999"/>
    <w:rsid w:val="00520F50"/>
    <w:rsid w:val="005210D0"/>
    <w:rsid w:val="0052131E"/>
    <w:rsid w:val="005215EE"/>
    <w:rsid w:val="0052183A"/>
    <w:rsid w:val="00521B2E"/>
    <w:rsid w:val="00521DB6"/>
    <w:rsid w:val="0052374E"/>
    <w:rsid w:val="005239C4"/>
    <w:rsid w:val="00525EFA"/>
    <w:rsid w:val="0052640B"/>
    <w:rsid w:val="005269ED"/>
    <w:rsid w:val="00527BD9"/>
    <w:rsid w:val="00527CF7"/>
    <w:rsid w:val="00527DCD"/>
    <w:rsid w:val="00527E99"/>
    <w:rsid w:val="00530F0D"/>
    <w:rsid w:val="0053184F"/>
    <w:rsid w:val="00532EEA"/>
    <w:rsid w:val="00533148"/>
    <w:rsid w:val="00533830"/>
    <w:rsid w:val="00536D45"/>
    <w:rsid w:val="0054006B"/>
    <w:rsid w:val="00540CE8"/>
    <w:rsid w:val="00540EB1"/>
    <w:rsid w:val="00541022"/>
    <w:rsid w:val="005414F6"/>
    <w:rsid w:val="00541727"/>
    <w:rsid w:val="00541E17"/>
    <w:rsid w:val="00542577"/>
    <w:rsid w:val="005428D3"/>
    <w:rsid w:val="00542BD6"/>
    <w:rsid w:val="005433F3"/>
    <w:rsid w:val="0054352B"/>
    <w:rsid w:val="005449B6"/>
    <w:rsid w:val="0054522D"/>
    <w:rsid w:val="00545705"/>
    <w:rsid w:val="0054665E"/>
    <w:rsid w:val="00547B25"/>
    <w:rsid w:val="005503AF"/>
    <w:rsid w:val="005506F8"/>
    <w:rsid w:val="00550964"/>
    <w:rsid w:val="00550A4C"/>
    <w:rsid w:val="00551651"/>
    <w:rsid w:val="005516A8"/>
    <w:rsid w:val="00551D67"/>
    <w:rsid w:val="00552ABC"/>
    <w:rsid w:val="00554DC9"/>
    <w:rsid w:val="00555E72"/>
    <w:rsid w:val="00561537"/>
    <w:rsid w:val="00561EAE"/>
    <w:rsid w:val="00563418"/>
    <w:rsid w:val="00563961"/>
    <w:rsid w:val="00563ABB"/>
    <w:rsid w:val="00563F8E"/>
    <w:rsid w:val="005640AF"/>
    <w:rsid w:val="00564B60"/>
    <w:rsid w:val="005654BE"/>
    <w:rsid w:val="00565547"/>
    <w:rsid w:val="0056731F"/>
    <w:rsid w:val="00570272"/>
    <w:rsid w:val="00570940"/>
    <w:rsid w:val="00571547"/>
    <w:rsid w:val="0057188A"/>
    <w:rsid w:val="00571996"/>
    <w:rsid w:val="00572841"/>
    <w:rsid w:val="00574F32"/>
    <w:rsid w:val="00575EEA"/>
    <w:rsid w:val="00576B48"/>
    <w:rsid w:val="00576DC2"/>
    <w:rsid w:val="00577AFB"/>
    <w:rsid w:val="00577DCC"/>
    <w:rsid w:val="005806A6"/>
    <w:rsid w:val="00581032"/>
    <w:rsid w:val="00581FAB"/>
    <w:rsid w:val="00582121"/>
    <w:rsid w:val="00583AE3"/>
    <w:rsid w:val="005847AA"/>
    <w:rsid w:val="005857D8"/>
    <w:rsid w:val="00585F0D"/>
    <w:rsid w:val="0058714A"/>
    <w:rsid w:val="00587775"/>
    <w:rsid w:val="00587EB0"/>
    <w:rsid w:val="00591A00"/>
    <w:rsid w:val="00591B49"/>
    <w:rsid w:val="00591BCF"/>
    <w:rsid w:val="0059209E"/>
    <w:rsid w:val="00592C46"/>
    <w:rsid w:val="0059300F"/>
    <w:rsid w:val="00594EE1"/>
    <w:rsid w:val="00595534"/>
    <w:rsid w:val="0059573C"/>
    <w:rsid w:val="00595AAA"/>
    <w:rsid w:val="005967EE"/>
    <w:rsid w:val="00597567"/>
    <w:rsid w:val="005976EC"/>
    <w:rsid w:val="00597BC0"/>
    <w:rsid w:val="005A01FD"/>
    <w:rsid w:val="005A1732"/>
    <w:rsid w:val="005A3915"/>
    <w:rsid w:val="005A3EE6"/>
    <w:rsid w:val="005A50C3"/>
    <w:rsid w:val="005A6164"/>
    <w:rsid w:val="005A67C1"/>
    <w:rsid w:val="005A7493"/>
    <w:rsid w:val="005A762F"/>
    <w:rsid w:val="005A7ACA"/>
    <w:rsid w:val="005B0315"/>
    <w:rsid w:val="005B1101"/>
    <w:rsid w:val="005B212C"/>
    <w:rsid w:val="005B33FE"/>
    <w:rsid w:val="005B35AD"/>
    <w:rsid w:val="005B532B"/>
    <w:rsid w:val="005B7042"/>
    <w:rsid w:val="005C2552"/>
    <w:rsid w:val="005C4AA4"/>
    <w:rsid w:val="005C5627"/>
    <w:rsid w:val="005C654D"/>
    <w:rsid w:val="005C6C0D"/>
    <w:rsid w:val="005C6D9A"/>
    <w:rsid w:val="005C7059"/>
    <w:rsid w:val="005D06C4"/>
    <w:rsid w:val="005D138D"/>
    <w:rsid w:val="005D1BC4"/>
    <w:rsid w:val="005D1D94"/>
    <w:rsid w:val="005D1E25"/>
    <w:rsid w:val="005D74C6"/>
    <w:rsid w:val="005D7FFE"/>
    <w:rsid w:val="005E0C5F"/>
    <w:rsid w:val="005E10F5"/>
    <w:rsid w:val="005E1F7E"/>
    <w:rsid w:val="005E230A"/>
    <w:rsid w:val="005E37A1"/>
    <w:rsid w:val="005E3E4F"/>
    <w:rsid w:val="005E420C"/>
    <w:rsid w:val="005E501D"/>
    <w:rsid w:val="005E6402"/>
    <w:rsid w:val="005E6EF6"/>
    <w:rsid w:val="005E725D"/>
    <w:rsid w:val="005E785A"/>
    <w:rsid w:val="005F37A2"/>
    <w:rsid w:val="005F46F9"/>
    <w:rsid w:val="005F51A1"/>
    <w:rsid w:val="005F5662"/>
    <w:rsid w:val="005F5F86"/>
    <w:rsid w:val="005F6353"/>
    <w:rsid w:val="00600BE9"/>
    <w:rsid w:val="00600F6A"/>
    <w:rsid w:val="00601208"/>
    <w:rsid w:val="006016ED"/>
    <w:rsid w:val="006019A6"/>
    <w:rsid w:val="00601FFA"/>
    <w:rsid w:val="00602707"/>
    <w:rsid w:val="006039C2"/>
    <w:rsid w:val="00603A4D"/>
    <w:rsid w:val="00607A00"/>
    <w:rsid w:val="00607F2D"/>
    <w:rsid w:val="0061035F"/>
    <w:rsid w:val="00610F99"/>
    <w:rsid w:val="0061510D"/>
    <w:rsid w:val="00616445"/>
    <w:rsid w:val="00616A78"/>
    <w:rsid w:val="00616A99"/>
    <w:rsid w:val="00616B13"/>
    <w:rsid w:val="00617D84"/>
    <w:rsid w:val="00620146"/>
    <w:rsid w:val="00620B51"/>
    <w:rsid w:val="00620C22"/>
    <w:rsid w:val="00621076"/>
    <w:rsid w:val="00621242"/>
    <w:rsid w:val="00621499"/>
    <w:rsid w:val="006215F2"/>
    <w:rsid w:val="00622D6A"/>
    <w:rsid w:val="00623736"/>
    <w:rsid w:val="006259C4"/>
    <w:rsid w:val="00626669"/>
    <w:rsid w:val="00633F93"/>
    <w:rsid w:val="006358C1"/>
    <w:rsid w:val="0063617E"/>
    <w:rsid w:val="006364C2"/>
    <w:rsid w:val="006365E4"/>
    <w:rsid w:val="00636F07"/>
    <w:rsid w:val="00637A05"/>
    <w:rsid w:val="00640F56"/>
    <w:rsid w:val="006411E6"/>
    <w:rsid w:val="00645128"/>
    <w:rsid w:val="00645788"/>
    <w:rsid w:val="006479F7"/>
    <w:rsid w:val="00647A13"/>
    <w:rsid w:val="00650002"/>
    <w:rsid w:val="0065139C"/>
    <w:rsid w:val="00651B0A"/>
    <w:rsid w:val="006538DF"/>
    <w:rsid w:val="00653EBA"/>
    <w:rsid w:val="0065438A"/>
    <w:rsid w:val="006562B0"/>
    <w:rsid w:val="00657EBB"/>
    <w:rsid w:val="00660020"/>
    <w:rsid w:val="006605D9"/>
    <w:rsid w:val="00660D10"/>
    <w:rsid w:val="00661804"/>
    <w:rsid w:val="0066195B"/>
    <w:rsid w:val="00662BA4"/>
    <w:rsid w:val="00662FA0"/>
    <w:rsid w:val="006631F9"/>
    <w:rsid w:val="006647F1"/>
    <w:rsid w:val="00664ABB"/>
    <w:rsid w:val="00665935"/>
    <w:rsid w:val="00665B5D"/>
    <w:rsid w:val="00665BD9"/>
    <w:rsid w:val="00666D4E"/>
    <w:rsid w:val="00667291"/>
    <w:rsid w:val="00667D27"/>
    <w:rsid w:val="0067016F"/>
    <w:rsid w:val="0067185A"/>
    <w:rsid w:val="00671933"/>
    <w:rsid w:val="00671C9A"/>
    <w:rsid w:val="00671E20"/>
    <w:rsid w:val="00672AA9"/>
    <w:rsid w:val="00673373"/>
    <w:rsid w:val="00673519"/>
    <w:rsid w:val="006739FA"/>
    <w:rsid w:val="00673EB3"/>
    <w:rsid w:val="00674099"/>
    <w:rsid w:val="006741D1"/>
    <w:rsid w:val="00674754"/>
    <w:rsid w:val="00675097"/>
    <w:rsid w:val="00675339"/>
    <w:rsid w:val="00675F8E"/>
    <w:rsid w:val="00676A0F"/>
    <w:rsid w:val="00677455"/>
    <w:rsid w:val="00680FA5"/>
    <w:rsid w:val="006823E4"/>
    <w:rsid w:val="00683C15"/>
    <w:rsid w:val="00683CE9"/>
    <w:rsid w:val="00683E2D"/>
    <w:rsid w:val="00684388"/>
    <w:rsid w:val="00687539"/>
    <w:rsid w:val="00690039"/>
    <w:rsid w:val="00692366"/>
    <w:rsid w:val="00693A60"/>
    <w:rsid w:val="00696FD0"/>
    <w:rsid w:val="006A18DF"/>
    <w:rsid w:val="006A1B9A"/>
    <w:rsid w:val="006A272E"/>
    <w:rsid w:val="006A2807"/>
    <w:rsid w:val="006A2C58"/>
    <w:rsid w:val="006A3D94"/>
    <w:rsid w:val="006A4711"/>
    <w:rsid w:val="006A6D40"/>
    <w:rsid w:val="006A7F39"/>
    <w:rsid w:val="006B0CB1"/>
    <w:rsid w:val="006B12AE"/>
    <w:rsid w:val="006B29B7"/>
    <w:rsid w:val="006B3A2F"/>
    <w:rsid w:val="006B3BD3"/>
    <w:rsid w:val="006B46A2"/>
    <w:rsid w:val="006B4E3C"/>
    <w:rsid w:val="006B55A1"/>
    <w:rsid w:val="006B574D"/>
    <w:rsid w:val="006B5A7C"/>
    <w:rsid w:val="006B695A"/>
    <w:rsid w:val="006B7925"/>
    <w:rsid w:val="006C015C"/>
    <w:rsid w:val="006C1C3F"/>
    <w:rsid w:val="006C3689"/>
    <w:rsid w:val="006C390E"/>
    <w:rsid w:val="006C49B8"/>
    <w:rsid w:val="006C6083"/>
    <w:rsid w:val="006C68B9"/>
    <w:rsid w:val="006C7052"/>
    <w:rsid w:val="006C716B"/>
    <w:rsid w:val="006C7304"/>
    <w:rsid w:val="006C7AB8"/>
    <w:rsid w:val="006D2A59"/>
    <w:rsid w:val="006D3021"/>
    <w:rsid w:val="006D4162"/>
    <w:rsid w:val="006D5031"/>
    <w:rsid w:val="006D5426"/>
    <w:rsid w:val="006D5AE9"/>
    <w:rsid w:val="006D5B42"/>
    <w:rsid w:val="006D6192"/>
    <w:rsid w:val="006D6516"/>
    <w:rsid w:val="006D6700"/>
    <w:rsid w:val="006D6A68"/>
    <w:rsid w:val="006D6B4F"/>
    <w:rsid w:val="006D7EDF"/>
    <w:rsid w:val="006E03B3"/>
    <w:rsid w:val="006E0787"/>
    <w:rsid w:val="006E2209"/>
    <w:rsid w:val="006E22AE"/>
    <w:rsid w:val="006E3166"/>
    <w:rsid w:val="006E3448"/>
    <w:rsid w:val="006E5206"/>
    <w:rsid w:val="006E529C"/>
    <w:rsid w:val="006E5607"/>
    <w:rsid w:val="006E5AA8"/>
    <w:rsid w:val="006E5E60"/>
    <w:rsid w:val="006E6169"/>
    <w:rsid w:val="006E735A"/>
    <w:rsid w:val="006E7834"/>
    <w:rsid w:val="006F082C"/>
    <w:rsid w:val="006F18C0"/>
    <w:rsid w:val="006F2E9C"/>
    <w:rsid w:val="006F332F"/>
    <w:rsid w:val="006F3DC4"/>
    <w:rsid w:val="006F475B"/>
    <w:rsid w:val="006F4B04"/>
    <w:rsid w:val="006F5279"/>
    <w:rsid w:val="007002EE"/>
    <w:rsid w:val="00701920"/>
    <w:rsid w:val="00701B88"/>
    <w:rsid w:val="007030F7"/>
    <w:rsid w:val="00703CC7"/>
    <w:rsid w:val="00703D97"/>
    <w:rsid w:val="007046E8"/>
    <w:rsid w:val="00704861"/>
    <w:rsid w:val="00704E05"/>
    <w:rsid w:val="007064AA"/>
    <w:rsid w:val="007068E9"/>
    <w:rsid w:val="00711513"/>
    <w:rsid w:val="00711DE8"/>
    <w:rsid w:val="00711E84"/>
    <w:rsid w:val="007122CA"/>
    <w:rsid w:val="00712492"/>
    <w:rsid w:val="0071307D"/>
    <w:rsid w:val="00713C4F"/>
    <w:rsid w:val="00714842"/>
    <w:rsid w:val="0071507F"/>
    <w:rsid w:val="007150D5"/>
    <w:rsid w:val="007162AC"/>
    <w:rsid w:val="0071655C"/>
    <w:rsid w:val="00716967"/>
    <w:rsid w:val="007177B2"/>
    <w:rsid w:val="007201B5"/>
    <w:rsid w:val="00720721"/>
    <w:rsid w:val="007208CE"/>
    <w:rsid w:val="00720D3F"/>
    <w:rsid w:val="00724203"/>
    <w:rsid w:val="007264BB"/>
    <w:rsid w:val="007269D5"/>
    <w:rsid w:val="00726B71"/>
    <w:rsid w:val="00726C82"/>
    <w:rsid w:val="007300ED"/>
    <w:rsid w:val="007302E2"/>
    <w:rsid w:val="00730AE6"/>
    <w:rsid w:val="00731667"/>
    <w:rsid w:val="007318D3"/>
    <w:rsid w:val="00732495"/>
    <w:rsid w:val="00732868"/>
    <w:rsid w:val="00734124"/>
    <w:rsid w:val="0073413C"/>
    <w:rsid w:val="00734D91"/>
    <w:rsid w:val="007367AF"/>
    <w:rsid w:val="007368DF"/>
    <w:rsid w:val="0073693B"/>
    <w:rsid w:val="007377C6"/>
    <w:rsid w:val="00737B85"/>
    <w:rsid w:val="00737FE1"/>
    <w:rsid w:val="00740C7F"/>
    <w:rsid w:val="00740E52"/>
    <w:rsid w:val="00740F2D"/>
    <w:rsid w:val="00740FC4"/>
    <w:rsid w:val="00742349"/>
    <w:rsid w:val="00742FB6"/>
    <w:rsid w:val="00743430"/>
    <w:rsid w:val="00743604"/>
    <w:rsid w:val="0074406D"/>
    <w:rsid w:val="00744591"/>
    <w:rsid w:val="007464DB"/>
    <w:rsid w:val="00746DB6"/>
    <w:rsid w:val="0074772C"/>
    <w:rsid w:val="0074799F"/>
    <w:rsid w:val="007504F4"/>
    <w:rsid w:val="00750B5D"/>
    <w:rsid w:val="00751C55"/>
    <w:rsid w:val="00752390"/>
    <w:rsid w:val="00752947"/>
    <w:rsid w:val="00752B70"/>
    <w:rsid w:val="007539DF"/>
    <w:rsid w:val="00757AAD"/>
    <w:rsid w:val="00760800"/>
    <w:rsid w:val="00760F41"/>
    <w:rsid w:val="00760F49"/>
    <w:rsid w:val="00762019"/>
    <w:rsid w:val="00763471"/>
    <w:rsid w:val="00764D1E"/>
    <w:rsid w:val="0076557B"/>
    <w:rsid w:val="00765B2B"/>
    <w:rsid w:val="00765EDD"/>
    <w:rsid w:val="007668BC"/>
    <w:rsid w:val="00770CC6"/>
    <w:rsid w:val="00770DA9"/>
    <w:rsid w:val="007717CE"/>
    <w:rsid w:val="00772826"/>
    <w:rsid w:val="00772EB4"/>
    <w:rsid w:val="00773482"/>
    <w:rsid w:val="00773948"/>
    <w:rsid w:val="00775002"/>
    <w:rsid w:val="00775005"/>
    <w:rsid w:val="007757E6"/>
    <w:rsid w:val="00775EFA"/>
    <w:rsid w:val="00776A3F"/>
    <w:rsid w:val="00780703"/>
    <w:rsid w:val="00780FA6"/>
    <w:rsid w:val="00781976"/>
    <w:rsid w:val="00782B33"/>
    <w:rsid w:val="00782B5E"/>
    <w:rsid w:val="00782BED"/>
    <w:rsid w:val="00783223"/>
    <w:rsid w:val="00783C50"/>
    <w:rsid w:val="0078439C"/>
    <w:rsid w:val="00784817"/>
    <w:rsid w:val="00784B34"/>
    <w:rsid w:val="00784D09"/>
    <w:rsid w:val="00784D95"/>
    <w:rsid w:val="00786085"/>
    <w:rsid w:val="00786AE5"/>
    <w:rsid w:val="007874D7"/>
    <w:rsid w:val="00791219"/>
    <w:rsid w:val="00792A82"/>
    <w:rsid w:val="00792CC2"/>
    <w:rsid w:val="00793F63"/>
    <w:rsid w:val="007940FD"/>
    <w:rsid w:val="00794E68"/>
    <w:rsid w:val="00794E80"/>
    <w:rsid w:val="007951CA"/>
    <w:rsid w:val="00795376"/>
    <w:rsid w:val="007970B9"/>
    <w:rsid w:val="007973EA"/>
    <w:rsid w:val="007A06FF"/>
    <w:rsid w:val="007A0CD7"/>
    <w:rsid w:val="007A0CFD"/>
    <w:rsid w:val="007A0F80"/>
    <w:rsid w:val="007A1916"/>
    <w:rsid w:val="007A25BC"/>
    <w:rsid w:val="007A3303"/>
    <w:rsid w:val="007A3D36"/>
    <w:rsid w:val="007A4CB9"/>
    <w:rsid w:val="007A64CE"/>
    <w:rsid w:val="007A772C"/>
    <w:rsid w:val="007B04E3"/>
    <w:rsid w:val="007B2537"/>
    <w:rsid w:val="007B2E08"/>
    <w:rsid w:val="007B2E3D"/>
    <w:rsid w:val="007B31E8"/>
    <w:rsid w:val="007B35F6"/>
    <w:rsid w:val="007B3F15"/>
    <w:rsid w:val="007B4EEE"/>
    <w:rsid w:val="007B525F"/>
    <w:rsid w:val="007B5979"/>
    <w:rsid w:val="007B6F8E"/>
    <w:rsid w:val="007B7032"/>
    <w:rsid w:val="007B7E44"/>
    <w:rsid w:val="007C0131"/>
    <w:rsid w:val="007C0A10"/>
    <w:rsid w:val="007C0FF5"/>
    <w:rsid w:val="007C116B"/>
    <w:rsid w:val="007C1505"/>
    <w:rsid w:val="007C1673"/>
    <w:rsid w:val="007C263B"/>
    <w:rsid w:val="007C2A34"/>
    <w:rsid w:val="007C3CAD"/>
    <w:rsid w:val="007C50AF"/>
    <w:rsid w:val="007C63B9"/>
    <w:rsid w:val="007C6AC3"/>
    <w:rsid w:val="007C7673"/>
    <w:rsid w:val="007C79EF"/>
    <w:rsid w:val="007D00DA"/>
    <w:rsid w:val="007D0667"/>
    <w:rsid w:val="007D1D0B"/>
    <w:rsid w:val="007D1D9C"/>
    <w:rsid w:val="007D1F60"/>
    <w:rsid w:val="007D2165"/>
    <w:rsid w:val="007D2758"/>
    <w:rsid w:val="007D3BCA"/>
    <w:rsid w:val="007D40C4"/>
    <w:rsid w:val="007D47AF"/>
    <w:rsid w:val="007D61F9"/>
    <w:rsid w:val="007D6EBA"/>
    <w:rsid w:val="007D726B"/>
    <w:rsid w:val="007D7440"/>
    <w:rsid w:val="007D76A1"/>
    <w:rsid w:val="007E0896"/>
    <w:rsid w:val="007E2392"/>
    <w:rsid w:val="007E3245"/>
    <w:rsid w:val="007E334E"/>
    <w:rsid w:val="007E3597"/>
    <w:rsid w:val="007E4663"/>
    <w:rsid w:val="007E5861"/>
    <w:rsid w:val="007E61D7"/>
    <w:rsid w:val="007E6629"/>
    <w:rsid w:val="007E7B6F"/>
    <w:rsid w:val="007F087D"/>
    <w:rsid w:val="007F0F94"/>
    <w:rsid w:val="007F1C1F"/>
    <w:rsid w:val="007F219F"/>
    <w:rsid w:val="007F26CB"/>
    <w:rsid w:val="007F2A12"/>
    <w:rsid w:val="007F4DD1"/>
    <w:rsid w:val="007F5034"/>
    <w:rsid w:val="007F51C5"/>
    <w:rsid w:val="007F5889"/>
    <w:rsid w:val="007F5947"/>
    <w:rsid w:val="007F6509"/>
    <w:rsid w:val="007F733C"/>
    <w:rsid w:val="007F752B"/>
    <w:rsid w:val="00800499"/>
    <w:rsid w:val="0080138E"/>
    <w:rsid w:val="00801F70"/>
    <w:rsid w:val="00802437"/>
    <w:rsid w:val="008036AD"/>
    <w:rsid w:val="00803871"/>
    <w:rsid w:val="00803D3E"/>
    <w:rsid w:val="00805DA0"/>
    <w:rsid w:val="00810260"/>
    <w:rsid w:val="008123A6"/>
    <w:rsid w:val="0081318C"/>
    <w:rsid w:val="008131E5"/>
    <w:rsid w:val="00814088"/>
    <w:rsid w:val="008143E2"/>
    <w:rsid w:val="00814509"/>
    <w:rsid w:val="00814567"/>
    <w:rsid w:val="00815240"/>
    <w:rsid w:val="00815883"/>
    <w:rsid w:val="008158EA"/>
    <w:rsid w:val="008160BF"/>
    <w:rsid w:val="0081615D"/>
    <w:rsid w:val="00816352"/>
    <w:rsid w:val="008164BF"/>
    <w:rsid w:val="00817292"/>
    <w:rsid w:val="0081788C"/>
    <w:rsid w:val="0082283F"/>
    <w:rsid w:val="00822C3F"/>
    <w:rsid w:val="00822F3D"/>
    <w:rsid w:val="0082331B"/>
    <w:rsid w:val="008235C6"/>
    <w:rsid w:val="00823935"/>
    <w:rsid w:val="00823DB9"/>
    <w:rsid w:val="00824DF1"/>
    <w:rsid w:val="00825664"/>
    <w:rsid w:val="0082591C"/>
    <w:rsid w:val="00825C5B"/>
    <w:rsid w:val="00825C5C"/>
    <w:rsid w:val="00825DAF"/>
    <w:rsid w:val="00825FDF"/>
    <w:rsid w:val="0082735D"/>
    <w:rsid w:val="0083052D"/>
    <w:rsid w:val="00831C09"/>
    <w:rsid w:val="008338B5"/>
    <w:rsid w:val="008359A7"/>
    <w:rsid w:val="00835BE1"/>
    <w:rsid w:val="00836021"/>
    <w:rsid w:val="00836815"/>
    <w:rsid w:val="00837732"/>
    <w:rsid w:val="00841233"/>
    <w:rsid w:val="008413DE"/>
    <w:rsid w:val="00841AFD"/>
    <w:rsid w:val="00842230"/>
    <w:rsid w:val="008454A2"/>
    <w:rsid w:val="00845D50"/>
    <w:rsid w:val="00845FF6"/>
    <w:rsid w:val="008476D2"/>
    <w:rsid w:val="00847A18"/>
    <w:rsid w:val="0085011C"/>
    <w:rsid w:val="0085040F"/>
    <w:rsid w:val="00852117"/>
    <w:rsid w:val="008524A6"/>
    <w:rsid w:val="00853E4F"/>
    <w:rsid w:val="00854EBC"/>
    <w:rsid w:val="00856A02"/>
    <w:rsid w:val="00856D21"/>
    <w:rsid w:val="0085799D"/>
    <w:rsid w:val="00857D37"/>
    <w:rsid w:val="008606AF"/>
    <w:rsid w:val="00860A30"/>
    <w:rsid w:val="00862846"/>
    <w:rsid w:val="00863774"/>
    <w:rsid w:val="00864F85"/>
    <w:rsid w:val="008652FA"/>
    <w:rsid w:val="00866C88"/>
    <w:rsid w:val="00867380"/>
    <w:rsid w:val="00867C01"/>
    <w:rsid w:val="0087015F"/>
    <w:rsid w:val="0087047D"/>
    <w:rsid w:val="00871ED7"/>
    <w:rsid w:val="008721E8"/>
    <w:rsid w:val="00872415"/>
    <w:rsid w:val="00872E18"/>
    <w:rsid w:val="008732EF"/>
    <w:rsid w:val="00875193"/>
    <w:rsid w:val="008753F6"/>
    <w:rsid w:val="00876A13"/>
    <w:rsid w:val="00883419"/>
    <w:rsid w:val="00883470"/>
    <w:rsid w:val="00883BD9"/>
    <w:rsid w:val="008843F4"/>
    <w:rsid w:val="00884A1E"/>
    <w:rsid w:val="008859DC"/>
    <w:rsid w:val="0089087B"/>
    <w:rsid w:val="00891184"/>
    <w:rsid w:val="0089140D"/>
    <w:rsid w:val="00892199"/>
    <w:rsid w:val="0089291E"/>
    <w:rsid w:val="008930FC"/>
    <w:rsid w:val="00893312"/>
    <w:rsid w:val="00894A8E"/>
    <w:rsid w:val="0089622F"/>
    <w:rsid w:val="008962CC"/>
    <w:rsid w:val="00896BE0"/>
    <w:rsid w:val="00896E8C"/>
    <w:rsid w:val="00897BED"/>
    <w:rsid w:val="008A03D2"/>
    <w:rsid w:val="008A0799"/>
    <w:rsid w:val="008A23DA"/>
    <w:rsid w:val="008A350D"/>
    <w:rsid w:val="008A3A1A"/>
    <w:rsid w:val="008A3E90"/>
    <w:rsid w:val="008A4EF7"/>
    <w:rsid w:val="008A4FDB"/>
    <w:rsid w:val="008A54DF"/>
    <w:rsid w:val="008A5B54"/>
    <w:rsid w:val="008A5C1E"/>
    <w:rsid w:val="008A6002"/>
    <w:rsid w:val="008A65B1"/>
    <w:rsid w:val="008B00B4"/>
    <w:rsid w:val="008B064C"/>
    <w:rsid w:val="008B0F9C"/>
    <w:rsid w:val="008B10C4"/>
    <w:rsid w:val="008B1607"/>
    <w:rsid w:val="008B161C"/>
    <w:rsid w:val="008B1AC8"/>
    <w:rsid w:val="008B3262"/>
    <w:rsid w:val="008B5027"/>
    <w:rsid w:val="008B6223"/>
    <w:rsid w:val="008B670C"/>
    <w:rsid w:val="008B7566"/>
    <w:rsid w:val="008C0C97"/>
    <w:rsid w:val="008C17CD"/>
    <w:rsid w:val="008C2E81"/>
    <w:rsid w:val="008C368E"/>
    <w:rsid w:val="008C496D"/>
    <w:rsid w:val="008C50D6"/>
    <w:rsid w:val="008C56F4"/>
    <w:rsid w:val="008C64FF"/>
    <w:rsid w:val="008C6C74"/>
    <w:rsid w:val="008C6EE6"/>
    <w:rsid w:val="008C6FCC"/>
    <w:rsid w:val="008C7407"/>
    <w:rsid w:val="008D09A3"/>
    <w:rsid w:val="008D0DBB"/>
    <w:rsid w:val="008D15BF"/>
    <w:rsid w:val="008D1FCB"/>
    <w:rsid w:val="008D261F"/>
    <w:rsid w:val="008D29FA"/>
    <w:rsid w:val="008D2A00"/>
    <w:rsid w:val="008D3538"/>
    <w:rsid w:val="008D3D66"/>
    <w:rsid w:val="008D4152"/>
    <w:rsid w:val="008D4BB0"/>
    <w:rsid w:val="008D59DA"/>
    <w:rsid w:val="008D72CF"/>
    <w:rsid w:val="008D73CB"/>
    <w:rsid w:val="008E0A52"/>
    <w:rsid w:val="008E0CC6"/>
    <w:rsid w:val="008E3101"/>
    <w:rsid w:val="008E3D11"/>
    <w:rsid w:val="008E4487"/>
    <w:rsid w:val="008F044D"/>
    <w:rsid w:val="008F0679"/>
    <w:rsid w:val="008F3123"/>
    <w:rsid w:val="008F3ABE"/>
    <w:rsid w:val="008F3F84"/>
    <w:rsid w:val="008F4807"/>
    <w:rsid w:val="008F49B1"/>
    <w:rsid w:val="008F4CDB"/>
    <w:rsid w:val="008F59EF"/>
    <w:rsid w:val="008F5CC4"/>
    <w:rsid w:val="008F6451"/>
    <w:rsid w:val="008F6463"/>
    <w:rsid w:val="008F7272"/>
    <w:rsid w:val="008F75CD"/>
    <w:rsid w:val="009013E0"/>
    <w:rsid w:val="009024CD"/>
    <w:rsid w:val="00902815"/>
    <w:rsid w:val="0090297A"/>
    <w:rsid w:val="00904730"/>
    <w:rsid w:val="009054CA"/>
    <w:rsid w:val="00905F38"/>
    <w:rsid w:val="00906A9A"/>
    <w:rsid w:val="00906E3B"/>
    <w:rsid w:val="00907B5F"/>
    <w:rsid w:val="009106F3"/>
    <w:rsid w:val="00911138"/>
    <w:rsid w:val="00911E60"/>
    <w:rsid w:val="00911E6C"/>
    <w:rsid w:val="009150E0"/>
    <w:rsid w:val="00915B7A"/>
    <w:rsid w:val="00916A1E"/>
    <w:rsid w:val="009178F7"/>
    <w:rsid w:val="00917B86"/>
    <w:rsid w:val="0092043B"/>
    <w:rsid w:val="00921129"/>
    <w:rsid w:val="00921D2D"/>
    <w:rsid w:val="00921EE1"/>
    <w:rsid w:val="009224E4"/>
    <w:rsid w:val="00925387"/>
    <w:rsid w:val="00925A33"/>
    <w:rsid w:val="00930400"/>
    <w:rsid w:val="00930B4F"/>
    <w:rsid w:val="00931037"/>
    <w:rsid w:val="00931099"/>
    <w:rsid w:val="00931AF6"/>
    <w:rsid w:val="00931FC3"/>
    <w:rsid w:val="009320EC"/>
    <w:rsid w:val="00932264"/>
    <w:rsid w:val="00932471"/>
    <w:rsid w:val="00932BB4"/>
    <w:rsid w:val="00932EE1"/>
    <w:rsid w:val="009334EF"/>
    <w:rsid w:val="009336CB"/>
    <w:rsid w:val="00933CBA"/>
    <w:rsid w:val="00933FC6"/>
    <w:rsid w:val="00935F19"/>
    <w:rsid w:val="009363C1"/>
    <w:rsid w:val="00936989"/>
    <w:rsid w:val="009374E0"/>
    <w:rsid w:val="00937AFB"/>
    <w:rsid w:val="00937D73"/>
    <w:rsid w:val="0094108B"/>
    <w:rsid w:val="00941C1C"/>
    <w:rsid w:val="00942AD7"/>
    <w:rsid w:val="00942F0F"/>
    <w:rsid w:val="00943A76"/>
    <w:rsid w:val="009454D6"/>
    <w:rsid w:val="0094568D"/>
    <w:rsid w:val="00945F44"/>
    <w:rsid w:val="0094781E"/>
    <w:rsid w:val="00947C35"/>
    <w:rsid w:val="00950343"/>
    <w:rsid w:val="00950F72"/>
    <w:rsid w:val="0095112C"/>
    <w:rsid w:val="00953226"/>
    <w:rsid w:val="00953959"/>
    <w:rsid w:val="00953D94"/>
    <w:rsid w:val="009546FD"/>
    <w:rsid w:val="009552FC"/>
    <w:rsid w:val="00955922"/>
    <w:rsid w:val="00955DAD"/>
    <w:rsid w:val="00955E6B"/>
    <w:rsid w:val="00957E55"/>
    <w:rsid w:val="00960279"/>
    <w:rsid w:val="00960955"/>
    <w:rsid w:val="00961C4C"/>
    <w:rsid w:val="00963EBF"/>
    <w:rsid w:val="0096487D"/>
    <w:rsid w:val="009655D7"/>
    <w:rsid w:val="00965AF3"/>
    <w:rsid w:val="00965FC8"/>
    <w:rsid w:val="00966586"/>
    <w:rsid w:val="0097027C"/>
    <w:rsid w:val="00970456"/>
    <w:rsid w:val="009704D7"/>
    <w:rsid w:val="00970B94"/>
    <w:rsid w:val="00970F82"/>
    <w:rsid w:val="009711BF"/>
    <w:rsid w:val="00971327"/>
    <w:rsid w:val="00971B09"/>
    <w:rsid w:val="00974548"/>
    <w:rsid w:val="009745EB"/>
    <w:rsid w:val="00975396"/>
    <w:rsid w:val="0097698A"/>
    <w:rsid w:val="00976EFC"/>
    <w:rsid w:val="00976FAB"/>
    <w:rsid w:val="0097785C"/>
    <w:rsid w:val="00980E7D"/>
    <w:rsid w:val="009812B3"/>
    <w:rsid w:val="00981C96"/>
    <w:rsid w:val="00982C8A"/>
    <w:rsid w:val="0098394A"/>
    <w:rsid w:val="00983B98"/>
    <w:rsid w:val="00983CAA"/>
    <w:rsid w:val="009849AE"/>
    <w:rsid w:val="00985039"/>
    <w:rsid w:val="00987317"/>
    <w:rsid w:val="009907F6"/>
    <w:rsid w:val="00994ED0"/>
    <w:rsid w:val="009954D0"/>
    <w:rsid w:val="009973D5"/>
    <w:rsid w:val="009974D8"/>
    <w:rsid w:val="009A0757"/>
    <w:rsid w:val="009A3F5F"/>
    <w:rsid w:val="009A4BC5"/>
    <w:rsid w:val="009A4C54"/>
    <w:rsid w:val="009A5369"/>
    <w:rsid w:val="009A7067"/>
    <w:rsid w:val="009A7073"/>
    <w:rsid w:val="009A71F5"/>
    <w:rsid w:val="009A71F6"/>
    <w:rsid w:val="009A7474"/>
    <w:rsid w:val="009A782A"/>
    <w:rsid w:val="009B03B5"/>
    <w:rsid w:val="009B0A0D"/>
    <w:rsid w:val="009B0ABE"/>
    <w:rsid w:val="009B1673"/>
    <w:rsid w:val="009B2102"/>
    <w:rsid w:val="009B2360"/>
    <w:rsid w:val="009B2524"/>
    <w:rsid w:val="009B49E1"/>
    <w:rsid w:val="009B5109"/>
    <w:rsid w:val="009B77E9"/>
    <w:rsid w:val="009C04D8"/>
    <w:rsid w:val="009C0556"/>
    <w:rsid w:val="009C2141"/>
    <w:rsid w:val="009C25CC"/>
    <w:rsid w:val="009C26F4"/>
    <w:rsid w:val="009C4BF4"/>
    <w:rsid w:val="009C5CF2"/>
    <w:rsid w:val="009C5D63"/>
    <w:rsid w:val="009C7751"/>
    <w:rsid w:val="009C7AE8"/>
    <w:rsid w:val="009D00AA"/>
    <w:rsid w:val="009D04E5"/>
    <w:rsid w:val="009D1A66"/>
    <w:rsid w:val="009D1C1E"/>
    <w:rsid w:val="009D1CCE"/>
    <w:rsid w:val="009D2030"/>
    <w:rsid w:val="009D317A"/>
    <w:rsid w:val="009D344A"/>
    <w:rsid w:val="009D3B6B"/>
    <w:rsid w:val="009D3BC1"/>
    <w:rsid w:val="009D4838"/>
    <w:rsid w:val="009D4EA2"/>
    <w:rsid w:val="009D5D11"/>
    <w:rsid w:val="009D5EC6"/>
    <w:rsid w:val="009D6642"/>
    <w:rsid w:val="009D6DA2"/>
    <w:rsid w:val="009D6FEF"/>
    <w:rsid w:val="009E0108"/>
    <w:rsid w:val="009E0412"/>
    <w:rsid w:val="009E14A3"/>
    <w:rsid w:val="009E3EE0"/>
    <w:rsid w:val="009E432F"/>
    <w:rsid w:val="009E6BE7"/>
    <w:rsid w:val="009F20EF"/>
    <w:rsid w:val="009F2950"/>
    <w:rsid w:val="009F39DF"/>
    <w:rsid w:val="009F3F8A"/>
    <w:rsid w:val="009F4BE4"/>
    <w:rsid w:val="009F572D"/>
    <w:rsid w:val="009F58AC"/>
    <w:rsid w:val="009F65E6"/>
    <w:rsid w:val="00A001BD"/>
    <w:rsid w:val="00A00ADF"/>
    <w:rsid w:val="00A00B04"/>
    <w:rsid w:val="00A00D99"/>
    <w:rsid w:val="00A010CE"/>
    <w:rsid w:val="00A030C2"/>
    <w:rsid w:val="00A047BA"/>
    <w:rsid w:val="00A05A55"/>
    <w:rsid w:val="00A063D1"/>
    <w:rsid w:val="00A06D2F"/>
    <w:rsid w:val="00A06DA8"/>
    <w:rsid w:val="00A07508"/>
    <w:rsid w:val="00A106EB"/>
    <w:rsid w:val="00A1166D"/>
    <w:rsid w:val="00A11FA7"/>
    <w:rsid w:val="00A12C71"/>
    <w:rsid w:val="00A13DDA"/>
    <w:rsid w:val="00A13E2B"/>
    <w:rsid w:val="00A144F8"/>
    <w:rsid w:val="00A1466E"/>
    <w:rsid w:val="00A15397"/>
    <w:rsid w:val="00A15742"/>
    <w:rsid w:val="00A15D4F"/>
    <w:rsid w:val="00A16F5A"/>
    <w:rsid w:val="00A172E7"/>
    <w:rsid w:val="00A201F5"/>
    <w:rsid w:val="00A21395"/>
    <w:rsid w:val="00A22024"/>
    <w:rsid w:val="00A2385D"/>
    <w:rsid w:val="00A24BF1"/>
    <w:rsid w:val="00A24F39"/>
    <w:rsid w:val="00A26688"/>
    <w:rsid w:val="00A2775F"/>
    <w:rsid w:val="00A314D0"/>
    <w:rsid w:val="00A31E7A"/>
    <w:rsid w:val="00A324ED"/>
    <w:rsid w:val="00A32CAD"/>
    <w:rsid w:val="00A32DC4"/>
    <w:rsid w:val="00A343F1"/>
    <w:rsid w:val="00A35A9F"/>
    <w:rsid w:val="00A36C5F"/>
    <w:rsid w:val="00A36E3E"/>
    <w:rsid w:val="00A37786"/>
    <w:rsid w:val="00A4058C"/>
    <w:rsid w:val="00A4060F"/>
    <w:rsid w:val="00A41F44"/>
    <w:rsid w:val="00A4233D"/>
    <w:rsid w:val="00A42685"/>
    <w:rsid w:val="00A43267"/>
    <w:rsid w:val="00A45FF1"/>
    <w:rsid w:val="00A467FC"/>
    <w:rsid w:val="00A4696A"/>
    <w:rsid w:val="00A46988"/>
    <w:rsid w:val="00A46B49"/>
    <w:rsid w:val="00A50A92"/>
    <w:rsid w:val="00A51C32"/>
    <w:rsid w:val="00A51E4C"/>
    <w:rsid w:val="00A525D1"/>
    <w:rsid w:val="00A5496E"/>
    <w:rsid w:val="00A54DF0"/>
    <w:rsid w:val="00A55E0F"/>
    <w:rsid w:val="00A5627E"/>
    <w:rsid w:val="00A5668B"/>
    <w:rsid w:val="00A60CD3"/>
    <w:rsid w:val="00A60ED8"/>
    <w:rsid w:val="00A6182C"/>
    <w:rsid w:val="00A61D18"/>
    <w:rsid w:val="00A642E5"/>
    <w:rsid w:val="00A64BD4"/>
    <w:rsid w:val="00A64D1F"/>
    <w:rsid w:val="00A64D56"/>
    <w:rsid w:val="00A67BB5"/>
    <w:rsid w:val="00A7009C"/>
    <w:rsid w:val="00A712DF"/>
    <w:rsid w:val="00A736C6"/>
    <w:rsid w:val="00A74769"/>
    <w:rsid w:val="00A77084"/>
    <w:rsid w:val="00A770AD"/>
    <w:rsid w:val="00A77701"/>
    <w:rsid w:val="00A77A98"/>
    <w:rsid w:val="00A77D07"/>
    <w:rsid w:val="00A8035E"/>
    <w:rsid w:val="00A804A3"/>
    <w:rsid w:val="00A808C8"/>
    <w:rsid w:val="00A845C8"/>
    <w:rsid w:val="00A85559"/>
    <w:rsid w:val="00A87040"/>
    <w:rsid w:val="00A87E27"/>
    <w:rsid w:val="00A87FD4"/>
    <w:rsid w:val="00A90E19"/>
    <w:rsid w:val="00A92D19"/>
    <w:rsid w:val="00A93E19"/>
    <w:rsid w:val="00A954AE"/>
    <w:rsid w:val="00A95893"/>
    <w:rsid w:val="00A96E93"/>
    <w:rsid w:val="00AA00A2"/>
    <w:rsid w:val="00AA1BF2"/>
    <w:rsid w:val="00AA1ED1"/>
    <w:rsid w:val="00AA219A"/>
    <w:rsid w:val="00AA259D"/>
    <w:rsid w:val="00AA2790"/>
    <w:rsid w:val="00AA38A5"/>
    <w:rsid w:val="00AA4055"/>
    <w:rsid w:val="00AA5255"/>
    <w:rsid w:val="00AA659D"/>
    <w:rsid w:val="00AA67ED"/>
    <w:rsid w:val="00AA7439"/>
    <w:rsid w:val="00AA78BE"/>
    <w:rsid w:val="00AB1697"/>
    <w:rsid w:val="00AB1BD9"/>
    <w:rsid w:val="00AB2133"/>
    <w:rsid w:val="00AB2728"/>
    <w:rsid w:val="00AB2CE7"/>
    <w:rsid w:val="00AB4D55"/>
    <w:rsid w:val="00AB55C7"/>
    <w:rsid w:val="00AB6B40"/>
    <w:rsid w:val="00AB770D"/>
    <w:rsid w:val="00AB77F6"/>
    <w:rsid w:val="00AC092B"/>
    <w:rsid w:val="00AC18C9"/>
    <w:rsid w:val="00AC2CA3"/>
    <w:rsid w:val="00AC30A5"/>
    <w:rsid w:val="00AC36C5"/>
    <w:rsid w:val="00AC69CA"/>
    <w:rsid w:val="00AC733E"/>
    <w:rsid w:val="00AD01C5"/>
    <w:rsid w:val="00AD2FAD"/>
    <w:rsid w:val="00AD3063"/>
    <w:rsid w:val="00AD370B"/>
    <w:rsid w:val="00AD4322"/>
    <w:rsid w:val="00AD4ECA"/>
    <w:rsid w:val="00AE0A7A"/>
    <w:rsid w:val="00AE0D71"/>
    <w:rsid w:val="00AE0DED"/>
    <w:rsid w:val="00AE0F95"/>
    <w:rsid w:val="00AE1B63"/>
    <w:rsid w:val="00AE2ACF"/>
    <w:rsid w:val="00AE3D51"/>
    <w:rsid w:val="00AE7A20"/>
    <w:rsid w:val="00AF02E0"/>
    <w:rsid w:val="00AF0765"/>
    <w:rsid w:val="00AF09C4"/>
    <w:rsid w:val="00AF1F5F"/>
    <w:rsid w:val="00AF20F5"/>
    <w:rsid w:val="00AF2ACA"/>
    <w:rsid w:val="00AF2C55"/>
    <w:rsid w:val="00AF46B4"/>
    <w:rsid w:val="00AF4869"/>
    <w:rsid w:val="00AF4E06"/>
    <w:rsid w:val="00AF4EBA"/>
    <w:rsid w:val="00AF4F79"/>
    <w:rsid w:val="00AF50AA"/>
    <w:rsid w:val="00AF5A0C"/>
    <w:rsid w:val="00AF5C0C"/>
    <w:rsid w:val="00AF6249"/>
    <w:rsid w:val="00AF7273"/>
    <w:rsid w:val="00AF7C93"/>
    <w:rsid w:val="00B00460"/>
    <w:rsid w:val="00B00613"/>
    <w:rsid w:val="00B00799"/>
    <w:rsid w:val="00B00D2F"/>
    <w:rsid w:val="00B013C4"/>
    <w:rsid w:val="00B01692"/>
    <w:rsid w:val="00B016BA"/>
    <w:rsid w:val="00B017CE"/>
    <w:rsid w:val="00B02C78"/>
    <w:rsid w:val="00B03827"/>
    <w:rsid w:val="00B04C12"/>
    <w:rsid w:val="00B05510"/>
    <w:rsid w:val="00B064EB"/>
    <w:rsid w:val="00B06688"/>
    <w:rsid w:val="00B07452"/>
    <w:rsid w:val="00B10373"/>
    <w:rsid w:val="00B110D7"/>
    <w:rsid w:val="00B12610"/>
    <w:rsid w:val="00B12956"/>
    <w:rsid w:val="00B12C39"/>
    <w:rsid w:val="00B133A9"/>
    <w:rsid w:val="00B13547"/>
    <w:rsid w:val="00B13ACE"/>
    <w:rsid w:val="00B152FE"/>
    <w:rsid w:val="00B159B6"/>
    <w:rsid w:val="00B172F0"/>
    <w:rsid w:val="00B207AA"/>
    <w:rsid w:val="00B21D38"/>
    <w:rsid w:val="00B22B30"/>
    <w:rsid w:val="00B2300D"/>
    <w:rsid w:val="00B2365C"/>
    <w:rsid w:val="00B23D87"/>
    <w:rsid w:val="00B24238"/>
    <w:rsid w:val="00B249FA"/>
    <w:rsid w:val="00B25391"/>
    <w:rsid w:val="00B25952"/>
    <w:rsid w:val="00B26101"/>
    <w:rsid w:val="00B26295"/>
    <w:rsid w:val="00B322A4"/>
    <w:rsid w:val="00B34B3D"/>
    <w:rsid w:val="00B34B7F"/>
    <w:rsid w:val="00B35452"/>
    <w:rsid w:val="00B35B48"/>
    <w:rsid w:val="00B36E57"/>
    <w:rsid w:val="00B40606"/>
    <w:rsid w:val="00B41240"/>
    <w:rsid w:val="00B41833"/>
    <w:rsid w:val="00B435A9"/>
    <w:rsid w:val="00B44AE4"/>
    <w:rsid w:val="00B4511A"/>
    <w:rsid w:val="00B467B2"/>
    <w:rsid w:val="00B468C9"/>
    <w:rsid w:val="00B47866"/>
    <w:rsid w:val="00B50991"/>
    <w:rsid w:val="00B52577"/>
    <w:rsid w:val="00B52DD7"/>
    <w:rsid w:val="00B54D6E"/>
    <w:rsid w:val="00B5561F"/>
    <w:rsid w:val="00B61257"/>
    <w:rsid w:val="00B61FF1"/>
    <w:rsid w:val="00B62285"/>
    <w:rsid w:val="00B62893"/>
    <w:rsid w:val="00B631B3"/>
    <w:rsid w:val="00B6376F"/>
    <w:rsid w:val="00B63C35"/>
    <w:rsid w:val="00B64F94"/>
    <w:rsid w:val="00B65EC1"/>
    <w:rsid w:val="00B664C2"/>
    <w:rsid w:val="00B67213"/>
    <w:rsid w:val="00B67A4D"/>
    <w:rsid w:val="00B7070D"/>
    <w:rsid w:val="00B70A58"/>
    <w:rsid w:val="00B711C8"/>
    <w:rsid w:val="00B71378"/>
    <w:rsid w:val="00B71EAA"/>
    <w:rsid w:val="00B7236E"/>
    <w:rsid w:val="00B747ED"/>
    <w:rsid w:val="00B7643F"/>
    <w:rsid w:val="00B76533"/>
    <w:rsid w:val="00B76614"/>
    <w:rsid w:val="00B769E5"/>
    <w:rsid w:val="00B77C8C"/>
    <w:rsid w:val="00B80E7F"/>
    <w:rsid w:val="00B8216D"/>
    <w:rsid w:val="00B83AAE"/>
    <w:rsid w:val="00B84600"/>
    <w:rsid w:val="00B85145"/>
    <w:rsid w:val="00B853E6"/>
    <w:rsid w:val="00B85BE6"/>
    <w:rsid w:val="00B85CE8"/>
    <w:rsid w:val="00B86C24"/>
    <w:rsid w:val="00B87534"/>
    <w:rsid w:val="00B87678"/>
    <w:rsid w:val="00B90D3E"/>
    <w:rsid w:val="00B90D86"/>
    <w:rsid w:val="00B91126"/>
    <w:rsid w:val="00B9152A"/>
    <w:rsid w:val="00B9223F"/>
    <w:rsid w:val="00B92B18"/>
    <w:rsid w:val="00B937FB"/>
    <w:rsid w:val="00B93989"/>
    <w:rsid w:val="00B93DD0"/>
    <w:rsid w:val="00B940BC"/>
    <w:rsid w:val="00B96DDE"/>
    <w:rsid w:val="00B96E48"/>
    <w:rsid w:val="00BA03FB"/>
    <w:rsid w:val="00BA0E34"/>
    <w:rsid w:val="00BA14DE"/>
    <w:rsid w:val="00BA212C"/>
    <w:rsid w:val="00BA2518"/>
    <w:rsid w:val="00BA2896"/>
    <w:rsid w:val="00BA476E"/>
    <w:rsid w:val="00BA53A3"/>
    <w:rsid w:val="00BA62DD"/>
    <w:rsid w:val="00BA6382"/>
    <w:rsid w:val="00BA6E5E"/>
    <w:rsid w:val="00BA7AC6"/>
    <w:rsid w:val="00BA7F65"/>
    <w:rsid w:val="00BB0C44"/>
    <w:rsid w:val="00BB1E52"/>
    <w:rsid w:val="00BB4037"/>
    <w:rsid w:val="00BB407E"/>
    <w:rsid w:val="00BB4580"/>
    <w:rsid w:val="00BB50C6"/>
    <w:rsid w:val="00BB5D2F"/>
    <w:rsid w:val="00BB5DA6"/>
    <w:rsid w:val="00BB6734"/>
    <w:rsid w:val="00BB68D1"/>
    <w:rsid w:val="00BB6DC1"/>
    <w:rsid w:val="00BB7BE9"/>
    <w:rsid w:val="00BC010D"/>
    <w:rsid w:val="00BC0999"/>
    <w:rsid w:val="00BC1D62"/>
    <w:rsid w:val="00BC1F6F"/>
    <w:rsid w:val="00BC21BB"/>
    <w:rsid w:val="00BC39B9"/>
    <w:rsid w:val="00BC4F02"/>
    <w:rsid w:val="00BC721B"/>
    <w:rsid w:val="00BC76A0"/>
    <w:rsid w:val="00BD1805"/>
    <w:rsid w:val="00BD1CE6"/>
    <w:rsid w:val="00BD2574"/>
    <w:rsid w:val="00BD525D"/>
    <w:rsid w:val="00BD5963"/>
    <w:rsid w:val="00BE0CE0"/>
    <w:rsid w:val="00BE1C7C"/>
    <w:rsid w:val="00BE1F28"/>
    <w:rsid w:val="00BE2340"/>
    <w:rsid w:val="00BE265E"/>
    <w:rsid w:val="00BE6A53"/>
    <w:rsid w:val="00BE74EE"/>
    <w:rsid w:val="00BE7FC6"/>
    <w:rsid w:val="00BF4386"/>
    <w:rsid w:val="00BF5CD2"/>
    <w:rsid w:val="00BF69ED"/>
    <w:rsid w:val="00BF78CF"/>
    <w:rsid w:val="00BF7A7F"/>
    <w:rsid w:val="00C010E9"/>
    <w:rsid w:val="00C0351E"/>
    <w:rsid w:val="00C048F7"/>
    <w:rsid w:val="00C06017"/>
    <w:rsid w:val="00C061FC"/>
    <w:rsid w:val="00C0658C"/>
    <w:rsid w:val="00C0664C"/>
    <w:rsid w:val="00C06FDE"/>
    <w:rsid w:val="00C07CEF"/>
    <w:rsid w:val="00C10B8A"/>
    <w:rsid w:val="00C117A7"/>
    <w:rsid w:val="00C11DF5"/>
    <w:rsid w:val="00C11E53"/>
    <w:rsid w:val="00C12A0F"/>
    <w:rsid w:val="00C1421A"/>
    <w:rsid w:val="00C160E6"/>
    <w:rsid w:val="00C16150"/>
    <w:rsid w:val="00C16200"/>
    <w:rsid w:val="00C1637B"/>
    <w:rsid w:val="00C164AB"/>
    <w:rsid w:val="00C168CB"/>
    <w:rsid w:val="00C16D6F"/>
    <w:rsid w:val="00C16E30"/>
    <w:rsid w:val="00C173D9"/>
    <w:rsid w:val="00C17668"/>
    <w:rsid w:val="00C17B13"/>
    <w:rsid w:val="00C201C3"/>
    <w:rsid w:val="00C2045C"/>
    <w:rsid w:val="00C211E6"/>
    <w:rsid w:val="00C24561"/>
    <w:rsid w:val="00C24C4D"/>
    <w:rsid w:val="00C26FF3"/>
    <w:rsid w:val="00C2771A"/>
    <w:rsid w:val="00C304D6"/>
    <w:rsid w:val="00C308C7"/>
    <w:rsid w:val="00C30F4C"/>
    <w:rsid w:val="00C31B50"/>
    <w:rsid w:val="00C321ED"/>
    <w:rsid w:val="00C3228A"/>
    <w:rsid w:val="00C3245B"/>
    <w:rsid w:val="00C325D7"/>
    <w:rsid w:val="00C3352B"/>
    <w:rsid w:val="00C3432C"/>
    <w:rsid w:val="00C34C07"/>
    <w:rsid w:val="00C4134F"/>
    <w:rsid w:val="00C4183A"/>
    <w:rsid w:val="00C42A79"/>
    <w:rsid w:val="00C42D6A"/>
    <w:rsid w:val="00C431FF"/>
    <w:rsid w:val="00C438A4"/>
    <w:rsid w:val="00C44A88"/>
    <w:rsid w:val="00C51D55"/>
    <w:rsid w:val="00C5246D"/>
    <w:rsid w:val="00C52D0D"/>
    <w:rsid w:val="00C53152"/>
    <w:rsid w:val="00C5387E"/>
    <w:rsid w:val="00C5543A"/>
    <w:rsid w:val="00C5614F"/>
    <w:rsid w:val="00C56297"/>
    <w:rsid w:val="00C5660E"/>
    <w:rsid w:val="00C57200"/>
    <w:rsid w:val="00C57359"/>
    <w:rsid w:val="00C57AD9"/>
    <w:rsid w:val="00C609A1"/>
    <w:rsid w:val="00C61174"/>
    <w:rsid w:val="00C616FC"/>
    <w:rsid w:val="00C61FA6"/>
    <w:rsid w:val="00C64161"/>
    <w:rsid w:val="00C642E4"/>
    <w:rsid w:val="00C658D2"/>
    <w:rsid w:val="00C65B64"/>
    <w:rsid w:val="00C662DB"/>
    <w:rsid w:val="00C6653F"/>
    <w:rsid w:val="00C7072D"/>
    <w:rsid w:val="00C7124D"/>
    <w:rsid w:val="00C713B0"/>
    <w:rsid w:val="00C71FA8"/>
    <w:rsid w:val="00C741DB"/>
    <w:rsid w:val="00C748EF"/>
    <w:rsid w:val="00C76555"/>
    <w:rsid w:val="00C765DD"/>
    <w:rsid w:val="00C7691B"/>
    <w:rsid w:val="00C77279"/>
    <w:rsid w:val="00C77C0F"/>
    <w:rsid w:val="00C77E99"/>
    <w:rsid w:val="00C80117"/>
    <w:rsid w:val="00C80990"/>
    <w:rsid w:val="00C81A21"/>
    <w:rsid w:val="00C81C2F"/>
    <w:rsid w:val="00C821B5"/>
    <w:rsid w:val="00C82D3C"/>
    <w:rsid w:val="00C83629"/>
    <w:rsid w:val="00C85225"/>
    <w:rsid w:val="00C85A85"/>
    <w:rsid w:val="00C860C0"/>
    <w:rsid w:val="00C8727E"/>
    <w:rsid w:val="00C904DC"/>
    <w:rsid w:val="00C90913"/>
    <w:rsid w:val="00C919B0"/>
    <w:rsid w:val="00C93F58"/>
    <w:rsid w:val="00C94560"/>
    <w:rsid w:val="00C945FA"/>
    <w:rsid w:val="00C94F15"/>
    <w:rsid w:val="00C952E7"/>
    <w:rsid w:val="00C96CC9"/>
    <w:rsid w:val="00C9750E"/>
    <w:rsid w:val="00CA00F7"/>
    <w:rsid w:val="00CA049E"/>
    <w:rsid w:val="00CA19E9"/>
    <w:rsid w:val="00CA268B"/>
    <w:rsid w:val="00CA26F3"/>
    <w:rsid w:val="00CA2A17"/>
    <w:rsid w:val="00CA36B0"/>
    <w:rsid w:val="00CA3C66"/>
    <w:rsid w:val="00CA420F"/>
    <w:rsid w:val="00CA4847"/>
    <w:rsid w:val="00CA4884"/>
    <w:rsid w:val="00CA4F43"/>
    <w:rsid w:val="00CA51ED"/>
    <w:rsid w:val="00CA690F"/>
    <w:rsid w:val="00CA6F26"/>
    <w:rsid w:val="00CB1C5C"/>
    <w:rsid w:val="00CB1F4E"/>
    <w:rsid w:val="00CB1F8E"/>
    <w:rsid w:val="00CB2028"/>
    <w:rsid w:val="00CB2149"/>
    <w:rsid w:val="00CB30B5"/>
    <w:rsid w:val="00CB47B3"/>
    <w:rsid w:val="00CB49B9"/>
    <w:rsid w:val="00CB6C4E"/>
    <w:rsid w:val="00CB6F9A"/>
    <w:rsid w:val="00CB77D8"/>
    <w:rsid w:val="00CB7DBF"/>
    <w:rsid w:val="00CC2632"/>
    <w:rsid w:val="00CC3DA8"/>
    <w:rsid w:val="00CC3E3B"/>
    <w:rsid w:val="00CC4B6E"/>
    <w:rsid w:val="00CC4DAB"/>
    <w:rsid w:val="00CC53BB"/>
    <w:rsid w:val="00CC594F"/>
    <w:rsid w:val="00CC59CD"/>
    <w:rsid w:val="00CD0831"/>
    <w:rsid w:val="00CD08A8"/>
    <w:rsid w:val="00CD171B"/>
    <w:rsid w:val="00CD1D37"/>
    <w:rsid w:val="00CD2095"/>
    <w:rsid w:val="00CD22FC"/>
    <w:rsid w:val="00CD2DAD"/>
    <w:rsid w:val="00CD2F3D"/>
    <w:rsid w:val="00CD34AD"/>
    <w:rsid w:val="00CD5A6A"/>
    <w:rsid w:val="00CD6716"/>
    <w:rsid w:val="00CD6A0B"/>
    <w:rsid w:val="00CD6F1C"/>
    <w:rsid w:val="00CE074D"/>
    <w:rsid w:val="00CE1453"/>
    <w:rsid w:val="00CE17C9"/>
    <w:rsid w:val="00CE2219"/>
    <w:rsid w:val="00CE228A"/>
    <w:rsid w:val="00CE2A6F"/>
    <w:rsid w:val="00CE498A"/>
    <w:rsid w:val="00CE4DE5"/>
    <w:rsid w:val="00CE5280"/>
    <w:rsid w:val="00CE5695"/>
    <w:rsid w:val="00CE6304"/>
    <w:rsid w:val="00CE6A0C"/>
    <w:rsid w:val="00CE6F20"/>
    <w:rsid w:val="00CE7312"/>
    <w:rsid w:val="00CF002C"/>
    <w:rsid w:val="00CF16D1"/>
    <w:rsid w:val="00CF1E26"/>
    <w:rsid w:val="00CF2EC9"/>
    <w:rsid w:val="00CF3AE2"/>
    <w:rsid w:val="00CF3EE2"/>
    <w:rsid w:val="00CF51E0"/>
    <w:rsid w:val="00CF554D"/>
    <w:rsid w:val="00CF5EF3"/>
    <w:rsid w:val="00CF6DC6"/>
    <w:rsid w:val="00CF6F1B"/>
    <w:rsid w:val="00CF74E6"/>
    <w:rsid w:val="00CF7724"/>
    <w:rsid w:val="00D006CE"/>
    <w:rsid w:val="00D01A33"/>
    <w:rsid w:val="00D0325D"/>
    <w:rsid w:val="00D037CB"/>
    <w:rsid w:val="00D0397F"/>
    <w:rsid w:val="00D0549E"/>
    <w:rsid w:val="00D07271"/>
    <w:rsid w:val="00D07629"/>
    <w:rsid w:val="00D07A50"/>
    <w:rsid w:val="00D105F2"/>
    <w:rsid w:val="00D10FA8"/>
    <w:rsid w:val="00D123E2"/>
    <w:rsid w:val="00D1390C"/>
    <w:rsid w:val="00D13A59"/>
    <w:rsid w:val="00D14C74"/>
    <w:rsid w:val="00D16770"/>
    <w:rsid w:val="00D16951"/>
    <w:rsid w:val="00D1733E"/>
    <w:rsid w:val="00D20644"/>
    <w:rsid w:val="00D20896"/>
    <w:rsid w:val="00D21FF5"/>
    <w:rsid w:val="00D22437"/>
    <w:rsid w:val="00D242EB"/>
    <w:rsid w:val="00D2442B"/>
    <w:rsid w:val="00D252D3"/>
    <w:rsid w:val="00D27760"/>
    <w:rsid w:val="00D27B3C"/>
    <w:rsid w:val="00D3264A"/>
    <w:rsid w:val="00D327B3"/>
    <w:rsid w:val="00D329AE"/>
    <w:rsid w:val="00D33DC2"/>
    <w:rsid w:val="00D35646"/>
    <w:rsid w:val="00D4158A"/>
    <w:rsid w:val="00D41CDA"/>
    <w:rsid w:val="00D428AB"/>
    <w:rsid w:val="00D42D97"/>
    <w:rsid w:val="00D44B1A"/>
    <w:rsid w:val="00D469DE"/>
    <w:rsid w:val="00D46A51"/>
    <w:rsid w:val="00D50C8E"/>
    <w:rsid w:val="00D517EC"/>
    <w:rsid w:val="00D52365"/>
    <w:rsid w:val="00D53490"/>
    <w:rsid w:val="00D54361"/>
    <w:rsid w:val="00D553AD"/>
    <w:rsid w:val="00D55CB7"/>
    <w:rsid w:val="00D56183"/>
    <w:rsid w:val="00D60710"/>
    <w:rsid w:val="00D639F5"/>
    <w:rsid w:val="00D63C5A"/>
    <w:rsid w:val="00D64438"/>
    <w:rsid w:val="00D644CD"/>
    <w:rsid w:val="00D65F6D"/>
    <w:rsid w:val="00D66CD3"/>
    <w:rsid w:val="00D6742C"/>
    <w:rsid w:val="00D67DBA"/>
    <w:rsid w:val="00D70F5E"/>
    <w:rsid w:val="00D721C0"/>
    <w:rsid w:val="00D729DD"/>
    <w:rsid w:val="00D74693"/>
    <w:rsid w:val="00D749E4"/>
    <w:rsid w:val="00D751E7"/>
    <w:rsid w:val="00D76935"/>
    <w:rsid w:val="00D7760D"/>
    <w:rsid w:val="00D80A8C"/>
    <w:rsid w:val="00D81855"/>
    <w:rsid w:val="00D82254"/>
    <w:rsid w:val="00D83654"/>
    <w:rsid w:val="00D83B99"/>
    <w:rsid w:val="00D8519B"/>
    <w:rsid w:val="00D8533B"/>
    <w:rsid w:val="00D8557A"/>
    <w:rsid w:val="00D858E9"/>
    <w:rsid w:val="00D85ACA"/>
    <w:rsid w:val="00D8671D"/>
    <w:rsid w:val="00D874AE"/>
    <w:rsid w:val="00D93146"/>
    <w:rsid w:val="00D93796"/>
    <w:rsid w:val="00D93E54"/>
    <w:rsid w:val="00D9447B"/>
    <w:rsid w:val="00D965F0"/>
    <w:rsid w:val="00D97D1B"/>
    <w:rsid w:val="00DA187B"/>
    <w:rsid w:val="00DA241E"/>
    <w:rsid w:val="00DA339B"/>
    <w:rsid w:val="00DA3B32"/>
    <w:rsid w:val="00DA4E33"/>
    <w:rsid w:val="00DA4EC5"/>
    <w:rsid w:val="00DA5683"/>
    <w:rsid w:val="00DA676C"/>
    <w:rsid w:val="00DA7DC2"/>
    <w:rsid w:val="00DB170A"/>
    <w:rsid w:val="00DB2EC8"/>
    <w:rsid w:val="00DB37F4"/>
    <w:rsid w:val="00DB5C01"/>
    <w:rsid w:val="00DB6BB0"/>
    <w:rsid w:val="00DB752B"/>
    <w:rsid w:val="00DC010D"/>
    <w:rsid w:val="00DC0175"/>
    <w:rsid w:val="00DC09F0"/>
    <w:rsid w:val="00DC0C67"/>
    <w:rsid w:val="00DC13CE"/>
    <w:rsid w:val="00DC3338"/>
    <w:rsid w:val="00DC3FD0"/>
    <w:rsid w:val="00DC4079"/>
    <w:rsid w:val="00DC4666"/>
    <w:rsid w:val="00DC47F5"/>
    <w:rsid w:val="00DC4926"/>
    <w:rsid w:val="00DC4FA4"/>
    <w:rsid w:val="00DC5E29"/>
    <w:rsid w:val="00DC6CAF"/>
    <w:rsid w:val="00DD103F"/>
    <w:rsid w:val="00DD1227"/>
    <w:rsid w:val="00DD20B5"/>
    <w:rsid w:val="00DD20CC"/>
    <w:rsid w:val="00DD20DA"/>
    <w:rsid w:val="00DD3552"/>
    <w:rsid w:val="00DD36C7"/>
    <w:rsid w:val="00DD55CE"/>
    <w:rsid w:val="00DD628C"/>
    <w:rsid w:val="00DD6AB2"/>
    <w:rsid w:val="00DE079F"/>
    <w:rsid w:val="00DE07B6"/>
    <w:rsid w:val="00DE156C"/>
    <w:rsid w:val="00DE1DFA"/>
    <w:rsid w:val="00DE302F"/>
    <w:rsid w:val="00DE439C"/>
    <w:rsid w:val="00DE5734"/>
    <w:rsid w:val="00DE6315"/>
    <w:rsid w:val="00DE6354"/>
    <w:rsid w:val="00DE71E3"/>
    <w:rsid w:val="00DF145D"/>
    <w:rsid w:val="00DF152A"/>
    <w:rsid w:val="00DF2845"/>
    <w:rsid w:val="00DF2B2D"/>
    <w:rsid w:val="00DF2F3D"/>
    <w:rsid w:val="00DF3C07"/>
    <w:rsid w:val="00DF3DF3"/>
    <w:rsid w:val="00DF47C9"/>
    <w:rsid w:val="00DF56E6"/>
    <w:rsid w:val="00DF62C1"/>
    <w:rsid w:val="00DF65AE"/>
    <w:rsid w:val="00DF76D5"/>
    <w:rsid w:val="00E003DA"/>
    <w:rsid w:val="00E00738"/>
    <w:rsid w:val="00E01695"/>
    <w:rsid w:val="00E02695"/>
    <w:rsid w:val="00E0275B"/>
    <w:rsid w:val="00E03719"/>
    <w:rsid w:val="00E04389"/>
    <w:rsid w:val="00E06677"/>
    <w:rsid w:val="00E071E4"/>
    <w:rsid w:val="00E072E6"/>
    <w:rsid w:val="00E10027"/>
    <w:rsid w:val="00E1054E"/>
    <w:rsid w:val="00E105D5"/>
    <w:rsid w:val="00E10642"/>
    <w:rsid w:val="00E10A39"/>
    <w:rsid w:val="00E112CD"/>
    <w:rsid w:val="00E13D4B"/>
    <w:rsid w:val="00E144FE"/>
    <w:rsid w:val="00E154ED"/>
    <w:rsid w:val="00E156C3"/>
    <w:rsid w:val="00E16918"/>
    <w:rsid w:val="00E170D1"/>
    <w:rsid w:val="00E178E9"/>
    <w:rsid w:val="00E20137"/>
    <w:rsid w:val="00E24A49"/>
    <w:rsid w:val="00E24DE6"/>
    <w:rsid w:val="00E25D59"/>
    <w:rsid w:val="00E26626"/>
    <w:rsid w:val="00E26FE8"/>
    <w:rsid w:val="00E277F4"/>
    <w:rsid w:val="00E27864"/>
    <w:rsid w:val="00E30642"/>
    <w:rsid w:val="00E30B3C"/>
    <w:rsid w:val="00E31094"/>
    <w:rsid w:val="00E32AA0"/>
    <w:rsid w:val="00E32ACE"/>
    <w:rsid w:val="00E3303A"/>
    <w:rsid w:val="00E33A5C"/>
    <w:rsid w:val="00E347AB"/>
    <w:rsid w:val="00E351CE"/>
    <w:rsid w:val="00E353BD"/>
    <w:rsid w:val="00E36000"/>
    <w:rsid w:val="00E37767"/>
    <w:rsid w:val="00E400C9"/>
    <w:rsid w:val="00E404B1"/>
    <w:rsid w:val="00E40D1F"/>
    <w:rsid w:val="00E40D52"/>
    <w:rsid w:val="00E41F56"/>
    <w:rsid w:val="00E42790"/>
    <w:rsid w:val="00E43F1D"/>
    <w:rsid w:val="00E44388"/>
    <w:rsid w:val="00E44407"/>
    <w:rsid w:val="00E449B3"/>
    <w:rsid w:val="00E45915"/>
    <w:rsid w:val="00E47B90"/>
    <w:rsid w:val="00E5034B"/>
    <w:rsid w:val="00E50C99"/>
    <w:rsid w:val="00E5188E"/>
    <w:rsid w:val="00E5191B"/>
    <w:rsid w:val="00E53717"/>
    <w:rsid w:val="00E53CA4"/>
    <w:rsid w:val="00E541A6"/>
    <w:rsid w:val="00E54635"/>
    <w:rsid w:val="00E55DE1"/>
    <w:rsid w:val="00E560F9"/>
    <w:rsid w:val="00E5642C"/>
    <w:rsid w:val="00E56BD3"/>
    <w:rsid w:val="00E56F21"/>
    <w:rsid w:val="00E57DC7"/>
    <w:rsid w:val="00E60CC5"/>
    <w:rsid w:val="00E625CC"/>
    <w:rsid w:val="00E63149"/>
    <w:rsid w:val="00E644C4"/>
    <w:rsid w:val="00E70CD3"/>
    <w:rsid w:val="00E710E5"/>
    <w:rsid w:val="00E7254C"/>
    <w:rsid w:val="00E72908"/>
    <w:rsid w:val="00E72B77"/>
    <w:rsid w:val="00E73CAF"/>
    <w:rsid w:val="00E74E6F"/>
    <w:rsid w:val="00E76397"/>
    <w:rsid w:val="00E76A84"/>
    <w:rsid w:val="00E76D84"/>
    <w:rsid w:val="00E80D2B"/>
    <w:rsid w:val="00E82411"/>
    <w:rsid w:val="00E8289D"/>
    <w:rsid w:val="00E832D7"/>
    <w:rsid w:val="00E8502C"/>
    <w:rsid w:val="00E850B3"/>
    <w:rsid w:val="00E863A4"/>
    <w:rsid w:val="00E90672"/>
    <w:rsid w:val="00E90C5A"/>
    <w:rsid w:val="00E92023"/>
    <w:rsid w:val="00E92215"/>
    <w:rsid w:val="00E92604"/>
    <w:rsid w:val="00E93118"/>
    <w:rsid w:val="00E936AE"/>
    <w:rsid w:val="00E93947"/>
    <w:rsid w:val="00E94402"/>
    <w:rsid w:val="00E94F1B"/>
    <w:rsid w:val="00E951A3"/>
    <w:rsid w:val="00E95588"/>
    <w:rsid w:val="00E9684D"/>
    <w:rsid w:val="00E96B22"/>
    <w:rsid w:val="00E97142"/>
    <w:rsid w:val="00EA04D9"/>
    <w:rsid w:val="00EA090D"/>
    <w:rsid w:val="00EA0911"/>
    <w:rsid w:val="00EA13C8"/>
    <w:rsid w:val="00EA2CFB"/>
    <w:rsid w:val="00EA3075"/>
    <w:rsid w:val="00EA347B"/>
    <w:rsid w:val="00EA5041"/>
    <w:rsid w:val="00EA53E2"/>
    <w:rsid w:val="00EA5BBC"/>
    <w:rsid w:val="00EB15EE"/>
    <w:rsid w:val="00EB168E"/>
    <w:rsid w:val="00EB1DD8"/>
    <w:rsid w:val="00EB2248"/>
    <w:rsid w:val="00EB2AAD"/>
    <w:rsid w:val="00EB2BD9"/>
    <w:rsid w:val="00EB3592"/>
    <w:rsid w:val="00EB3CE4"/>
    <w:rsid w:val="00EB42DD"/>
    <w:rsid w:val="00EB4C64"/>
    <w:rsid w:val="00EB5647"/>
    <w:rsid w:val="00EB5A97"/>
    <w:rsid w:val="00EB6747"/>
    <w:rsid w:val="00EB7171"/>
    <w:rsid w:val="00EC012D"/>
    <w:rsid w:val="00EC19FE"/>
    <w:rsid w:val="00EC2141"/>
    <w:rsid w:val="00EC29CA"/>
    <w:rsid w:val="00EC2BE8"/>
    <w:rsid w:val="00EC2E2D"/>
    <w:rsid w:val="00EC3724"/>
    <w:rsid w:val="00EC4C15"/>
    <w:rsid w:val="00EC5610"/>
    <w:rsid w:val="00EC69AE"/>
    <w:rsid w:val="00EC70E7"/>
    <w:rsid w:val="00EC74C4"/>
    <w:rsid w:val="00EC7846"/>
    <w:rsid w:val="00ED0077"/>
    <w:rsid w:val="00ED060A"/>
    <w:rsid w:val="00ED0C73"/>
    <w:rsid w:val="00ED0E3A"/>
    <w:rsid w:val="00ED2FB2"/>
    <w:rsid w:val="00ED401F"/>
    <w:rsid w:val="00ED5AB2"/>
    <w:rsid w:val="00ED67F6"/>
    <w:rsid w:val="00ED6A49"/>
    <w:rsid w:val="00ED6BA3"/>
    <w:rsid w:val="00EE02FA"/>
    <w:rsid w:val="00EE1D0E"/>
    <w:rsid w:val="00EE2546"/>
    <w:rsid w:val="00EE286B"/>
    <w:rsid w:val="00EE4047"/>
    <w:rsid w:val="00EE43A1"/>
    <w:rsid w:val="00EE6C21"/>
    <w:rsid w:val="00EE748D"/>
    <w:rsid w:val="00EF012F"/>
    <w:rsid w:val="00EF09F9"/>
    <w:rsid w:val="00EF1AE1"/>
    <w:rsid w:val="00EF21C3"/>
    <w:rsid w:val="00EF2269"/>
    <w:rsid w:val="00EF2545"/>
    <w:rsid w:val="00EF312A"/>
    <w:rsid w:val="00EF45C3"/>
    <w:rsid w:val="00EF6590"/>
    <w:rsid w:val="00EF6E6D"/>
    <w:rsid w:val="00EF76A5"/>
    <w:rsid w:val="00EF7C91"/>
    <w:rsid w:val="00F00392"/>
    <w:rsid w:val="00F007D2"/>
    <w:rsid w:val="00F026DE"/>
    <w:rsid w:val="00F030C7"/>
    <w:rsid w:val="00F03BEC"/>
    <w:rsid w:val="00F05C1E"/>
    <w:rsid w:val="00F10AC6"/>
    <w:rsid w:val="00F1156A"/>
    <w:rsid w:val="00F1157C"/>
    <w:rsid w:val="00F11D7C"/>
    <w:rsid w:val="00F13239"/>
    <w:rsid w:val="00F13E1A"/>
    <w:rsid w:val="00F13E27"/>
    <w:rsid w:val="00F14073"/>
    <w:rsid w:val="00F14539"/>
    <w:rsid w:val="00F15EAD"/>
    <w:rsid w:val="00F16578"/>
    <w:rsid w:val="00F165F2"/>
    <w:rsid w:val="00F16FE6"/>
    <w:rsid w:val="00F17301"/>
    <w:rsid w:val="00F214FB"/>
    <w:rsid w:val="00F22002"/>
    <w:rsid w:val="00F23C8D"/>
    <w:rsid w:val="00F24FBE"/>
    <w:rsid w:val="00F311CE"/>
    <w:rsid w:val="00F31D0C"/>
    <w:rsid w:val="00F32650"/>
    <w:rsid w:val="00F329C1"/>
    <w:rsid w:val="00F32BEB"/>
    <w:rsid w:val="00F33BF0"/>
    <w:rsid w:val="00F34572"/>
    <w:rsid w:val="00F3504B"/>
    <w:rsid w:val="00F365DE"/>
    <w:rsid w:val="00F37CF8"/>
    <w:rsid w:val="00F40CB6"/>
    <w:rsid w:val="00F40F64"/>
    <w:rsid w:val="00F4112B"/>
    <w:rsid w:val="00F4458A"/>
    <w:rsid w:val="00F4576B"/>
    <w:rsid w:val="00F45FB7"/>
    <w:rsid w:val="00F46A45"/>
    <w:rsid w:val="00F47088"/>
    <w:rsid w:val="00F478B7"/>
    <w:rsid w:val="00F47C10"/>
    <w:rsid w:val="00F502AD"/>
    <w:rsid w:val="00F510D5"/>
    <w:rsid w:val="00F51677"/>
    <w:rsid w:val="00F51C8C"/>
    <w:rsid w:val="00F52394"/>
    <w:rsid w:val="00F52ED5"/>
    <w:rsid w:val="00F535D3"/>
    <w:rsid w:val="00F53D09"/>
    <w:rsid w:val="00F5542B"/>
    <w:rsid w:val="00F55B23"/>
    <w:rsid w:val="00F560A1"/>
    <w:rsid w:val="00F5631F"/>
    <w:rsid w:val="00F6079D"/>
    <w:rsid w:val="00F60847"/>
    <w:rsid w:val="00F66757"/>
    <w:rsid w:val="00F668B6"/>
    <w:rsid w:val="00F66DF8"/>
    <w:rsid w:val="00F67026"/>
    <w:rsid w:val="00F670E4"/>
    <w:rsid w:val="00F67A15"/>
    <w:rsid w:val="00F67BC1"/>
    <w:rsid w:val="00F71442"/>
    <w:rsid w:val="00F7228F"/>
    <w:rsid w:val="00F7392F"/>
    <w:rsid w:val="00F73D90"/>
    <w:rsid w:val="00F7542E"/>
    <w:rsid w:val="00F759D9"/>
    <w:rsid w:val="00F75C97"/>
    <w:rsid w:val="00F760F6"/>
    <w:rsid w:val="00F76A4F"/>
    <w:rsid w:val="00F77D01"/>
    <w:rsid w:val="00F80352"/>
    <w:rsid w:val="00F81159"/>
    <w:rsid w:val="00F81F77"/>
    <w:rsid w:val="00F8236F"/>
    <w:rsid w:val="00F8436D"/>
    <w:rsid w:val="00F855A4"/>
    <w:rsid w:val="00F86625"/>
    <w:rsid w:val="00F87227"/>
    <w:rsid w:val="00F875A6"/>
    <w:rsid w:val="00F8781F"/>
    <w:rsid w:val="00F87B1A"/>
    <w:rsid w:val="00F87EF5"/>
    <w:rsid w:val="00F9075C"/>
    <w:rsid w:val="00F9130B"/>
    <w:rsid w:val="00F9186C"/>
    <w:rsid w:val="00F940E1"/>
    <w:rsid w:val="00F94113"/>
    <w:rsid w:val="00F943F0"/>
    <w:rsid w:val="00F94F82"/>
    <w:rsid w:val="00F966ED"/>
    <w:rsid w:val="00F96E2B"/>
    <w:rsid w:val="00F97AB6"/>
    <w:rsid w:val="00FA063B"/>
    <w:rsid w:val="00FA17BC"/>
    <w:rsid w:val="00FA353D"/>
    <w:rsid w:val="00FA3D38"/>
    <w:rsid w:val="00FA3E41"/>
    <w:rsid w:val="00FA4417"/>
    <w:rsid w:val="00FA4CC1"/>
    <w:rsid w:val="00FA5B19"/>
    <w:rsid w:val="00FA5DB7"/>
    <w:rsid w:val="00FA6F76"/>
    <w:rsid w:val="00FA7C56"/>
    <w:rsid w:val="00FB0789"/>
    <w:rsid w:val="00FB0FF6"/>
    <w:rsid w:val="00FB1D0A"/>
    <w:rsid w:val="00FB2618"/>
    <w:rsid w:val="00FB4DC3"/>
    <w:rsid w:val="00FB5019"/>
    <w:rsid w:val="00FB69BA"/>
    <w:rsid w:val="00FB752F"/>
    <w:rsid w:val="00FB7671"/>
    <w:rsid w:val="00FC0BBB"/>
    <w:rsid w:val="00FC1B9F"/>
    <w:rsid w:val="00FC1FE9"/>
    <w:rsid w:val="00FC3392"/>
    <w:rsid w:val="00FC3CB6"/>
    <w:rsid w:val="00FC4ED4"/>
    <w:rsid w:val="00FC5726"/>
    <w:rsid w:val="00FC5D4E"/>
    <w:rsid w:val="00FC5EC3"/>
    <w:rsid w:val="00FC7184"/>
    <w:rsid w:val="00FC725E"/>
    <w:rsid w:val="00FC7B26"/>
    <w:rsid w:val="00FD0A91"/>
    <w:rsid w:val="00FD1CF2"/>
    <w:rsid w:val="00FD2EFE"/>
    <w:rsid w:val="00FD3BAC"/>
    <w:rsid w:val="00FD606E"/>
    <w:rsid w:val="00FD794F"/>
    <w:rsid w:val="00FD79A7"/>
    <w:rsid w:val="00FE014C"/>
    <w:rsid w:val="00FE1631"/>
    <w:rsid w:val="00FE2D25"/>
    <w:rsid w:val="00FE3D6F"/>
    <w:rsid w:val="00FE4B6E"/>
    <w:rsid w:val="00FE4E3C"/>
    <w:rsid w:val="00FE57A2"/>
    <w:rsid w:val="00FE5DAA"/>
    <w:rsid w:val="00FE601A"/>
    <w:rsid w:val="00FE60F6"/>
    <w:rsid w:val="00FE6203"/>
    <w:rsid w:val="00FE65CA"/>
    <w:rsid w:val="00FE696E"/>
    <w:rsid w:val="00FE6EED"/>
    <w:rsid w:val="00FE7AD5"/>
    <w:rsid w:val="00FF058E"/>
    <w:rsid w:val="00FF0FF1"/>
    <w:rsid w:val="00FF1302"/>
    <w:rsid w:val="00FF2F1F"/>
    <w:rsid w:val="00FF3DFB"/>
    <w:rsid w:val="00FF41B8"/>
    <w:rsid w:val="00FF48E6"/>
    <w:rsid w:val="00FF4FAF"/>
    <w:rsid w:val="00FF5C6F"/>
    <w:rsid w:val="00FF688C"/>
    <w:rsid w:val="00FF6E1C"/>
    <w:rsid w:val="00FF6ED6"/>
    <w:rsid w:val="00FF73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o:shapelayout v:ext="edit">
      <o:idmap v:ext="edit" data="1"/>
    </o:shapelayout>
  </w:shapeDefaults>
  <w:decimalSymbol w:val="."/>
  <w:listSeparator w:val=","/>
  <w14:docId w14:val="0D1D137F"/>
  <w15:docId w15:val="{12607029-FCED-4549-87F5-C7326EBD0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Verdana"/>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cs="Times New Roman"/>
      <w:lang w:eastAsia="fi-FI"/>
    </w:rPr>
  </w:style>
  <w:style w:type="paragraph" w:styleId="Heading1">
    <w:name w:val="heading 1"/>
    <w:aliases w:val="ECHA Heading 1"/>
    <w:basedOn w:val="Normal"/>
    <w:next w:val="BodyText"/>
    <w:link w:val="Heading1Char"/>
    <w:qFormat/>
    <w:pPr>
      <w:keepNext/>
      <w:keepLines/>
      <w:numPr>
        <w:numId w:val="1"/>
      </w:numPr>
      <w:spacing w:after="240"/>
      <w:ind w:left="0"/>
      <w:outlineLvl w:val="0"/>
    </w:pPr>
    <w:rPr>
      <w:b/>
      <w:color w:val="0046AD"/>
      <w:sz w:val="28"/>
      <w:szCs w:val="24"/>
    </w:rPr>
  </w:style>
  <w:style w:type="paragraph" w:styleId="Heading2">
    <w:name w:val="heading 2"/>
    <w:aliases w:val="ECHA Heading 2"/>
    <w:basedOn w:val="Heading1"/>
    <w:next w:val="BodyText"/>
    <w:link w:val="Heading2Char"/>
    <w:qFormat/>
    <w:pPr>
      <w:numPr>
        <w:numId w:val="0"/>
      </w:numPr>
      <w:outlineLvl w:val="1"/>
    </w:pPr>
    <w:rPr>
      <w:rFonts w:cs="Arial"/>
      <w:sz w:val="24"/>
      <w:szCs w:val="22"/>
    </w:rPr>
  </w:style>
  <w:style w:type="paragraph" w:styleId="Heading3">
    <w:name w:val="heading 3"/>
    <w:aliases w:val="ECHA Heading 3"/>
    <w:basedOn w:val="Heading2"/>
    <w:next w:val="BodyText"/>
    <w:link w:val="Heading3Char"/>
    <w:autoRedefine/>
    <w:qFormat/>
    <w:rsid w:val="00FA3E41"/>
    <w:pPr>
      <w:numPr>
        <w:ilvl w:val="2"/>
        <w:numId w:val="1"/>
      </w:numPr>
      <w:jc w:val="both"/>
      <w:outlineLvl w:val="2"/>
    </w:pPr>
    <w:rPr>
      <w:bCs/>
      <w:color w:val="000000"/>
      <w:sz w:val="22"/>
    </w:rPr>
  </w:style>
  <w:style w:type="paragraph" w:styleId="Heading4">
    <w:name w:val="heading 4"/>
    <w:aliases w:val="ECHA Heading 4"/>
    <w:basedOn w:val="Heading3"/>
    <w:next w:val="BodyText"/>
    <w:link w:val="Heading4Char"/>
    <w:qFormat/>
    <w:pPr>
      <w:numPr>
        <w:ilvl w:val="3"/>
      </w:numPr>
      <w:outlineLvl w:val="3"/>
    </w:pPr>
    <w:rPr>
      <w:b w:val="0"/>
      <w:bCs w:val="0"/>
      <w:szCs w:val="28"/>
    </w:rPr>
  </w:style>
  <w:style w:type="paragraph" w:styleId="Heading5">
    <w:name w:val="heading 5"/>
    <w:aliases w:val="ECHA Heading 5"/>
    <w:basedOn w:val="Heading3"/>
    <w:next w:val="BodyText"/>
    <w:link w:val="Heading5Char"/>
    <w:qFormat/>
    <w:pPr>
      <w:numPr>
        <w:ilvl w:val="4"/>
      </w:numPr>
      <w:outlineLvl w:val="4"/>
    </w:pPr>
    <w:rPr>
      <w:bCs w:val="0"/>
      <w:iCs/>
      <w:sz w:val="20"/>
      <w:szCs w:val="26"/>
    </w:rPr>
  </w:style>
  <w:style w:type="paragraph" w:styleId="Heading6">
    <w:name w:val="heading 6"/>
    <w:aliases w:val="ECHA Heading 6"/>
    <w:basedOn w:val="Heading5"/>
    <w:next w:val="BodyText"/>
    <w:link w:val="Heading6Char"/>
    <w:qFormat/>
    <w:pPr>
      <w:numPr>
        <w:ilvl w:val="5"/>
      </w:numPr>
      <w:outlineLvl w:val="5"/>
    </w:pPr>
    <w:rPr>
      <w:bCs/>
      <w:szCs w:val="22"/>
    </w:rPr>
  </w:style>
  <w:style w:type="paragraph" w:styleId="Heading7">
    <w:name w:val="heading 7"/>
    <w:aliases w:val="ECHA Heading 7"/>
    <w:basedOn w:val="Heading5"/>
    <w:next w:val="BodyText"/>
    <w:link w:val="Heading7Char"/>
    <w:qFormat/>
    <w:pPr>
      <w:numPr>
        <w:ilvl w:val="6"/>
      </w:numPr>
      <w:outlineLvl w:val="6"/>
    </w:pPr>
    <w:rPr>
      <w:szCs w:val="24"/>
    </w:rPr>
  </w:style>
  <w:style w:type="paragraph" w:styleId="Heading8">
    <w:name w:val="heading 8"/>
    <w:aliases w:val="ECHA Heading 8"/>
    <w:basedOn w:val="Heading5"/>
    <w:next w:val="BodyText"/>
    <w:link w:val="Heading8Char"/>
    <w:qFormat/>
    <w:pPr>
      <w:numPr>
        <w:ilvl w:val="7"/>
      </w:numPr>
      <w:outlineLvl w:val="7"/>
    </w:pPr>
    <w:rPr>
      <w:iCs w:val="0"/>
      <w:szCs w:val="24"/>
    </w:rPr>
  </w:style>
  <w:style w:type="paragraph" w:styleId="Heading9">
    <w:name w:val="heading 9"/>
    <w:aliases w:val="ECHA Heading 9"/>
    <w:basedOn w:val="Heading5"/>
    <w:next w:val="BodyText"/>
    <w:link w:val="Heading9Char"/>
    <w:qFormat/>
    <w:pPr>
      <w:numPr>
        <w:ilvl w:val="8"/>
      </w:numPr>
      <w:outlineLvl w:val="8"/>
    </w:pPr>
    <w:rPr>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HA Heading 1 Char"/>
    <w:basedOn w:val="DefaultParagraphFont"/>
    <w:link w:val="Heading1"/>
    <w:locked/>
    <w:rPr>
      <w:rFonts w:cs="Times New Roman"/>
      <w:b/>
      <w:color w:val="0046AD"/>
      <w:sz w:val="28"/>
      <w:szCs w:val="24"/>
      <w:lang w:eastAsia="fi-FI"/>
    </w:rPr>
  </w:style>
  <w:style w:type="character" w:customStyle="1" w:styleId="Heading2Char">
    <w:name w:val="Heading 2 Char"/>
    <w:aliases w:val="ECHA Heading 2 Char"/>
    <w:basedOn w:val="DefaultParagraphFont"/>
    <w:link w:val="Heading2"/>
    <w:locked/>
    <w:rPr>
      <w:rFonts w:ascii="Cambria" w:hAnsi="Cambria"/>
      <w:b/>
      <w:i/>
      <w:sz w:val="28"/>
      <w:lang w:val="x-none" w:eastAsia="fi-FI"/>
    </w:rPr>
  </w:style>
  <w:style w:type="character" w:customStyle="1" w:styleId="Heading3Char">
    <w:name w:val="Heading 3 Char"/>
    <w:aliases w:val="ECHA Heading 3 Char"/>
    <w:basedOn w:val="DefaultParagraphFont"/>
    <w:link w:val="Heading3"/>
    <w:locked/>
    <w:rsid w:val="00FA3E41"/>
    <w:rPr>
      <w:rFonts w:cs="Arial"/>
      <w:b/>
      <w:bCs/>
      <w:color w:val="000000"/>
      <w:sz w:val="22"/>
      <w:szCs w:val="22"/>
      <w:lang w:eastAsia="fi-FI"/>
    </w:rPr>
  </w:style>
  <w:style w:type="character" w:customStyle="1" w:styleId="Heading4Char">
    <w:name w:val="Heading 4 Char"/>
    <w:aliases w:val="ECHA Heading 4 Char"/>
    <w:basedOn w:val="DefaultParagraphFont"/>
    <w:link w:val="Heading4"/>
    <w:locked/>
    <w:rPr>
      <w:rFonts w:cs="Arial"/>
      <w:color w:val="000000"/>
      <w:sz w:val="22"/>
      <w:szCs w:val="28"/>
      <w:lang w:eastAsia="fi-FI"/>
    </w:rPr>
  </w:style>
  <w:style w:type="character" w:customStyle="1" w:styleId="Heading5Char">
    <w:name w:val="Heading 5 Char"/>
    <w:aliases w:val="ECHA Heading 5 Char"/>
    <w:basedOn w:val="DefaultParagraphFont"/>
    <w:link w:val="Heading5"/>
    <w:locked/>
    <w:rPr>
      <w:rFonts w:cs="Arial"/>
      <w:b/>
      <w:iCs/>
      <w:color w:val="000000"/>
      <w:szCs w:val="26"/>
      <w:lang w:eastAsia="fi-FI"/>
    </w:rPr>
  </w:style>
  <w:style w:type="character" w:customStyle="1" w:styleId="Heading6Char">
    <w:name w:val="Heading 6 Char"/>
    <w:aliases w:val="ECHA Heading 6 Char"/>
    <w:basedOn w:val="DefaultParagraphFont"/>
    <w:link w:val="Heading6"/>
    <w:locked/>
    <w:rPr>
      <w:rFonts w:cs="Arial"/>
      <w:b/>
      <w:bCs/>
      <w:iCs/>
      <w:color w:val="000000"/>
      <w:szCs w:val="22"/>
      <w:lang w:eastAsia="fi-FI"/>
    </w:rPr>
  </w:style>
  <w:style w:type="character" w:customStyle="1" w:styleId="Heading7Char">
    <w:name w:val="Heading 7 Char"/>
    <w:aliases w:val="ECHA Heading 7 Char"/>
    <w:basedOn w:val="DefaultParagraphFont"/>
    <w:link w:val="Heading7"/>
    <w:locked/>
    <w:rPr>
      <w:rFonts w:cs="Arial"/>
      <w:b/>
      <w:iCs/>
      <w:color w:val="000000"/>
      <w:szCs w:val="24"/>
      <w:lang w:eastAsia="fi-FI"/>
    </w:rPr>
  </w:style>
  <w:style w:type="character" w:customStyle="1" w:styleId="Heading8Char">
    <w:name w:val="Heading 8 Char"/>
    <w:aliases w:val="ECHA Heading 8 Char"/>
    <w:basedOn w:val="DefaultParagraphFont"/>
    <w:link w:val="Heading8"/>
    <w:locked/>
    <w:rPr>
      <w:rFonts w:cs="Arial"/>
      <w:b/>
      <w:color w:val="000000"/>
      <w:szCs w:val="24"/>
      <w:lang w:eastAsia="fi-FI"/>
    </w:rPr>
  </w:style>
  <w:style w:type="character" w:customStyle="1" w:styleId="Heading9Char">
    <w:name w:val="Heading 9 Char"/>
    <w:aliases w:val="ECHA Heading 9 Char"/>
    <w:basedOn w:val="DefaultParagraphFont"/>
    <w:link w:val="Heading9"/>
    <w:locked/>
    <w:rPr>
      <w:rFonts w:cs="Arial"/>
      <w:b/>
      <w:iCs/>
      <w:color w:val="000000"/>
      <w:szCs w:val="22"/>
      <w:lang w:eastAsia="fi-FI"/>
    </w:rPr>
  </w:style>
  <w:style w:type="paragraph" w:styleId="Header">
    <w:name w:val="header"/>
    <w:basedOn w:val="Normal"/>
    <w:link w:val="HeaderChar"/>
    <w:uiPriority w:val="99"/>
    <w:pPr>
      <w:tabs>
        <w:tab w:val="left" w:pos="4536"/>
        <w:tab w:val="left" w:pos="7088"/>
        <w:tab w:val="left" w:pos="8789"/>
      </w:tabs>
      <w:jc w:val="right"/>
    </w:pPr>
  </w:style>
  <w:style w:type="character" w:customStyle="1" w:styleId="HeaderChar">
    <w:name w:val="Header Char"/>
    <w:basedOn w:val="DefaultParagraphFont"/>
    <w:link w:val="Header"/>
    <w:uiPriority w:val="99"/>
    <w:locked/>
    <w:rPr>
      <w:lang w:val="x-none" w:eastAsia="fi-FI"/>
    </w:rPr>
  </w:style>
  <w:style w:type="paragraph" w:styleId="Footer">
    <w:name w:val="footer"/>
    <w:basedOn w:val="Normal"/>
    <w:link w:val="FooterChar"/>
    <w:uiPriority w:val="99"/>
    <w:pPr>
      <w:spacing w:line="160" w:lineRule="exact"/>
    </w:pPr>
    <w:rPr>
      <w:spacing w:val="2"/>
      <w:sz w:val="13"/>
    </w:rPr>
  </w:style>
  <w:style w:type="character" w:customStyle="1" w:styleId="FooterChar">
    <w:name w:val="Footer Char"/>
    <w:basedOn w:val="DefaultParagraphFont"/>
    <w:link w:val="Footer"/>
    <w:uiPriority w:val="99"/>
    <w:locked/>
    <w:rPr>
      <w:spacing w:val="2"/>
      <w:sz w:val="13"/>
      <w:lang w:val="x-none" w:eastAsia="fi-FI"/>
    </w:rPr>
  </w:style>
  <w:style w:type="character" w:styleId="PageNumber">
    <w:name w:val="page number"/>
    <w:basedOn w:val="DefaultParagraphFont"/>
    <w:uiPriority w:val="99"/>
    <w:rPr>
      <w:rFonts w:ascii="Verdana" w:hAnsi="Verdana"/>
      <w:sz w:val="20"/>
    </w:rPr>
  </w:style>
  <w:style w:type="character" w:customStyle="1" w:styleId="Italic">
    <w:name w:val="Italic"/>
    <w:rPr>
      <w:rFonts w:ascii="Verdana" w:hAnsi="Verdana"/>
      <w:i/>
      <w:sz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sz w:val="16"/>
      <w:lang w:val="x-none" w:eastAsia="fi-FI"/>
    </w:rPr>
  </w:style>
  <w:style w:type="paragraph" w:styleId="TOC1">
    <w:name w:val="toc 1"/>
    <w:basedOn w:val="Normal"/>
    <w:next w:val="Normal"/>
    <w:autoRedefine/>
    <w:uiPriority w:val="39"/>
    <w:rsid w:val="00AE0A7A"/>
    <w:pPr>
      <w:tabs>
        <w:tab w:val="right" w:leader="dot" w:pos="9629"/>
      </w:tabs>
      <w:spacing w:before="120" w:after="120"/>
    </w:pPr>
    <w:rPr>
      <w:rFonts w:ascii="Calibri" w:hAnsi="Calibri" w:cs="Calibri"/>
      <w:b/>
      <w:bCs/>
      <w:caps/>
    </w:rPr>
  </w:style>
  <w:style w:type="paragraph" w:styleId="TOC2">
    <w:name w:val="toc 2"/>
    <w:basedOn w:val="Normal"/>
    <w:next w:val="Normal"/>
    <w:autoRedefine/>
    <w:uiPriority w:val="39"/>
    <w:rsid w:val="003C0010"/>
    <w:pPr>
      <w:tabs>
        <w:tab w:val="right" w:leader="dot" w:pos="9629"/>
      </w:tabs>
      <w:ind w:left="567" w:hanging="367"/>
    </w:pPr>
    <w:rPr>
      <w:rFonts w:ascii="Calibri" w:hAnsi="Calibri" w:cs="Calibri"/>
    </w:rPr>
  </w:style>
  <w:style w:type="paragraph" w:styleId="TOC3">
    <w:name w:val="toc 3"/>
    <w:basedOn w:val="Normal"/>
    <w:next w:val="Normal"/>
    <w:autoRedefine/>
    <w:uiPriority w:val="39"/>
    <w:pPr>
      <w:ind w:left="400"/>
    </w:pPr>
    <w:rPr>
      <w:rFonts w:ascii="Calibri" w:hAnsi="Calibri" w:cs="Calibri"/>
      <w:i/>
      <w:iCs/>
    </w:rPr>
  </w:style>
  <w:style w:type="character" w:styleId="Hyperlink">
    <w:name w:val="Hyperlink"/>
    <w:basedOn w:val="DefaultParagraphFont"/>
    <w:uiPriority w:val="99"/>
    <w:rPr>
      <w:rFonts w:ascii="Verdana" w:hAnsi="Verdana"/>
      <w:color w:val="0000FF"/>
      <w:sz w:val="20"/>
      <w:u w:val="single"/>
    </w:rPr>
  </w:style>
  <w:style w:type="paragraph" w:customStyle="1" w:styleId="Leipteksti1">
    <w:name w:val="Leipäteksti1"/>
    <w:basedOn w:val="Normal"/>
    <w:semiHidden/>
    <w:pPr>
      <w:ind w:left="2608"/>
    </w:pPr>
    <w:rPr>
      <w:szCs w:val="24"/>
    </w:rPr>
  </w:style>
  <w:style w:type="character" w:styleId="CommentReference">
    <w:name w:val="annotation reference"/>
    <w:basedOn w:val="DefaultParagraphFont"/>
    <w:uiPriority w:val="99"/>
    <w:semiHidden/>
    <w:rPr>
      <w:sz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locked/>
    <w:rPr>
      <w:lang w:val="x-none" w:eastAsia="fi-FI"/>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b/>
      <w:lang w:val="x-none" w:eastAsia="fi-FI"/>
    </w:rPr>
  </w:style>
  <w:style w:type="character" w:styleId="FollowedHyperlink">
    <w:name w:val="FollowedHyperlink"/>
    <w:aliases w:val="Hyperlink opened"/>
    <w:basedOn w:val="DefaultParagraphFont"/>
    <w:uiPriority w:val="99"/>
    <w:rPr>
      <w:rFonts w:ascii="Verdana" w:hAnsi="Verdana"/>
      <w:color w:val="800080"/>
      <w:sz w:val="20"/>
      <w:u w:val="single"/>
    </w:rPr>
  </w:style>
  <w:style w:type="paragraph" w:styleId="BodyText">
    <w:name w:val="Body Text"/>
    <w:aliases w:val="Text"/>
    <w:basedOn w:val="Normal"/>
    <w:link w:val="BodyTextChar"/>
    <w:pPr>
      <w:spacing w:after="240"/>
    </w:pPr>
  </w:style>
  <w:style w:type="character" w:customStyle="1" w:styleId="BodyTextChar">
    <w:name w:val="Body Text Char"/>
    <w:aliases w:val="Text Char"/>
    <w:basedOn w:val="DefaultParagraphFont"/>
    <w:link w:val="BodyText"/>
    <w:locked/>
    <w:rsid w:val="006358C1"/>
    <w:rPr>
      <w:lang w:val="x-none" w:eastAsia="fi-FI"/>
    </w:rPr>
  </w:style>
  <w:style w:type="paragraph" w:styleId="BodyTextFirstIndent">
    <w:name w:val="Body Text First Indent"/>
    <w:basedOn w:val="BodyText"/>
    <w:link w:val="BodyTextFirstIndentChar"/>
    <w:uiPriority w:val="99"/>
    <w:semiHidden/>
    <w:pPr>
      <w:spacing w:after="120"/>
      <w:ind w:firstLine="210"/>
    </w:pPr>
  </w:style>
  <w:style w:type="character" w:customStyle="1" w:styleId="BodyTextFirstIndentChar">
    <w:name w:val="Body Text First Indent Char"/>
    <w:basedOn w:val="BodyTextChar"/>
    <w:link w:val="BodyTextFirstIndent"/>
    <w:uiPriority w:val="99"/>
    <w:semiHidden/>
    <w:locked/>
    <w:rPr>
      <w:lang w:val="x-none" w:eastAsia="fi-FI"/>
    </w:rPr>
  </w:style>
  <w:style w:type="character" w:customStyle="1" w:styleId="Bold">
    <w:name w:val="Bold"/>
    <w:rPr>
      <w:rFonts w:ascii="Verdana" w:hAnsi="Verdana"/>
      <w:b/>
      <w:sz w:val="20"/>
    </w:rPr>
  </w:style>
  <w:style w:type="paragraph" w:customStyle="1" w:styleId="BulletedList1-usermanual">
    <w:name w:val="Bulleted List 1 - user manual"/>
    <w:basedOn w:val="Normal"/>
    <w:pPr>
      <w:numPr>
        <w:numId w:val="4"/>
      </w:numPr>
      <w:spacing w:line="360" w:lineRule="auto"/>
    </w:pPr>
  </w:style>
  <w:style w:type="paragraph" w:styleId="Title">
    <w:name w:val="Title"/>
    <w:aliases w:val="ECHA Heading"/>
    <w:basedOn w:val="Heading1"/>
    <w:next w:val="BodyText"/>
    <w:link w:val="TitleChar"/>
    <w:qFormat/>
    <w:rPr>
      <w:rFonts w:cs="Arial"/>
      <w:bCs/>
      <w:szCs w:val="32"/>
    </w:rPr>
  </w:style>
  <w:style w:type="character" w:customStyle="1" w:styleId="TitleChar">
    <w:name w:val="Title Char"/>
    <w:aliases w:val="ECHA Heading Char"/>
    <w:basedOn w:val="DefaultParagraphFont"/>
    <w:link w:val="Title"/>
    <w:locked/>
    <w:rPr>
      <w:rFonts w:cs="Arial"/>
      <w:b/>
      <w:bCs/>
      <w:color w:val="0046AD"/>
      <w:sz w:val="28"/>
      <w:szCs w:val="32"/>
      <w:lang w:eastAsia="fi-FI"/>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locked/>
    <w:rPr>
      <w:lang w:val="x-none" w:eastAsia="fi-FI"/>
    </w:rPr>
  </w:style>
  <w:style w:type="paragraph" w:styleId="BodyTextFirstIndent2">
    <w:name w:val="Body Text First Indent 2"/>
    <w:basedOn w:val="Normal"/>
    <w:link w:val="BodyTextFirstIndent2Char"/>
    <w:uiPriority w:val="99"/>
    <w:semiHidden/>
    <w:pPr>
      <w:spacing w:after="120"/>
      <w:ind w:left="283" w:firstLine="210"/>
    </w:pPr>
  </w:style>
  <w:style w:type="character" w:customStyle="1" w:styleId="BodyTextFirstIndent2Char">
    <w:name w:val="Body Text First Indent 2 Char"/>
    <w:basedOn w:val="BodyTextIndentChar"/>
    <w:link w:val="BodyTextFirstIndent2"/>
    <w:uiPriority w:val="99"/>
    <w:semiHidden/>
    <w:locked/>
    <w:rPr>
      <w:lang w:val="x-none" w:eastAsia="fi-FI"/>
    </w:rPr>
  </w:style>
  <w:style w:type="paragraph" w:customStyle="1" w:styleId="Footnotes">
    <w:name w:val="Footnotes"/>
    <w:basedOn w:val="BodyText"/>
    <w:rPr>
      <w:rFonts w:ascii="Georgia" w:hAnsi="Georgia"/>
      <w:sz w:val="18"/>
    </w:rPr>
  </w:style>
  <w:style w:type="paragraph" w:customStyle="1" w:styleId="Disclaimer">
    <w:name w:val="Disclaimer"/>
    <w:basedOn w:val="Footer"/>
    <w:pPr>
      <w:spacing w:before="120" w:line="140" w:lineRule="exact"/>
    </w:pPr>
    <w:rPr>
      <w:spacing w:val="0"/>
      <w:sz w:val="11"/>
    </w:rPr>
  </w:style>
  <w:style w:type="table" w:styleId="TableGrid">
    <w:name w:val="Table Grid"/>
    <w:basedOn w:val="TableNormal"/>
    <w:uiPriority w:val="39"/>
    <w:pPr>
      <w:widowControl w:val="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w:basedOn w:val="Normal"/>
    <w:link w:val="FootnoteTextChar"/>
    <w:qFormat/>
  </w:style>
  <w:style w:type="character" w:customStyle="1" w:styleId="FootnoteTextChar">
    <w:name w:val="Footnote Text Char"/>
    <w:aliases w:val="Footnote Text Char Char Char"/>
    <w:basedOn w:val="DefaultParagraphFont"/>
    <w:link w:val="FootnoteText"/>
    <w:locked/>
    <w:rPr>
      <w:lang w:val="x-none" w:eastAsia="fi-FI"/>
    </w:rPr>
  </w:style>
  <w:style w:type="character" w:styleId="FootnoteReference">
    <w:name w:val="footnote reference"/>
    <w:aliases w:val="Footnote,Footnote Reference/"/>
    <w:basedOn w:val="DefaultParagraphFont"/>
    <w:qFormat/>
    <w:rPr>
      <w:rFonts w:ascii="Georgia" w:hAnsi="Georgia"/>
      <w:sz w:val="16"/>
      <w:vertAlign w:val="superscript"/>
    </w:rPr>
  </w:style>
  <w:style w:type="paragraph" w:customStyle="1" w:styleId="Tableheader">
    <w:name w:val="Table header"/>
    <w:basedOn w:val="BodyText"/>
    <w:link w:val="TableheaderChar"/>
    <w:autoRedefine/>
    <w:rsid w:val="00932BB4"/>
    <w:pPr>
      <w:spacing w:after="120"/>
    </w:pPr>
    <w:rPr>
      <w:b/>
      <w:color w:val="FFCC00"/>
      <w:sz w:val="18"/>
      <w:szCs w:val="18"/>
    </w:rPr>
  </w:style>
  <w:style w:type="paragraph" w:customStyle="1" w:styleId="Tabletext">
    <w:name w:val="Tabletext"/>
    <w:basedOn w:val="BodyText"/>
    <w:pPr>
      <w:spacing w:after="0"/>
    </w:pPr>
    <w:rPr>
      <w:sz w:val="18"/>
    </w:rPr>
  </w:style>
  <w:style w:type="paragraph" w:customStyle="1" w:styleId="Covertitle">
    <w:name w:val="Cover title"/>
    <w:basedOn w:val="Normal"/>
    <w:link w:val="CovertitleChar"/>
    <w:qFormat/>
    <w:pPr>
      <w:widowControl/>
      <w:spacing w:before="2160" w:after="240"/>
      <w:jc w:val="center"/>
    </w:pPr>
    <w:rPr>
      <w:b/>
      <w:sz w:val="32"/>
      <w:szCs w:val="24"/>
      <w:lang w:eastAsia="en-US"/>
    </w:rPr>
  </w:style>
  <w:style w:type="paragraph" w:customStyle="1" w:styleId="NormalItalic">
    <w:name w:val="Normal Italic"/>
    <w:basedOn w:val="Normal"/>
    <w:link w:val="NormalItalicCharChar"/>
    <w:pPr>
      <w:widowControl/>
      <w:spacing w:after="180"/>
      <w:jc w:val="both"/>
    </w:pPr>
    <w:rPr>
      <w:i/>
      <w:szCs w:val="24"/>
      <w:lang w:eastAsia="en-US"/>
    </w:rPr>
  </w:style>
  <w:style w:type="character" w:customStyle="1" w:styleId="CovertitleChar">
    <w:name w:val="Cover title Char"/>
    <w:link w:val="Covertitle"/>
    <w:locked/>
    <w:rPr>
      <w:b/>
      <w:sz w:val="24"/>
      <w:lang w:val="x-none" w:eastAsia="en-US"/>
    </w:rPr>
  </w:style>
  <w:style w:type="character" w:customStyle="1" w:styleId="NormalItalicCharChar">
    <w:name w:val="Normal Italic Char Char"/>
    <w:link w:val="NormalItalic"/>
    <w:locked/>
    <w:rPr>
      <w:i/>
      <w:sz w:val="24"/>
      <w:lang w:val="x-none" w:eastAsia="en-US"/>
    </w:rPr>
  </w:style>
  <w:style w:type="paragraph" w:customStyle="1" w:styleId="Sectiontitle">
    <w:name w:val="Section title"/>
    <w:basedOn w:val="Normal"/>
    <w:next w:val="Normal"/>
    <w:link w:val="SectiontitleChar"/>
    <w:pPr>
      <w:widowControl/>
      <w:spacing w:before="240" w:after="360"/>
      <w:jc w:val="center"/>
    </w:pPr>
    <w:rPr>
      <w:b/>
      <w:caps/>
      <w:sz w:val="32"/>
      <w:szCs w:val="32"/>
      <w:lang w:eastAsia="en-US"/>
    </w:rPr>
  </w:style>
  <w:style w:type="character" w:customStyle="1" w:styleId="SectiontitleChar">
    <w:name w:val="Section title Char"/>
    <w:link w:val="Sectiontitle"/>
    <w:locked/>
    <w:rPr>
      <w:b/>
      <w:caps/>
      <w:sz w:val="32"/>
      <w:lang w:val="x-none" w:eastAsia="en-US"/>
    </w:rPr>
  </w:style>
  <w:style w:type="paragraph" w:styleId="Caption">
    <w:name w:val="caption"/>
    <w:aliases w:val="Caption Table"/>
    <w:basedOn w:val="Normal"/>
    <w:next w:val="Normal"/>
    <w:link w:val="CaptionChar"/>
    <w:qFormat/>
    <w:pPr>
      <w:keepNext/>
      <w:widowControl/>
      <w:spacing w:before="120" w:after="90"/>
      <w:ind w:left="57"/>
      <w:jc w:val="both"/>
    </w:pPr>
    <w:rPr>
      <w:bCs/>
      <w:sz w:val="22"/>
      <w:szCs w:val="24"/>
      <w:lang w:eastAsia="en-US"/>
    </w:rPr>
  </w:style>
  <w:style w:type="character" w:customStyle="1" w:styleId="CaptionChar">
    <w:name w:val="Caption Char"/>
    <w:aliases w:val="Caption Table Char"/>
    <w:link w:val="Caption"/>
    <w:locked/>
    <w:rPr>
      <w:sz w:val="24"/>
      <w:lang w:val="x-none" w:eastAsia="en-US"/>
    </w:rPr>
  </w:style>
  <w:style w:type="paragraph" w:customStyle="1" w:styleId="TableRowHeader">
    <w:name w:val="Table Row Header"/>
    <w:basedOn w:val="Normal"/>
    <w:pPr>
      <w:keepNext/>
      <w:keepLines/>
      <w:widowControl/>
      <w:spacing w:before="54" w:after="54"/>
      <w:ind w:left="113"/>
      <w:jc w:val="both"/>
    </w:pPr>
    <w:rPr>
      <w:b/>
      <w:bCs/>
      <w:szCs w:val="22"/>
      <w:lang w:eastAsia="da-DK"/>
    </w:rPr>
  </w:style>
  <w:style w:type="paragraph" w:customStyle="1" w:styleId="StyleTabletextItalic">
    <w:name w:val="Style Table text + Italic"/>
    <w:basedOn w:val="Normal"/>
    <w:pPr>
      <w:keepNext/>
      <w:keepLines/>
      <w:widowControl/>
      <w:spacing w:before="54" w:after="54"/>
      <w:ind w:left="113"/>
      <w:jc w:val="both"/>
    </w:pPr>
    <w:rPr>
      <w:i/>
      <w:iCs/>
      <w:szCs w:val="24"/>
      <w:lang w:eastAsia="da-DK"/>
    </w:rPr>
  </w:style>
  <w:style w:type="paragraph" w:customStyle="1" w:styleId="StyleTableRowHeaderItalic">
    <w:name w:val="Style Table Row Header + Italic"/>
    <w:basedOn w:val="TableRowHeader"/>
    <w:rPr>
      <w:i/>
      <w:iCs/>
    </w:rPr>
  </w:style>
  <w:style w:type="paragraph" w:customStyle="1" w:styleId="TableColumnHeader">
    <w:name w:val="Table Column Header"/>
    <w:basedOn w:val="Normal"/>
    <w:pPr>
      <w:keepNext/>
      <w:keepLines/>
      <w:widowControl/>
      <w:spacing w:before="54" w:after="54"/>
      <w:ind w:left="113"/>
      <w:jc w:val="center"/>
    </w:pPr>
    <w:rPr>
      <w:b/>
      <w:bCs/>
      <w:szCs w:val="22"/>
      <w:lang w:eastAsia="da-DK"/>
    </w:rPr>
  </w:style>
  <w:style w:type="paragraph" w:customStyle="1" w:styleId="Tablenote">
    <w:name w:val="Table note"/>
    <w:next w:val="BodyText"/>
    <w:pPr>
      <w:spacing w:before="90"/>
      <w:ind w:left="839"/>
      <w:jc w:val="both"/>
    </w:pPr>
    <w:rPr>
      <w:rFonts w:ascii="Times New Roman" w:hAnsi="Times New Roman" w:cs="Times New Roman"/>
      <w:spacing w:val="-3"/>
      <w:lang w:val="en-US" w:eastAsia="en-US"/>
    </w:rPr>
  </w:style>
  <w:style w:type="paragraph" w:customStyle="1" w:styleId="Tabletext0">
    <w:name w:val="Table text"/>
    <w:basedOn w:val="Normal"/>
    <w:link w:val="TabletextCar"/>
    <w:pPr>
      <w:keepNext/>
      <w:keepLines/>
      <w:widowControl/>
      <w:spacing w:before="54" w:after="54"/>
      <w:ind w:left="113"/>
      <w:jc w:val="both"/>
    </w:pPr>
    <w:rPr>
      <w:szCs w:val="24"/>
      <w:lang w:eastAsia="da-DK"/>
    </w:rPr>
  </w:style>
  <w:style w:type="character" w:customStyle="1" w:styleId="TabletextCar">
    <w:name w:val="Table text Car"/>
    <w:link w:val="Tabletext0"/>
    <w:locked/>
    <w:rPr>
      <w:sz w:val="24"/>
      <w:lang w:val="x-none" w:eastAsia="da-DK"/>
    </w:rPr>
  </w:style>
  <w:style w:type="paragraph" w:customStyle="1" w:styleId="Normalbold">
    <w:name w:val="Normal bold"/>
    <w:basedOn w:val="Normal"/>
    <w:link w:val="NormalboldChar"/>
    <w:pPr>
      <w:widowControl/>
      <w:spacing w:after="180"/>
      <w:jc w:val="both"/>
    </w:pPr>
    <w:rPr>
      <w:b/>
      <w:szCs w:val="24"/>
      <w:lang w:eastAsia="en-US"/>
    </w:rPr>
  </w:style>
  <w:style w:type="paragraph" w:customStyle="1" w:styleId="Tablenumbers">
    <w:name w:val="Table numbers"/>
    <w:basedOn w:val="Tabletext0"/>
    <w:link w:val="TablenumbersChar"/>
    <w:pPr>
      <w:jc w:val="center"/>
    </w:pPr>
  </w:style>
  <w:style w:type="character" w:customStyle="1" w:styleId="TablenumbersChar">
    <w:name w:val="Table numbers Char"/>
    <w:link w:val="Tablenumbers"/>
    <w:locked/>
    <w:rPr>
      <w:sz w:val="24"/>
      <w:lang w:val="x-none" w:eastAsia="da-DK"/>
    </w:rPr>
  </w:style>
  <w:style w:type="paragraph" w:customStyle="1" w:styleId="Figure">
    <w:name w:val="Figure"/>
    <w:basedOn w:val="Normal"/>
    <w:next w:val="CaptionFigure"/>
    <w:pPr>
      <w:widowControl/>
      <w:spacing w:before="360" w:after="180"/>
      <w:jc w:val="center"/>
    </w:pPr>
    <w:rPr>
      <w:szCs w:val="24"/>
      <w:lang w:eastAsia="en-US"/>
    </w:rPr>
  </w:style>
  <w:style w:type="paragraph" w:customStyle="1" w:styleId="CaptionFigure">
    <w:name w:val="Caption Figure"/>
    <w:basedOn w:val="Caption"/>
    <w:pPr>
      <w:jc w:val="center"/>
    </w:pPr>
    <w:rPr>
      <w:sz w:val="24"/>
    </w:rPr>
  </w:style>
  <w:style w:type="character" w:customStyle="1" w:styleId="NormalboldChar">
    <w:name w:val="Normal bold Char"/>
    <w:link w:val="Normalbold"/>
    <w:locked/>
    <w:rPr>
      <w:b/>
      <w:sz w:val="24"/>
      <w:lang w:val="x-none" w:eastAsia="en-US"/>
    </w:rPr>
  </w:style>
  <w:style w:type="paragraph" w:customStyle="1" w:styleId="References">
    <w:name w:val="References"/>
    <w:basedOn w:val="Normal"/>
    <w:pPr>
      <w:widowControl/>
      <w:spacing w:after="180"/>
      <w:ind w:left="720" w:hanging="720"/>
      <w:jc w:val="both"/>
    </w:pPr>
    <w:rPr>
      <w:szCs w:val="24"/>
      <w:lang w:eastAsia="en-US"/>
    </w:rPr>
  </w:style>
  <w:style w:type="paragraph" w:customStyle="1" w:styleId="Heading">
    <w:name w:val="Heading"/>
    <w:basedOn w:val="Normal"/>
    <w:next w:val="Normal"/>
    <w:link w:val="HeadingChar"/>
    <w:pPr>
      <w:keepNext/>
      <w:widowControl/>
      <w:numPr>
        <w:numId w:val="5"/>
      </w:numPr>
      <w:suppressAutoHyphens/>
      <w:spacing w:before="240" w:after="120"/>
    </w:pPr>
    <w:rPr>
      <w:rFonts w:eastAsia="SimSun"/>
      <w:b/>
      <w:caps/>
      <w:szCs w:val="28"/>
      <w:lang w:eastAsia="ar-SA"/>
    </w:rPr>
  </w:style>
  <w:style w:type="paragraph" w:styleId="TableofFigures">
    <w:name w:val="table of figures"/>
    <w:basedOn w:val="Normal"/>
    <w:next w:val="Normal"/>
    <w:uiPriority w:val="99"/>
  </w:style>
  <w:style w:type="paragraph" w:styleId="TOC4">
    <w:name w:val="toc 4"/>
    <w:basedOn w:val="Normal"/>
    <w:next w:val="Normal"/>
    <w:autoRedefine/>
    <w:uiPriority w:val="39"/>
    <w:pPr>
      <w:ind w:left="600"/>
    </w:pPr>
    <w:rPr>
      <w:rFonts w:ascii="Calibri" w:hAnsi="Calibri" w:cs="Calibri"/>
      <w:sz w:val="18"/>
      <w:szCs w:val="18"/>
    </w:rPr>
  </w:style>
  <w:style w:type="paragraph" w:styleId="TOC5">
    <w:name w:val="toc 5"/>
    <w:basedOn w:val="Normal"/>
    <w:next w:val="Normal"/>
    <w:autoRedefine/>
    <w:uiPriority w:val="39"/>
    <w:pPr>
      <w:ind w:left="800"/>
    </w:pPr>
    <w:rPr>
      <w:rFonts w:ascii="Calibri" w:hAnsi="Calibri" w:cs="Calibri"/>
      <w:sz w:val="18"/>
      <w:szCs w:val="18"/>
    </w:rPr>
  </w:style>
  <w:style w:type="paragraph" w:styleId="TOC6">
    <w:name w:val="toc 6"/>
    <w:basedOn w:val="Normal"/>
    <w:next w:val="Normal"/>
    <w:autoRedefine/>
    <w:uiPriority w:val="39"/>
    <w:pPr>
      <w:ind w:left="1000"/>
    </w:pPr>
    <w:rPr>
      <w:rFonts w:ascii="Calibri" w:hAnsi="Calibri" w:cs="Calibri"/>
      <w:sz w:val="18"/>
      <w:szCs w:val="18"/>
    </w:rPr>
  </w:style>
  <w:style w:type="paragraph" w:styleId="TOC7">
    <w:name w:val="toc 7"/>
    <w:basedOn w:val="Normal"/>
    <w:next w:val="Normal"/>
    <w:autoRedefine/>
    <w:uiPriority w:val="39"/>
    <w:pPr>
      <w:ind w:left="1200"/>
    </w:pPr>
    <w:rPr>
      <w:rFonts w:ascii="Calibri" w:hAnsi="Calibri" w:cs="Calibri"/>
      <w:sz w:val="18"/>
      <w:szCs w:val="18"/>
    </w:rPr>
  </w:style>
  <w:style w:type="paragraph" w:styleId="TOC8">
    <w:name w:val="toc 8"/>
    <w:basedOn w:val="Normal"/>
    <w:next w:val="Normal"/>
    <w:autoRedefine/>
    <w:uiPriority w:val="39"/>
    <w:pPr>
      <w:spacing w:before="120" w:after="120"/>
    </w:pPr>
    <w:rPr>
      <w:rFonts w:ascii="Calibri" w:hAnsi="Calibri" w:cs="Calibri"/>
      <w:b/>
      <w:caps/>
      <w:szCs w:val="18"/>
    </w:rPr>
  </w:style>
  <w:style w:type="paragraph" w:styleId="TOC9">
    <w:name w:val="toc 9"/>
    <w:basedOn w:val="Normal"/>
    <w:next w:val="Normal"/>
    <w:autoRedefine/>
    <w:uiPriority w:val="39"/>
    <w:pPr>
      <w:tabs>
        <w:tab w:val="left" w:pos="2412"/>
        <w:tab w:val="right" w:leader="dot" w:pos="9629"/>
      </w:tabs>
    </w:pPr>
    <w:rPr>
      <w:rFonts w:ascii="Calibri" w:hAnsi="Calibri" w:cs="Calibri"/>
      <w:szCs w:val="18"/>
    </w:rPr>
  </w:style>
  <w:style w:type="paragraph" w:customStyle="1" w:styleId="Titleintro">
    <w:name w:val="Title intro"/>
    <w:basedOn w:val="Sectiontitle"/>
    <w:link w:val="TitleintroChar"/>
    <w:qFormat/>
  </w:style>
  <w:style w:type="paragraph" w:customStyle="1" w:styleId="ANNEX">
    <w:name w:val="ANNEX"/>
    <w:basedOn w:val="Heading"/>
    <w:link w:val="ANNEXChar"/>
    <w:qFormat/>
    <w:pPr>
      <w:ind w:left="0" w:firstLine="1077"/>
    </w:pPr>
  </w:style>
  <w:style w:type="character" w:customStyle="1" w:styleId="TitleintroChar">
    <w:name w:val="Title intro Char"/>
    <w:link w:val="Titleintro"/>
    <w:locked/>
    <w:rPr>
      <w:b/>
      <w:caps/>
      <w:sz w:val="32"/>
      <w:lang w:val="x-none" w:eastAsia="en-US"/>
    </w:rPr>
  </w:style>
  <w:style w:type="character" w:styleId="Strong">
    <w:name w:val="Strong"/>
    <w:basedOn w:val="DefaultParagraphFont"/>
    <w:uiPriority w:val="22"/>
    <w:qFormat/>
    <w:rPr>
      <w:b/>
    </w:rPr>
  </w:style>
  <w:style w:type="character" w:customStyle="1" w:styleId="HeadingChar">
    <w:name w:val="Heading Char"/>
    <w:link w:val="Heading"/>
    <w:locked/>
    <w:rPr>
      <w:rFonts w:eastAsia="SimSun" w:cs="Times New Roman"/>
      <w:b/>
      <w:caps/>
      <w:szCs w:val="28"/>
      <w:lang w:eastAsia="ar-SA"/>
    </w:rPr>
  </w:style>
  <w:style w:type="character" w:customStyle="1" w:styleId="ANNEXChar">
    <w:name w:val="ANNEX Char"/>
    <w:link w:val="ANNEX"/>
    <w:locked/>
    <w:rPr>
      <w:rFonts w:eastAsia="SimSun" w:cs="Times New Roman"/>
      <w:b/>
      <w:caps/>
      <w:szCs w:val="28"/>
      <w:lang w:eastAsia="ar-SA"/>
    </w:rPr>
  </w:style>
  <w:style w:type="paragraph" w:customStyle="1" w:styleId="Referencetitle">
    <w:name w:val="Reference title"/>
    <w:basedOn w:val="Titleintro"/>
    <w:link w:val="ReferencetitleChar"/>
    <w:qFormat/>
  </w:style>
  <w:style w:type="paragraph" w:customStyle="1" w:styleId="CM1">
    <w:name w:val="CM1"/>
    <w:basedOn w:val="Normal"/>
    <w:next w:val="Normal"/>
    <w:uiPriority w:val="99"/>
    <w:pPr>
      <w:widowControl/>
      <w:autoSpaceDE w:val="0"/>
      <w:autoSpaceDN w:val="0"/>
      <w:adjustRightInd w:val="0"/>
    </w:pPr>
    <w:rPr>
      <w:rFonts w:ascii="Times New Roman" w:hAnsi="Times New Roman"/>
      <w:sz w:val="24"/>
      <w:szCs w:val="24"/>
      <w:lang w:eastAsia="en-GB"/>
    </w:rPr>
  </w:style>
  <w:style w:type="character" w:customStyle="1" w:styleId="ReferencetitleChar">
    <w:name w:val="Reference title Char"/>
    <w:link w:val="Referencetitle"/>
    <w:locked/>
  </w:style>
  <w:style w:type="paragraph" w:customStyle="1" w:styleId="CM3">
    <w:name w:val="CM3"/>
    <w:basedOn w:val="Normal"/>
    <w:next w:val="Normal"/>
    <w:uiPriority w:val="99"/>
    <w:pPr>
      <w:widowControl/>
      <w:autoSpaceDE w:val="0"/>
      <w:autoSpaceDN w:val="0"/>
      <w:adjustRightInd w:val="0"/>
    </w:pPr>
    <w:rPr>
      <w:rFonts w:ascii="Times New Roman" w:hAnsi="Times New Roman"/>
      <w:sz w:val="24"/>
      <w:szCs w:val="24"/>
      <w:lang w:eastAsia="en-GB"/>
    </w:rPr>
  </w:style>
  <w:style w:type="paragraph" w:customStyle="1" w:styleId="CM4">
    <w:name w:val="CM4"/>
    <w:basedOn w:val="Normal"/>
    <w:next w:val="Normal"/>
    <w:uiPriority w:val="99"/>
    <w:pPr>
      <w:widowControl/>
      <w:autoSpaceDE w:val="0"/>
      <w:autoSpaceDN w:val="0"/>
      <w:adjustRightInd w:val="0"/>
    </w:pPr>
    <w:rPr>
      <w:rFonts w:ascii="Times New Roman" w:hAnsi="Times New Roman"/>
      <w:sz w:val="24"/>
      <w:szCs w:val="24"/>
      <w:lang w:eastAsia="en-GB"/>
    </w:rPr>
  </w:style>
  <w:style w:type="paragraph" w:styleId="PlainText">
    <w:name w:val="Plain Text"/>
    <w:basedOn w:val="Normal"/>
    <w:link w:val="PlainTextChar"/>
    <w:uiPriority w:val="99"/>
    <w:unhideWhenUsed/>
    <w:pPr>
      <w:widowControl/>
    </w:pPr>
    <w:rPr>
      <w:szCs w:val="21"/>
      <w:lang w:eastAsia="en-US"/>
    </w:rPr>
  </w:style>
  <w:style w:type="character" w:customStyle="1" w:styleId="PlainTextChar">
    <w:name w:val="Plain Text Char"/>
    <w:basedOn w:val="DefaultParagraphFont"/>
    <w:link w:val="PlainText"/>
    <w:uiPriority w:val="99"/>
    <w:locked/>
    <w:rPr>
      <w:rFonts w:eastAsia="Times New Roman"/>
      <w:sz w:val="21"/>
      <w:lang w:val="x-none" w:eastAsia="en-US"/>
    </w:rPr>
  </w:style>
  <w:style w:type="paragraph" w:customStyle="1" w:styleId="Sisllysluettelonotsikko1">
    <w:name w:val="Sisällysluettelon otsikko1"/>
    <w:basedOn w:val="Heading1"/>
    <w:next w:val="Normal"/>
    <w:uiPriority w:val="39"/>
    <w:semiHidden/>
    <w:unhideWhenUsed/>
    <w:qFormat/>
    <w:pPr>
      <w:widowControl/>
      <w:numPr>
        <w:numId w:val="0"/>
      </w:numPr>
      <w:spacing w:before="480" w:after="0" w:line="276" w:lineRule="auto"/>
      <w:outlineLvl w:val="9"/>
    </w:pPr>
    <w:rPr>
      <w:rFonts w:ascii="Cambria" w:eastAsia="MS Gothic" w:hAnsi="Cambria"/>
      <w:bCs/>
      <w:color w:val="365F91"/>
      <w:szCs w:val="28"/>
      <w:lang w:val="en-US" w:eastAsia="ja-JP"/>
    </w:rPr>
  </w:style>
  <w:style w:type="paragraph" w:styleId="TOCHeading">
    <w:name w:val="TOC Heading"/>
    <w:basedOn w:val="Heading1"/>
    <w:next w:val="Normal"/>
    <w:uiPriority w:val="39"/>
    <w:qFormat/>
    <w:rsid w:val="00B6376F"/>
    <w:pPr>
      <w:widowControl/>
      <w:numPr>
        <w:numId w:val="0"/>
      </w:numPr>
      <w:spacing w:before="480" w:after="0" w:line="276" w:lineRule="auto"/>
      <w:outlineLvl w:val="9"/>
    </w:pPr>
    <w:rPr>
      <w:rFonts w:ascii="Cambria" w:eastAsia="MS Gothic" w:hAnsi="Cambria"/>
      <w:bCs/>
      <w:color w:val="365F91"/>
      <w:szCs w:val="28"/>
      <w:lang w:val="en-US" w:eastAsia="ja-JP"/>
    </w:rPr>
  </w:style>
  <w:style w:type="paragraph" w:styleId="Revision">
    <w:name w:val="Revision"/>
    <w:hidden/>
    <w:uiPriority w:val="99"/>
    <w:semiHidden/>
    <w:rsid w:val="00473F8A"/>
    <w:rPr>
      <w:rFonts w:cs="Times New Roman"/>
      <w:lang w:eastAsia="fi-FI"/>
    </w:rPr>
  </w:style>
  <w:style w:type="paragraph" w:styleId="NoSpacing">
    <w:name w:val="No Spacing"/>
    <w:uiPriority w:val="1"/>
    <w:qFormat/>
    <w:rsid w:val="001F5783"/>
    <w:pPr>
      <w:widowControl w:val="0"/>
    </w:pPr>
    <w:rPr>
      <w:rFonts w:cs="Times New Roman"/>
      <w:lang w:eastAsia="fi-FI"/>
    </w:rPr>
  </w:style>
  <w:style w:type="paragraph" w:styleId="ListParagraph">
    <w:name w:val="List Paragraph"/>
    <w:basedOn w:val="Normal"/>
    <w:uiPriority w:val="34"/>
    <w:qFormat/>
    <w:rsid w:val="003909BD"/>
    <w:pPr>
      <w:ind w:left="720"/>
    </w:pPr>
  </w:style>
  <w:style w:type="paragraph" w:customStyle="1" w:styleId="Default">
    <w:name w:val="Default"/>
    <w:rsid w:val="00B61257"/>
    <w:pPr>
      <w:autoSpaceDE w:val="0"/>
      <w:autoSpaceDN w:val="0"/>
      <w:adjustRightInd w:val="0"/>
    </w:pPr>
    <w:rPr>
      <w:rFonts w:ascii="Symbol" w:hAnsi="Symbol" w:cs="Symbol"/>
      <w:color w:val="000000"/>
      <w:sz w:val="24"/>
      <w:szCs w:val="24"/>
    </w:rPr>
  </w:style>
  <w:style w:type="numbering" w:customStyle="1" w:styleId="ECHABulletlist">
    <w:name w:val="ECHA Bullet list"/>
  </w:style>
  <w:style w:type="numbering" w:customStyle="1" w:styleId="ECHANumberlist">
    <w:name w:val="ECHA Number list"/>
    <w:pPr>
      <w:numPr>
        <w:numId w:val="3"/>
      </w:numPr>
    </w:pPr>
  </w:style>
  <w:style w:type="character" w:customStyle="1" w:styleId="value1">
    <w:name w:val="value1"/>
    <w:rsid w:val="00554DC9"/>
    <w:rPr>
      <w:vanish w:val="0"/>
      <w:webHidden w:val="0"/>
      <w:color w:val="4A6463"/>
      <w:sz w:val="29"/>
      <w:szCs w:val="29"/>
      <w:specVanish w:val="0"/>
    </w:rPr>
  </w:style>
  <w:style w:type="paragraph" w:styleId="ListBullet">
    <w:name w:val="List Bullet"/>
    <w:next w:val="BodyText"/>
    <w:rsid w:val="00AF4F79"/>
    <w:pPr>
      <w:numPr>
        <w:numId w:val="8"/>
      </w:numPr>
      <w:tabs>
        <w:tab w:val="clear" w:pos="425"/>
        <w:tab w:val="left" w:pos="357"/>
      </w:tabs>
      <w:ind w:left="357" w:hanging="357"/>
      <w:jc w:val="both"/>
    </w:pPr>
    <w:rPr>
      <w:rFonts w:ascii="Times New Roman" w:hAnsi="Times New Roman" w:cs="Times New Roman"/>
      <w:sz w:val="24"/>
      <w:lang w:eastAsia="en-US"/>
    </w:rPr>
  </w:style>
  <w:style w:type="paragraph" w:customStyle="1" w:styleId="Table">
    <w:name w:val="Table"/>
    <w:basedOn w:val="Tableheader"/>
    <w:link w:val="TableChar"/>
    <w:rsid w:val="00932BB4"/>
  </w:style>
  <w:style w:type="numbering" w:customStyle="1" w:styleId="Eiluetteloa1">
    <w:name w:val="Ei luetteloa1"/>
    <w:next w:val="NoList"/>
    <w:uiPriority w:val="99"/>
    <w:semiHidden/>
    <w:unhideWhenUsed/>
    <w:rsid w:val="002219B4"/>
  </w:style>
  <w:style w:type="character" w:customStyle="1" w:styleId="TableheaderChar">
    <w:name w:val="Table header Char"/>
    <w:basedOn w:val="BodyTextChar"/>
    <w:link w:val="Tableheader"/>
    <w:rsid w:val="00932BB4"/>
    <w:rPr>
      <w:rFonts w:cs="Times New Roman"/>
      <w:b/>
      <w:color w:val="FFCC00"/>
      <w:sz w:val="18"/>
      <w:szCs w:val="18"/>
      <w:lang w:val="x-none" w:eastAsia="fi-FI"/>
    </w:rPr>
  </w:style>
  <w:style w:type="character" w:customStyle="1" w:styleId="TableChar">
    <w:name w:val="Table Char"/>
    <w:basedOn w:val="TableheaderChar"/>
    <w:link w:val="Table"/>
    <w:rsid w:val="00932BB4"/>
    <w:rPr>
      <w:rFonts w:cs="Times New Roman"/>
      <w:b/>
      <w:color w:val="FFCC00"/>
      <w:sz w:val="18"/>
      <w:szCs w:val="18"/>
      <w:lang w:val="x-none" w:eastAsia="fi-FI"/>
    </w:rPr>
  </w:style>
  <w:style w:type="numbering" w:customStyle="1" w:styleId="ECHABulletlist1">
    <w:name w:val="ECHA Bullet list1"/>
    <w:basedOn w:val="NoList"/>
    <w:rsid w:val="002219B4"/>
    <w:pPr>
      <w:numPr>
        <w:numId w:val="1"/>
      </w:numPr>
    </w:pPr>
  </w:style>
  <w:style w:type="numbering" w:customStyle="1" w:styleId="ECHANumberlist1">
    <w:name w:val="ECHA Number list1"/>
    <w:basedOn w:val="NoList"/>
    <w:rsid w:val="002219B4"/>
    <w:pPr>
      <w:numPr>
        <w:numId w:val="2"/>
      </w:numPr>
    </w:pPr>
  </w:style>
  <w:style w:type="paragraph" w:customStyle="1" w:styleId="TitleoftheJD-template">
    <w:name w:val="Title of the JD-template"/>
    <w:basedOn w:val="BodyText"/>
    <w:link w:val="TitleoftheJD-templateChar"/>
    <w:qFormat/>
    <w:rsid w:val="002219B4"/>
    <w:pPr>
      <w:spacing w:after="120"/>
      <w:ind w:left="851" w:right="657"/>
      <w:jc w:val="center"/>
    </w:pPr>
    <w:rPr>
      <w:b/>
      <w:snapToGrid w:val="0"/>
      <w:sz w:val="32"/>
      <w:lang w:val="x-none"/>
    </w:rPr>
  </w:style>
  <w:style w:type="paragraph" w:customStyle="1" w:styleId="JDheadinglevel1">
    <w:name w:val="JD heading level 1"/>
    <w:basedOn w:val="Heading1"/>
    <w:link w:val="JDheadinglevel1Char"/>
    <w:qFormat/>
    <w:rsid w:val="002219B4"/>
    <w:pPr>
      <w:keepLines w:val="0"/>
      <w:widowControl/>
      <w:numPr>
        <w:numId w:val="13"/>
      </w:numPr>
      <w:tabs>
        <w:tab w:val="left" w:pos="360"/>
      </w:tabs>
      <w:spacing w:before="360" w:after="200"/>
    </w:pPr>
    <w:rPr>
      <w:sz w:val="24"/>
    </w:rPr>
  </w:style>
  <w:style w:type="character" w:customStyle="1" w:styleId="TitleoftheJD-templateChar">
    <w:name w:val="Title of the JD-template Char"/>
    <w:basedOn w:val="BodyTextChar"/>
    <w:link w:val="TitleoftheJD-template"/>
    <w:rsid w:val="002219B4"/>
    <w:rPr>
      <w:rFonts w:cs="Times New Roman"/>
      <w:b/>
      <w:snapToGrid w:val="0"/>
      <w:sz w:val="32"/>
      <w:lang w:val="x-none" w:eastAsia="fi-FI"/>
    </w:rPr>
  </w:style>
  <w:style w:type="paragraph" w:customStyle="1" w:styleId="JDheadinglevel2">
    <w:name w:val="JD heading level 2"/>
    <w:basedOn w:val="Heading2"/>
    <w:qFormat/>
    <w:rsid w:val="002219B4"/>
    <w:pPr>
      <w:keepNext w:val="0"/>
      <w:keepLines w:val="0"/>
      <w:widowControl/>
      <w:numPr>
        <w:ilvl w:val="1"/>
        <w:numId w:val="13"/>
      </w:numPr>
      <w:tabs>
        <w:tab w:val="right" w:leader="dot" w:pos="9629"/>
      </w:tabs>
      <w:spacing w:before="120" w:after="120"/>
      <w:jc w:val="both"/>
    </w:pPr>
    <w:rPr>
      <w:rFonts w:asciiTheme="minorHAnsi" w:eastAsiaTheme="minorEastAsia" w:hAnsiTheme="minorHAnsi" w:cstheme="minorBidi"/>
      <w:b w:val="0"/>
      <w:noProof/>
      <w:color w:val="auto"/>
      <w:sz w:val="22"/>
      <w:lang w:eastAsia="en-GB"/>
    </w:rPr>
  </w:style>
  <w:style w:type="character" w:customStyle="1" w:styleId="JDheadinglevel1Char">
    <w:name w:val="JD heading level 1 Char"/>
    <w:basedOn w:val="Heading1Char"/>
    <w:link w:val="JDheadinglevel1"/>
    <w:rsid w:val="002219B4"/>
    <w:rPr>
      <w:rFonts w:cs="Times New Roman"/>
      <w:b/>
      <w:color w:val="0046AD"/>
      <w:sz w:val="24"/>
      <w:szCs w:val="24"/>
      <w:lang w:eastAsia="fi-FI"/>
    </w:rPr>
  </w:style>
  <w:style w:type="paragraph" w:customStyle="1" w:styleId="Tabletitle">
    <w:name w:val="Table title"/>
    <w:basedOn w:val="Normal"/>
    <w:next w:val="Normal"/>
    <w:rsid w:val="002219B4"/>
    <w:pPr>
      <w:widowControl/>
    </w:pPr>
    <w:rPr>
      <w:rFonts w:ascii="Times New Roman" w:hAnsi="Times New Roman"/>
      <w:sz w:val="24"/>
      <w:szCs w:val="24"/>
      <w:lang w:val="en-US" w:eastAsia="en-US"/>
    </w:rPr>
  </w:style>
  <w:style w:type="paragraph" w:customStyle="1" w:styleId="PartheadingofJD">
    <w:name w:val="Part heading of JD"/>
    <w:basedOn w:val="TitleoftheJD-template"/>
    <w:link w:val="PartheadingofJDChar"/>
    <w:qFormat/>
    <w:rsid w:val="002219B4"/>
    <w:rPr>
      <w:color w:val="FFFFFF" w:themeColor="background1"/>
    </w:rPr>
  </w:style>
  <w:style w:type="character" w:customStyle="1" w:styleId="PartheadingofJDChar">
    <w:name w:val="Part heading of JD Char"/>
    <w:basedOn w:val="DefaultParagraphFont"/>
    <w:link w:val="PartheadingofJD"/>
    <w:rsid w:val="002219B4"/>
    <w:rPr>
      <w:rFonts w:cs="Times New Roman"/>
      <w:b/>
      <w:snapToGrid w:val="0"/>
      <w:color w:val="FFFFFF" w:themeColor="background1"/>
      <w:sz w:val="32"/>
      <w:lang w:val="x-none" w:eastAsia="fi-FI"/>
    </w:rPr>
  </w:style>
  <w:style w:type="paragraph" w:styleId="NormalWeb">
    <w:name w:val="Normal (Web)"/>
    <w:basedOn w:val="Normal"/>
    <w:uiPriority w:val="99"/>
    <w:unhideWhenUsed/>
    <w:rsid w:val="002219B4"/>
    <w:pPr>
      <w:widowControl/>
      <w:spacing w:before="100" w:beforeAutospacing="1" w:after="100" w:afterAutospacing="1"/>
    </w:pPr>
    <w:rPr>
      <w:rFonts w:ascii="Times New Roman" w:hAnsi="Times New Roman"/>
      <w:sz w:val="24"/>
      <w:szCs w:val="24"/>
      <w:lang w:eastAsia="en-GB"/>
    </w:rPr>
  </w:style>
  <w:style w:type="table" w:customStyle="1" w:styleId="TaulukkoRuudukko1">
    <w:name w:val="Taulukko Ruudukko1"/>
    <w:basedOn w:val="TableNormal"/>
    <w:next w:val="TableGrid"/>
    <w:rsid w:val="002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Heading1">
    <w:name w:val="Format Heading 1"/>
    <w:basedOn w:val="Heading1"/>
    <w:next w:val="BodyText"/>
    <w:rsid w:val="002219B4"/>
    <w:pPr>
      <w:keepLines w:val="0"/>
      <w:widowControl/>
      <w:numPr>
        <w:numId w:val="0"/>
      </w:numPr>
      <w:tabs>
        <w:tab w:val="left" w:pos="839"/>
        <w:tab w:val="num" w:pos="1077"/>
      </w:tabs>
      <w:spacing w:before="360" w:after="200"/>
      <w:ind w:left="1077" w:hanging="1077"/>
    </w:pPr>
    <w:rPr>
      <w:rFonts w:ascii="Times New Roman Bold" w:hAnsi="Times New Roman Bold"/>
      <w:caps/>
      <w:color w:val="auto"/>
      <w:sz w:val="24"/>
      <w:lang w:eastAsia="en-US"/>
    </w:rPr>
  </w:style>
  <w:style w:type="paragraph" w:customStyle="1" w:styleId="Tablebody">
    <w:name w:val="Table body"/>
    <w:rsid w:val="002219B4"/>
    <w:pPr>
      <w:spacing w:before="70" w:after="54"/>
    </w:pPr>
    <w:rPr>
      <w:rFonts w:ascii="Arial Narrow" w:hAnsi="Arial Narrow" w:cs="Times New Roman"/>
      <w:sz w:val="19"/>
      <w:lang w:eastAsia="de-DE"/>
    </w:rPr>
  </w:style>
  <w:style w:type="paragraph" w:customStyle="1" w:styleId="Tableheading">
    <w:name w:val="Table heading"/>
    <w:basedOn w:val="Tablebody"/>
    <w:rsid w:val="002219B4"/>
    <w:rPr>
      <w:b/>
      <w:lang w:eastAsia="nl-NL"/>
    </w:rPr>
  </w:style>
  <w:style w:type="paragraph" w:customStyle="1" w:styleId="Special">
    <w:name w:val="Special"/>
    <w:basedOn w:val="Normal"/>
    <w:next w:val="Normal"/>
    <w:uiPriority w:val="1"/>
    <w:qFormat/>
    <w:rsid w:val="002219B4"/>
    <w:pPr>
      <w:autoSpaceDE w:val="0"/>
      <w:autoSpaceDN w:val="0"/>
      <w:adjustRightInd w:val="0"/>
    </w:pPr>
    <w:rPr>
      <w:rFonts w:ascii="Times" w:eastAsiaTheme="minorEastAsia" w:hAnsi="Times" w:cs="Times"/>
      <w:bCs/>
      <w:sz w:val="16"/>
      <w:szCs w:val="29"/>
      <w:lang w:val="de-DE" w:eastAsia="de-DE"/>
    </w:rPr>
  </w:style>
  <w:style w:type="paragraph" w:customStyle="1" w:styleId="xl67">
    <w:name w:val="xl67"/>
    <w:basedOn w:val="Normal"/>
    <w:rsid w:val="002219B4"/>
    <w:pPr>
      <w:widowControl/>
      <w:spacing w:before="100" w:beforeAutospacing="1" w:after="100" w:afterAutospacing="1"/>
    </w:pPr>
    <w:rPr>
      <w:rFonts w:ascii="Times New Roman" w:hAnsi="Times New Roman"/>
      <w:b/>
      <w:bCs/>
      <w:sz w:val="24"/>
      <w:szCs w:val="24"/>
      <w:lang w:val="fi-FI"/>
    </w:rPr>
  </w:style>
  <w:style w:type="paragraph" w:customStyle="1" w:styleId="xl70">
    <w:name w:val="xl70"/>
    <w:basedOn w:val="Normal"/>
    <w:rsid w:val="002219B4"/>
    <w:pPr>
      <w:widowControl/>
      <w:spacing w:before="100" w:beforeAutospacing="1" w:after="100" w:afterAutospacing="1"/>
    </w:pPr>
    <w:rPr>
      <w:rFonts w:ascii="Times New Roman" w:hAnsi="Times New Roman"/>
      <w:sz w:val="24"/>
      <w:szCs w:val="24"/>
      <w:lang w:val="fi-FI"/>
    </w:rPr>
  </w:style>
  <w:style w:type="paragraph" w:customStyle="1" w:styleId="xl71">
    <w:name w:val="xl71"/>
    <w:basedOn w:val="Normal"/>
    <w:rsid w:val="002219B4"/>
    <w:pPr>
      <w:widowControl/>
      <w:spacing w:before="100" w:beforeAutospacing="1" w:after="100" w:afterAutospacing="1"/>
      <w:textAlignment w:val="top"/>
    </w:pPr>
    <w:rPr>
      <w:rFonts w:ascii="Times New Roman" w:hAnsi="Times New Roman"/>
      <w:sz w:val="24"/>
      <w:szCs w:val="24"/>
      <w:lang w:val="fi-FI"/>
    </w:rPr>
  </w:style>
  <w:style w:type="character" w:customStyle="1" w:styleId="highlight">
    <w:name w:val="highlight"/>
    <w:basedOn w:val="DefaultParagraphFont"/>
    <w:rsid w:val="002219B4"/>
  </w:style>
  <w:style w:type="table" w:customStyle="1" w:styleId="TaulukkoRuudukko11">
    <w:name w:val="Taulukko Ruudukko11"/>
    <w:basedOn w:val="TableNormal"/>
    <w:next w:val="TableGrid"/>
    <w:rsid w:val="002219B4"/>
    <w:pPr>
      <w:spacing w:after="1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ninta1">
    <w:name w:val="Maininta1"/>
    <w:basedOn w:val="DefaultParagraphFont"/>
    <w:uiPriority w:val="99"/>
    <w:semiHidden/>
    <w:unhideWhenUsed/>
    <w:rsid w:val="00267807"/>
    <w:rPr>
      <w:color w:val="2B579A"/>
      <w:shd w:val="clear" w:color="auto" w:fill="E6E6E6"/>
    </w:rPr>
  </w:style>
  <w:style w:type="table" w:customStyle="1" w:styleId="TaulukkoRuudukko2">
    <w:name w:val="Taulukko Ruudukko2"/>
    <w:basedOn w:val="TableNormal"/>
    <w:next w:val="TableGrid"/>
    <w:uiPriority w:val="39"/>
    <w:rsid w:val="00F51C8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TableNormal"/>
    <w:next w:val="TableGrid"/>
    <w:uiPriority w:val="59"/>
    <w:rsid w:val="007750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TableNormal"/>
    <w:next w:val="TableGrid"/>
    <w:uiPriority w:val="59"/>
    <w:rsid w:val="00E90C5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
    <w:name w:val="Taulukko Ruudukko5"/>
    <w:basedOn w:val="TableNormal"/>
    <w:next w:val="TableGrid"/>
    <w:uiPriority w:val="59"/>
    <w:rsid w:val="005A74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6">
    <w:name w:val="Taulukko Ruudukko6"/>
    <w:basedOn w:val="TableNormal"/>
    <w:next w:val="TableGrid"/>
    <w:uiPriority w:val="59"/>
    <w:rsid w:val="008B06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7">
    <w:name w:val="Taulukko Ruudukko7"/>
    <w:basedOn w:val="TableNormal"/>
    <w:next w:val="TableGrid"/>
    <w:uiPriority w:val="59"/>
    <w:rsid w:val="008B06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entry">
    <w:name w:val="userentry"/>
    <w:basedOn w:val="DefaultParagraphFont"/>
    <w:rsid w:val="00EB42DD"/>
  </w:style>
  <w:style w:type="table" w:customStyle="1" w:styleId="TaulukkoRuudukko8">
    <w:name w:val="Taulukko Ruudukko8"/>
    <w:basedOn w:val="TableNormal"/>
    <w:next w:val="TableGrid"/>
    <w:uiPriority w:val="59"/>
    <w:rsid w:val="00FB078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9">
    <w:name w:val="Taulukko Ruudukko9"/>
    <w:basedOn w:val="TableNormal"/>
    <w:next w:val="TableGrid"/>
    <w:uiPriority w:val="59"/>
    <w:rsid w:val="008F645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65547"/>
    <w:rPr>
      <w:color w:val="808080"/>
    </w:rPr>
  </w:style>
  <w:style w:type="character" w:customStyle="1" w:styleId="Ratkaisematonmaininta1">
    <w:name w:val="Ratkaisematon maininta1"/>
    <w:basedOn w:val="DefaultParagraphFont"/>
    <w:uiPriority w:val="99"/>
    <w:semiHidden/>
    <w:unhideWhenUsed/>
    <w:rsid w:val="005E10F5"/>
    <w:rPr>
      <w:color w:val="808080"/>
      <w:shd w:val="clear" w:color="auto" w:fill="E6E6E6"/>
    </w:rPr>
  </w:style>
  <w:style w:type="paragraph" w:customStyle="1" w:styleId="BodySingle">
    <w:name w:val="Body Single"/>
    <w:basedOn w:val="Normal"/>
    <w:rsid w:val="00831C09"/>
    <w:pPr>
      <w:widowControl/>
      <w:overflowPunct w:val="0"/>
      <w:autoSpaceDE w:val="0"/>
      <w:autoSpaceDN w:val="0"/>
      <w:adjustRightInd w:val="0"/>
      <w:textAlignment w:val="baseline"/>
    </w:pPr>
    <w:rPr>
      <w:rFonts w:ascii="Times New Roman" w:hAnsi="Times New Roman"/>
      <w:sz w:val="24"/>
      <w:lang w:eastAsia="en-US"/>
    </w:rPr>
  </w:style>
  <w:style w:type="character" w:customStyle="1" w:styleId="UnresolvedMention">
    <w:name w:val="Unresolved Mention"/>
    <w:basedOn w:val="DefaultParagraphFont"/>
    <w:uiPriority w:val="99"/>
    <w:semiHidden/>
    <w:unhideWhenUsed/>
    <w:rsid w:val="00980E7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470563">
      <w:bodyDiv w:val="1"/>
      <w:marLeft w:val="0"/>
      <w:marRight w:val="0"/>
      <w:marTop w:val="0"/>
      <w:marBottom w:val="0"/>
      <w:divBdr>
        <w:top w:val="none" w:sz="0" w:space="0" w:color="auto"/>
        <w:left w:val="none" w:sz="0" w:space="0" w:color="auto"/>
        <w:bottom w:val="none" w:sz="0" w:space="0" w:color="auto"/>
        <w:right w:val="none" w:sz="0" w:space="0" w:color="auto"/>
      </w:divBdr>
    </w:div>
    <w:div w:id="244917759">
      <w:bodyDiv w:val="1"/>
      <w:marLeft w:val="0"/>
      <w:marRight w:val="0"/>
      <w:marTop w:val="0"/>
      <w:marBottom w:val="0"/>
      <w:divBdr>
        <w:top w:val="none" w:sz="0" w:space="0" w:color="auto"/>
        <w:left w:val="none" w:sz="0" w:space="0" w:color="auto"/>
        <w:bottom w:val="none" w:sz="0" w:space="0" w:color="auto"/>
        <w:right w:val="none" w:sz="0" w:space="0" w:color="auto"/>
      </w:divBdr>
    </w:div>
    <w:div w:id="428240480">
      <w:bodyDiv w:val="1"/>
      <w:marLeft w:val="0"/>
      <w:marRight w:val="0"/>
      <w:marTop w:val="0"/>
      <w:marBottom w:val="0"/>
      <w:divBdr>
        <w:top w:val="none" w:sz="0" w:space="0" w:color="auto"/>
        <w:left w:val="none" w:sz="0" w:space="0" w:color="auto"/>
        <w:bottom w:val="none" w:sz="0" w:space="0" w:color="auto"/>
        <w:right w:val="none" w:sz="0" w:space="0" w:color="auto"/>
      </w:divBdr>
    </w:div>
    <w:div w:id="485047153">
      <w:bodyDiv w:val="1"/>
      <w:marLeft w:val="0"/>
      <w:marRight w:val="0"/>
      <w:marTop w:val="0"/>
      <w:marBottom w:val="0"/>
      <w:divBdr>
        <w:top w:val="none" w:sz="0" w:space="0" w:color="auto"/>
        <w:left w:val="none" w:sz="0" w:space="0" w:color="auto"/>
        <w:bottom w:val="none" w:sz="0" w:space="0" w:color="auto"/>
        <w:right w:val="none" w:sz="0" w:space="0" w:color="auto"/>
      </w:divBdr>
      <w:divsChild>
        <w:div w:id="1274435731">
          <w:marLeft w:val="274"/>
          <w:marRight w:val="0"/>
          <w:marTop w:val="58"/>
          <w:marBottom w:val="0"/>
          <w:divBdr>
            <w:top w:val="none" w:sz="0" w:space="0" w:color="auto"/>
            <w:left w:val="none" w:sz="0" w:space="0" w:color="auto"/>
            <w:bottom w:val="none" w:sz="0" w:space="0" w:color="auto"/>
            <w:right w:val="none" w:sz="0" w:space="0" w:color="auto"/>
          </w:divBdr>
        </w:div>
      </w:divsChild>
    </w:div>
    <w:div w:id="514077822">
      <w:bodyDiv w:val="1"/>
      <w:marLeft w:val="0"/>
      <w:marRight w:val="0"/>
      <w:marTop w:val="0"/>
      <w:marBottom w:val="0"/>
      <w:divBdr>
        <w:top w:val="none" w:sz="0" w:space="0" w:color="auto"/>
        <w:left w:val="none" w:sz="0" w:space="0" w:color="auto"/>
        <w:bottom w:val="none" w:sz="0" w:space="0" w:color="auto"/>
        <w:right w:val="none" w:sz="0" w:space="0" w:color="auto"/>
      </w:divBdr>
    </w:div>
    <w:div w:id="711350063">
      <w:bodyDiv w:val="1"/>
      <w:marLeft w:val="0"/>
      <w:marRight w:val="0"/>
      <w:marTop w:val="0"/>
      <w:marBottom w:val="0"/>
      <w:divBdr>
        <w:top w:val="none" w:sz="0" w:space="0" w:color="auto"/>
        <w:left w:val="none" w:sz="0" w:space="0" w:color="auto"/>
        <w:bottom w:val="none" w:sz="0" w:space="0" w:color="auto"/>
        <w:right w:val="none" w:sz="0" w:space="0" w:color="auto"/>
      </w:divBdr>
    </w:div>
    <w:div w:id="796217727">
      <w:bodyDiv w:val="1"/>
      <w:marLeft w:val="0"/>
      <w:marRight w:val="0"/>
      <w:marTop w:val="0"/>
      <w:marBottom w:val="0"/>
      <w:divBdr>
        <w:top w:val="none" w:sz="0" w:space="0" w:color="auto"/>
        <w:left w:val="none" w:sz="0" w:space="0" w:color="auto"/>
        <w:bottom w:val="none" w:sz="0" w:space="0" w:color="auto"/>
        <w:right w:val="none" w:sz="0" w:space="0" w:color="auto"/>
      </w:divBdr>
    </w:div>
    <w:div w:id="856577556">
      <w:bodyDiv w:val="1"/>
      <w:marLeft w:val="0"/>
      <w:marRight w:val="0"/>
      <w:marTop w:val="0"/>
      <w:marBottom w:val="0"/>
      <w:divBdr>
        <w:top w:val="none" w:sz="0" w:space="0" w:color="auto"/>
        <w:left w:val="none" w:sz="0" w:space="0" w:color="auto"/>
        <w:bottom w:val="none" w:sz="0" w:space="0" w:color="auto"/>
        <w:right w:val="none" w:sz="0" w:space="0" w:color="auto"/>
      </w:divBdr>
    </w:div>
    <w:div w:id="900285397">
      <w:bodyDiv w:val="1"/>
      <w:marLeft w:val="0"/>
      <w:marRight w:val="0"/>
      <w:marTop w:val="0"/>
      <w:marBottom w:val="0"/>
      <w:divBdr>
        <w:top w:val="none" w:sz="0" w:space="0" w:color="auto"/>
        <w:left w:val="none" w:sz="0" w:space="0" w:color="auto"/>
        <w:bottom w:val="none" w:sz="0" w:space="0" w:color="auto"/>
        <w:right w:val="none" w:sz="0" w:space="0" w:color="auto"/>
      </w:divBdr>
    </w:div>
    <w:div w:id="918322248">
      <w:bodyDiv w:val="1"/>
      <w:marLeft w:val="0"/>
      <w:marRight w:val="0"/>
      <w:marTop w:val="0"/>
      <w:marBottom w:val="0"/>
      <w:divBdr>
        <w:top w:val="none" w:sz="0" w:space="0" w:color="auto"/>
        <w:left w:val="none" w:sz="0" w:space="0" w:color="auto"/>
        <w:bottom w:val="none" w:sz="0" w:space="0" w:color="auto"/>
        <w:right w:val="none" w:sz="0" w:space="0" w:color="auto"/>
      </w:divBdr>
    </w:div>
    <w:div w:id="927693776">
      <w:bodyDiv w:val="1"/>
      <w:marLeft w:val="0"/>
      <w:marRight w:val="0"/>
      <w:marTop w:val="0"/>
      <w:marBottom w:val="0"/>
      <w:divBdr>
        <w:top w:val="none" w:sz="0" w:space="0" w:color="auto"/>
        <w:left w:val="none" w:sz="0" w:space="0" w:color="auto"/>
        <w:bottom w:val="none" w:sz="0" w:space="0" w:color="auto"/>
        <w:right w:val="none" w:sz="0" w:space="0" w:color="auto"/>
      </w:divBdr>
    </w:div>
    <w:div w:id="941641613">
      <w:bodyDiv w:val="1"/>
      <w:marLeft w:val="0"/>
      <w:marRight w:val="0"/>
      <w:marTop w:val="0"/>
      <w:marBottom w:val="0"/>
      <w:divBdr>
        <w:top w:val="none" w:sz="0" w:space="0" w:color="auto"/>
        <w:left w:val="none" w:sz="0" w:space="0" w:color="auto"/>
        <w:bottom w:val="none" w:sz="0" w:space="0" w:color="auto"/>
        <w:right w:val="none" w:sz="0" w:space="0" w:color="auto"/>
      </w:divBdr>
      <w:divsChild>
        <w:div w:id="1436707789">
          <w:marLeft w:val="274"/>
          <w:marRight w:val="0"/>
          <w:marTop w:val="58"/>
          <w:marBottom w:val="0"/>
          <w:divBdr>
            <w:top w:val="none" w:sz="0" w:space="0" w:color="auto"/>
            <w:left w:val="none" w:sz="0" w:space="0" w:color="auto"/>
            <w:bottom w:val="none" w:sz="0" w:space="0" w:color="auto"/>
            <w:right w:val="none" w:sz="0" w:space="0" w:color="auto"/>
          </w:divBdr>
        </w:div>
      </w:divsChild>
    </w:div>
    <w:div w:id="1029571317">
      <w:bodyDiv w:val="1"/>
      <w:marLeft w:val="0"/>
      <w:marRight w:val="0"/>
      <w:marTop w:val="0"/>
      <w:marBottom w:val="0"/>
      <w:divBdr>
        <w:top w:val="none" w:sz="0" w:space="0" w:color="auto"/>
        <w:left w:val="none" w:sz="0" w:space="0" w:color="auto"/>
        <w:bottom w:val="none" w:sz="0" w:space="0" w:color="auto"/>
        <w:right w:val="none" w:sz="0" w:space="0" w:color="auto"/>
      </w:divBdr>
    </w:div>
    <w:div w:id="1271662529">
      <w:bodyDiv w:val="1"/>
      <w:marLeft w:val="0"/>
      <w:marRight w:val="0"/>
      <w:marTop w:val="0"/>
      <w:marBottom w:val="0"/>
      <w:divBdr>
        <w:top w:val="none" w:sz="0" w:space="0" w:color="auto"/>
        <w:left w:val="none" w:sz="0" w:space="0" w:color="auto"/>
        <w:bottom w:val="none" w:sz="0" w:space="0" w:color="auto"/>
        <w:right w:val="none" w:sz="0" w:space="0" w:color="auto"/>
      </w:divBdr>
    </w:div>
    <w:div w:id="1285960622">
      <w:bodyDiv w:val="1"/>
      <w:marLeft w:val="0"/>
      <w:marRight w:val="0"/>
      <w:marTop w:val="0"/>
      <w:marBottom w:val="0"/>
      <w:divBdr>
        <w:top w:val="none" w:sz="0" w:space="0" w:color="auto"/>
        <w:left w:val="none" w:sz="0" w:space="0" w:color="auto"/>
        <w:bottom w:val="none" w:sz="0" w:space="0" w:color="auto"/>
        <w:right w:val="none" w:sz="0" w:space="0" w:color="auto"/>
      </w:divBdr>
    </w:div>
    <w:div w:id="1463886182">
      <w:bodyDiv w:val="1"/>
      <w:marLeft w:val="0"/>
      <w:marRight w:val="0"/>
      <w:marTop w:val="0"/>
      <w:marBottom w:val="0"/>
      <w:divBdr>
        <w:top w:val="none" w:sz="0" w:space="0" w:color="auto"/>
        <w:left w:val="none" w:sz="0" w:space="0" w:color="auto"/>
        <w:bottom w:val="none" w:sz="0" w:space="0" w:color="auto"/>
        <w:right w:val="none" w:sz="0" w:space="0" w:color="auto"/>
      </w:divBdr>
    </w:div>
    <w:div w:id="1504007476">
      <w:bodyDiv w:val="1"/>
      <w:marLeft w:val="0"/>
      <w:marRight w:val="0"/>
      <w:marTop w:val="0"/>
      <w:marBottom w:val="0"/>
      <w:divBdr>
        <w:top w:val="none" w:sz="0" w:space="0" w:color="auto"/>
        <w:left w:val="none" w:sz="0" w:space="0" w:color="auto"/>
        <w:bottom w:val="none" w:sz="0" w:space="0" w:color="auto"/>
        <w:right w:val="none" w:sz="0" w:space="0" w:color="auto"/>
      </w:divBdr>
    </w:div>
    <w:div w:id="1526289818">
      <w:bodyDiv w:val="1"/>
      <w:marLeft w:val="0"/>
      <w:marRight w:val="0"/>
      <w:marTop w:val="0"/>
      <w:marBottom w:val="0"/>
      <w:divBdr>
        <w:top w:val="none" w:sz="0" w:space="0" w:color="auto"/>
        <w:left w:val="none" w:sz="0" w:space="0" w:color="auto"/>
        <w:bottom w:val="none" w:sz="0" w:space="0" w:color="auto"/>
        <w:right w:val="none" w:sz="0" w:space="0" w:color="auto"/>
      </w:divBdr>
    </w:div>
    <w:div w:id="1588539924">
      <w:bodyDiv w:val="1"/>
      <w:marLeft w:val="0"/>
      <w:marRight w:val="0"/>
      <w:marTop w:val="0"/>
      <w:marBottom w:val="0"/>
      <w:divBdr>
        <w:top w:val="none" w:sz="0" w:space="0" w:color="auto"/>
        <w:left w:val="none" w:sz="0" w:space="0" w:color="auto"/>
        <w:bottom w:val="none" w:sz="0" w:space="0" w:color="auto"/>
        <w:right w:val="none" w:sz="0" w:space="0" w:color="auto"/>
      </w:divBdr>
    </w:div>
    <w:div w:id="1620798647">
      <w:bodyDiv w:val="1"/>
      <w:marLeft w:val="0"/>
      <w:marRight w:val="0"/>
      <w:marTop w:val="0"/>
      <w:marBottom w:val="0"/>
      <w:divBdr>
        <w:top w:val="none" w:sz="0" w:space="0" w:color="auto"/>
        <w:left w:val="none" w:sz="0" w:space="0" w:color="auto"/>
        <w:bottom w:val="none" w:sz="0" w:space="0" w:color="auto"/>
        <w:right w:val="none" w:sz="0" w:space="0" w:color="auto"/>
      </w:divBdr>
    </w:div>
    <w:div w:id="1670712953">
      <w:bodyDiv w:val="1"/>
      <w:marLeft w:val="0"/>
      <w:marRight w:val="0"/>
      <w:marTop w:val="0"/>
      <w:marBottom w:val="0"/>
      <w:divBdr>
        <w:top w:val="none" w:sz="0" w:space="0" w:color="auto"/>
        <w:left w:val="none" w:sz="0" w:space="0" w:color="auto"/>
        <w:bottom w:val="none" w:sz="0" w:space="0" w:color="auto"/>
        <w:right w:val="none" w:sz="0" w:space="0" w:color="auto"/>
      </w:divBdr>
    </w:div>
    <w:div w:id="1699893750">
      <w:bodyDiv w:val="1"/>
      <w:marLeft w:val="0"/>
      <w:marRight w:val="0"/>
      <w:marTop w:val="0"/>
      <w:marBottom w:val="0"/>
      <w:divBdr>
        <w:top w:val="none" w:sz="0" w:space="0" w:color="auto"/>
        <w:left w:val="none" w:sz="0" w:space="0" w:color="auto"/>
        <w:bottom w:val="none" w:sz="0" w:space="0" w:color="auto"/>
        <w:right w:val="none" w:sz="0" w:space="0" w:color="auto"/>
      </w:divBdr>
    </w:div>
    <w:div w:id="1875188890">
      <w:bodyDiv w:val="1"/>
      <w:marLeft w:val="0"/>
      <w:marRight w:val="0"/>
      <w:marTop w:val="0"/>
      <w:marBottom w:val="0"/>
      <w:divBdr>
        <w:top w:val="none" w:sz="0" w:space="0" w:color="auto"/>
        <w:left w:val="none" w:sz="0" w:space="0" w:color="auto"/>
        <w:bottom w:val="none" w:sz="0" w:space="0" w:color="auto"/>
        <w:right w:val="none" w:sz="0" w:space="0" w:color="auto"/>
      </w:divBdr>
      <w:divsChild>
        <w:div w:id="1800031410">
          <w:marLeft w:val="0"/>
          <w:marRight w:val="0"/>
          <w:marTop w:val="0"/>
          <w:marBottom w:val="0"/>
          <w:divBdr>
            <w:top w:val="none" w:sz="0" w:space="0" w:color="auto"/>
            <w:left w:val="none" w:sz="0" w:space="0" w:color="auto"/>
            <w:bottom w:val="none" w:sz="0" w:space="0" w:color="auto"/>
            <w:right w:val="none" w:sz="0" w:space="0" w:color="auto"/>
          </w:divBdr>
          <w:divsChild>
            <w:div w:id="483349789">
              <w:marLeft w:val="0"/>
              <w:marRight w:val="0"/>
              <w:marTop w:val="0"/>
              <w:marBottom w:val="0"/>
              <w:divBdr>
                <w:top w:val="none" w:sz="0" w:space="0" w:color="auto"/>
                <w:left w:val="none" w:sz="0" w:space="0" w:color="auto"/>
                <w:bottom w:val="none" w:sz="0" w:space="0" w:color="auto"/>
                <w:right w:val="none" w:sz="0" w:space="0" w:color="auto"/>
              </w:divBdr>
              <w:divsChild>
                <w:div w:id="81148516">
                  <w:marLeft w:val="0"/>
                  <w:marRight w:val="0"/>
                  <w:marTop w:val="0"/>
                  <w:marBottom w:val="0"/>
                  <w:divBdr>
                    <w:top w:val="none" w:sz="0" w:space="0" w:color="auto"/>
                    <w:left w:val="none" w:sz="0" w:space="0" w:color="auto"/>
                    <w:bottom w:val="none" w:sz="0" w:space="0" w:color="auto"/>
                    <w:right w:val="none" w:sz="0" w:space="0" w:color="auto"/>
                  </w:divBdr>
                  <w:divsChild>
                    <w:div w:id="1555191454">
                      <w:marLeft w:val="0"/>
                      <w:marRight w:val="0"/>
                      <w:marTop w:val="0"/>
                      <w:marBottom w:val="0"/>
                      <w:divBdr>
                        <w:top w:val="none" w:sz="0" w:space="0" w:color="auto"/>
                        <w:left w:val="none" w:sz="0" w:space="0" w:color="auto"/>
                        <w:bottom w:val="none" w:sz="0" w:space="0" w:color="auto"/>
                        <w:right w:val="none" w:sz="0" w:space="0" w:color="auto"/>
                      </w:divBdr>
                      <w:divsChild>
                        <w:div w:id="1335109587">
                          <w:marLeft w:val="0"/>
                          <w:marRight w:val="0"/>
                          <w:marTop w:val="0"/>
                          <w:marBottom w:val="0"/>
                          <w:divBdr>
                            <w:top w:val="none" w:sz="0" w:space="0" w:color="auto"/>
                            <w:left w:val="none" w:sz="0" w:space="0" w:color="auto"/>
                            <w:bottom w:val="none" w:sz="0" w:space="0" w:color="auto"/>
                            <w:right w:val="none" w:sz="0" w:space="0" w:color="auto"/>
                          </w:divBdr>
                          <w:divsChild>
                            <w:div w:id="659845967">
                              <w:marLeft w:val="-225"/>
                              <w:marRight w:val="-225"/>
                              <w:marTop w:val="0"/>
                              <w:marBottom w:val="0"/>
                              <w:divBdr>
                                <w:top w:val="none" w:sz="0" w:space="0" w:color="auto"/>
                                <w:left w:val="none" w:sz="0" w:space="0" w:color="auto"/>
                                <w:bottom w:val="none" w:sz="0" w:space="0" w:color="auto"/>
                                <w:right w:val="none" w:sz="0" w:space="0" w:color="auto"/>
                              </w:divBdr>
                              <w:divsChild>
                                <w:div w:id="1774125084">
                                  <w:marLeft w:val="0"/>
                                  <w:marRight w:val="0"/>
                                  <w:marTop w:val="0"/>
                                  <w:marBottom w:val="0"/>
                                  <w:divBdr>
                                    <w:top w:val="none" w:sz="0" w:space="0" w:color="auto"/>
                                    <w:left w:val="none" w:sz="0" w:space="0" w:color="auto"/>
                                    <w:bottom w:val="none" w:sz="0" w:space="0" w:color="auto"/>
                                    <w:right w:val="none" w:sz="0" w:space="0" w:color="auto"/>
                                  </w:divBdr>
                                  <w:divsChild>
                                    <w:div w:id="1102729558">
                                      <w:marLeft w:val="0"/>
                                      <w:marRight w:val="0"/>
                                      <w:marTop w:val="0"/>
                                      <w:marBottom w:val="0"/>
                                      <w:divBdr>
                                        <w:top w:val="none" w:sz="0" w:space="0" w:color="auto"/>
                                        <w:left w:val="none" w:sz="0" w:space="0" w:color="auto"/>
                                        <w:bottom w:val="none" w:sz="0" w:space="0" w:color="auto"/>
                                        <w:right w:val="none" w:sz="0" w:space="0" w:color="auto"/>
                                      </w:divBdr>
                                      <w:divsChild>
                                        <w:div w:id="1110587534">
                                          <w:marLeft w:val="0"/>
                                          <w:marRight w:val="0"/>
                                          <w:marTop w:val="0"/>
                                          <w:marBottom w:val="225"/>
                                          <w:divBdr>
                                            <w:top w:val="none" w:sz="0" w:space="0" w:color="auto"/>
                                            <w:left w:val="none" w:sz="0" w:space="0" w:color="auto"/>
                                            <w:bottom w:val="none" w:sz="0" w:space="0" w:color="auto"/>
                                            <w:right w:val="none" w:sz="0" w:space="0" w:color="auto"/>
                                          </w:divBdr>
                                          <w:divsChild>
                                            <w:div w:id="1424255152">
                                              <w:marLeft w:val="0"/>
                                              <w:marRight w:val="0"/>
                                              <w:marTop w:val="0"/>
                                              <w:marBottom w:val="0"/>
                                              <w:divBdr>
                                                <w:top w:val="none" w:sz="0" w:space="0" w:color="auto"/>
                                                <w:left w:val="none" w:sz="0" w:space="0" w:color="auto"/>
                                                <w:bottom w:val="none" w:sz="0" w:space="0" w:color="auto"/>
                                                <w:right w:val="none" w:sz="0" w:space="0" w:color="auto"/>
                                              </w:divBdr>
                                              <w:divsChild>
                                                <w:div w:id="381757211">
                                                  <w:marLeft w:val="0"/>
                                                  <w:marRight w:val="0"/>
                                                  <w:marTop w:val="0"/>
                                                  <w:marBottom w:val="0"/>
                                                  <w:divBdr>
                                                    <w:top w:val="none" w:sz="0" w:space="0" w:color="auto"/>
                                                    <w:left w:val="none" w:sz="0" w:space="0" w:color="auto"/>
                                                    <w:bottom w:val="none" w:sz="0" w:space="0" w:color="auto"/>
                                                    <w:right w:val="none" w:sz="0" w:space="0" w:color="auto"/>
                                                  </w:divBdr>
                                                  <w:divsChild>
                                                    <w:div w:id="935359487">
                                                      <w:marLeft w:val="0"/>
                                                      <w:marRight w:val="0"/>
                                                      <w:marTop w:val="0"/>
                                                      <w:marBottom w:val="0"/>
                                                      <w:divBdr>
                                                        <w:top w:val="none" w:sz="0" w:space="0" w:color="auto"/>
                                                        <w:left w:val="none" w:sz="0" w:space="0" w:color="auto"/>
                                                        <w:bottom w:val="none" w:sz="0" w:space="0" w:color="auto"/>
                                                        <w:right w:val="none" w:sz="0" w:space="0" w:color="auto"/>
                                                      </w:divBdr>
                                                      <w:divsChild>
                                                        <w:div w:id="1084298076">
                                                          <w:marLeft w:val="0"/>
                                                          <w:marRight w:val="0"/>
                                                          <w:marTop w:val="0"/>
                                                          <w:marBottom w:val="0"/>
                                                          <w:divBdr>
                                                            <w:top w:val="none" w:sz="0" w:space="0" w:color="auto"/>
                                                            <w:left w:val="none" w:sz="0" w:space="0" w:color="auto"/>
                                                            <w:bottom w:val="none" w:sz="0" w:space="0" w:color="auto"/>
                                                            <w:right w:val="none" w:sz="0" w:space="0" w:color="auto"/>
                                                          </w:divBdr>
                                                          <w:divsChild>
                                                            <w:div w:id="1234462225">
                                                              <w:marLeft w:val="0"/>
                                                              <w:marRight w:val="0"/>
                                                              <w:marTop w:val="360"/>
                                                              <w:marBottom w:val="0"/>
                                                              <w:divBdr>
                                                                <w:top w:val="none" w:sz="0" w:space="0" w:color="auto"/>
                                                                <w:left w:val="none" w:sz="0" w:space="0" w:color="auto"/>
                                                                <w:bottom w:val="none" w:sz="0" w:space="0" w:color="auto"/>
                                                                <w:right w:val="none" w:sz="0" w:space="0" w:color="auto"/>
                                                              </w:divBdr>
                                                              <w:divsChild>
                                                                <w:div w:id="882408018">
                                                                  <w:marLeft w:val="0"/>
                                                                  <w:marRight w:val="0"/>
                                                                  <w:marTop w:val="0"/>
                                                                  <w:marBottom w:val="0"/>
                                                                  <w:divBdr>
                                                                    <w:top w:val="none" w:sz="0" w:space="0" w:color="auto"/>
                                                                    <w:left w:val="none" w:sz="0" w:space="0" w:color="auto"/>
                                                                    <w:bottom w:val="none" w:sz="0" w:space="0" w:color="auto"/>
                                                                    <w:right w:val="none" w:sz="0" w:space="0" w:color="auto"/>
                                                                  </w:divBdr>
                                                                  <w:divsChild>
                                                                    <w:div w:id="908273334">
                                                                      <w:marLeft w:val="0"/>
                                                                      <w:marRight w:val="0"/>
                                                                      <w:marTop w:val="225"/>
                                                                      <w:marBottom w:val="0"/>
                                                                      <w:divBdr>
                                                                        <w:top w:val="none" w:sz="0" w:space="0" w:color="auto"/>
                                                                        <w:left w:val="none" w:sz="0" w:space="0" w:color="auto"/>
                                                                        <w:bottom w:val="none" w:sz="0" w:space="0" w:color="auto"/>
                                                                        <w:right w:val="none" w:sz="0" w:space="0" w:color="auto"/>
                                                                      </w:divBdr>
                                                                      <w:divsChild>
                                                                        <w:div w:id="27191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0305926">
      <w:marLeft w:val="0"/>
      <w:marRight w:val="0"/>
      <w:marTop w:val="0"/>
      <w:marBottom w:val="0"/>
      <w:divBdr>
        <w:top w:val="none" w:sz="0" w:space="0" w:color="auto"/>
        <w:left w:val="none" w:sz="0" w:space="0" w:color="auto"/>
        <w:bottom w:val="none" w:sz="0" w:space="0" w:color="auto"/>
        <w:right w:val="none" w:sz="0" w:space="0" w:color="auto"/>
      </w:divBdr>
    </w:div>
    <w:div w:id="2000305927">
      <w:marLeft w:val="0"/>
      <w:marRight w:val="0"/>
      <w:marTop w:val="0"/>
      <w:marBottom w:val="0"/>
      <w:divBdr>
        <w:top w:val="none" w:sz="0" w:space="0" w:color="auto"/>
        <w:left w:val="none" w:sz="0" w:space="0" w:color="auto"/>
        <w:bottom w:val="none" w:sz="0" w:space="0" w:color="auto"/>
        <w:right w:val="none" w:sz="0" w:space="0" w:color="auto"/>
      </w:divBdr>
    </w:div>
    <w:div w:id="2000305928">
      <w:marLeft w:val="0"/>
      <w:marRight w:val="0"/>
      <w:marTop w:val="0"/>
      <w:marBottom w:val="0"/>
      <w:divBdr>
        <w:top w:val="none" w:sz="0" w:space="0" w:color="auto"/>
        <w:left w:val="none" w:sz="0" w:space="0" w:color="auto"/>
        <w:bottom w:val="none" w:sz="0" w:space="0" w:color="auto"/>
        <w:right w:val="none" w:sz="0" w:space="0" w:color="auto"/>
      </w:divBdr>
    </w:div>
    <w:div w:id="2000305929">
      <w:marLeft w:val="0"/>
      <w:marRight w:val="0"/>
      <w:marTop w:val="0"/>
      <w:marBottom w:val="0"/>
      <w:divBdr>
        <w:top w:val="none" w:sz="0" w:space="0" w:color="auto"/>
        <w:left w:val="none" w:sz="0" w:space="0" w:color="auto"/>
        <w:bottom w:val="none" w:sz="0" w:space="0" w:color="auto"/>
        <w:right w:val="none" w:sz="0" w:space="0" w:color="auto"/>
      </w:divBdr>
    </w:div>
    <w:div w:id="2000305930">
      <w:marLeft w:val="0"/>
      <w:marRight w:val="0"/>
      <w:marTop w:val="0"/>
      <w:marBottom w:val="0"/>
      <w:divBdr>
        <w:top w:val="none" w:sz="0" w:space="0" w:color="auto"/>
        <w:left w:val="none" w:sz="0" w:space="0" w:color="auto"/>
        <w:bottom w:val="none" w:sz="0" w:space="0" w:color="auto"/>
        <w:right w:val="none" w:sz="0" w:space="0" w:color="auto"/>
      </w:divBdr>
    </w:div>
    <w:div w:id="2000305931">
      <w:marLeft w:val="0"/>
      <w:marRight w:val="0"/>
      <w:marTop w:val="0"/>
      <w:marBottom w:val="0"/>
      <w:divBdr>
        <w:top w:val="none" w:sz="0" w:space="0" w:color="auto"/>
        <w:left w:val="none" w:sz="0" w:space="0" w:color="auto"/>
        <w:bottom w:val="none" w:sz="0" w:space="0" w:color="auto"/>
        <w:right w:val="none" w:sz="0" w:space="0" w:color="auto"/>
      </w:divBdr>
    </w:div>
    <w:div w:id="2000305932">
      <w:marLeft w:val="0"/>
      <w:marRight w:val="0"/>
      <w:marTop w:val="0"/>
      <w:marBottom w:val="0"/>
      <w:divBdr>
        <w:top w:val="none" w:sz="0" w:space="0" w:color="auto"/>
        <w:left w:val="none" w:sz="0" w:space="0" w:color="auto"/>
        <w:bottom w:val="none" w:sz="0" w:space="0" w:color="auto"/>
        <w:right w:val="none" w:sz="0" w:space="0" w:color="auto"/>
      </w:divBdr>
    </w:div>
    <w:div w:id="2000305933">
      <w:marLeft w:val="0"/>
      <w:marRight w:val="0"/>
      <w:marTop w:val="0"/>
      <w:marBottom w:val="0"/>
      <w:divBdr>
        <w:top w:val="none" w:sz="0" w:space="0" w:color="auto"/>
        <w:left w:val="none" w:sz="0" w:space="0" w:color="auto"/>
        <w:bottom w:val="none" w:sz="0" w:space="0" w:color="auto"/>
        <w:right w:val="none" w:sz="0" w:space="0" w:color="auto"/>
      </w:divBdr>
    </w:div>
    <w:div w:id="214480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header" Target="header7.xml"/><Relationship Id="rId21" Type="http://schemas.openxmlformats.org/officeDocument/2006/relationships/oleObject" Target="embeddings/oleObject4.bin"/><Relationship Id="rId42" Type="http://schemas.openxmlformats.org/officeDocument/2006/relationships/image" Target="media/image15.emf"/><Relationship Id="rId47" Type="http://schemas.openxmlformats.org/officeDocument/2006/relationships/footer" Target="footer1.xml"/><Relationship Id="rId63" Type="http://schemas.openxmlformats.org/officeDocument/2006/relationships/image" Target="media/image23.emf"/><Relationship Id="rId68" Type="http://schemas.openxmlformats.org/officeDocument/2006/relationships/image" Target="media/image28.emf"/><Relationship Id="rId84" Type="http://schemas.openxmlformats.org/officeDocument/2006/relationships/hyperlink" Target="https://www.concawe.eu/wp-content/uploads/2017/01/rpt_12-10-2012-05442-01-e.pdf" TargetMode="External"/><Relationship Id="rId89" Type="http://schemas.openxmlformats.org/officeDocument/2006/relationships/hyperlink" Target="http://csaweb106v.csa.com/ids70/p_search_form.php?field=au&amp;query=gu+zeping&amp;log=literal&amp;SID=utg8rdvondpnbruk0mu4encs32" TargetMode="External"/><Relationship Id="rId112" Type="http://schemas.openxmlformats.org/officeDocument/2006/relationships/image" Target="media/image42.emf"/><Relationship Id="rId16" Type="http://schemas.openxmlformats.org/officeDocument/2006/relationships/image" Target="media/image2.emf"/><Relationship Id="rId107" Type="http://schemas.openxmlformats.org/officeDocument/2006/relationships/oleObject" Target="embeddings/oleObject26.bin"/><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oleObject" Target="embeddings/oleObject12.bin"/><Relationship Id="rId53" Type="http://schemas.openxmlformats.org/officeDocument/2006/relationships/header" Target="header5.xml"/><Relationship Id="rId58" Type="http://schemas.openxmlformats.org/officeDocument/2006/relationships/oleObject" Target="embeddings/oleObject18.bin"/><Relationship Id="rId74" Type="http://schemas.openxmlformats.org/officeDocument/2006/relationships/image" Target="media/image34.png"/><Relationship Id="rId79" Type="http://schemas.openxmlformats.org/officeDocument/2006/relationships/image" Target="media/image35.png"/><Relationship Id="rId102" Type="http://schemas.openxmlformats.org/officeDocument/2006/relationships/oleObject" Target="embeddings/oleObject22.bin"/><Relationship Id="rId5" Type="http://schemas.openxmlformats.org/officeDocument/2006/relationships/customXml" Target="../customXml/item5.xml"/><Relationship Id="rId61" Type="http://schemas.openxmlformats.org/officeDocument/2006/relationships/image" Target="media/image21.emf"/><Relationship Id="rId82" Type="http://schemas.openxmlformats.org/officeDocument/2006/relationships/image" Target="media/image38.png"/><Relationship Id="rId90" Type="http://schemas.openxmlformats.org/officeDocument/2006/relationships/hyperlink" Target="http://csaweb106v.csa.com/ids70/p_search_form.php?field=au&amp;query=feng+jialiang&amp;log=literal&amp;SID=utg8rdvondpnbruk0mu4encs32" TargetMode="External"/><Relationship Id="rId95" Type="http://schemas.openxmlformats.org/officeDocument/2006/relationships/hyperlink" Target="http://csaweb106v.csa.com/ids70/view_record.php?id=9&amp;recnum=0&amp;log=from_res&amp;SID=utg8rdvondpnbruk0mu4encs32" TargetMode="External"/><Relationship Id="rId19" Type="http://schemas.openxmlformats.org/officeDocument/2006/relationships/oleObject" Target="embeddings/oleObject3.bin"/><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oleObject" Target="embeddings/oleObject7.bin"/><Relationship Id="rId30" Type="http://schemas.openxmlformats.org/officeDocument/2006/relationships/image" Target="media/image9.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header" Target="header2.xml"/><Relationship Id="rId56" Type="http://schemas.openxmlformats.org/officeDocument/2006/relationships/oleObject" Target="embeddings/oleObject17.bin"/><Relationship Id="rId64" Type="http://schemas.openxmlformats.org/officeDocument/2006/relationships/image" Target="media/image24.emf"/><Relationship Id="rId69" Type="http://schemas.openxmlformats.org/officeDocument/2006/relationships/image" Target="media/image29.emf"/><Relationship Id="rId77" Type="http://schemas.openxmlformats.org/officeDocument/2006/relationships/chart" Target="charts/chart3.xml"/><Relationship Id="rId100" Type="http://schemas.openxmlformats.org/officeDocument/2006/relationships/oleObject" Target="embeddings/oleObject20.bin"/><Relationship Id="rId105" Type="http://schemas.openxmlformats.org/officeDocument/2006/relationships/oleObject" Target="embeddings/oleObject24.bin"/><Relationship Id="rId113" Type="http://schemas.openxmlformats.org/officeDocument/2006/relationships/image" Target="media/image43.emf"/><Relationship Id="rId118" Type="http://schemas.openxmlformats.org/officeDocument/2006/relationships/header" Target="header8.xml"/><Relationship Id="rId8" Type="http://schemas.openxmlformats.org/officeDocument/2006/relationships/styles" Target="styles.xml"/><Relationship Id="rId51" Type="http://schemas.openxmlformats.org/officeDocument/2006/relationships/footer" Target="footer2.xml"/><Relationship Id="rId72" Type="http://schemas.openxmlformats.org/officeDocument/2006/relationships/image" Target="media/image32.emf"/><Relationship Id="rId80" Type="http://schemas.openxmlformats.org/officeDocument/2006/relationships/image" Target="media/image36.png"/><Relationship Id="rId85" Type="http://schemas.openxmlformats.org/officeDocument/2006/relationships/hyperlink" Target="http://apps.echa.europa.eu/registered/data/dossiers/DISS-9d935cd5-ed84-0f57-e044-00144f67d249/DISS-9d935cd5-ed84-0f57-e044-00144f67d249_DISS-9d935cd5-ed84-0f57-e044-00144f67d249.html" TargetMode="External"/><Relationship Id="rId93" Type="http://schemas.openxmlformats.org/officeDocument/2006/relationships/hyperlink" Target="http://csaweb106v.csa.com/ids70/p_search_form.php?field=au&amp;query=fu+jiamo&amp;log=literal&amp;SID=utg8rdvondpnbruk0mu4encs32" TargetMode="External"/><Relationship Id="rId98" Type="http://schemas.openxmlformats.org/officeDocument/2006/relationships/hyperlink" Target="https://www.echa.europa.eu/web/guest/registration-dossier/-/registered-dossier/15941/1" TargetMode="External"/><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3.emf"/><Relationship Id="rId46" Type="http://schemas.openxmlformats.org/officeDocument/2006/relationships/header" Target="header1.xml"/><Relationship Id="rId59" Type="http://schemas.openxmlformats.org/officeDocument/2006/relationships/image" Target="media/image19.emf"/><Relationship Id="rId67" Type="http://schemas.openxmlformats.org/officeDocument/2006/relationships/image" Target="media/image27.emf"/><Relationship Id="rId103" Type="http://schemas.openxmlformats.org/officeDocument/2006/relationships/oleObject" Target="embeddings/oleObject23.bin"/><Relationship Id="rId108" Type="http://schemas.openxmlformats.org/officeDocument/2006/relationships/oleObject" Target="embeddings/oleObject27.bin"/><Relationship Id="rId116" Type="http://schemas.openxmlformats.org/officeDocument/2006/relationships/header" Target="header6.xml"/><Relationship Id="rId20" Type="http://schemas.openxmlformats.org/officeDocument/2006/relationships/image" Target="media/image4.emf"/><Relationship Id="rId41" Type="http://schemas.openxmlformats.org/officeDocument/2006/relationships/oleObject" Target="embeddings/oleObject14.bin"/><Relationship Id="rId54" Type="http://schemas.openxmlformats.org/officeDocument/2006/relationships/footer" Target="footer4.xml"/><Relationship Id="rId62"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chart" Target="charts/chart1.xml"/><Relationship Id="rId83" Type="http://schemas.openxmlformats.org/officeDocument/2006/relationships/image" Target="media/image39.png"/><Relationship Id="rId88" Type="http://schemas.openxmlformats.org/officeDocument/2006/relationships/hyperlink" Target="http://onlinelibrary.wiley.com/doi/10.2903/j.efsa.2008.622/full" TargetMode="External"/><Relationship Id="rId91" Type="http://schemas.openxmlformats.org/officeDocument/2006/relationships/hyperlink" Target="http://csaweb106v.csa.com/ids70/p_search_form.php?field=au&amp;query=han+wenliang&amp;log=literal&amp;SID=utg8rdvondpnbruk0mu4encs32" TargetMode="External"/><Relationship Id="rId96" Type="http://schemas.openxmlformats.org/officeDocument/2006/relationships/hyperlink" Target="http://www.safe.nite.go.jp/jcheck/search.action?request_locale=en" TargetMode="External"/><Relationship Id="rId111" Type="http://schemas.openxmlformats.org/officeDocument/2006/relationships/hyperlink" Target="https://en.wikipedia.org/wiki/Narcotic"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header" Target="header3.xml"/><Relationship Id="rId57" Type="http://schemas.openxmlformats.org/officeDocument/2006/relationships/image" Target="media/image18.wmf"/><Relationship Id="rId106" Type="http://schemas.openxmlformats.org/officeDocument/2006/relationships/oleObject" Target="embeddings/oleObject25.bin"/><Relationship Id="rId114" Type="http://schemas.openxmlformats.org/officeDocument/2006/relationships/chart" Target="charts/chart5.xml"/><Relationship Id="rId119" Type="http://schemas.openxmlformats.org/officeDocument/2006/relationships/footer" Target="footer5.xml"/><Relationship Id="rId10" Type="http://schemas.openxmlformats.org/officeDocument/2006/relationships/webSettings" Target="webSettings.xml"/><Relationship Id="rId31" Type="http://schemas.openxmlformats.org/officeDocument/2006/relationships/oleObject" Target="embeddings/oleObject9.bin"/><Relationship Id="rId44" Type="http://schemas.openxmlformats.org/officeDocument/2006/relationships/image" Target="media/image16.emf"/><Relationship Id="rId52" Type="http://schemas.openxmlformats.org/officeDocument/2006/relationships/footer" Target="footer3.xml"/><Relationship Id="rId60" Type="http://schemas.openxmlformats.org/officeDocument/2006/relationships/image" Target="media/image20.emf"/><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chart" Target="charts/chart4.xml"/><Relationship Id="rId81" Type="http://schemas.openxmlformats.org/officeDocument/2006/relationships/image" Target="media/image37.png"/><Relationship Id="rId86" Type="http://schemas.openxmlformats.org/officeDocument/2006/relationships/hyperlink" Target="http://apps.echa.europa.eu/registered/registered-sub.aspx" TargetMode="External"/><Relationship Id="rId94" Type="http://schemas.openxmlformats.org/officeDocument/2006/relationships/hyperlink" Target="http://csaweb106v.csa.com/ids70/p_search_form.php?field=au&amp;query=sheng+guoying&amp;log=literal&amp;SID=utg8rdvondpnbruk0mu4encs32" TargetMode="External"/><Relationship Id="rId99" Type="http://schemas.openxmlformats.org/officeDocument/2006/relationships/oleObject" Target="embeddings/oleObject19.bin"/><Relationship Id="rId101" Type="http://schemas.openxmlformats.org/officeDocument/2006/relationships/oleObject" Target="embeddings/oleObject21.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therminol.com/resources/therminol-heat-transfer-fluid-information-library" TargetMode="External"/><Relationship Id="rId18" Type="http://schemas.openxmlformats.org/officeDocument/2006/relationships/image" Target="media/image3.emf"/><Relationship Id="rId39" Type="http://schemas.openxmlformats.org/officeDocument/2006/relationships/oleObject" Target="embeddings/oleObject13.bin"/><Relationship Id="rId109" Type="http://schemas.openxmlformats.org/officeDocument/2006/relationships/oleObject" Target="embeddings/oleObject28.bin"/><Relationship Id="rId34" Type="http://schemas.openxmlformats.org/officeDocument/2006/relationships/image" Target="media/image11.emf"/><Relationship Id="rId50" Type="http://schemas.openxmlformats.org/officeDocument/2006/relationships/header" Target="header4.xml"/><Relationship Id="rId55" Type="http://schemas.openxmlformats.org/officeDocument/2006/relationships/image" Target="media/image17.wmf"/><Relationship Id="rId76" Type="http://schemas.openxmlformats.org/officeDocument/2006/relationships/chart" Target="charts/chart2.xml"/><Relationship Id="rId97" Type="http://schemas.openxmlformats.org/officeDocument/2006/relationships/image" Target="media/image40.png"/><Relationship Id="rId104" Type="http://schemas.openxmlformats.org/officeDocument/2006/relationships/image" Target="media/image41.emf"/><Relationship Id="rId120"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31.emf"/><Relationship Id="rId92" Type="http://schemas.openxmlformats.org/officeDocument/2006/relationships/hyperlink" Target="http://csaweb106v.csa.com/ids70/p_search_form.php?field=au&amp;query=wu+minghong&amp;log=literal&amp;SID=utg8rdvondpnbruk0mu4encs32" TargetMode="External"/><Relationship Id="rId2" Type="http://schemas.openxmlformats.org/officeDocument/2006/relationships/customXml" Target="../customXml/item2.xml"/><Relationship Id="rId29" Type="http://schemas.openxmlformats.org/officeDocument/2006/relationships/oleObject" Target="embeddings/oleObject8.bin"/><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6.bin"/><Relationship Id="rId66" Type="http://schemas.openxmlformats.org/officeDocument/2006/relationships/image" Target="media/image26.emf"/><Relationship Id="rId87" Type="http://schemas.openxmlformats.org/officeDocument/2006/relationships/hyperlink" Target="https://www.echa.europa.eu/fi/web/guest/information-on-chemicals/evaluation/community-rolling-action-plan/corap-table/-/dislist/details/0b0236e1807e5d80" TargetMode="External"/><Relationship Id="rId110" Type="http://schemas.openxmlformats.org/officeDocument/2006/relationships/hyperlink" Target="https://en.wikipedia.org/wiki/Wikipedia_talk:Articles_for_creation/Fish_Acute_Toxicity_Syndromes_(FATS)" TargetMode="External"/><Relationship Id="rId115" Type="http://schemas.openxmlformats.org/officeDocument/2006/relationships/chart" Target="charts/chart6.xml"/></Relationships>
</file>

<file path=word/_rels/footnotes.xml.rels><?xml version="1.0" encoding="UTF-8" standalone="yes"?>
<Relationships xmlns="http://schemas.openxmlformats.org/package/2006/relationships"><Relationship Id="rId3" Type="http://schemas.openxmlformats.org/officeDocument/2006/relationships/hyperlink" Target="https://www.echa.europa.eu/web/guest/registration-dossier/-/registered-dossier/15941(accessed" TargetMode="External"/><Relationship Id="rId2" Type="http://schemas.openxmlformats.org/officeDocument/2006/relationships/hyperlink" Target="http://echa.europa.eu/web/guest/information-on-chemicals/cl-inventory-database" TargetMode="External"/><Relationship Id="rId1" Type="http://schemas.openxmlformats.org/officeDocument/2006/relationships/hyperlink" Target="https://www.echa.europa.eu/web/guest/registration-dossier/-/registered-dossier/15941%20(accesse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intra/sites/kem/tk/Rajattu%20psy/EU_ECHA_kokoukset/1.5_PBT/Terfenyyli_hydrattu/Bioaccumulaation_tuloksi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intra/sites/kem/tk/Rajattu%20psy/EU_ECHA_kokoukset/1.5_PBT/Terfenyyli_hydrattu/Bioaccumulaation_tuloksi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level 1 (exposure 1 µg/l)   </a:t>
            </a:r>
            <a:r>
              <a:rPr lang="fi-FI" baseline="0"/>
              <a:t> </a:t>
            </a: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'NITE 2012'!$C$26:$K$26</c:f>
              <c:numCache>
                <c:formatCode>General</c:formatCode>
                <c:ptCount val="9"/>
                <c:pt idx="0">
                  <c:v>12</c:v>
                </c:pt>
                <c:pt idx="1">
                  <c:v>26</c:v>
                </c:pt>
                <c:pt idx="2">
                  <c:v>36</c:v>
                </c:pt>
                <c:pt idx="3">
                  <c:v>48</c:v>
                </c:pt>
                <c:pt idx="4">
                  <c:v>60</c:v>
                </c:pt>
                <c:pt idx="5">
                  <c:v>61</c:v>
                </c:pt>
                <c:pt idx="6">
                  <c:v>63</c:v>
                </c:pt>
                <c:pt idx="7">
                  <c:v>64</c:v>
                </c:pt>
                <c:pt idx="8">
                  <c:v>65</c:v>
                </c:pt>
              </c:numCache>
            </c:numRef>
          </c:xVal>
          <c:yVal>
            <c:numRef>
              <c:f>'NITE 2012'!$C$27:$K$27</c:f>
              <c:numCache>
                <c:formatCode>General</c:formatCode>
                <c:ptCount val="9"/>
                <c:pt idx="0">
                  <c:v>1.4778</c:v>
                </c:pt>
                <c:pt idx="1">
                  <c:v>1.8905999999999998</c:v>
                </c:pt>
                <c:pt idx="2">
                  <c:v>2.0303999999999998</c:v>
                </c:pt>
                <c:pt idx="3">
                  <c:v>1.5428000000000002</c:v>
                </c:pt>
                <c:pt idx="4">
                  <c:v>2.0459999999999998</c:v>
                </c:pt>
                <c:pt idx="5">
                  <c:v>1.54924</c:v>
                </c:pt>
                <c:pt idx="6">
                  <c:v>0.48287999999999998</c:v>
                </c:pt>
                <c:pt idx="7">
                  <c:v>0.40240000000000004</c:v>
                </c:pt>
                <c:pt idx="8">
                  <c:v>0.30180000000000001</c:v>
                </c:pt>
              </c:numCache>
            </c:numRef>
          </c:yVal>
          <c:smooth val="0"/>
          <c:extLst xmlns:c16r2="http://schemas.microsoft.com/office/drawing/2015/06/chart">
            <c:ext xmlns:c16="http://schemas.microsoft.com/office/drawing/2014/chart" uri="{C3380CC4-5D6E-409C-BE32-E72D297353CC}">
              <c16:uniqueId val="{00000000-5818-464A-8E01-CB5FC2F43B97}"/>
            </c:ext>
          </c:extLst>
        </c:ser>
        <c:ser>
          <c:idx val="1"/>
          <c:order val="1"/>
          <c:spPr>
            <a:ln w="19050" cap="rnd">
              <a:noFill/>
              <a:round/>
            </a:ln>
            <a:effectLst/>
          </c:spPr>
          <c:marker>
            <c:symbol val="circle"/>
            <c:size val="5"/>
            <c:spPr>
              <a:solidFill>
                <a:schemeClr val="accent2"/>
              </a:solidFill>
              <a:ln w="9525">
                <a:solidFill>
                  <a:schemeClr val="accent2"/>
                </a:solidFill>
              </a:ln>
              <a:effectLst/>
            </c:spPr>
          </c:marker>
          <c:xVal>
            <c:numRef>
              <c:f>'NITE 2012'!$C$26:$K$26</c:f>
              <c:numCache>
                <c:formatCode>General</c:formatCode>
                <c:ptCount val="9"/>
                <c:pt idx="0">
                  <c:v>12</c:v>
                </c:pt>
                <c:pt idx="1">
                  <c:v>26</c:v>
                </c:pt>
                <c:pt idx="2">
                  <c:v>36</c:v>
                </c:pt>
                <c:pt idx="3">
                  <c:v>48</c:v>
                </c:pt>
                <c:pt idx="4">
                  <c:v>60</c:v>
                </c:pt>
                <c:pt idx="5">
                  <c:v>61</c:v>
                </c:pt>
                <c:pt idx="6">
                  <c:v>63</c:v>
                </c:pt>
                <c:pt idx="7">
                  <c:v>64</c:v>
                </c:pt>
                <c:pt idx="8">
                  <c:v>65</c:v>
                </c:pt>
              </c:numCache>
            </c:numRef>
          </c:xVal>
          <c:yVal>
            <c:numRef>
              <c:f>'NITE 2012'!$C$28:$K$28</c:f>
              <c:numCache>
                <c:formatCode>General</c:formatCode>
                <c:ptCount val="9"/>
                <c:pt idx="0">
                  <c:v>1.6419999999999999</c:v>
                </c:pt>
                <c:pt idx="1">
                  <c:v>2.0550000000000002</c:v>
                </c:pt>
                <c:pt idx="2">
                  <c:v>1.9458</c:v>
                </c:pt>
                <c:pt idx="3">
                  <c:v>1.6240000000000001</c:v>
                </c:pt>
                <c:pt idx="4">
                  <c:v>2.883</c:v>
                </c:pt>
                <c:pt idx="5">
                  <c:v>1.8108</c:v>
                </c:pt>
                <c:pt idx="6">
                  <c:v>0.72431999999999996</c:v>
                </c:pt>
                <c:pt idx="7">
                  <c:v>0.46276</c:v>
                </c:pt>
                <c:pt idx="8">
                  <c:v>0.54324000000000006</c:v>
                </c:pt>
              </c:numCache>
            </c:numRef>
          </c:yVal>
          <c:smooth val="0"/>
          <c:extLst xmlns:c16r2="http://schemas.microsoft.com/office/drawing/2015/06/chart">
            <c:ext xmlns:c16="http://schemas.microsoft.com/office/drawing/2014/chart" uri="{C3380CC4-5D6E-409C-BE32-E72D297353CC}">
              <c16:uniqueId val="{00000001-5818-464A-8E01-CB5FC2F43B97}"/>
            </c:ext>
          </c:extLst>
        </c:ser>
        <c:dLbls>
          <c:showLegendKey val="0"/>
          <c:showVal val="0"/>
          <c:showCatName val="0"/>
          <c:showSerName val="0"/>
          <c:showPercent val="0"/>
          <c:showBubbleSize val="0"/>
        </c:dLbls>
        <c:axId val="254087272"/>
        <c:axId val="253647248"/>
      </c:scatterChart>
      <c:valAx>
        <c:axId val="2540872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i-FI"/>
                  <a:t>Days (uptake</a:t>
                </a:r>
                <a:r>
                  <a:rPr lang="fi-FI" baseline="0"/>
                  <a:t> 60 days, depuration 5 days)</a:t>
                </a:r>
                <a:endParaRPr lang="fi-FI"/>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647248"/>
        <c:crosses val="autoZero"/>
        <c:crossBetween val="midCat"/>
      </c:valAx>
      <c:valAx>
        <c:axId val="253647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i-FI"/>
                  <a:t>Concentration</a:t>
                </a:r>
                <a:r>
                  <a:rPr lang="fi-FI" baseline="0"/>
                  <a:t> mg/l</a:t>
                </a:r>
                <a:endParaRPr lang="fi-FI"/>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0872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level 0.1 (</a:t>
            </a:r>
            <a:r>
              <a:rPr lang="fi-FI" sz="1400" b="0" i="0" u="none" strike="noStrike" baseline="0">
                <a:effectLst/>
              </a:rPr>
              <a:t>exposure 0.1 µg/l</a:t>
            </a:r>
            <a:r>
              <a:rPr lang="fi-FI"/>
              <a: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'NITE 2012'!$C$29:$K$29</c:f>
              <c:numCache>
                <c:formatCode>0</c:formatCode>
                <c:ptCount val="9"/>
                <c:pt idx="0">
                  <c:v>12</c:v>
                </c:pt>
                <c:pt idx="1">
                  <c:v>26</c:v>
                </c:pt>
                <c:pt idx="2">
                  <c:v>36</c:v>
                </c:pt>
                <c:pt idx="3">
                  <c:v>48</c:v>
                </c:pt>
                <c:pt idx="4">
                  <c:v>60</c:v>
                </c:pt>
                <c:pt idx="5" formatCode="General">
                  <c:v>61</c:v>
                </c:pt>
                <c:pt idx="6" formatCode="General">
                  <c:v>63</c:v>
                </c:pt>
                <c:pt idx="7" formatCode="General">
                  <c:v>64</c:v>
                </c:pt>
                <c:pt idx="8" formatCode="General">
                  <c:v>65</c:v>
                </c:pt>
              </c:numCache>
            </c:numRef>
          </c:xVal>
          <c:yVal>
            <c:numRef>
              <c:f>'NITE 2012'!$C$30:$K$30</c:f>
              <c:numCache>
                <c:formatCode>General</c:formatCode>
                <c:ptCount val="9"/>
                <c:pt idx="0">
                  <c:v>0.10053999999999999</c:v>
                </c:pt>
                <c:pt idx="1">
                  <c:v>0.12359999999999999</c:v>
                </c:pt>
                <c:pt idx="2">
                  <c:v>0.10727999999999999</c:v>
                </c:pt>
                <c:pt idx="3">
                  <c:v>0.17061999999999999</c:v>
                </c:pt>
                <c:pt idx="4">
                  <c:v>0.10626000000000001</c:v>
                </c:pt>
                <c:pt idx="5">
                  <c:v>8.0256000000000008E-2</c:v>
                </c:pt>
                <c:pt idx="6">
                  <c:v>4.5144000000000004E-2</c:v>
                </c:pt>
                <c:pt idx="7">
                  <c:v>2.7588000000000001E-2</c:v>
                </c:pt>
                <c:pt idx="8">
                  <c:v>1.6302000000000001E-2</c:v>
                </c:pt>
              </c:numCache>
            </c:numRef>
          </c:yVal>
          <c:smooth val="0"/>
          <c:extLst xmlns:c16r2="http://schemas.microsoft.com/office/drawing/2015/06/chart">
            <c:ext xmlns:c16="http://schemas.microsoft.com/office/drawing/2014/chart" uri="{C3380CC4-5D6E-409C-BE32-E72D297353CC}">
              <c16:uniqueId val="{00000000-ADBC-4FE7-B7A7-C39661351E26}"/>
            </c:ext>
          </c:extLst>
        </c:ser>
        <c:ser>
          <c:idx val="1"/>
          <c:order val="1"/>
          <c:spPr>
            <a:ln w="19050" cap="rnd">
              <a:noFill/>
              <a:round/>
            </a:ln>
            <a:effectLst/>
          </c:spPr>
          <c:marker>
            <c:symbol val="circle"/>
            <c:size val="5"/>
            <c:spPr>
              <a:solidFill>
                <a:schemeClr val="accent2"/>
              </a:solidFill>
              <a:ln w="9525">
                <a:solidFill>
                  <a:schemeClr val="accent2"/>
                </a:solidFill>
              </a:ln>
              <a:effectLst/>
            </c:spPr>
          </c:marker>
          <c:xVal>
            <c:numRef>
              <c:f>'NITE 2012'!$C$29:$K$29</c:f>
              <c:numCache>
                <c:formatCode>0</c:formatCode>
                <c:ptCount val="9"/>
                <c:pt idx="0">
                  <c:v>12</c:v>
                </c:pt>
                <c:pt idx="1">
                  <c:v>26</c:v>
                </c:pt>
                <c:pt idx="2">
                  <c:v>36</c:v>
                </c:pt>
                <c:pt idx="3">
                  <c:v>48</c:v>
                </c:pt>
                <c:pt idx="4">
                  <c:v>60</c:v>
                </c:pt>
                <c:pt idx="5" formatCode="General">
                  <c:v>61</c:v>
                </c:pt>
                <c:pt idx="6" formatCode="General">
                  <c:v>63</c:v>
                </c:pt>
                <c:pt idx="7" formatCode="General">
                  <c:v>64</c:v>
                </c:pt>
                <c:pt idx="8" formatCode="General">
                  <c:v>65</c:v>
                </c:pt>
              </c:numCache>
            </c:numRef>
          </c:xVal>
          <c:yVal>
            <c:numRef>
              <c:f>'NITE 2012'!$C$31:$K$31</c:f>
              <c:numCache>
                <c:formatCode>General</c:formatCode>
                <c:ptCount val="9"/>
                <c:pt idx="0">
                  <c:v>0.10053999999999999</c:v>
                </c:pt>
                <c:pt idx="1">
                  <c:v>0.1133</c:v>
                </c:pt>
                <c:pt idx="2">
                  <c:v>0.10727999999999999</c:v>
                </c:pt>
                <c:pt idx="3">
                  <c:v>0.12572000000000003</c:v>
                </c:pt>
                <c:pt idx="4">
                  <c:v>0.13524</c:v>
                </c:pt>
                <c:pt idx="5">
                  <c:v>0.13417800000000002</c:v>
                </c:pt>
                <c:pt idx="6">
                  <c:v>2.5080000000000005E-2</c:v>
                </c:pt>
                <c:pt idx="7">
                  <c:v>2.2572000000000002E-2</c:v>
                </c:pt>
                <c:pt idx="8">
                  <c:v>1.881E-2</c:v>
                </c:pt>
              </c:numCache>
            </c:numRef>
          </c:yVal>
          <c:smooth val="0"/>
          <c:extLst xmlns:c16r2="http://schemas.microsoft.com/office/drawing/2015/06/chart">
            <c:ext xmlns:c16="http://schemas.microsoft.com/office/drawing/2014/chart" uri="{C3380CC4-5D6E-409C-BE32-E72D297353CC}">
              <c16:uniqueId val="{00000001-ADBC-4FE7-B7A7-C39661351E26}"/>
            </c:ext>
          </c:extLst>
        </c:ser>
        <c:dLbls>
          <c:showLegendKey val="0"/>
          <c:showVal val="0"/>
          <c:showCatName val="0"/>
          <c:showSerName val="0"/>
          <c:showPercent val="0"/>
          <c:showBubbleSize val="0"/>
        </c:dLbls>
        <c:axId val="253649208"/>
        <c:axId val="253649992"/>
      </c:scatterChart>
      <c:valAx>
        <c:axId val="253649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fi-FI" sz="1000" b="0" i="0" baseline="0">
                    <a:effectLst/>
                  </a:rPr>
                  <a:t>Days (uptake 60 days, depuration 5 days)</a:t>
                </a:r>
                <a:endParaRPr lang="fi-FI"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fi-FI"/>
              </a:p>
            </c:rich>
          </c:tx>
          <c:layout>
            <c:manualLayout>
              <c:xMode val="edge"/>
              <c:yMode val="edge"/>
              <c:x val="0.32220013123359581"/>
              <c:y val="0.8221759259259259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649992"/>
        <c:crosses val="autoZero"/>
        <c:crossBetween val="midCat"/>
      </c:valAx>
      <c:valAx>
        <c:axId val="253649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i-FI" sz="1000" b="0" i="0" baseline="0">
                    <a:effectLst/>
                  </a:rPr>
                  <a:t>Concentration mg/l</a:t>
                </a:r>
                <a:endParaRPr lang="fi-FI" sz="1000">
                  <a:effectLst/>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6492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Level (exposure 2 </a:t>
            </a:r>
            <a:r>
              <a:rPr lang="fi-FI">
                <a:latin typeface="Times New Roman" panose="02020603050405020304" pitchFamily="18" charset="0"/>
                <a:cs typeface="Times New Roman" panose="02020603050405020304" pitchFamily="18" charset="0"/>
              </a:rPr>
              <a:t>µg/L)</a:t>
            </a:r>
            <a:r>
              <a:rPr lang="fi-FI"/>
              <a:t>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'Bowman 2009'!$B$7:$K$7</c:f>
              <c:numCache>
                <c:formatCode>General</c:formatCode>
                <c:ptCount val="10"/>
                <c:pt idx="0">
                  <c:v>1</c:v>
                </c:pt>
                <c:pt idx="1">
                  <c:v>3</c:v>
                </c:pt>
                <c:pt idx="2">
                  <c:v>7</c:v>
                </c:pt>
                <c:pt idx="3">
                  <c:v>14</c:v>
                </c:pt>
                <c:pt idx="4">
                  <c:v>21</c:v>
                </c:pt>
                <c:pt idx="5">
                  <c:v>28</c:v>
                </c:pt>
                <c:pt idx="6">
                  <c:v>34</c:v>
                </c:pt>
                <c:pt idx="7">
                  <c:v>37</c:v>
                </c:pt>
                <c:pt idx="8">
                  <c:v>42</c:v>
                </c:pt>
                <c:pt idx="9">
                  <c:v>56</c:v>
                </c:pt>
              </c:numCache>
            </c:numRef>
          </c:xVal>
          <c:yVal>
            <c:numRef>
              <c:f>'Bowman 2009'!$B$8:$K$8</c:f>
              <c:numCache>
                <c:formatCode>General</c:formatCode>
                <c:ptCount val="10"/>
                <c:pt idx="0">
                  <c:v>1.4</c:v>
                </c:pt>
                <c:pt idx="1">
                  <c:v>3.6</c:v>
                </c:pt>
                <c:pt idx="2">
                  <c:v>4.2</c:v>
                </c:pt>
                <c:pt idx="3">
                  <c:v>4.8</c:v>
                </c:pt>
                <c:pt idx="4">
                  <c:v>6.1</c:v>
                </c:pt>
                <c:pt idx="5">
                  <c:v>5.7</c:v>
                </c:pt>
                <c:pt idx="6">
                  <c:v>2.2999999999999998</c:v>
                </c:pt>
                <c:pt idx="7">
                  <c:v>1</c:v>
                </c:pt>
                <c:pt idx="8">
                  <c:v>0.24</c:v>
                </c:pt>
                <c:pt idx="9">
                  <c:v>8.8000000000000005E-3</c:v>
                </c:pt>
              </c:numCache>
            </c:numRef>
          </c:yVal>
          <c:smooth val="0"/>
          <c:extLst xmlns:c16r2="http://schemas.microsoft.com/office/drawing/2015/06/chart">
            <c:ext xmlns:c16="http://schemas.microsoft.com/office/drawing/2014/chart" uri="{C3380CC4-5D6E-409C-BE32-E72D297353CC}">
              <c16:uniqueId val="{00000000-3E37-40D8-9FB2-6D3A9C37D8E3}"/>
            </c:ext>
          </c:extLst>
        </c:ser>
        <c:ser>
          <c:idx val="1"/>
          <c:order val="1"/>
          <c:spPr>
            <a:ln w="19050" cap="rnd">
              <a:noFill/>
              <a:round/>
            </a:ln>
            <a:effectLst/>
          </c:spPr>
          <c:marker>
            <c:symbol val="circle"/>
            <c:size val="5"/>
            <c:spPr>
              <a:solidFill>
                <a:schemeClr val="accent2"/>
              </a:solidFill>
              <a:ln w="9525">
                <a:solidFill>
                  <a:schemeClr val="accent2"/>
                </a:solidFill>
              </a:ln>
              <a:effectLst/>
            </c:spPr>
          </c:marker>
          <c:xVal>
            <c:numRef>
              <c:f>'Bowman 2009'!$B$7:$K$7</c:f>
              <c:numCache>
                <c:formatCode>General</c:formatCode>
                <c:ptCount val="10"/>
                <c:pt idx="0">
                  <c:v>1</c:v>
                </c:pt>
                <c:pt idx="1">
                  <c:v>3</c:v>
                </c:pt>
                <c:pt idx="2">
                  <c:v>7</c:v>
                </c:pt>
                <c:pt idx="3">
                  <c:v>14</c:v>
                </c:pt>
                <c:pt idx="4">
                  <c:v>21</c:v>
                </c:pt>
                <c:pt idx="5">
                  <c:v>28</c:v>
                </c:pt>
                <c:pt idx="6">
                  <c:v>34</c:v>
                </c:pt>
                <c:pt idx="7">
                  <c:v>37</c:v>
                </c:pt>
                <c:pt idx="8">
                  <c:v>42</c:v>
                </c:pt>
                <c:pt idx="9">
                  <c:v>56</c:v>
                </c:pt>
              </c:numCache>
            </c:numRef>
          </c:xVal>
          <c:yVal>
            <c:numRef>
              <c:f>'Bowman 2009'!$B$9:$K$9</c:f>
              <c:numCache>
                <c:formatCode>General</c:formatCode>
                <c:ptCount val="10"/>
                <c:pt idx="0">
                  <c:v>1.3</c:v>
                </c:pt>
                <c:pt idx="1">
                  <c:v>3.6</c:v>
                </c:pt>
                <c:pt idx="2">
                  <c:v>4.4000000000000004</c:v>
                </c:pt>
                <c:pt idx="3">
                  <c:v>6.1</c:v>
                </c:pt>
                <c:pt idx="4">
                  <c:v>6.1</c:v>
                </c:pt>
                <c:pt idx="5">
                  <c:v>5.2</c:v>
                </c:pt>
                <c:pt idx="6">
                  <c:v>1.4</c:v>
                </c:pt>
                <c:pt idx="7">
                  <c:v>1.4</c:v>
                </c:pt>
                <c:pt idx="8">
                  <c:v>0.4</c:v>
                </c:pt>
                <c:pt idx="9">
                  <c:v>8.2000000000000007E-3</c:v>
                </c:pt>
              </c:numCache>
            </c:numRef>
          </c:yVal>
          <c:smooth val="0"/>
          <c:extLst xmlns:c16r2="http://schemas.microsoft.com/office/drawing/2015/06/chart">
            <c:ext xmlns:c16="http://schemas.microsoft.com/office/drawing/2014/chart" uri="{C3380CC4-5D6E-409C-BE32-E72D297353CC}">
              <c16:uniqueId val="{00000001-3E37-40D8-9FB2-6D3A9C37D8E3}"/>
            </c:ext>
          </c:extLst>
        </c:ser>
        <c:dLbls>
          <c:showLegendKey val="0"/>
          <c:showVal val="0"/>
          <c:showCatName val="0"/>
          <c:showSerName val="0"/>
          <c:showPercent val="0"/>
          <c:showBubbleSize val="0"/>
        </c:dLbls>
        <c:axId val="415914616"/>
        <c:axId val="415913048"/>
      </c:scatterChart>
      <c:valAx>
        <c:axId val="4159146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i-FI"/>
                  <a:t>Days</a:t>
                </a:r>
                <a:r>
                  <a:rPr lang="fi-FI" baseline="0"/>
                  <a:t> (uptake 30 days, depuration</a:t>
                </a:r>
                <a:r>
                  <a:rPr lang="fi-FI"/>
                  <a:t> 28 days)</a:t>
                </a:r>
              </a:p>
            </c:rich>
          </c:tx>
          <c:layout>
            <c:manualLayout>
              <c:xMode val="edge"/>
              <c:yMode val="edge"/>
              <c:x val="0.28745013123359581"/>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913048"/>
        <c:crosses val="autoZero"/>
        <c:crossBetween val="midCat"/>
      </c:valAx>
      <c:valAx>
        <c:axId val="415913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i-FI"/>
                  <a:t>Concentration</a:t>
                </a:r>
                <a:r>
                  <a:rPr lang="fi-FI" baseline="0"/>
                  <a:t> mg/kg</a:t>
                </a:r>
                <a:endParaRPr lang="fi-FI"/>
              </a:p>
            </c:rich>
          </c:tx>
          <c:layout>
            <c:manualLayout>
              <c:xMode val="edge"/>
              <c:yMode val="edge"/>
              <c:x val="4.1666666666666664E-2"/>
              <c:y val="0.246531787693205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9146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Level 0.2 </a:t>
            </a:r>
            <a:r>
              <a:rPr lang="fi-FI">
                <a:latin typeface="Times New Roman" panose="02020603050405020304" pitchFamily="18" charset="0"/>
                <a:cs typeface="Times New Roman" panose="02020603050405020304" pitchFamily="18" charset="0"/>
              </a:rPr>
              <a:t>µg/L)</a:t>
            </a: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41081220682655"/>
          <c:y val="0.13453523809828219"/>
          <c:w val="0.80736998264232984"/>
          <c:h val="0.69441147845153417"/>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'Bowman 2009'!$B$3:$K$3</c:f>
              <c:numCache>
                <c:formatCode>General</c:formatCode>
                <c:ptCount val="10"/>
                <c:pt idx="0">
                  <c:v>1</c:v>
                </c:pt>
                <c:pt idx="1">
                  <c:v>3</c:v>
                </c:pt>
                <c:pt idx="2">
                  <c:v>7</c:v>
                </c:pt>
                <c:pt idx="3">
                  <c:v>14</c:v>
                </c:pt>
                <c:pt idx="4">
                  <c:v>21</c:v>
                </c:pt>
                <c:pt idx="5">
                  <c:v>28</c:v>
                </c:pt>
                <c:pt idx="6">
                  <c:v>34</c:v>
                </c:pt>
                <c:pt idx="7">
                  <c:v>37</c:v>
                </c:pt>
                <c:pt idx="8">
                  <c:v>42</c:v>
                </c:pt>
                <c:pt idx="9">
                  <c:v>56</c:v>
                </c:pt>
              </c:numCache>
            </c:numRef>
          </c:xVal>
          <c:yVal>
            <c:numRef>
              <c:f>'Bowman 2009'!$B$4:$K$4</c:f>
              <c:numCache>
                <c:formatCode>General</c:formatCode>
                <c:ptCount val="10"/>
                <c:pt idx="0">
                  <c:v>0.18</c:v>
                </c:pt>
                <c:pt idx="1">
                  <c:v>0.33</c:v>
                </c:pt>
                <c:pt idx="2">
                  <c:v>0.38</c:v>
                </c:pt>
                <c:pt idx="3">
                  <c:v>0.43</c:v>
                </c:pt>
                <c:pt idx="4">
                  <c:v>0.47</c:v>
                </c:pt>
                <c:pt idx="5">
                  <c:v>0.43</c:v>
                </c:pt>
                <c:pt idx="6">
                  <c:v>0.13</c:v>
                </c:pt>
                <c:pt idx="7">
                  <c:v>0.1</c:v>
                </c:pt>
                <c:pt idx="8">
                  <c:v>0.04</c:v>
                </c:pt>
                <c:pt idx="9">
                  <c:v>1.9E-2</c:v>
                </c:pt>
              </c:numCache>
            </c:numRef>
          </c:yVal>
          <c:smooth val="0"/>
          <c:extLst xmlns:c16r2="http://schemas.microsoft.com/office/drawing/2015/06/chart">
            <c:ext xmlns:c16="http://schemas.microsoft.com/office/drawing/2014/chart" uri="{C3380CC4-5D6E-409C-BE32-E72D297353CC}">
              <c16:uniqueId val="{00000000-CE50-4A96-9A31-5FF704F7A6F7}"/>
            </c:ext>
          </c:extLst>
        </c:ser>
        <c:ser>
          <c:idx val="1"/>
          <c:order val="1"/>
          <c:spPr>
            <a:ln w="19050" cap="rnd">
              <a:noFill/>
              <a:round/>
            </a:ln>
            <a:effectLst/>
          </c:spPr>
          <c:marker>
            <c:symbol val="circle"/>
            <c:size val="5"/>
            <c:spPr>
              <a:solidFill>
                <a:schemeClr val="accent2"/>
              </a:solidFill>
              <a:ln w="9525">
                <a:solidFill>
                  <a:schemeClr val="accent2"/>
                </a:solidFill>
              </a:ln>
              <a:effectLst/>
            </c:spPr>
          </c:marker>
          <c:xVal>
            <c:numRef>
              <c:f>'Bowman 2009'!$B$3:$K$3</c:f>
              <c:numCache>
                <c:formatCode>General</c:formatCode>
                <c:ptCount val="10"/>
                <c:pt idx="0">
                  <c:v>1</c:v>
                </c:pt>
                <c:pt idx="1">
                  <c:v>3</c:v>
                </c:pt>
                <c:pt idx="2">
                  <c:v>7</c:v>
                </c:pt>
                <c:pt idx="3">
                  <c:v>14</c:v>
                </c:pt>
                <c:pt idx="4">
                  <c:v>21</c:v>
                </c:pt>
                <c:pt idx="5">
                  <c:v>28</c:v>
                </c:pt>
                <c:pt idx="6">
                  <c:v>34</c:v>
                </c:pt>
                <c:pt idx="7">
                  <c:v>37</c:v>
                </c:pt>
                <c:pt idx="8">
                  <c:v>42</c:v>
                </c:pt>
                <c:pt idx="9">
                  <c:v>56</c:v>
                </c:pt>
              </c:numCache>
            </c:numRef>
          </c:xVal>
          <c:yVal>
            <c:numRef>
              <c:f>'Bowman 2009'!$B$5:$K$5</c:f>
              <c:numCache>
                <c:formatCode>General</c:formatCode>
                <c:ptCount val="10"/>
                <c:pt idx="0">
                  <c:v>0.18</c:v>
                </c:pt>
                <c:pt idx="1">
                  <c:v>0.3</c:v>
                </c:pt>
                <c:pt idx="2">
                  <c:v>0.4</c:v>
                </c:pt>
                <c:pt idx="3">
                  <c:v>0.31</c:v>
                </c:pt>
                <c:pt idx="4">
                  <c:v>0.43</c:v>
                </c:pt>
                <c:pt idx="5">
                  <c:v>0.37</c:v>
                </c:pt>
                <c:pt idx="6">
                  <c:v>0.21</c:v>
                </c:pt>
                <c:pt idx="7">
                  <c:v>0.13</c:v>
                </c:pt>
                <c:pt idx="8">
                  <c:v>4.3999999999999997E-2</c:v>
                </c:pt>
                <c:pt idx="9">
                  <c:v>1.2999999999999999E-2</c:v>
                </c:pt>
              </c:numCache>
            </c:numRef>
          </c:yVal>
          <c:smooth val="0"/>
          <c:extLst xmlns:c16r2="http://schemas.microsoft.com/office/drawing/2015/06/chart">
            <c:ext xmlns:c16="http://schemas.microsoft.com/office/drawing/2014/chart" uri="{C3380CC4-5D6E-409C-BE32-E72D297353CC}">
              <c16:uniqueId val="{00000001-CE50-4A96-9A31-5FF704F7A6F7}"/>
            </c:ext>
          </c:extLst>
        </c:ser>
        <c:dLbls>
          <c:showLegendKey val="0"/>
          <c:showVal val="0"/>
          <c:showCatName val="0"/>
          <c:showSerName val="0"/>
          <c:showPercent val="0"/>
          <c:showBubbleSize val="0"/>
        </c:dLbls>
        <c:axId val="415919712"/>
        <c:axId val="415913440"/>
      </c:scatterChart>
      <c:valAx>
        <c:axId val="4159197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i-FI" sz="1000" b="0" i="0" baseline="0">
                    <a:effectLst/>
                  </a:rPr>
                  <a:t>Days (uptake 30 days, depuration 28 days)</a:t>
                </a:r>
                <a:endParaRPr lang="fi-FI" sz="1000">
                  <a:effectLst/>
                </a:endParaRP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913440"/>
        <c:crosses val="autoZero"/>
        <c:crossBetween val="midCat"/>
      </c:valAx>
      <c:valAx>
        <c:axId val="415913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i-FI"/>
                  <a:t>Concentration</a:t>
                </a:r>
                <a:r>
                  <a:rPr lang="fi-FI" baseline="0"/>
                  <a:t> mg/kg</a:t>
                </a:r>
                <a:endParaRPr lang="fi-FI"/>
              </a:p>
            </c:rich>
          </c:tx>
          <c:layout>
            <c:manualLayout>
              <c:xMode val="edge"/>
              <c:yMode val="edge"/>
              <c:x val="0"/>
              <c:y val="0.298698637908743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9197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strRef>
              <c:f>kaikki!$B$6:$B$11</c:f>
              <c:strCache>
                <c:ptCount val="6"/>
                <c:pt idx="0">
                  <c:v>medaka (OECD 203)</c:v>
                </c:pt>
                <c:pt idx="1">
                  <c:v>medaka OECD 204, 21d)</c:v>
                </c:pt>
                <c:pt idx="2">
                  <c:v>Fish (ECOSAR)</c:v>
                </c:pt>
                <c:pt idx="3">
                  <c:v>Daphnia</c:v>
                </c:pt>
                <c:pt idx="4">
                  <c:v>Daphnia</c:v>
                </c:pt>
                <c:pt idx="5">
                  <c:v>Daphnia (ECOSAR)</c:v>
                </c:pt>
              </c:strCache>
            </c:strRef>
          </c:xVal>
          <c:yVal>
            <c:numRef>
              <c:f>kaikki!$C$6:$C$11</c:f>
              <c:numCache>
                <c:formatCode>General</c:formatCode>
                <c:ptCount val="6"/>
                <c:pt idx="0">
                  <c:v>0.12</c:v>
                </c:pt>
                <c:pt idx="1">
                  <c:v>2.5000000000000001E-2</c:v>
                </c:pt>
                <c:pt idx="2">
                  <c:v>0.13</c:v>
                </c:pt>
                <c:pt idx="3">
                  <c:v>0.52</c:v>
                </c:pt>
                <c:pt idx="4">
                  <c:v>4.4999999999999998E-2</c:v>
                </c:pt>
                <c:pt idx="5">
                  <c:v>0.10199999999999999</c:v>
                </c:pt>
              </c:numCache>
            </c:numRef>
          </c:yVal>
          <c:smooth val="0"/>
          <c:extLst xmlns:c16r2="http://schemas.microsoft.com/office/drawing/2015/06/chart">
            <c:ext xmlns:c16="http://schemas.microsoft.com/office/drawing/2014/chart" uri="{C3380CC4-5D6E-409C-BE32-E72D297353CC}">
              <c16:uniqueId val="{00000000-80F6-4B53-801F-A7E1574F067D}"/>
            </c:ext>
          </c:extLst>
        </c:ser>
        <c:dLbls>
          <c:showLegendKey val="0"/>
          <c:showVal val="0"/>
          <c:showCatName val="0"/>
          <c:showSerName val="0"/>
          <c:showPercent val="0"/>
          <c:showBubbleSize val="0"/>
        </c:dLbls>
        <c:axId val="415917752"/>
        <c:axId val="415915008"/>
      </c:scatterChart>
      <c:valAx>
        <c:axId val="415917752"/>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915008"/>
        <c:crosses val="autoZero"/>
        <c:crossBetween val="midCat"/>
      </c:valAx>
      <c:valAx>
        <c:axId val="415915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9177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strRef>
              <c:f>kaikki!$B$38:$B$42</c:f>
              <c:strCache>
                <c:ptCount val="5"/>
                <c:pt idx="0">
                  <c:v>medaka (MDL, OECD 204)</c:v>
                </c:pt>
                <c:pt idx="1">
                  <c:v>medaka (NOEC OECD 210)</c:v>
                </c:pt>
                <c:pt idx="2">
                  <c:v>Fish (ECOSAR ChV / 1,7))</c:v>
                </c:pt>
                <c:pt idx="3">
                  <c:v>Daphnia (OECD 202)</c:v>
                </c:pt>
                <c:pt idx="4">
                  <c:v>Daphnia (ECOSAR ChV / 1,7)</c:v>
                </c:pt>
              </c:strCache>
            </c:strRef>
          </c:xVal>
          <c:yVal>
            <c:numRef>
              <c:f>kaikki!$C$38:$C$42</c:f>
              <c:numCache>
                <c:formatCode>General</c:formatCode>
                <c:ptCount val="5"/>
                <c:pt idx="1">
                  <c:v>11</c:v>
                </c:pt>
                <c:pt idx="2" formatCode="0">
                  <c:v>11.176470588235295</c:v>
                </c:pt>
                <c:pt idx="3">
                  <c:v>25</c:v>
                </c:pt>
                <c:pt idx="4" formatCode="0">
                  <c:v>14.705882352941178</c:v>
                </c:pt>
              </c:numCache>
            </c:numRef>
          </c:yVal>
          <c:smooth val="0"/>
          <c:extLst xmlns:c16r2="http://schemas.microsoft.com/office/drawing/2015/06/chart">
            <c:ext xmlns:c16="http://schemas.microsoft.com/office/drawing/2014/chart" uri="{C3380CC4-5D6E-409C-BE32-E72D297353CC}">
              <c16:uniqueId val="{00000000-E0FE-4AEF-9B87-F65B956F790C}"/>
            </c:ext>
          </c:extLst>
        </c:ser>
        <c:dLbls>
          <c:showLegendKey val="0"/>
          <c:showVal val="0"/>
          <c:showCatName val="0"/>
          <c:showSerName val="0"/>
          <c:showPercent val="0"/>
          <c:showBubbleSize val="0"/>
        </c:dLbls>
        <c:axId val="415915792"/>
        <c:axId val="415918144"/>
      </c:scatterChart>
      <c:valAx>
        <c:axId val="415915792"/>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918144"/>
        <c:crosses val="autoZero"/>
        <c:crossBetween val="midCat"/>
      </c:valAx>
      <c:valAx>
        <c:axId val="415918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9157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5531F9C7DF14CC469BB9BA9327F2C5EE" ma:contentTypeVersion="1" ma:contentTypeDescription="Luo uusi asiakirja." ma:contentTypeScope="" ma:versionID="2c296f0f48d69954bf042317f419db69">
  <xsd:schema xmlns:xsd="http://www.w3.org/2001/XMLSchema" xmlns:xs="http://www.w3.org/2001/XMLSchema" xmlns:p="http://schemas.microsoft.com/office/2006/metadata/properties" xmlns:ns2="ba027f44-02fe-4784-9898-6325de56ebef" targetNamespace="http://schemas.microsoft.com/office/2006/metadata/properties" ma:root="true" ma:fieldsID="2abf0c8f1553ca9260cd80bc1a7f6149" ns2:_="">
    <xsd:import namespace="ba027f44-02fe-4784-9898-6325de56ebe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27f44-02fe-4784-9898-6325de56ebef" elementFormDefault="qualified">
    <xsd:import namespace="http://schemas.microsoft.com/office/2006/documentManagement/types"/>
    <xsd:import namespace="http://schemas.microsoft.com/office/infopath/2007/PartnerControls"/>
    <xsd:element name="_dlc_DocId" ma:index="8" nillable="true" ma:displayName="Tiedostotunnisteen arvo" ma:description="Tälle kohteelle määritetyn tiedostotunnisteen arvo." ma:internalName="_dlc_DocId" ma:readOnly="true">
      <xsd:simpleType>
        <xsd:restriction base="dms:Text"/>
      </xsd:simpleType>
    </xsd:element>
    <xsd:element name="_dlc_DocIdUrl" ma:index="9" nillable="true" ma:displayName="Tiedostotunniste" ma:description="Tämän tiedoston pysyvä linkki."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ba027f44-02fe-4784-9898-6325de56ebef">Kemikaalituotevalvonta-322752820-53480</_dlc_DocId>
    <_dlc_DocIdUrl xmlns="ba027f44-02fe-4784-9898-6325de56ebef">
      <Url>http://intra/sites/kem/tk/_layouts/15/DocIdRedir.aspx?ID=Kemikaalituotevalvonta-322752820-53480</Url>
      <Description>Kemikaalituotevalvonta-322752820-53480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6D0A0-F05C-4F72-9DAC-451E5B527C2D}">
  <ds:schemaRefs>
    <ds:schemaRef ds:uri="http://schemas.microsoft.com/office/2006/metadata/longProperties"/>
  </ds:schemaRefs>
</ds:datastoreItem>
</file>

<file path=customXml/itemProps2.xml><?xml version="1.0" encoding="utf-8"?>
<ds:datastoreItem xmlns:ds="http://schemas.openxmlformats.org/officeDocument/2006/customXml" ds:itemID="{147FD10D-8E7C-4BFE-9C49-0AD241030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027f44-02fe-4784-9898-6325de56eb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6CE269-1E98-411A-A103-D2EC417022C6}">
  <ds:schemaRefs>
    <ds:schemaRef ds:uri="http://schemas.microsoft.com/office/2006/documentManagement/types"/>
    <ds:schemaRef ds:uri="http://purl.org/dc/terms/"/>
    <ds:schemaRef ds:uri="ba027f44-02fe-4784-9898-6325de56ebef"/>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4E54FA8D-8C0F-4176-A3B2-179A5853A8D4}">
  <ds:schemaRefs>
    <ds:schemaRef ds:uri="http://schemas.microsoft.com/sharepoint/v3/contenttype/forms"/>
  </ds:schemaRefs>
</ds:datastoreItem>
</file>

<file path=customXml/itemProps5.xml><?xml version="1.0" encoding="utf-8"?>
<ds:datastoreItem xmlns:ds="http://schemas.openxmlformats.org/officeDocument/2006/customXml" ds:itemID="{50E8FECA-1CDD-492B-B4D6-D8E0C5520FB2}">
  <ds:schemaRefs>
    <ds:schemaRef ds:uri="http://schemas.microsoft.com/sharepoint/events"/>
  </ds:schemaRefs>
</ds:datastoreItem>
</file>

<file path=customXml/itemProps6.xml><?xml version="1.0" encoding="utf-8"?>
<ds:datastoreItem xmlns:ds="http://schemas.openxmlformats.org/officeDocument/2006/customXml" ds:itemID="{ED82ACE8-C10A-4CD6-8160-7658F63D6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863942D9.dotm</Template>
  <TotalTime>65</TotalTime>
  <Pages>208</Pages>
  <Words>70376</Words>
  <Characters>401146</Characters>
  <Application>Microsoft Office Word</Application>
  <DocSecurity>0</DocSecurity>
  <Lines>3342</Lines>
  <Paragraphs>941</Paragraphs>
  <ScaleCrop>false</ScaleCrop>
  <HeadingPairs>
    <vt:vector size="6" baseType="variant">
      <vt:variant>
        <vt:lpstr>Title</vt:lpstr>
      </vt:variant>
      <vt:variant>
        <vt:i4>1</vt:i4>
      </vt:variant>
      <vt:variant>
        <vt:lpstr>Otsikko</vt:lpstr>
      </vt:variant>
      <vt:variant>
        <vt:i4>1</vt:i4>
      </vt:variant>
      <vt:variant>
        <vt:lpstr>Titel</vt:lpstr>
      </vt:variant>
      <vt:variant>
        <vt:i4>1</vt:i4>
      </vt:variant>
    </vt:vector>
  </HeadingPairs>
  <TitlesOfParts>
    <vt:vector size="3" baseType="lpstr">
      <vt:lpstr>Annex XV report</vt:lpstr>
      <vt:lpstr>Annex XV report</vt:lpstr>
      <vt:lpstr>Annex XV report</vt:lpstr>
    </vt:vector>
  </TitlesOfParts>
  <Company>European Chemicals Agency</Company>
  <LinksUpToDate>false</LinksUpToDate>
  <CharactersWithSpaces>470581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XV report</dc:title>
  <dc:creator>NORAH OFARRELL</dc:creator>
  <cp:lastModifiedBy>O'FARRELL Norah</cp:lastModifiedBy>
  <cp:revision>16</cp:revision>
  <cp:lastPrinted>2018-01-15T06:04:00Z</cp:lastPrinted>
  <dcterms:created xsi:type="dcterms:W3CDTF">2018-03-06T08:28:00Z</dcterms:created>
  <dcterms:modified xsi:type="dcterms:W3CDTF">2018-03-06T10:08:00Z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0x0101005531F9C7DF14CC469BB9BA9327F2C5EE</vt:lpwstr>
  </property>
  <property fmtid="{D5CDD505-2E9C-101B-9397-08002B2CF9AE}" pid="3" name="p69e5fdff53c4de2b0f024897cb16c67">
    <vt:lpwstr/>
  </property>
  <property fmtid="{D5CDD505-2E9C-101B-9397-08002B2CF9AE}" pid="4" name="m7e4184ca93f49d195c921ae60aaf7dd">
    <vt:lpwstr>Teollisuuskemikaalit|0bd4db02-3435-4ac2-8af6-66ffb14a4002</vt:lpwstr>
  </property>
  <property fmtid="{D5CDD505-2E9C-101B-9397-08002B2CF9AE}" pid="5" name="m0ccc6a7213c41a3bc7c7736890d25d4">
    <vt:lpwstr>Kemikaalit|0942c221-4d4d-461d-93ae-771caa12d25c</vt:lpwstr>
  </property>
  <property fmtid="{D5CDD505-2E9C-101B-9397-08002B2CF9AE}" pid="6" name="TukesAliprosessi">
    <vt:lpwstr/>
  </property>
  <property fmtid="{D5CDD505-2E9C-101B-9397-08002B2CF9AE}" pid="7" name="mfd6ac382823424e8e6b9282d9976931">
    <vt:lpwstr/>
  </property>
  <property fmtid="{D5CDD505-2E9C-101B-9397-08002B2CF9AE}" pid="8" name="TukesYksikko">
    <vt:lpwstr>1;#Kemikaalit|0942c221-4d4d-461d-93ae-771caa12d25c</vt:lpwstr>
  </property>
  <property fmtid="{D5CDD505-2E9C-101B-9397-08002B2CF9AE}" pid="9" name="TaxCatchAll">
    <vt:lpwstr>2;#Teollisuuskemikaalit|0bd4db02-3435-4ac2-8af6-66ffb14a4002;#1;#Kemikaalit|0942c221-4d4d-461d-93ae-771caa12d25c</vt:lpwstr>
  </property>
  <property fmtid="{D5CDD505-2E9C-101B-9397-08002B2CF9AE}" pid="10" name="TukesProsessi">
    <vt:lpwstr/>
  </property>
  <property fmtid="{D5CDD505-2E9C-101B-9397-08002B2CF9AE}" pid="11" name="TukesRyhma">
    <vt:lpwstr>2;#Teollisuuskemikaalit|0bd4db02-3435-4ac2-8af6-66ffb14a4002</vt:lpwstr>
  </property>
  <property fmtid="{D5CDD505-2E9C-101B-9397-08002B2CF9AE}" pid="12" name="Julkisuusluokka metatiedot">
    <vt:lpwstr/>
  </property>
  <property fmtid="{D5CDD505-2E9C-101B-9397-08002B2CF9AE}" pid="13" name="a1ebea5ee4d24aa9b1ddc155cebddc95">
    <vt:lpwstr/>
  </property>
  <property fmtid="{D5CDD505-2E9C-101B-9397-08002B2CF9AE}" pid="14" name="p2cbd4a58aee4e01a4c358d4e1a82c0b">
    <vt:lpwstr/>
  </property>
  <property fmtid="{D5CDD505-2E9C-101B-9397-08002B2CF9AE}" pid="15" name="Suojaustaso metatiedot">
    <vt:lpwstr/>
  </property>
  <property fmtid="{D5CDD505-2E9C-101B-9397-08002B2CF9AE}" pid="16" name="_dlc_DocIdItemGuid">
    <vt:lpwstr>226551d4-94f1-433f-a8f8-857ea54e3908</vt:lpwstr>
  </property>
</Properties>
</file>