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2E5B17">
      <w:pPr>
        <w:jc w:val="center"/>
        <w:rPr>
          <w:b/>
          <w:sz w:val="28"/>
          <w:szCs w:val="28"/>
          <w:lang w:val="ro-RO"/>
        </w:rPr>
      </w:pPr>
      <w:r w:rsidRPr="007707AC">
        <w:rPr>
          <w:b/>
          <w:sz w:val="28"/>
          <w:szCs w:val="28"/>
          <w:lang w:val="ro-RO"/>
        </w:rPr>
        <w:t>CERTIFICAT PENTRU AUTORIZAREA PRODUSULUI BIOCID</w:t>
      </w:r>
    </w:p>
    <w:p w:rsidR="00631E8B" w:rsidRPr="00631E8B" w:rsidRDefault="00631E8B" w:rsidP="002E5B17">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RO/201</w:t>
      </w:r>
      <w:r w:rsidR="002E5B17">
        <w:rPr>
          <w:b/>
          <w:sz w:val="28"/>
          <w:szCs w:val="28"/>
          <w:lang w:val="it-IT"/>
        </w:rPr>
        <w:t>8</w:t>
      </w:r>
      <w:r w:rsidRPr="00631E8B">
        <w:rPr>
          <w:b/>
          <w:sz w:val="28"/>
          <w:szCs w:val="28"/>
          <w:lang w:val="it-IT"/>
        </w:rPr>
        <w:t>/</w:t>
      </w:r>
      <w:r w:rsidRPr="00895D1C">
        <w:rPr>
          <w:b/>
          <w:sz w:val="28"/>
          <w:szCs w:val="28"/>
          <w:lang w:val="it-IT"/>
        </w:rPr>
        <w:t>0</w:t>
      </w:r>
      <w:r w:rsidR="00895D1C" w:rsidRPr="00895D1C">
        <w:rPr>
          <w:b/>
          <w:sz w:val="28"/>
          <w:szCs w:val="28"/>
          <w:lang w:val="it-IT"/>
        </w:rPr>
        <w:t>2</w:t>
      </w:r>
      <w:r w:rsidR="00895D1C">
        <w:rPr>
          <w:b/>
          <w:sz w:val="28"/>
          <w:szCs w:val="28"/>
          <w:lang w:val="it-IT"/>
        </w:rPr>
        <w:t>09</w:t>
      </w:r>
      <w:r w:rsidRPr="00631E8B">
        <w:rPr>
          <w:b/>
          <w:sz w:val="28"/>
          <w:szCs w:val="28"/>
          <w:lang w:val="it-IT"/>
        </w:rPr>
        <w:t>/MRA/</w:t>
      </w:r>
      <w:r w:rsidR="009E538C">
        <w:rPr>
          <w:b/>
          <w:sz w:val="28"/>
          <w:szCs w:val="28"/>
          <w:lang w:val="it-IT"/>
        </w:rPr>
        <w:t>UK-2013-0722</w:t>
      </w:r>
    </w:p>
    <w:p w:rsidR="00B66405" w:rsidRPr="007707AC" w:rsidRDefault="00B66405" w:rsidP="002E5B17">
      <w:pPr>
        <w:jc w:val="center"/>
        <w:rPr>
          <w:sz w:val="28"/>
          <w:szCs w:val="28"/>
          <w:lang w:val="ro-RO"/>
        </w:rPr>
      </w:pPr>
    </w:p>
    <w:p w:rsidR="00B66405" w:rsidRPr="00820E1A" w:rsidRDefault="00B66405" w:rsidP="002E5B17">
      <w:pPr>
        <w:pStyle w:val="Default"/>
        <w:ind w:right="49" w:firstLine="567"/>
        <w:jc w:val="both"/>
        <w:rPr>
          <w:rFonts w:ascii="Times New Roman" w:hAnsi="Times New Roman" w:cs="Times New Roman"/>
          <w:lang w:val="ro-RO"/>
        </w:rPr>
      </w:pPr>
      <w:r w:rsidRPr="00820E1A">
        <w:rPr>
          <w:rFonts w:ascii="Times New Roman" w:hAnsi="Times New Roman" w:cs="Times New Roman"/>
          <w:lang w:val="ro-RO"/>
        </w:rPr>
        <w:t xml:space="preserve">In conformitate cu prevederilor </w:t>
      </w:r>
      <w:r w:rsidRPr="00820E1A">
        <w:rPr>
          <w:rFonts w:ascii="Times New Roman" w:hAnsi="Times New Roman" w:cs="Times New Roman"/>
          <w:bCs/>
          <w:lang w:val="ro-RO"/>
        </w:rPr>
        <w:t>REGULAMENTULUI (UE) NR. 528/2012 al Parlamentului European si al Consiliului privind punerea la dispozitție pe piață și utilizarea produselor biocide</w:t>
      </w:r>
      <w:r w:rsidRPr="00820E1A">
        <w:rPr>
          <w:rFonts w:ascii="Times New Roman" w:hAnsi="Times New Roman" w:cs="Times New Roman"/>
          <w:b/>
          <w:bCs/>
          <w:lang w:val="ro-RO"/>
        </w:rPr>
        <w:t xml:space="preserve"> </w:t>
      </w:r>
      <w:r w:rsidRPr="00820E1A">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820E1A">
        <w:rPr>
          <w:rFonts w:ascii="Times New Roman" w:hAnsi="Times New Roman" w:cs="Times New Roman"/>
          <w:lang w:val="ro-RO"/>
        </w:rPr>
        <w:t xml:space="preserve">e Biocide, în şedinţa din data </w:t>
      </w:r>
      <w:r w:rsidR="008B3E71" w:rsidRPr="00820E1A">
        <w:rPr>
          <w:rFonts w:ascii="Times New Roman" w:hAnsi="Times New Roman" w:cs="Times New Roman"/>
          <w:color w:val="auto"/>
          <w:lang w:val="ro-RO"/>
        </w:rPr>
        <w:t>26.</w:t>
      </w:r>
      <w:r w:rsidR="0055665A" w:rsidRPr="00820E1A">
        <w:rPr>
          <w:rFonts w:ascii="Times New Roman" w:hAnsi="Times New Roman" w:cs="Times New Roman"/>
          <w:color w:val="auto"/>
          <w:lang w:val="ro-RO"/>
        </w:rPr>
        <w:t>0</w:t>
      </w:r>
      <w:r w:rsidR="008B3E71" w:rsidRPr="00820E1A">
        <w:rPr>
          <w:rFonts w:ascii="Times New Roman" w:hAnsi="Times New Roman" w:cs="Times New Roman"/>
          <w:color w:val="auto"/>
          <w:lang w:val="ro-RO"/>
        </w:rPr>
        <w:t>2.2018</w:t>
      </w:r>
      <w:r w:rsidRPr="00820E1A">
        <w:rPr>
          <w:rFonts w:ascii="Times New Roman" w:hAnsi="Times New Roman" w:cs="Times New Roman"/>
          <w:lang w:val="ro-RO"/>
        </w:rPr>
        <w:t>, a decis că produsul biocid poate fi plasat pe piaţă în România, conform prevederilor legale în vigoare.</w:t>
      </w:r>
    </w:p>
    <w:p w:rsidR="00B66405" w:rsidRPr="00820E1A" w:rsidRDefault="00B66405" w:rsidP="002E5B17">
      <w:pPr>
        <w:pStyle w:val="Default"/>
        <w:rPr>
          <w:rFonts w:ascii="Times New Roman" w:hAnsi="Times New Roman" w:cs="Times New Roman"/>
          <w:lang w:val="ro-RO"/>
        </w:rPr>
      </w:pPr>
    </w:p>
    <w:p w:rsidR="00B66405" w:rsidRPr="00820E1A" w:rsidRDefault="00B66405" w:rsidP="002E5B17">
      <w:pPr>
        <w:rPr>
          <w:b/>
          <w:lang w:val="ro-RO"/>
        </w:rPr>
      </w:pPr>
      <w:r w:rsidRPr="00820E1A">
        <w:rPr>
          <w:b/>
          <w:lang w:val="ro-RO"/>
        </w:rPr>
        <w:t>I. TIPUL AUTORIZA</w:t>
      </w:r>
      <w:r w:rsidR="002D65DA" w:rsidRPr="00820E1A">
        <w:rPr>
          <w:b/>
          <w:lang w:val="ro-RO"/>
        </w:rPr>
        <w:t>T</w:t>
      </w:r>
      <w:r w:rsidRPr="00820E1A">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0E1A" w:rsidTr="006B235A">
        <w:tc>
          <w:tcPr>
            <w:tcW w:w="9923" w:type="dxa"/>
          </w:tcPr>
          <w:p w:rsidR="00B66405" w:rsidRPr="00820E1A" w:rsidRDefault="00B66405" w:rsidP="002E5B17">
            <w:pPr>
              <w:rPr>
                <w:bCs/>
                <w:lang w:val="ro-RO"/>
              </w:rPr>
            </w:pPr>
            <w:r w:rsidRPr="00820E1A">
              <w:rPr>
                <w:b/>
                <w:i/>
                <w:lang w:val="ro-RO"/>
              </w:rPr>
              <w:t>autorizaţia prin recunoaşterea reciprocă succesiva</w:t>
            </w:r>
            <w:r w:rsidRPr="00820E1A">
              <w:rPr>
                <w:lang w:val="ro-RO"/>
              </w:rPr>
              <w:t xml:space="preserve"> eliberată în conformitate cu prevederile art. 33 din </w:t>
            </w:r>
            <w:r w:rsidRPr="00820E1A">
              <w:rPr>
                <w:bCs/>
                <w:lang w:val="ro-RO"/>
              </w:rPr>
              <w:t>Regulamentul (UE) nr. 528/2012;</w:t>
            </w:r>
          </w:p>
          <w:p w:rsidR="00DA7192" w:rsidRPr="00820E1A" w:rsidRDefault="002D65DA" w:rsidP="002E5B17">
            <w:pPr>
              <w:numPr>
                <w:ilvl w:val="0"/>
                <w:numId w:val="1"/>
              </w:numPr>
              <w:rPr>
                <w:bCs/>
                <w:lang w:val="ro-RO"/>
              </w:rPr>
            </w:pPr>
            <w:r w:rsidRPr="00820E1A">
              <w:rPr>
                <w:lang w:val="ro-RO"/>
              </w:rPr>
              <w:t>Statul membru al Uniunii Europene emitent:</w:t>
            </w:r>
            <w:r w:rsidR="00DA7192" w:rsidRPr="00820E1A">
              <w:rPr>
                <w:bCs/>
                <w:lang w:val="pt-BR"/>
              </w:rPr>
              <w:t xml:space="preserve"> </w:t>
            </w:r>
            <w:r w:rsidR="00220821">
              <w:rPr>
                <w:bCs/>
                <w:lang w:val="pt-BR"/>
              </w:rPr>
              <w:t>Marea Britanie</w:t>
            </w:r>
          </w:p>
          <w:p w:rsidR="00B66405" w:rsidRPr="00820E1A" w:rsidRDefault="002D65DA" w:rsidP="002E5B17">
            <w:pPr>
              <w:pStyle w:val="ListParagraph"/>
              <w:numPr>
                <w:ilvl w:val="0"/>
                <w:numId w:val="1"/>
              </w:numPr>
              <w:rPr>
                <w:b/>
                <w:lang w:val="pt-BR"/>
              </w:rPr>
            </w:pPr>
            <w:r w:rsidRPr="00820E1A">
              <w:rPr>
                <w:lang w:val="ro-RO"/>
              </w:rPr>
              <w:t xml:space="preserve">Nr. Autorizației din statul membru emitent </w:t>
            </w:r>
            <w:r w:rsidR="00DA7192" w:rsidRPr="00820E1A">
              <w:rPr>
                <w:lang w:val="ro-RO"/>
              </w:rPr>
              <w:t>Nr.</w:t>
            </w:r>
            <w:r w:rsidR="00DA7192" w:rsidRPr="00820E1A">
              <w:rPr>
                <w:b/>
                <w:lang w:val="pt-BR"/>
              </w:rPr>
              <w:t>:</w:t>
            </w:r>
            <w:r w:rsidR="009B471E" w:rsidRPr="00820E1A">
              <w:rPr>
                <w:b/>
                <w:lang w:val="pt-BR"/>
              </w:rPr>
              <w:t xml:space="preserve"> </w:t>
            </w:r>
            <w:r w:rsidR="009E538C" w:rsidRPr="00820E1A">
              <w:rPr>
                <w:b/>
                <w:lang w:val="it-IT"/>
              </w:rPr>
              <w:t>UK-2013-0722</w:t>
            </w:r>
          </w:p>
        </w:tc>
      </w:tr>
    </w:tbl>
    <w:p w:rsidR="00B66405" w:rsidRPr="00820E1A" w:rsidRDefault="00B66405" w:rsidP="002E5B17">
      <w:pPr>
        <w:rPr>
          <w:b/>
          <w:color w:val="000000"/>
          <w:lang w:val="ro-RO"/>
        </w:rPr>
      </w:pPr>
      <w:r w:rsidRPr="00820E1A">
        <w:rPr>
          <w:b/>
          <w:color w:val="000000"/>
          <w:lang w:val="ro-RO"/>
        </w:rPr>
        <w:t>I</w:t>
      </w:r>
      <w:r w:rsidR="002D65DA" w:rsidRPr="00820E1A">
        <w:rPr>
          <w:b/>
          <w:color w:val="000000"/>
          <w:lang w:val="ro-RO"/>
        </w:rPr>
        <w:t>I. Data emiterii autorizat</w:t>
      </w:r>
      <w:r w:rsidRPr="00820E1A">
        <w:rPr>
          <w:b/>
          <w:color w:val="000000"/>
          <w:lang w:val="ro-RO"/>
        </w:rPr>
        <w:t>iei</w:t>
      </w:r>
      <w:r w:rsidR="00C43A97" w:rsidRPr="00820E1A">
        <w:rPr>
          <w:b/>
          <w:color w:val="000000"/>
          <w:lang w:val="ro-RO"/>
        </w:rPr>
        <w:t xml:space="preserve">: </w:t>
      </w:r>
      <w:r w:rsidR="002E5B17" w:rsidRPr="00820E1A">
        <w:rPr>
          <w:b/>
          <w:color w:val="000000"/>
          <w:lang w:val="ro-RO"/>
        </w:rPr>
        <w:t>20.03</w:t>
      </w:r>
      <w:r w:rsidR="008B3E71" w:rsidRPr="00820E1A">
        <w:rPr>
          <w:b/>
          <w:color w:val="000000"/>
          <w:lang w:val="ro-RO"/>
        </w:rPr>
        <w:t>.2018</w:t>
      </w:r>
      <w:r w:rsidRPr="00820E1A">
        <w:rPr>
          <w:b/>
          <w:color w:val="000000"/>
          <w:lang w:val="ro-RO"/>
        </w:rPr>
        <w:t xml:space="preserve"> </w:t>
      </w:r>
    </w:p>
    <w:p w:rsidR="002E5B17" w:rsidRPr="00820E1A" w:rsidRDefault="00B66405" w:rsidP="002E5B17">
      <w:pPr>
        <w:rPr>
          <w:b/>
          <w:color w:val="000000"/>
          <w:lang w:val="it-IT"/>
        </w:rPr>
      </w:pPr>
      <w:r w:rsidRPr="00820E1A">
        <w:rPr>
          <w:b/>
          <w:color w:val="000000"/>
          <w:lang w:val="ro-RO"/>
        </w:rPr>
        <w:t>III. Data expirării autoriza</w:t>
      </w:r>
      <w:r w:rsidR="00DA7192" w:rsidRPr="00820E1A">
        <w:rPr>
          <w:b/>
          <w:color w:val="000000"/>
          <w:lang w:val="ro-RO"/>
        </w:rPr>
        <w:t>t</w:t>
      </w:r>
      <w:r w:rsidRPr="00820E1A">
        <w:rPr>
          <w:b/>
          <w:color w:val="000000"/>
          <w:lang w:val="ro-RO"/>
        </w:rPr>
        <w:t>iei</w:t>
      </w:r>
      <w:r w:rsidR="00DA7192" w:rsidRPr="00820E1A">
        <w:rPr>
          <w:b/>
          <w:color w:val="000000"/>
          <w:lang w:val="ro-RO"/>
        </w:rPr>
        <w:t>:</w:t>
      </w:r>
      <w:r w:rsidR="002E5B17" w:rsidRPr="00820E1A">
        <w:rPr>
          <w:b/>
          <w:color w:val="000000"/>
          <w:lang w:val="ro-RO"/>
        </w:rPr>
        <w:t xml:space="preserve"> </w:t>
      </w:r>
      <w:r w:rsidR="009E538C" w:rsidRPr="00820E1A">
        <w:rPr>
          <w:b/>
          <w:color w:val="000000"/>
        </w:rPr>
        <w:t>31.08.2020</w:t>
      </w:r>
      <w:r w:rsidR="00A64BFA" w:rsidRPr="00820E1A">
        <w:rPr>
          <w:b/>
          <w:color w:val="000000"/>
          <w:lang w:val="it-IT"/>
        </w:rPr>
        <w:t xml:space="preserve">       </w:t>
      </w:r>
    </w:p>
    <w:p w:rsidR="00B66405" w:rsidRPr="00820E1A" w:rsidRDefault="00A64BFA" w:rsidP="002E5B17">
      <w:pPr>
        <w:rPr>
          <w:b/>
          <w:color w:val="000000"/>
          <w:lang w:val="ro-RO"/>
        </w:rPr>
      </w:pPr>
      <w:r w:rsidRPr="00820E1A">
        <w:rPr>
          <w:b/>
          <w:color w:val="000000"/>
          <w:lang w:val="it-IT"/>
        </w:rPr>
        <w:t xml:space="preserve">                                                                                                                                                                                                                                                                                                                                                                                                                                           </w:t>
      </w:r>
    </w:p>
    <w:p w:rsidR="00B66405" w:rsidRPr="00820E1A" w:rsidRDefault="00B66405" w:rsidP="002E5B17">
      <w:pPr>
        <w:pStyle w:val="NoSpacing"/>
        <w:rPr>
          <w:b/>
          <w:color w:val="FF0000"/>
          <w:lang w:val="ro-RO"/>
        </w:rPr>
      </w:pPr>
      <w:r w:rsidRPr="00820E1A">
        <w:rPr>
          <w:b/>
          <w:lang w:val="ro-RO"/>
        </w:rPr>
        <w:t>IV</w:t>
      </w:r>
      <w:r w:rsidRPr="00820E1A">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0E1A" w:rsidTr="006B235A">
        <w:tc>
          <w:tcPr>
            <w:tcW w:w="9923" w:type="dxa"/>
          </w:tcPr>
          <w:p w:rsidR="00337FB1" w:rsidRPr="00820E1A" w:rsidRDefault="00385365" w:rsidP="002E5B17">
            <w:pPr>
              <w:pStyle w:val="NoSpacing"/>
              <w:rPr>
                <w:b/>
                <w:lang w:val="it-IT"/>
              </w:rPr>
            </w:pPr>
            <w:r w:rsidRPr="00820E1A">
              <w:rPr>
                <w:b/>
                <w:lang w:val="ro-RO"/>
              </w:rPr>
              <w:t>DENUMIREA COMERCIALĂ A PRODUSULUI BIOCID</w:t>
            </w:r>
            <w:r w:rsidRPr="00820E1A">
              <w:rPr>
                <w:b/>
                <w:lang w:val="it-IT"/>
              </w:rPr>
              <w:t xml:space="preserve">: </w:t>
            </w:r>
            <w:r w:rsidR="00852FDB" w:rsidRPr="00820E1A">
              <w:rPr>
                <w:b/>
                <w:lang w:val="it-IT"/>
              </w:rPr>
              <w:t>DIFETEC P-29F</w:t>
            </w:r>
          </w:p>
          <w:p w:rsidR="00F82005" w:rsidRPr="00820E1A" w:rsidRDefault="00F82005" w:rsidP="003F2D17">
            <w:pPr>
              <w:pStyle w:val="NoSpacing"/>
              <w:rPr>
                <w:b/>
                <w:lang w:val="it-IT"/>
              </w:rPr>
            </w:pPr>
            <w:r w:rsidRPr="00820E1A">
              <w:rPr>
                <w:b/>
                <w:lang w:val="it-IT"/>
              </w:rPr>
              <w:t>Alte denumiri comerciale:</w:t>
            </w:r>
            <w:r w:rsidR="00BC2B6B" w:rsidRPr="00820E1A">
              <w:rPr>
                <w:b/>
                <w:lang w:val="it-IT"/>
              </w:rPr>
              <w:t xml:space="preserve"> GARDENTOP PASTA DF P-2</w:t>
            </w:r>
            <w:r w:rsidR="003F2D17">
              <w:rPr>
                <w:b/>
                <w:lang w:val="it-IT"/>
              </w:rPr>
              <w:t>9</w:t>
            </w:r>
            <w:r w:rsidR="00BC2B6B" w:rsidRPr="00820E1A">
              <w:rPr>
                <w:b/>
                <w:lang w:val="it-IT"/>
              </w:rPr>
              <w:t xml:space="preserve">F, BONIRAT SENSITIVE PASTA PLUS FLUO-NP, ZED DF SENSITIVE PASTA FLUO-NP, </w:t>
            </w:r>
            <w:r w:rsidR="00220821">
              <w:rPr>
                <w:b/>
                <w:lang w:val="it-IT"/>
              </w:rPr>
              <w:t>R</w:t>
            </w:r>
            <w:r w:rsidR="00BC2B6B" w:rsidRPr="00820E1A">
              <w:rPr>
                <w:b/>
                <w:lang w:val="it-IT"/>
              </w:rPr>
              <w:t>ATIDIF SENSITIVE PASTA FLUO, ZAPIKILL PASTA DF, BROS PAST</w:t>
            </w:r>
            <w:r w:rsidR="003F2D17">
              <w:rPr>
                <w:b/>
                <w:lang w:val="it-IT"/>
              </w:rPr>
              <w:t>Ă</w:t>
            </w:r>
            <w:r w:rsidR="00220821">
              <w:rPr>
                <w:b/>
                <w:lang w:val="it-IT"/>
              </w:rPr>
              <w:t xml:space="preserve"> </w:t>
            </w:r>
            <w:r w:rsidR="00BC2B6B" w:rsidRPr="00820E1A">
              <w:rPr>
                <w:b/>
                <w:lang w:val="it-IT"/>
              </w:rPr>
              <w:t>RATICID</w:t>
            </w:r>
            <w:r w:rsidR="003F2D17">
              <w:rPr>
                <w:b/>
                <w:lang w:val="it-IT"/>
              </w:rPr>
              <w:t>Ă</w:t>
            </w:r>
            <w:r w:rsidR="00BC2B6B" w:rsidRPr="00820E1A">
              <w:rPr>
                <w:b/>
                <w:lang w:val="it-IT"/>
              </w:rPr>
              <w:t xml:space="preserve"> III, ZED DF SENSITIVE PASTA PLUS FLUO-NP, BIORAT, STEGORAT NEXT PASTA FLUO-NP, STEGORAT SENSITIVE PASTA PLUS FLUO-NP, BONIRAT NEXT PASTA PLUS FLUO-NP, BONIRAT NEXT PASTA FLUO-NP, BONIRAT SENSITIVE PASTA FLUO-NP, STEG</w:t>
            </w:r>
            <w:r w:rsidR="00220821">
              <w:rPr>
                <w:b/>
                <w:lang w:val="it-IT"/>
              </w:rPr>
              <w:t>ORAT SENSITIVE PASTA FLUO-NP, BO</w:t>
            </w:r>
            <w:r w:rsidR="00BC2B6B" w:rsidRPr="00820E1A">
              <w:rPr>
                <w:b/>
                <w:lang w:val="it-IT"/>
              </w:rPr>
              <w:t>NITO</w:t>
            </w:r>
            <w:r w:rsidR="00220821">
              <w:rPr>
                <w:b/>
                <w:lang w:val="it-IT"/>
              </w:rPr>
              <w:t>P</w:t>
            </w:r>
            <w:r w:rsidR="00BC2B6B" w:rsidRPr="00820E1A">
              <w:rPr>
                <w:b/>
                <w:lang w:val="it-IT"/>
              </w:rPr>
              <w:t xml:space="preserve"> SENSITIVE PASTA PLUS FLUO, STEGORAT NEXT PASTA PLUS FLUO-NP, DIFETEC P-29F, BONITOP SENSITIVE PASTA FLUO.</w:t>
            </w:r>
            <w:r w:rsidR="00CD0CA2" w:rsidRPr="00820E1A">
              <w:rPr>
                <w:b/>
                <w:lang w:val="it-IT"/>
              </w:rPr>
              <w:t xml:space="preserve">  </w:t>
            </w:r>
            <w:r w:rsidR="00BC2B6B" w:rsidRPr="00820E1A">
              <w:rPr>
                <w:b/>
                <w:lang w:val="it-IT"/>
              </w:rPr>
              <w:t xml:space="preserve"> </w:t>
            </w:r>
          </w:p>
        </w:tc>
      </w:tr>
    </w:tbl>
    <w:p w:rsidR="00B66405" w:rsidRPr="00820E1A" w:rsidRDefault="00B66405" w:rsidP="002E5B17">
      <w:pPr>
        <w:pStyle w:val="Default"/>
        <w:rPr>
          <w:rFonts w:ascii="Times New Roman" w:hAnsi="Times New Roman" w:cs="Times New Roman"/>
          <w:b/>
          <w:lang w:val="ro-RO"/>
        </w:rPr>
      </w:pPr>
    </w:p>
    <w:p w:rsidR="00B66405" w:rsidRPr="00820E1A" w:rsidRDefault="00B66405" w:rsidP="002E5B17">
      <w:pPr>
        <w:pStyle w:val="Default"/>
        <w:rPr>
          <w:rFonts w:ascii="Times New Roman" w:hAnsi="Times New Roman" w:cs="Times New Roman"/>
          <w:b/>
          <w:lang w:val="ro-RO"/>
        </w:rPr>
      </w:pPr>
      <w:r w:rsidRPr="00820E1A">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0E1A" w:rsidTr="008D09E1">
        <w:trPr>
          <w:trHeight w:val="327"/>
        </w:trPr>
        <w:tc>
          <w:tcPr>
            <w:tcW w:w="9923" w:type="dxa"/>
          </w:tcPr>
          <w:p w:rsidR="00B66405" w:rsidRPr="00820E1A" w:rsidRDefault="00B66405" w:rsidP="002E5B17">
            <w:pPr>
              <w:rPr>
                <w:lang w:val="ro-RO"/>
              </w:rPr>
            </w:pPr>
            <w:r w:rsidRPr="00820E1A">
              <w:rPr>
                <w:b/>
                <w:lang w:val="ro-RO"/>
              </w:rPr>
              <w:t>NUMELE TITULARULUI AUTORIZA</w:t>
            </w:r>
            <w:r w:rsidR="002D65DA" w:rsidRPr="00820E1A">
              <w:rPr>
                <w:b/>
                <w:lang w:val="ro-RO"/>
              </w:rPr>
              <w:t>T</w:t>
            </w:r>
            <w:r w:rsidRPr="00820E1A">
              <w:rPr>
                <w:b/>
                <w:lang w:val="ro-RO"/>
              </w:rPr>
              <w:t>IEI</w:t>
            </w:r>
            <w:r w:rsidR="00CE732B" w:rsidRPr="00820E1A">
              <w:rPr>
                <w:lang w:val="ro-RO"/>
              </w:rPr>
              <w:t xml:space="preserve">: </w:t>
            </w:r>
            <w:r w:rsidR="00CF6AF4" w:rsidRPr="00820E1A">
              <w:rPr>
                <w:b/>
                <w:lang w:val="ro-RO"/>
              </w:rPr>
              <w:t>Zapi S.p.A.</w:t>
            </w:r>
            <w:r w:rsidR="00600A35" w:rsidRPr="00820E1A">
              <w:rPr>
                <w:lang w:val="ro-RO"/>
              </w:rPr>
              <w:t xml:space="preserve">  </w:t>
            </w:r>
            <w:r w:rsidR="00CF6AF4" w:rsidRPr="00820E1A">
              <w:rPr>
                <w:lang w:val="ro-RO"/>
              </w:rPr>
              <w:t xml:space="preserve">                                                                            </w:t>
            </w:r>
            <w:r w:rsidR="002E5B17" w:rsidRPr="00820E1A">
              <w:rPr>
                <w:lang w:val="ro-RO"/>
              </w:rPr>
              <w:t xml:space="preserve"> </w:t>
            </w:r>
            <w:r w:rsidR="00CF6AF4" w:rsidRPr="00820E1A">
              <w:rPr>
                <w:lang w:val="ro-RO"/>
              </w:rPr>
              <w:t xml:space="preserve"> Via Terza Strada 12, Conselve (Pd), Italia</w:t>
            </w:r>
            <w:r w:rsidR="00600A35" w:rsidRPr="00820E1A">
              <w:rPr>
                <w:lang w:val="ro-RO"/>
              </w:rPr>
              <w:t xml:space="preserve">                                                                            </w:t>
            </w:r>
          </w:p>
        </w:tc>
      </w:tr>
    </w:tbl>
    <w:p w:rsidR="00B66405" w:rsidRPr="00820E1A" w:rsidRDefault="00B66405" w:rsidP="002E5B17">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0E1A" w:rsidTr="006A3624">
        <w:trPr>
          <w:trHeight w:val="323"/>
        </w:trPr>
        <w:tc>
          <w:tcPr>
            <w:tcW w:w="9923" w:type="dxa"/>
          </w:tcPr>
          <w:p w:rsidR="006A3624" w:rsidRPr="00820E1A" w:rsidRDefault="00385365" w:rsidP="002E5B17">
            <w:pPr>
              <w:rPr>
                <w:rFonts w:eastAsiaTheme="minorHAnsi"/>
              </w:rPr>
            </w:pPr>
            <w:r w:rsidRPr="00820E1A">
              <w:rPr>
                <w:b/>
                <w:lang w:val="ro-RO"/>
              </w:rPr>
              <w:t>NUMELE TITULARULUI AUTORIZATIEI</w:t>
            </w:r>
            <w:r w:rsidRPr="00820E1A">
              <w:rPr>
                <w:lang w:val="ro-RO"/>
              </w:rPr>
              <w:t xml:space="preserve"> recunoscută reciproc:</w:t>
            </w:r>
            <w:r w:rsidR="00E8224D" w:rsidRPr="00820E1A">
              <w:rPr>
                <w:lang w:val="ro-RO"/>
              </w:rPr>
              <w:t xml:space="preserve"> </w:t>
            </w:r>
            <w:r w:rsidR="00E8224D" w:rsidRPr="00820E1A">
              <w:rPr>
                <w:b/>
                <w:lang w:val="ro-RO"/>
              </w:rPr>
              <w:t>Zapi S.p.A.</w:t>
            </w:r>
            <w:r w:rsidR="00834908" w:rsidRPr="00820E1A">
              <w:rPr>
                <w:rFonts w:eastAsiaTheme="minorHAnsi"/>
              </w:rPr>
              <w:t xml:space="preserve"> </w:t>
            </w:r>
            <w:r w:rsidR="00E8224D" w:rsidRPr="00820E1A">
              <w:rPr>
                <w:rFonts w:eastAsiaTheme="minorHAnsi"/>
              </w:rPr>
              <w:t xml:space="preserve">                                                                                                                </w:t>
            </w:r>
            <w:r w:rsidR="00E8224D" w:rsidRPr="00820E1A">
              <w:rPr>
                <w:rFonts w:eastAsiaTheme="minorHAnsi"/>
                <w:lang w:val="ro-RO"/>
              </w:rPr>
              <w:t>Via Terza Strada 12, Conselve (Pd), Italia</w:t>
            </w:r>
          </w:p>
        </w:tc>
      </w:tr>
    </w:tbl>
    <w:p w:rsidR="00B66405" w:rsidRPr="00820E1A" w:rsidRDefault="00B66405" w:rsidP="002E5B17">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0E1A" w:rsidTr="006B235A">
        <w:tc>
          <w:tcPr>
            <w:tcW w:w="9923" w:type="dxa"/>
          </w:tcPr>
          <w:p w:rsidR="00477C06" w:rsidRPr="00820E1A" w:rsidRDefault="00385365" w:rsidP="002E5B17">
            <w:pPr>
              <w:rPr>
                <w:lang w:val="ro-RO"/>
              </w:rPr>
            </w:pPr>
            <w:r w:rsidRPr="00820E1A">
              <w:rPr>
                <w:b/>
                <w:lang w:val="ro-RO"/>
              </w:rPr>
              <w:t>NUMELE FABRICANTULUI  PRODUSULUI BIOCID</w:t>
            </w:r>
            <w:r w:rsidRPr="00820E1A">
              <w:rPr>
                <w:lang w:val="ro-RO"/>
              </w:rPr>
              <w:t xml:space="preserve">: </w:t>
            </w:r>
            <w:r w:rsidR="00E8224D" w:rsidRPr="00820E1A">
              <w:rPr>
                <w:b/>
                <w:lang w:val="ro-RO"/>
              </w:rPr>
              <w:t>Zapi S.p.A.</w:t>
            </w:r>
            <w:r w:rsidR="00E8224D" w:rsidRPr="00820E1A">
              <w:t xml:space="preserve">                                                                                              </w:t>
            </w:r>
            <w:r w:rsidR="00E8224D" w:rsidRPr="00820E1A">
              <w:rPr>
                <w:lang w:val="ro-RO"/>
              </w:rPr>
              <w:t>Via Terza Strada 12, Conselve (Pd), Italia</w:t>
            </w:r>
          </w:p>
          <w:p w:rsidR="00E8224D" w:rsidRPr="00820E1A" w:rsidRDefault="00E8224D" w:rsidP="002E5B17">
            <w:pPr>
              <w:rPr>
                <w:b/>
                <w:lang w:val="ro-RO"/>
              </w:rPr>
            </w:pPr>
            <w:r w:rsidRPr="00820E1A">
              <w:rPr>
                <w:lang w:val="ro-RO"/>
              </w:rPr>
              <w:t xml:space="preserve">Loc de productie: </w:t>
            </w:r>
            <w:r w:rsidRPr="00820E1A">
              <w:rPr>
                <w:b/>
                <w:lang w:val="ro-RO"/>
              </w:rPr>
              <w:t>Zapi S.p.A.,</w:t>
            </w:r>
            <w:r w:rsidRPr="00820E1A">
              <w:rPr>
                <w:lang w:val="ro-RO"/>
              </w:rPr>
              <w:t xml:space="preserve"> Via Terza Strada 12, Conselve (Pd), Italia</w:t>
            </w:r>
          </w:p>
        </w:tc>
      </w:tr>
      <w:tr w:rsidR="00B66405" w:rsidRPr="00820E1A" w:rsidTr="006B235A">
        <w:tc>
          <w:tcPr>
            <w:tcW w:w="9923" w:type="dxa"/>
          </w:tcPr>
          <w:p w:rsidR="00E8224D" w:rsidRPr="00820E1A" w:rsidRDefault="00B66405" w:rsidP="002E5B17">
            <w:pPr>
              <w:rPr>
                <w:lang w:val="ro-RO"/>
              </w:rPr>
            </w:pPr>
            <w:r w:rsidRPr="00820E1A">
              <w:rPr>
                <w:color w:val="000000"/>
                <w:lang w:val="ro-RO"/>
              </w:rPr>
              <w:lastRenderedPageBreak/>
              <w:t xml:space="preserve"> </w:t>
            </w:r>
            <w:r w:rsidR="00385365" w:rsidRPr="00820E1A">
              <w:rPr>
                <w:b/>
                <w:lang w:val="ro-RO"/>
              </w:rPr>
              <w:t>NUMELE FABRICANTULUI  SUBSTANTEI ACTIVE:</w:t>
            </w:r>
            <w:r w:rsidR="00EC4992" w:rsidRPr="00820E1A">
              <w:rPr>
                <w:b/>
                <w:lang w:val="ro-RO"/>
              </w:rPr>
              <w:t xml:space="preserve"> </w:t>
            </w:r>
            <w:r w:rsidR="00E8224D" w:rsidRPr="00820E1A">
              <w:rPr>
                <w:b/>
                <w:lang w:val="ro-RO"/>
              </w:rPr>
              <w:t xml:space="preserve">PM Tezza S.r.l.                                                                           </w:t>
            </w:r>
            <w:r w:rsidR="00E8224D" w:rsidRPr="00820E1A">
              <w:rPr>
                <w:lang w:val="ro-RO"/>
              </w:rPr>
              <w:t>326 Via del Lavoro, 37050 Angiari(Vr), Italia</w:t>
            </w:r>
          </w:p>
          <w:p w:rsidR="00E8224D" w:rsidRPr="00820E1A" w:rsidRDefault="00E8224D" w:rsidP="002E5B17">
            <w:r w:rsidRPr="00820E1A">
              <w:rPr>
                <w:u w:val="single"/>
                <w:lang w:val="ro-RO"/>
              </w:rPr>
              <w:t>Loc de productie</w:t>
            </w:r>
            <w:r w:rsidRPr="00820E1A">
              <w:rPr>
                <w:lang w:val="ro-RO"/>
              </w:rPr>
              <w:t>: 22 Via Tre Ponti 37050 S. Maria di Zevio (VR), Italia</w:t>
            </w:r>
          </w:p>
        </w:tc>
      </w:tr>
    </w:tbl>
    <w:p w:rsidR="004E17C7" w:rsidRPr="00820E1A" w:rsidRDefault="004E17C7" w:rsidP="002E5B17">
      <w:pPr>
        <w:pStyle w:val="Default"/>
        <w:rPr>
          <w:rFonts w:ascii="Times New Roman" w:hAnsi="Times New Roman" w:cs="Times New Roman"/>
          <w:lang w:val="ro-RO"/>
        </w:rPr>
      </w:pPr>
    </w:p>
    <w:p w:rsidR="00B66405" w:rsidRPr="00820E1A" w:rsidRDefault="00AB2496" w:rsidP="002E5B17">
      <w:pPr>
        <w:pStyle w:val="NoSpacing"/>
        <w:rPr>
          <w:b/>
          <w:lang w:val="ro-RO"/>
        </w:rPr>
      </w:pPr>
      <w:r w:rsidRPr="00820E1A">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0E1A" w:rsidTr="006B235A">
        <w:tc>
          <w:tcPr>
            <w:tcW w:w="9923" w:type="dxa"/>
          </w:tcPr>
          <w:p w:rsidR="003928C1" w:rsidRPr="00820E1A" w:rsidRDefault="00467F1E" w:rsidP="002E5B17">
            <w:pPr>
              <w:pStyle w:val="NoSpacing"/>
              <w:rPr>
                <w:rFonts w:eastAsiaTheme="minorHAnsi"/>
              </w:rPr>
            </w:pPr>
            <w:r w:rsidRPr="00820E1A">
              <w:rPr>
                <w:b/>
                <w:lang w:val="ro-RO"/>
              </w:rPr>
              <w:t>TIPUL DE PRODUS</w:t>
            </w:r>
            <w:r w:rsidR="00AB2496" w:rsidRPr="00820E1A">
              <w:rPr>
                <w:lang w:val="fr-FR"/>
              </w:rPr>
              <w:t>:</w:t>
            </w:r>
            <w:r w:rsidR="009E538C" w:rsidRPr="00820E1A">
              <w:rPr>
                <w:rFonts w:eastAsiaTheme="minorHAnsi"/>
              </w:rPr>
              <w:t xml:space="preserve"> TP 14</w:t>
            </w:r>
            <w:r w:rsidR="009A3BFF" w:rsidRPr="00820E1A">
              <w:rPr>
                <w:rFonts w:eastAsiaTheme="minorHAnsi"/>
              </w:rPr>
              <w:t>-</w:t>
            </w:r>
            <w:r w:rsidR="009E538C" w:rsidRPr="00820E1A">
              <w:rPr>
                <w:rFonts w:eastAsiaTheme="minorHAnsi"/>
              </w:rPr>
              <w:t xml:space="preserve"> Rodenticide</w:t>
            </w:r>
          </w:p>
        </w:tc>
      </w:tr>
    </w:tbl>
    <w:p w:rsidR="00B66405" w:rsidRPr="00820E1A" w:rsidRDefault="00B66405" w:rsidP="002E5B17">
      <w:pPr>
        <w:pStyle w:val="CM4"/>
        <w:rPr>
          <w:rFonts w:ascii="Times New Roman" w:hAnsi="Times New Roman"/>
          <w:color w:val="000000"/>
          <w:lang w:val="ro-RO"/>
        </w:rPr>
      </w:pPr>
    </w:p>
    <w:p w:rsidR="00B66405" w:rsidRPr="00820E1A" w:rsidRDefault="00AB2496" w:rsidP="002E5B17">
      <w:pPr>
        <w:pStyle w:val="Default"/>
        <w:rPr>
          <w:rFonts w:ascii="Times New Roman" w:hAnsi="Times New Roman" w:cs="Times New Roman"/>
          <w:b/>
          <w:lang w:val="ro-RO"/>
        </w:rPr>
      </w:pPr>
      <w:r w:rsidRPr="00820E1A">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0E1A" w:rsidTr="006B235A">
        <w:tc>
          <w:tcPr>
            <w:tcW w:w="9923" w:type="dxa"/>
          </w:tcPr>
          <w:p w:rsidR="00B66405" w:rsidRPr="00820E1A" w:rsidRDefault="00467F1E" w:rsidP="002E5B17">
            <w:pPr>
              <w:rPr>
                <w:lang w:val="ro-RO"/>
              </w:rPr>
            </w:pPr>
            <w:r w:rsidRPr="00820E1A">
              <w:rPr>
                <w:b/>
                <w:lang w:val="ro-RO"/>
              </w:rPr>
              <w:t>CATEGORIILE DE UTILIZATORI</w:t>
            </w:r>
            <w:r w:rsidR="00AF0C71" w:rsidRPr="00820E1A">
              <w:rPr>
                <w:lang w:val="ro-RO"/>
              </w:rPr>
              <w:t>:</w:t>
            </w:r>
            <w:r w:rsidR="00AF0C71" w:rsidRPr="00820E1A">
              <w:rPr>
                <w:rFonts w:eastAsiaTheme="minorHAnsi"/>
              </w:rPr>
              <w:t xml:space="preserve"> </w:t>
            </w:r>
            <w:proofErr w:type="spellStart"/>
            <w:r w:rsidR="00E8224D" w:rsidRPr="00820E1A">
              <w:rPr>
                <w:rFonts w:eastAsiaTheme="minorHAnsi"/>
              </w:rPr>
              <w:t>Profesionali</w:t>
            </w:r>
            <w:proofErr w:type="spellEnd"/>
            <w:r w:rsidR="00E8224D" w:rsidRPr="00820E1A">
              <w:rPr>
                <w:rFonts w:eastAsiaTheme="minorHAnsi"/>
              </w:rPr>
              <w:t xml:space="preserve"> </w:t>
            </w:r>
            <w:proofErr w:type="spellStart"/>
            <w:r w:rsidR="00E8224D" w:rsidRPr="00820E1A">
              <w:rPr>
                <w:rFonts w:eastAsiaTheme="minorHAnsi"/>
              </w:rPr>
              <w:t>si</w:t>
            </w:r>
            <w:proofErr w:type="spellEnd"/>
            <w:r w:rsidR="00E8224D" w:rsidRPr="00820E1A">
              <w:rPr>
                <w:rFonts w:eastAsiaTheme="minorHAnsi"/>
              </w:rPr>
              <w:t xml:space="preserve"> non-</w:t>
            </w:r>
            <w:proofErr w:type="spellStart"/>
            <w:r w:rsidR="00E8224D" w:rsidRPr="00820E1A">
              <w:rPr>
                <w:rFonts w:eastAsiaTheme="minorHAnsi"/>
              </w:rPr>
              <w:t>profesionali</w:t>
            </w:r>
            <w:proofErr w:type="spellEnd"/>
          </w:p>
        </w:tc>
      </w:tr>
    </w:tbl>
    <w:p w:rsidR="00B66405" w:rsidRPr="00820E1A" w:rsidRDefault="00B66405" w:rsidP="002E5B17">
      <w:pPr>
        <w:pStyle w:val="Default"/>
        <w:rPr>
          <w:rFonts w:ascii="Times New Roman" w:hAnsi="Times New Roman" w:cs="Times New Roman"/>
          <w:lang w:val="ro-RO"/>
        </w:rPr>
      </w:pPr>
    </w:p>
    <w:p w:rsidR="00B66405" w:rsidRPr="00820E1A" w:rsidRDefault="00AB2496" w:rsidP="002E5B17">
      <w:pPr>
        <w:pStyle w:val="Default"/>
        <w:rPr>
          <w:rFonts w:ascii="Times New Roman" w:hAnsi="Times New Roman" w:cs="Times New Roman"/>
          <w:b/>
          <w:lang w:val="ro-RO"/>
        </w:rPr>
      </w:pPr>
      <w:r w:rsidRPr="00820E1A">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0E1A" w:rsidTr="00AB2496">
        <w:trPr>
          <w:trHeight w:val="188"/>
        </w:trPr>
        <w:tc>
          <w:tcPr>
            <w:tcW w:w="9923" w:type="dxa"/>
          </w:tcPr>
          <w:p w:rsidR="00E26DCB" w:rsidRPr="00820E1A" w:rsidRDefault="00467F1E" w:rsidP="002E5B17">
            <w:pPr>
              <w:pStyle w:val="NoSpacing"/>
              <w:rPr>
                <w:lang w:val="ro-RO"/>
              </w:rPr>
            </w:pPr>
            <w:r w:rsidRPr="00820E1A">
              <w:rPr>
                <w:b/>
                <w:lang w:val="ro-RO"/>
              </w:rPr>
              <w:t>TIPUL PREPARATULUI</w:t>
            </w:r>
            <w:r w:rsidR="00816917" w:rsidRPr="00820E1A">
              <w:rPr>
                <w:b/>
                <w:lang w:val="ro-RO"/>
              </w:rPr>
              <w:t>:</w:t>
            </w:r>
            <w:r w:rsidR="00816917" w:rsidRPr="00820E1A">
              <w:rPr>
                <w:lang w:val="it-IT"/>
              </w:rPr>
              <w:t xml:space="preserve"> </w:t>
            </w:r>
            <w:r w:rsidR="00E26DCB" w:rsidRPr="00820E1A">
              <w:rPr>
                <w:lang w:val="ro-RO"/>
              </w:rPr>
              <w:t>S</w:t>
            </w:r>
            <w:r w:rsidR="00B46DCD" w:rsidRPr="00820E1A">
              <w:rPr>
                <w:lang w:val="ro-RO"/>
              </w:rPr>
              <w:t xml:space="preserve">ubstanţa activă: 0,0029 </w:t>
            </w:r>
            <w:r w:rsidR="00C066F7" w:rsidRPr="00820E1A">
              <w:rPr>
                <w:lang w:val="ro-RO"/>
              </w:rPr>
              <w:t xml:space="preserve">% </w:t>
            </w:r>
            <w:r w:rsidR="002E5B17" w:rsidRPr="00820E1A">
              <w:rPr>
                <w:lang w:val="ro-RO"/>
              </w:rPr>
              <w:t xml:space="preserve"> Difenacoum (</w:t>
            </w:r>
            <w:r w:rsidR="00E26DCB" w:rsidRPr="00820E1A">
              <w:rPr>
                <w:lang w:val="ro-RO"/>
              </w:rPr>
              <w:t>CAS Nr</w:t>
            </w:r>
            <w:r w:rsidR="002E5B17" w:rsidRPr="00820E1A">
              <w:rPr>
                <w:lang w:val="ro-RO"/>
              </w:rPr>
              <w:t>.</w:t>
            </w:r>
            <w:r w:rsidR="00E26DCB" w:rsidRPr="00820E1A">
              <w:rPr>
                <w:lang w:val="ro-RO"/>
              </w:rPr>
              <w:t xml:space="preserve"> 56073-07-5; CE Nr. 259-978-4)</w:t>
            </w:r>
          </w:p>
          <w:p w:rsidR="00E26DCB" w:rsidRPr="00820E1A" w:rsidRDefault="00E26DCB" w:rsidP="002E5B17">
            <w:pPr>
              <w:pStyle w:val="NoSpacing"/>
              <w:rPr>
                <w:lang w:val="ro-RO"/>
              </w:rPr>
            </w:pPr>
            <w:r w:rsidRPr="00820E1A">
              <w:rPr>
                <w:lang w:val="ro-RO"/>
              </w:rPr>
              <w:t>Speciile ţintă sunt şobolanul cenuşiu (</w:t>
            </w:r>
            <w:r w:rsidRPr="00820E1A">
              <w:rPr>
                <w:i/>
                <w:lang w:val="ro-RO"/>
              </w:rPr>
              <w:t>Rattus norvegicus</w:t>
            </w:r>
            <w:r w:rsidRPr="00820E1A">
              <w:rPr>
                <w:lang w:val="ro-RO"/>
              </w:rPr>
              <w:t xml:space="preserve">) şi şoarecele de casă </w:t>
            </w:r>
            <w:r w:rsidRPr="00820E1A">
              <w:rPr>
                <w:i/>
                <w:lang w:val="ro-RO"/>
              </w:rPr>
              <w:t>(Mus musculus</w:t>
            </w:r>
            <w:r w:rsidRPr="00820E1A">
              <w:rPr>
                <w:lang w:val="ro-RO"/>
              </w:rPr>
              <w:t>).</w:t>
            </w:r>
          </w:p>
          <w:p w:rsidR="00E26DCB" w:rsidRPr="00820E1A" w:rsidRDefault="00E26DCB" w:rsidP="002E5B17">
            <w:pPr>
              <w:pStyle w:val="NoSpacing"/>
              <w:rPr>
                <w:lang w:val="ro-RO"/>
              </w:rPr>
            </w:pPr>
            <w:r w:rsidRPr="00820E1A">
              <w:rPr>
                <w:lang w:val="ro-RO"/>
              </w:rPr>
              <w:t>Este utilizat în eradicarea rozătoarelor din in</w:t>
            </w:r>
            <w:r w:rsidR="003F2D17">
              <w:rPr>
                <w:lang w:val="ro-RO"/>
              </w:rPr>
              <w:t>teriorul şi în jurul clădirilor; canale colectoare, depozite deseuri.</w:t>
            </w:r>
          </w:p>
          <w:p w:rsidR="00D27580" w:rsidRPr="00820E1A" w:rsidRDefault="00E26DCB" w:rsidP="002E5B17">
            <w:pPr>
              <w:pStyle w:val="NoSpacing"/>
              <w:rPr>
                <w:i/>
                <w:lang w:val="ro-RO"/>
              </w:rPr>
            </w:pPr>
            <w:r w:rsidRPr="00820E1A">
              <w:rPr>
                <w:lang w:val="ro-RO"/>
              </w:rPr>
              <w:t>Categoria de utilizatori: calificat/necalificat. Anticoagulant, toxină cu acţiune prin ingestie</w:t>
            </w:r>
          </w:p>
        </w:tc>
      </w:tr>
    </w:tbl>
    <w:p w:rsidR="00B66405" w:rsidRPr="00820E1A" w:rsidRDefault="00B66405" w:rsidP="002E5B17">
      <w:pPr>
        <w:rPr>
          <w:b/>
          <w:lang w:val="ro-RO"/>
        </w:rPr>
      </w:pPr>
    </w:p>
    <w:p w:rsidR="00B66405" w:rsidRPr="00820E1A" w:rsidRDefault="00B66405" w:rsidP="002E5B17">
      <w:pPr>
        <w:pStyle w:val="NoSpacing"/>
        <w:rPr>
          <w:b/>
          <w:lang w:val="ro-RO"/>
        </w:rPr>
      </w:pPr>
      <w:r w:rsidRPr="00820E1A">
        <w:rPr>
          <w:b/>
          <w:lang w:val="ro-RO"/>
        </w:rPr>
        <w:t>IX</w:t>
      </w:r>
      <w:r w:rsidR="00203F73" w:rsidRPr="00820E1A">
        <w:rPr>
          <w:b/>
          <w:lang w:val="ro-RO"/>
        </w:rPr>
        <w:t>.</w:t>
      </w:r>
      <w:r w:rsidRPr="00820E1A">
        <w:rPr>
          <w:b/>
          <w:lang w:val="ro-RO"/>
        </w:rPr>
        <w:t xml:space="preserve"> </w:t>
      </w:r>
      <w:r w:rsidR="00774E2B" w:rsidRPr="00820E1A">
        <w:rPr>
          <w:b/>
          <w:lang w:val="ro-RO"/>
        </w:rPr>
        <w:t xml:space="preserve">COMPOZITIA CALITATIVĂ </w:t>
      </w:r>
      <w:r w:rsidR="00C43A97" w:rsidRPr="00820E1A">
        <w:rPr>
          <w:b/>
          <w:lang w:val="ro-RO"/>
        </w:rPr>
        <w:t xml:space="preserve">SI CANTITATIVĂ </w:t>
      </w:r>
    </w:p>
    <w:p w:rsidR="00B66405" w:rsidRPr="00820E1A" w:rsidRDefault="00B66405" w:rsidP="002E5B17">
      <w:pPr>
        <w:pStyle w:val="NoSpacing"/>
        <w:numPr>
          <w:ilvl w:val="0"/>
          <w:numId w:val="33"/>
        </w:numPr>
        <w:rPr>
          <w:b/>
          <w:i/>
          <w:lang w:val="ro-RO"/>
        </w:rPr>
      </w:pPr>
      <w:r w:rsidRPr="00820E1A">
        <w:rPr>
          <w:b/>
          <w:lang w:val="ro-RO"/>
        </w:rPr>
        <w:t>Substan</w:t>
      </w:r>
      <w:r w:rsidR="00D27580" w:rsidRPr="00820E1A">
        <w:rPr>
          <w:b/>
          <w:lang w:val="ro-RO"/>
        </w:rPr>
        <w:t>t</w:t>
      </w:r>
      <w:r w:rsidR="005D143E" w:rsidRPr="00820E1A">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04"/>
      </w:tblGrid>
      <w:tr w:rsidR="00DF7DF2" w:rsidRPr="00820E1A" w:rsidTr="004924EC">
        <w:tc>
          <w:tcPr>
            <w:tcW w:w="3119" w:type="dxa"/>
            <w:shd w:val="clear" w:color="auto" w:fill="auto"/>
          </w:tcPr>
          <w:p w:rsidR="00B66405" w:rsidRPr="00820E1A" w:rsidRDefault="00B66405" w:rsidP="002E5B17">
            <w:pPr>
              <w:pStyle w:val="NoSpacing"/>
              <w:rPr>
                <w:lang w:val="ro-RO"/>
              </w:rPr>
            </w:pPr>
            <w:r w:rsidRPr="00820E1A">
              <w:rPr>
                <w:lang w:val="ro-RO"/>
              </w:rPr>
              <w:t>Denumirea IUPAC</w:t>
            </w:r>
          </w:p>
        </w:tc>
        <w:tc>
          <w:tcPr>
            <w:tcW w:w="6804" w:type="dxa"/>
            <w:shd w:val="clear" w:color="auto" w:fill="auto"/>
          </w:tcPr>
          <w:p w:rsidR="00B66405" w:rsidRPr="00820E1A" w:rsidRDefault="00B06CA7" w:rsidP="002E5B17">
            <w:pPr>
              <w:pStyle w:val="NoSpacing"/>
              <w:rPr>
                <w:i/>
                <w:lang w:val="ro-RO"/>
              </w:rPr>
            </w:pPr>
            <w:r w:rsidRPr="00820E1A">
              <w:rPr>
                <w:i/>
                <w:lang w:val="ro-RO"/>
              </w:rPr>
              <w:t>Difenacoum[3-(3-biphenyl-4-yl-1,2,3,4</w:t>
            </w:r>
            <w:r w:rsidR="00060329" w:rsidRPr="00820E1A">
              <w:rPr>
                <w:i/>
                <w:lang w:val="ro-RO"/>
              </w:rPr>
              <w:t>-tetrahydronaphthalen-1-yl)-4-hydroxy-2Hchromen-2-one]</w:t>
            </w:r>
          </w:p>
        </w:tc>
      </w:tr>
      <w:tr w:rsidR="00DF7DF2" w:rsidRPr="00820E1A" w:rsidTr="004924EC">
        <w:tc>
          <w:tcPr>
            <w:tcW w:w="3119" w:type="dxa"/>
            <w:shd w:val="clear" w:color="auto" w:fill="auto"/>
          </w:tcPr>
          <w:p w:rsidR="00B66405" w:rsidRPr="00820E1A" w:rsidRDefault="00B66405" w:rsidP="002E5B17">
            <w:pPr>
              <w:pStyle w:val="NoSpacing"/>
              <w:rPr>
                <w:lang w:val="ro-RO"/>
              </w:rPr>
            </w:pPr>
            <w:r w:rsidRPr="00820E1A">
              <w:rPr>
                <w:lang w:val="ro-RO"/>
              </w:rPr>
              <w:t>Numar CAS</w:t>
            </w:r>
          </w:p>
        </w:tc>
        <w:tc>
          <w:tcPr>
            <w:tcW w:w="6804" w:type="dxa"/>
            <w:shd w:val="clear" w:color="auto" w:fill="auto"/>
          </w:tcPr>
          <w:p w:rsidR="00B66405" w:rsidRPr="00820E1A" w:rsidRDefault="00060329" w:rsidP="002E5B17">
            <w:pPr>
              <w:pStyle w:val="NoSpacing"/>
              <w:rPr>
                <w:lang w:val="ro-RO"/>
              </w:rPr>
            </w:pPr>
            <w:r w:rsidRPr="00820E1A">
              <w:rPr>
                <w:lang w:val="ro-RO"/>
              </w:rPr>
              <w:t>56073-07-5</w:t>
            </w:r>
          </w:p>
        </w:tc>
      </w:tr>
      <w:tr w:rsidR="00DF7DF2" w:rsidRPr="00820E1A" w:rsidTr="004924EC">
        <w:tc>
          <w:tcPr>
            <w:tcW w:w="3119" w:type="dxa"/>
            <w:shd w:val="clear" w:color="auto" w:fill="auto"/>
          </w:tcPr>
          <w:p w:rsidR="00B66405" w:rsidRPr="00820E1A" w:rsidRDefault="00B66405" w:rsidP="002E5B17">
            <w:pPr>
              <w:pStyle w:val="NoSpacing"/>
              <w:rPr>
                <w:lang w:val="ro-RO"/>
              </w:rPr>
            </w:pPr>
            <w:r w:rsidRPr="00820E1A">
              <w:rPr>
                <w:lang w:val="ro-RO"/>
              </w:rPr>
              <w:t>Numar CE</w:t>
            </w:r>
          </w:p>
        </w:tc>
        <w:tc>
          <w:tcPr>
            <w:tcW w:w="6804" w:type="dxa"/>
            <w:shd w:val="clear" w:color="auto" w:fill="auto"/>
          </w:tcPr>
          <w:p w:rsidR="00B66405" w:rsidRPr="00820E1A" w:rsidRDefault="00060329" w:rsidP="002E5B17">
            <w:pPr>
              <w:pStyle w:val="NoSpacing"/>
              <w:rPr>
                <w:lang w:val="ro-RO"/>
              </w:rPr>
            </w:pPr>
            <w:r w:rsidRPr="00820E1A">
              <w:rPr>
                <w:lang w:val="ro-RO"/>
              </w:rPr>
              <w:t>259-978-4</w:t>
            </w:r>
          </w:p>
        </w:tc>
      </w:tr>
      <w:tr w:rsidR="00DF7DF2" w:rsidRPr="00820E1A" w:rsidTr="004924EC">
        <w:tc>
          <w:tcPr>
            <w:tcW w:w="3119" w:type="dxa"/>
            <w:shd w:val="clear" w:color="auto" w:fill="auto"/>
          </w:tcPr>
          <w:p w:rsidR="00B66405" w:rsidRPr="00820E1A" w:rsidRDefault="00B66405" w:rsidP="002E5B17">
            <w:pPr>
              <w:pStyle w:val="NoSpacing"/>
              <w:rPr>
                <w:lang w:val="ro-RO"/>
              </w:rPr>
            </w:pPr>
            <w:r w:rsidRPr="00820E1A">
              <w:rPr>
                <w:lang w:val="ro-RO"/>
              </w:rPr>
              <w:t>Con</w:t>
            </w:r>
            <w:r w:rsidR="00D27580" w:rsidRPr="00820E1A">
              <w:rPr>
                <w:lang w:val="ro-RO"/>
              </w:rPr>
              <w:t>t</w:t>
            </w:r>
            <w:r w:rsidRPr="00820E1A">
              <w:rPr>
                <w:lang w:val="ro-RO"/>
              </w:rPr>
              <w:t>inut de substan</w:t>
            </w:r>
            <w:r w:rsidR="00D27580" w:rsidRPr="00820E1A">
              <w:rPr>
                <w:lang w:val="ro-RO"/>
              </w:rPr>
              <w:t>t</w:t>
            </w:r>
            <w:r w:rsidRPr="00820E1A">
              <w:rPr>
                <w:lang w:val="ro-RO"/>
              </w:rPr>
              <w:t>ă activă</w:t>
            </w:r>
          </w:p>
        </w:tc>
        <w:tc>
          <w:tcPr>
            <w:tcW w:w="6804" w:type="dxa"/>
            <w:shd w:val="clear" w:color="auto" w:fill="auto"/>
          </w:tcPr>
          <w:p w:rsidR="00B66405" w:rsidRPr="00820E1A" w:rsidRDefault="00060329" w:rsidP="002E5B17">
            <w:pPr>
              <w:pStyle w:val="NoSpacing"/>
              <w:rPr>
                <w:lang w:val="ro-RO"/>
              </w:rPr>
            </w:pPr>
            <w:r w:rsidRPr="00820E1A">
              <w:rPr>
                <w:lang w:val="ro-RO"/>
              </w:rPr>
              <w:t>0,0029%</w:t>
            </w:r>
          </w:p>
        </w:tc>
      </w:tr>
    </w:tbl>
    <w:p w:rsidR="00B66405" w:rsidRPr="00820E1A" w:rsidRDefault="00B66405" w:rsidP="002E5B17">
      <w:pPr>
        <w:pStyle w:val="ListParagraph"/>
        <w:numPr>
          <w:ilvl w:val="0"/>
          <w:numId w:val="33"/>
        </w:numPr>
        <w:rPr>
          <w:b/>
          <w:lang w:val="ro-RO"/>
        </w:rPr>
      </w:pPr>
      <w:r w:rsidRPr="00820E1A">
        <w:rPr>
          <w:b/>
          <w:lang w:val="ro-RO"/>
        </w:rPr>
        <w:t>Substan</w:t>
      </w:r>
      <w:r w:rsidR="003E25B6" w:rsidRPr="00820E1A">
        <w:rPr>
          <w:b/>
          <w:lang w:val="ro-RO"/>
        </w:rPr>
        <w:t>t</w:t>
      </w:r>
      <w:r w:rsidRPr="00820E1A">
        <w:rPr>
          <w:b/>
          <w:lang w:val="ro-RO"/>
        </w:rPr>
        <w:t>a inactivă/nonactivă</w:t>
      </w:r>
      <w:r w:rsidR="00385365" w:rsidRPr="00820E1A">
        <w:rPr>
          <w:b/>
          <w:lang w:val="ro-RO"/>
        </w:rPr>
        <w:t xml:space="preserve"> – nu se specifica</w:t>
      </w:r>
    </w:p>
    <w:p w:rsidR="002E5B17" w:rsidRPr="00820E1A" w:rsidRDefault="002E5B17" w:rsidP="002E5B17">
      <w:pPr>
        <w:ind w:left="720"/>
        <w:rPr>
          <w:b/>
          <w:lang w:val="ro-RO"/>
        </w:rPr>
      </w:pPr>
    </w:p>
    <w:p w:rsidR="00B66405" w:rsidRPr="00820E1A" w:rsidRDefault="00203F73" w:rsidP="002E5B17">
      <w:pPr>
        <w:pStyle w:val="NoSpacing"/>
        <w:rPr>
          <w:b/>
          <w:lang w:val="ro-RO"/>
        </w:rPr>
      </w:pPr>
      <w:r w:rsidRPr="00820E1A">
        <w:rPr>
          <w:b/>
          <w:lang w:val="ro-RO"/>
        </w:rPr>
        <w:t xml:space="preserve">X. </w:t>
      </w:r>
      <w:r w:rsidR="00B66405" w:rsidRPr="00820E1A">
        <w:rPr>
          <w:b/>
          <w:lang w:val="ro-RO"/>
        </w:rPr>
        <w:t>CLASIFICAREA SI ETICHETAREA PRODUSULUI</w:t>
      </w:r>
    </w:p>
    <w:p w:rsidR="00B66405" w:rsidRPr="00820E1A" w:rsidRDefault="00B66405" w:rsidP="002E5B17">
      <w:pPr>
        <w:pStyle w:val="NoSpacing"/>
        <w:ind w:firstLine="360"/>
        <w:rPr>
          <w:b/>
          <w:lang w:val="ro-RO"/>
        </w:rPr>
      </w:pPr>
      <w:r w:rsidRPr="00820E1A">
        <w:rPr>
          <w:b/>
          <w:lang w:val="ro-RO"/>
        </w:rPr>
        <w:t xml:space="preserve">Produs biocid cu substanţe active - </w:t>
      </w:r>
      <w:r w:rsidRPr="00820E1A">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5C20E2" w:rsidTr="007707AC">
        <w:tc>
          <w:tcPr>
            <w:tcW w:w="3402" w:type="dxa"/>
          </w:tcPr>
          <w:p w:rsidR="00B66405" w:rsidRPr="005C20E2" w:rsidRDefault="0080257F" w:rsidP="002E5B17">
            <w:pPr>
              <w:pStyle w:val="NoSpacing"/>
              <w:rPr>
                <w:lang w:val="ro-RO"/>
              </w:rPr>
            </w:pPr>
            <w:r w:rsidRPr="005C20E2">
              <w:rPr>
                <w:lang w:val="ro-RO"/>
              </w:rPr>
              <w:t>S</w:t>
            </w:r>
            <w:r w:rsidR="00B66405" w:rsidRPr="005C20E2">
              <w:rPr>
                <w:lang w:val="ro-RO"/>
              </w:rPr>
              <w:t xml:space="preserve">imboluri </w:t>
            </w:r>
          </w:p>
        </w:tc>
        <w:tc>
          <w:tcPr>
            <w:tcW w:w="6521" w:type="dxa"/>
          </w:tcPr>
          <w:p w:rsidR="00400263" w:rsidRPr="005C20E2" w:rsidRDefault="003F2D17" w:rsidP="002E5B17">
            <w:pPr>
              <w:pStyle w:val="NoSpacing"/>
              <w:rPr>
                <w:color w:val="FF0000"/>
                <w:lang w:val="ro-RO"/>
              </w:rPr>
            </w:pPr>
            <w:proofErr w:type="spellStart"/>
            <w:r w:rsidRPr="005C20E2">
              <w:rPr>
                <w:bCs/>
              </w:rPr>
              <w:t>Atentie</w:t>
            </w:r>
            <w:proofErr w:type="spellEnd"/>
            <w:r w:rsidRPr="005C20E2">
              <w:rPr>
                <w:bCs/>
              </w:rPr>
              <w:t>!</w:t>
            </w:r>
          </w:p>
        </w:tc>
      </w:tr>
      <w:tr w:rsidR="00346AEE" w:rsidRPr="005C20E2" w:rsidTr="007707AC">
        <w:tc>
          <w:tcPr>
            <w:tcW w:w="3402" w:type="dxa"/>
          </w:tcPr>
          <w:p w:rsidR="00346AEE" w:rsidRPr="005C20E2" w:rsidRDefault="0080257F" w:rsidP="002E5B17">
            <w:pPr>
              <w:pStyle w:val="NoSpacing"/>
              <w:rPr>
                <w:lang w:val="ro-RO"/>
              </w:rPr>
            </w:pPr>
            <w:r w:rsidRPr="005C20E2">
              <w:rPr>
                <w:lang w:val="ro-RO"/>
              </w:rPr>
              <w:t>Fraze de pericol (H)</w:t>
            </w:r>
          </w:p>
        </w:tc>
        <w:tc>
          <w:tcPr>
            <w:tcW w:w="6521" w:type="dxa"/>
          </w:tcPr>
          <w:p w:rsidR="00346AEE" w:rsidRPr="005C20E2" w:rsidRDefault="003F2D17" w:rsidP="003F2D17">
            <w:pPr>
              <w:pStyle w:val="NoSpacing"/>
            </w:pPr>
            <w:r w:rsidRPr="005C20E2">
              <w:rPr>
                <w:bCs/>
              </w:rPr>
              <w:t xml:space="preserve">H373 - </w:t>
            </w:r>
            <w:proofErr w:type="spellStart"/>
            <w:r w:rsidRPr="005C20E2">
              <w:t>Poate</w:t>
            </w:r>
            <w:proofErr w:type="spellEnd"/>
            <w:r w:rsidRPr="005C20E2">
              <w:t xml:space="preserve"> </w:t>
            </w:r>
            <w:proofErr w:type="spellStart"/>
            <w:r w:rsidRPr="005C20E2">
              <w:t>provoca</w:t>
            </w:r>
            <w:proofErr w:type="spellEnd"/>
            <w:r w:rsidRPr="005C20E2">
              <w:t xml:space="preserve"> </w:t>
            </w:r>
            <w:proofErr w:type="spellStart"/>
            <w:r w:rsidRPr="005C20E2">
              <w:t>leziuni</w:t>
            </w:r>
            <w:proofErr w:type="spellEnd"/>
            <w:r w:rsidRPr="005C20E2">
              <w:t xml:space="preserve"> ale </w:t>
            </w:r>
            <w:proofErr w:type="spellStart"/>
            <w:r w:rsidRPr="005C20E2">
              <w:t>organelor</w:t>
            </w:r>
            <w:proofErr w:type="spellEnd"/>
            <w:r w:rsidRPr="005C20E2">
              <w:t xml:space="preserve"> </w:t>
            </w:r>
            <w:proofErr w:type="spellStart"/>
            <w:r w:rsidRPr="005C20E2">
              <w:t>în</w:t>
            </w:r>
            <w:proofErr w:type="spellEnd"/>
            <w:r w:rsidRPr="005C20E2">
              <w:t xml:space="preserve"> </w:t>
            </w:r>
            <w:proofErr w:type="spellStart"/>
            <w:r w:rsidRPr="005C20E2">
              <w:t>caz</w:t>
            </w:r>
            <w:proofErr w:type="spellEnd"/>
            <w:r w:rsidRPr="005C20E2">
              <w:t xml:space="preserve"> de </w:t>
            </w:r>
            <w:proofErr w:type="spellStart"/>
            <w:r w:rsidRPr="005C20E2">
              <w:t>expunere</w:t>
            </w:r>
            <w:proofErr w:type="spellEnd"/>
            <w:r w:rsidRPr="005C20E2">
              <w:t xml:space="preserve"> </w:t>
            </w:r>
            <w:proofErr w:type="spellStart"/>
            <w:r w:rsidRPr="005C20E2">
              <w:t>prelungită</w:t>
            </w:r>
            <w:proofErr w:type="spellEnd"/>
            <w:r w:rsidRPr="005C20E2">
              <w:t xml:space="preserve"> </w:t>
            </w:r>
            <w:proofErr w:type="spellStart"/>
            <w:r w:rsidRPr="005C20E2">
              <w:t>sau</w:t>
            </w:r>
            <w:proofErr w:type="spellEnd"/>
            <w:r w:rsidRPr="005C20E2">
              <w:t xml:space="preserve"> </w:t>
            </w:r>
            <w:proofErr w:type="spellStart"/>
            <w:r w:rsidRPr="005C20E2">
              <w:t>repetată</w:t>
            </w:r>
            <w:proofErr w:type="spellEnd"/>
            <w:r w:rsidRPr="005C20E2">
              <w:t xml:space="preserve"> (</w:t>
            </w:r>
            <w:proofErr w:type="spellStart"/>
            <w:r w:rsidRPr="005C20E2">
              <w:t>sange</w:t>
            </w:r>
            <w:proofErr w:type="spellEnd"/>
            <w:r w:rsidRPr="005C20E2">
              <w:t>)</w:t>
            </w:r>
          </w:p>
        </w:tc>
      </w:tr>
      <w:tr w:rsidR="00346AEE" w:rsidRPr="005C20E2" w:rsidTr="007707AC">
        <w:tc>
          <w:tcPr>
            <w:tcW w:w="3402" w:type="dxa"/>
          </w:tcPr>
          <w:p w:rsidR="0080257F" w:rsidRPr="005C20E2" w:rsidRDefault="0080257F" w:rsidP="002E5B17">
            <w:pPr>
              <w:pStyle w:val="NoSpacing"/>
              <w:rPr>
                <w:lang w:val="ro-RO"/>
              </w:rPr>
            </w:pPr>
            <w:r w:rsidRPr="005C20E2">
              <w:rPr>
                <w:lang w:val="ro-RO"/>
              </w:rPr>
              <w:t>Fraze de prudenta (P)</w:t>
            </w:r>
          </w:p>
        </w:tc>
        <w:tc>
          <w:tcPr>
            <w:tcW w:w="6521" w:type="dxa"/>
          </w:tcPr>
          <w:p w:rsidR="00AB7D91" w:rsidRPr="005C20E2" w:rsidRDefault="00AB7D91" w:rsidP="00AB7D91">
            <w:pPr>
              <w:pStyle w:val="NoSpacing"/>
            </w:pPr>
            <w:r w:rsidRPr="005C20E2">
              <w:rPr>
                <w:bCs/>
              </w:rPr>
              <w:t>P101</w:t>
            </w:r>
            <w:r w:rsidRPr="005C20E2">
              <w:t xml:space="preserve"> </w:t>
            </w:r>
            <w:proofErr w:type="gramStart"/>
            <w:r w:rsidRPr="005C20E2">
              <w:t>–  </w:t>
            </w:r>
            <w:proofErr w:type="spellStart"/>
            <w:r w:rsidRPr="005C20E2">
              <w:t>Dacă</w:t>
            </w:r>
            <w:proofErr w:type="spellEnd"/>
            <w:proofErr w:type="gramEnd"/>
            <w:r w:rsidRPr="005C20E2">
              <w:t xml:space="preserve"> </w:t>
            </w:r>
            <w:proofErr w:type="spellStart"/>
            <w:r w:rsidRPr="005C20E2">
              <w:t>este</w:t>
            </w:r>
            <w:proofErr w:type="spellEnd"/>
            <w:r w:rsidRPr="005C20E2">
              <w:t xml:space="preserve"> </w:t>
            </w:r>
            <w:proofErr w:type="spellStart"/>
            <w:r w:rsidRPr="005C20E2">
              <w:t>necesară</w:t>
            </w:r>
            <w:proofErr w:type="spellEnd"/>
            <w:r w:rsidRPr="005C20E2">
              <w:t xml:space="preserve"> </w:t>
            </w:r>
            <w:proofErr w:type="spellStart"/>
            <w:r w:rsidRPr="005C20E2">
              <w:t>consultarea</w:t>
            </w:r>
            <w:proofErr w:type="spellEnd"/>
            <w:r w:rsidRPr="005C20E2">
              <w:t xml:space="preserve"> </w:t>
            </w:r>
            <w:proofErr w:type="spellStart"/>
            <w:r w:rsidRPr="005C20E2">
              <w:t>medicului</w:t>
            </w:r>
            <w:proofErr w:type="spellEnd"/>
            <w:r w:rsidRPr="005C20E2">
              <w:t xml:space="preserve">, </w:t>
            </w:r>
            <w:proofErr w:type="spellStart"/>
            <w:r w:rsidRPr="005C20E2">
              <w:t>țineți</w:t>
            </w:r>
            <w:proofErr w:type="spellEnd"/>
            <w:r w:rsidRPr="005C20E2">
              <w:t xml:space="preserve"> la </w:t>
            </w:r>
            <w:proofErr w:type="spellStart"/>
            <w:r w:rsidRPr="005C20E2">
              <w:t>îndemână</w:t>
            </w:r>
            <w:proofErr w:type="spellEnd"/>
            <w:r w:rsidRPr="005C20E2">
              <w:t xml:space="preserve"> </w:t>
            </w:r>
            <w:proofErr w:type="spellStart"/>
            <w:r w:rsidRPr="005C20E2">
              <w:t>recipientul</w:t>
            </w:r>
            <w:proofErr w:type="spellEnd"/>
            <w:r w:rsidRPr="005C20E2">
              <w:t xml:space="preserve"> </w:t>
            </w:r>
            <w:proofErr w:type="spellStart"/>
            <w:r w:rsidRPr="005C20E2">
              <w:t>sau</w:t>
            </w:r>
            <w:proofErr w:type="spellEnd"/>
            <w:r w:rsidRPr="005C20E2">
              <w:t xml:space="preserve"> </w:t>
            </w:r>
            <w:proofErr w:type="spellStart"/>
            <w:r w:rsidRPr="005C20E2">
              <w:t>eticheta</w:t>
            </w:r>
            <w:proofErr w:type="spellEnd"/>
            <w:r w:rsidRPr="005C20E2">
              <w:t xml:space="preserve"> </w:t>
            </w:r>
            <w:proofErr w:type="spellStart"/>
            <w:r w:rsidRPr="005C20E2">
              <w:t>produsului</w:t>
            </w:r>
            <w:proofErr w:type="spellEnd"/>
            <w:r w:rsidRPr="005C20E2">
              <w:t>.</w:t>
            </w:r>
          </w:p>
          <w:p w:rsidR="00AB7D91" w:rsidRPr="005C20E2" w:rsidRDefault="00AB7D91" w:rsidP="00AB7D91">
            <w:pPr>
              <w:pStyle w:val="NoSpacing"/>
            </w:pPr>
            <w:r w:rsidRPr="005C20E2">
              <w:rPr>
                <w:bCs/>
              </w:rPr>
              <w:t>P102</w:t>
            </w:r>
            <w:r w:rsidRPr="005C20E2">
              <w:t xml:space="preserve"> – A nu se </w:t>
            </w:r>
            <w:proofErr w:type="spellStart"/>
            <w:r w:rsidRPr="005C20E2">
              <w:t>lasa</w:t>
            </w:r>
            <w:proofErr w:type="spellEnd"/>
            <w:r w:rsidRPr="005C20E2">
              <w:t xml:space="preserve"> la </w:t>
            </w:r>
            <w:proofErr w:type="spellStart"/>
            <w:r w:rsidRPr="005C20E2">
              <w:t>indemana</w:t>
            </w:r>
            <w:proofErr w:type="spellEnd"/>
            <w:r w:rsidRPr="005C20E2">
              <w:t xml:space="preserve"> </w:t>
            </w:r>
            <w:proofErr w:type="spellStart"/>
            <w:r w:rsidRPr="005C20E2">
              <w:t>copiilor</w:t>
            </w:r>
            <w:proofErr w:type="spellEnd"/>
            <w:r w:rsidRPr="005C20E2">
              <w:t>.</w:t>
            </w:r>
          </w:p>
          <w:p w:rsidR="00AB7D91" w:rsidRPr="005C20E2" w:rsidRDefault="00AB7D91" w:rsidP="00AB7D91">
            <w:pPr>
              <w:pStyle w:val="NoSpacing"/>
            </w:pPr>
            <w:r w:rsidRPr="005C20E2">
              <w:rPr>
                <w:bCs/>
              </w:rPr>
              <w:t>P103</w:t>
            </w:r>
            <w:r w:rsidRPr="005C20E2">
              <w:t xml:space="preserve"> </w:t>
            </w:r>
            <w:proofErr w:type="gramStart"/>
            <w:r w:rsidRPr="005C20E2">
              <w:t>–  </w:t>
            </w:r>
            <w:proofErr w:type="spellStart"/>
            <w:r w:rsidRPr="005C20E2">
              <w:t>Citiţi</w:t>
            </w:r>
            <w:proofErr w:type="spellEnd"/>
            <w:proofErr w:type="gramEnd"/>
            <w:r w:rsidRPr="005C20E2">
              <w:t xml:space="preserve"> </w:t>
            </w:r>
            <w:proofErr w:type="spellStart"/>
            <w:r w:rsidRPr="005C20E2">
              <w:t>eticheta</w:t>
            </w:r>
            <w:proofErr w:type="spellEnd"/>
            <w:r w:rsidRPr="005C20E2">
              <w:t xml:space="preserve"> </w:t>
            </w:r>
            <w:proofErr w:type="spellStart"/>
            <w:r w:rsidRPr="005C20E2">
              <w:t>înainte</w:t>
            </w:r>
            <w:proofErr w:type="spellEnd"/>
            <w:r w:rsidRPr="005C20E2">
              <w:t xml:space="preserve"> de </w:t>
            </w:r>
            <w:proofErr w:type="spellStart"/>
            <w:r w:rsidRPr="005C20E2">
              <w:t>utilizare</w:t>
            </w:r>
            <w:proofErr w:type="spellEnd"/>
            <w:r w:rsidRPr="005C20E2">
              <w:t>.</w:t>
            </w:r>
          </w:p>
          <w:p w:rsidR="00AB7D91" w:rsidRPr="005C20E2" w:rsidRDefault="00AB7D91" w:rsidP="00AB7D91">
            <w:pPr>
              <w:pStyle w:val="NoSpacing"/>
            </w:pPr>
            <w:r w:rsidRPr="005C20E2">
              <w:rPr>
                <w:bCs/>
              </w:rPr>
              <w:t>P270</w:t>
            </w:r>
            <w:r w:rsidRPr="005C20E2">
              <w:t xml:space="preserve"> – A nu </w:t>
            </w:r>
            <w:proofErr w:type="spellStart"/>
            <w:r w:rsidRPr="005C20E2">
              <w:t>mânca</w:t>
            </w:r>
            <w:proofErr w:type="spellEnd"/>
            <w:r w:rsidRPr="005C20E2">
              <w:t xml:space="preserve">, </w:t>
            </w:r>
            <w:proofErr w:type="spellStart"/>
            <w:r w:rsidRPr="005C20E2">
              <w:t>bea</w:t>
            </w:r>
            <w:proofErr w:type="spellEnd"/>
            <w:r w:rsidRPr="005C20E2">
              <w:t xml:space="preserve"> </w:t>
            </w:r>
            <w:proofErr w:type="spellStart"/>
            <w:r w:rsidRPr="005C20E2">
              <w:t>sau</w:t>
            </w:r>
            <w:proofErr w:type="spellEnd"/>
            <w:r w:rsidRPr="005C20E2">
              <w:t xml:space="preserve"> </w:t>
            </w:r>
            <w:proofErr w:type="spellStart"/>
            <w:r w:rsidRPr="005C20E2">
              <w:t>fuma</w:t>
            </w:r>
            <w:proofErr w:type="spellEnd"/>
            <w:r w:rsidRPr="005C20E2">
              <w:t xml:space="preserve"> </w:t>
            </w:r>
            <w:proofErr w:type="spellStart"/>
            <w:r w:rsidRPr="005C20E2">
              <w:t>în</w:t>
            </w:r>
            <w:proofErr w:type="spellEnd"/>
            <w:r w:rsidRPr="005C20E2">
              <w:t xml:space="preserve"> </w:t>
            </w:r>
            <w:proofErr w:type="spellStart"/>
            <w:r w:rsidRPr="005C20E2">
              <w:t>timpul</w:t>
            </w:r>
            <w:proofErr w:type="spellEnd"/>
            <w:r w:rsidRPr="005C20E2">
              <w:t xml:space="preserve"> </w:t>
            </w:r>
            <w:proofErr w:type="spellStart"/>
            <w:r w:rsidRPr="005C20E2">
              <w:t>utilizării</w:t>
            </w:r>
            <w:proofErr w:type="spellEnd"/>
            <w:r w:rsidRPr="005C20E2">
              <w:t xml:space="preserve"> </w:t>
            </w:r>
            <w:proofErr w:type="spellStart"/>
            <w:r w:rsidRPr="005C20E2">
              <w:t>produsului</w:t>
            </w:r>
            <w:proofErr w:type="spellEnd"/>
            <w:r w:rsidRPr="005C20E2">
              <w:t>.</w:t>
            </w:r>
          </w:p>
          <w:p w:rsidR="00AB7D91" w:rsidRPr="005C20E2" w:rsidRDefault="00AB7D91" w:rsidP="00AB7D91">
            <w:pPr>
              <w:pStyle w:val="NoSpacing"/>
            </w:pPr>
            <w:r w:rsidRPr="005C20E2">
              <w:rPr>
                <w:bCs/>
              </w:rPr>
              <w:t>P280</w:t>
            </w:r>
            <w:r w:rsidRPr="005C20E2">
              <w:t xml:space="preserve"> – </w:t>
            </w:r>
            <w:proofErr w:type="spellStart"/>
            <w:r w:rsidRPr="005C20E2">
              <w:t>Purtaţi</w:t>
            </w:r>
            <w:proofErr w:type="spellEnd"/>
            <w:r w:rsidRPr="005C20E2">
              <w:t xml:space="preserve"> </w:t>
            </w:r>
            <w:proofErr w:type="spellStart"/>
            <w:r w:rsidRPr="005C20E2">
              <w:t>mănuşi</w:t>
            </w:r>
            <w:proofErr w:type="spellEnd"/>
            <w:r w:rsidRPr="005C20E2">
              <w:t xml:space="preserve"> de </w:t>
            </w:r>
            <w:proofErr w:type="spellStart"/>
            <w:r w:rsidRPr="005C20E2">
              <w:t>protecţie</w:t>
            </w:r>
            <w:proofErr w:type="spellEnd"/>
            <w:r w:rsidR="0015707A" w:rsidRPr="005C20E2">
              <w:t xml:space="preserve"> (</w:t>
            </w:r>
            <w:proofErr w:type="spellStart"/>
            <w:r w:rsidR="0015707A" w:rsidRPr="005C20E2">
              <w:t>Doar</w:t>
            </w:r>
            <w:proofErr w:type="spellEnd"/>
            <w:r w:rsidR="0015707A" w:rsidRPr="005C20E2">
              <w:t xml:space="preserve"> </w:t>
            </w:r>
            <w:proofErr w:type="spellStart"/>
            <w:r w:rsidR="0015707A" w:rsidRPr="005C20E2">
              <w:t>utilizatori</w:t>
            </w:r>
            <w:proofErr w:type="spellEnd"/>
            <w:r w:rsidR="0015707A" w:rsidRPr="005C20E2">
              <w:t xml:space="preserve"> </w:t>
            </w:r>
            <w:proofErr w:type="spellStart"/>
            <w:r w:rsidR="0015707A" w:rsidRPr="005C20E2">
              <w:t>profesionali</w:t>
            </w:r>
            <w:proofErr w:type="spellEnd"/>
            <w:r w:rsidR="0015707A" w:rsidRPr="005C20E2">
              <w:t>)</w:t>
            </w:r>
            <w:r w:rsidRPr="005C20E2">
              <w:t>.</w:t>
            </w:r>
          </w:p>
          <w:p w:rsidR="00AB7D91" w:rsidRPr="005C20E2" w:rsidRDefault="00AB7D91" w:rsidP="00AB7D91">
            <w:pPr>
              <w:pStyle w:val="NoSpacing"/>
            </w:pPr>
            <w:r w:rsidRPr="005C20E2">
              <w:rPr>
                <w:bCs/>
              </w:rPr>
              <w:t>P301</w:t>
            </w:r>
            <w:r w:rsidRPr="005C20E2">
              <w:t xml:space="preserve"> + </w:t>
            </w:r>
            <w:r w:rsidRPr="005C20E2">
              <w:rPr>
                <w:bCs/>
              </w:rPr>
              <w:t>P310</w:t>
            </w:r>
            <w:r w:rsidRPr="005C20E2">
              <w:t xml:space="preserve"> – ÎN CAZ DE ÎNGHIŢIRE: </w:t>
            </w:r>
            <w:proofErr w:type="spellStart"/>
            <w:r w:rsidRPr="005C20E2">
              <w:t>sunaţi</w:t>
            </w:r>
            <w:proofErr w:type="spellEnd"/>
            <w:r w:rsidRPr="005C20E2">
              <w:t xml:space="preserve"> </w:t>
            </w:r>
            <w:proofErr w:type="spellStart"/>
            <w:r w:rsidRPr="005C20E2">
              <w:t>imediat</w:t>
            </w:r>
            <w:proofErr w:type="spellEnd"/>
            <w:r w:rsidRPr="005C20E2">
              <w:t xml:space="preserve"> la un CENTRU DE INFORMARE TOXICOLOGICĂ </w:t>
            </w:r>
            <w:proofErr w:type="spellStart"/>
            <w:r w:rsidRPr="005C20E2">
              <w:t>sau</w:t>
            </w:r>
            <w:proofErr w:type="spellEnd"/>
            <w:r w:rsidRPr="005C20E2">
              <w:t xml:space="preserve"> un medic.</w:t>
            </w:r>
          </w:p>
          <w:p w:rsidR="00AB7D91" w:rsidRPr="005C20E2" w:rsidRDefault="00AB7D91" w:rsidP="00AB7D91">
            <w:pPr>
              <w:pStyle w:val="NoSpacing"/>
            </w:pPr>
            <w:r w:rsidRPr="005C20E2">
              <w:rPr>
                <w:bCs/>
              </w:rPr>
              <w:t>P401</w:t>
            </w:r>
            <w:r w:rsidR="0015707A" w:rsidRPr="005C20E2">
              <w:t xml:space="preserve"> – A se </w:t>
            </w:r>
            <w:proofErr w:type="spellStart"/>
            <w:r w:rsidR="0015707A" w:rsidRPr="005C20E2">
              <w:t>depozita</w:t>
            </w:r>
            <w:proofErr w:type="spellEnd"/>
            <w:r w:rsidR="0015707A" w:rsidRPr="005C20E2">
              <w:t xml:space="preserve"> </w:t>
            </w:r>
            <w:proofErr w:type="spellStart"/>
            <w:r w:rsidR="0015707A" w:rsidRPr="005C20E2">
              <w:t>departe</w:t>
            </w:r>
            <w:proofErr w:type="spellEnd"/>
            <w:r w:rsidR="0015707A" w:rsidRPr="005C20E2">
              <w:t xml:space="preserve"> </w:t>
            </w:r>
            <w:r w:rsidR="0015707A" w:rsidRPr="005C20E2">
              <w:rPr>
                <w:rStyle w:val="shorttext"/>
                <w:lang w:val="ro-RO"/>
              </w:rPr>
              <w:t>de alimente, băuturi și hrană pentru animale</w:t>
            </w:r>
          </w:p>
          <w:p w:rsidR="0080257F" w:rsidRPr="005C20E2" w:rsidRDefault="00AB7D91" w:rsidP="002E5B17">
            <w:pPr>
              <w:pStyle w:val="NoSpacing"/>
            </w:pPr>
            <w:r w:rsidRPr="005C20E2">
              <w:rPr>
                <w:bCs/>
              </w:rPr>
              <w:lastRenderedPageBreak/>
              <w:t>P405</w:t>
            </w:r>
            <w:r w:rsidRPr="005C20E2">
              <w:t xml:space="preserve"> – A se </w:t>
            </w:r>
            <w:proofErr w:type="spellStart"/>
            <w:r w:rsidRPr="005C20E2">
              <w:t>depozita</w:t>
            </w:r>
            <w:proofErr w:type="spellEnd"/>
            <w:r w:rsidRPr="005C20E2">
              <w:t xml:space="preserve"> sub </w:t>
            </w:r>
            <w:proofErr w:type="spellStart"/>
            <w:r w:rsidRPr="005C20E2">
              <w:t>cheie</w:t>
            </w:r>
            <w:proofErr w:type="spellEnd"/>
            <w:r w:rsidRPr="005C20E2">
              <w:t>.</w:t>
            </w:r>
          </w:p>
        </w:tc>
      </w:tr>
      <w:tr w:rsidR="0080257F" w:rsidRPr="00820E1A" w:rsidTr="007707AC">
        <w:tc>
          <w:tcPr>
            <w:tcW w:w="3402" w:type="dxa"/>
          </w:tcPr>
          <w:p w:rsidR="0080257F" w:rsidRPr="00820E1A" w:rsidRDefault="0080257F" w:rsidP="002E5B17">
            <w:pPr>
              <w:pStyle w:val="NoSpacing"/>
              <w:rPr>
                <w:lang w:val="ro-RO"/>
              </w:rPr>
            </w:pPr>
            <w:r w:rsidRPr="00820E1A">
              <w:rPr>
                <w:lang w:val="ro-RO"/>
              </w:rPr>
              <w:lastRenderedPageBreak/>
              <w:t>Pictograma(e)</w:t>
            </w:r>
          </w:p>
        </w:tc>
        <w:tc>
          <w:tcPr>
            <w:tcW w:w="6521" w:type="dxa"/>
          </w:tcPr>
          <w:p w:rsidR="0080257F" w:rsidRPr="00820E1A" w:rsidRDefault="00AD6D8E" w:rsidP="002E5B17">
            <w:pPr>
              <w:pStyle w:val="NoSpacing"/>
              <w:rPr>
                <w:b/>
                <w:lang w:val="ro-RO"/>
              </w:rPr>
            </w:pPr>
            <w:r>
              <w:rPr>
                <w:noProof/>
              </w:rPr>
              <w:drawing>
                <wp:inline distT="0" distB="0" distL="0" distR="0" wp14:anchorId="6CDF2FE5" wp14:editId="493D57F5">
                  <wp:extent cx="523875" cy="523875"/>
                  <wp:effectExtent l="0" t="0" r="9525" b="9525"/>
                  <wp:docPr id="18" name="Picture 18"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bl>
    <w:p w:rsidR="00857173" w:rsidRPr="00820E1A" w:rsidRDefault="00857173" w:rsidP="002E5B17">
      <w:pPr>
        <w:rPr>
          <w:b/>
          <w:lang w:val="ro-RO"/>
        </w:rPr>
      </w:pPr>
    </w:p>
    <w:p w:rsidR="00954B28" w:rsidRPr="00820E1A" w:rsidRDefault="00203F73" w:rsidP="002E5B17">
      <w:pPr>
        <w:rPr>
          <w:b/>
          <w:lang w:val="ro-RO"/>
        </w:rPr>
      </w:pPr>
      <w:r w:rsidRPr="00820E1A">
        <w:rPr>
          <w:b/>
          <w:lang w:val="ro-RO"/>
        </w:rPr>
        <w:t xml:space="preserve">XI. </w:t>
      </w:r>
      <w:r w:rsidR="00B66405" w:rsidRPr="00820E1A">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0E1A" w:rsidTr="00F1361B">
        <w:tc>
          <w:tcPr>
            <w:tcW w:w="9923" w:type="dxa"/>
            <w:shd w:val="clear" w:color="auto" w:fill="FFFFFF" w:themeFill="background1"/>
          </w:tcPr>
          <w:p w:rsidR="00E8224D" w:rsidRPr="00820E1A" w:rsidRDefault="00372830" w:rsidP="002E5B17">
            <w:pPr>
              <w:pStyle w:val="NoSpacing"/>
              <w:rPr>
                <w:u w:val="single"/>
              </w:rPr>
            </w:pPr>
            <w:proofErr w:type="spellStart"/>
            <w:r w:rsidRPr="00820E1A">
              <w:rPr>
                <w:u w:val="single"/>
              </w:rPr>
              <w:t>Pentru</w:t>
            </w:r>
            <w:proofErr w:type="spellEnd"/>
            <w:r w:rsidRPr="00820E1A">
              <w:rPr>
                <w:u w:val="single"/>
              </w:rPr>
              <w:t xml:space="preserve"> </w:t>
            </w:r>
            <w:proofErr w:type="spellStart"/>
            <w:r w:rsidRPr="00820E1A">
              <w:rPr>
                <w:u w:val="single"/>
              </w:rPr>
              <w:t>utilizatorii</w:t>
            </w:r>
            <w:proofErr w:type="spellEnd"/>
            <w:r w:rsidRPr="00820E1A">
              <w:rPr>
                <w:u w:val="single"/>
              </w:rPr>
              <w:t xml:space="preserve"> non-</w:t>
            </w:r>
            <w:proofErr w:type="spellStart"/>
            <w:r w:rsidRPr="00820E1A">
              <w:rPr>
                <w:u w:val="single"/>
              </w:rPr>
              <w:t>profesionali</w:t>
            </w:r>
            <w:proofErr w:type="spellEnd"/>
            <w:r w:rsidRPr="00820E1A">
              <w:rPr>
                <w:u w:val="single"/>
              </w:rPr>
              <w:t xml:space="preserve">: </w:t>
            </w:r>
          </w:p>
          <w:p w:rsidR="00372830" w:rsidRPr="00820E1A" w:rsidRDefault="00E8224D" w:rsidP="002E5B17">
            <w:pPr>
              <w:pStyle w:val="NoSpacing"/>
            </w:pPr>
            <w:r w:rsidRPr="00820E1A">
              <w:t>-</w:t>
            </w:r>
            <w:proofErr w:type="spellStart"/>
            <w:r w:rsidRPr="00820E1A">
              <w:t>Statie</w:t>
            </w:r>
            <w:proofErr w:type="spellEnd"/>
            <w:r w:rsidRPr="00820E1A">
              <w:t xml:space="preserve"> de </w:t>
            </w:r>
            <w:proofErr w:type="spellStart"/>
            <w:r w:rsidRPr="00820E1A">
              <w:t>intoxicare</w:t>
            </w:r>
            <w:proofErr w:type="spellEnd"/>
            <w:r w:rsidRPr="00820E1A">
              <w:t xml:space="preserve"> pre-</w:t>
            </w:r>
            <w:proofErr w:type="spellStart"/>
            <w:r w:rsidRPr="00820E1A">
              <w:t>dozata</w:t>
            </w:r>
            <w:proofErr w:type="spellEnd"/>
            <w:r w:rsidRPr="00820E1A">
              <w:t xml:space="preserve">, </w:t>
            </w:r>
            <w:proofErr w:type="spellStart"/>
            <w:r w:rsidRPr="00820E1A">
              <w:t>etichetata</w:t>
            </w:r>
            <w:proofErr w:type="spellEnd"/>
            <w:r w:rsidRPr="00820E1A">
              <w:t xml:space="preserve">, </w:t>
            </w:r>
            <w:proofErr w:type="spellStart"/>
            <w:r w:rsidRPr="00820E1A">
              <w:t>rezistenta</w:t>
            </w:r>
            <w:proofErr w:type="spellEnd"/>
            <w:r w:rsidRPr="00820E1A">
              <w:t xml:space="preserve"> la </w:t>
            </w:r>
            <w:proofErr w:type="spellStart"/>
            <w:r w:rsidRPr="00820E1A">
              <w:t>actiuni</w:t>
            </w:r>
            <w:proofErr w:type="spellEnd"/>
            <w:r w:rsidRPr="00820E1A">
              <w:t xml:space="preserve"> </w:t>
            </w:r>
            <w:proofErr w:type="spellStart"/>
            <w:r w:rsidRPr="00820E1A">
              <w:t>exterioare</w:t>
            </w:r>
            <w:proofErr w:type="spellEnd"/>
            <w:r w:rsidRPr="00820E1A">
              <w:t xml:space="preserve">, </w:t>
            </w:r>
            <w:proofErr w:type="spellStart"/>
            <w:r w:rsidRPr="00820E1A">
              <w:t>pentru</w:t>
            </w:r>
            <w:proofErr w:type="spellEnd"/>
            <w:r w:rsidRPr="00820E1A">
              <w:t xml:space="preserve"> </w:t>
            </w:r>
            <w:proofErr w:type="spellStart"/>
            <w:r w:rsidRPr="00820E1A">
              <w:t>soareci</w:t>
            </w:r>
            <w:proofErr w:type="spellEnd"/>
            <w:r w:rsidR="002E5B17" w:rsidRPr="00820E1A">
              <w:t xml:space="preserve"> </w:t>
            </w:r>
            <w:r w:rsidRPr="00820E1A">
              <w:t>(</w:t>
            </w:r>
            <w:proofErr w:type="spellStart"/>
            <w:r w:rsidRPr="00820E1A">
              <w:t>pungute</w:t>
            </w:r>
            <w:proofErr w:type="spellEnd"/>
            <w:r w:rsidRPr="00820E1A">
              <w:t xml:space="preserve"> de 10/15g)</w:t>
            </w:r>
            <w:r w:rsidR="002E5B17" w:rsidRPr="00820E1A">
              <w:t xml:space="preserve"> </w:t>
            </w:r>
            <w:r w:rsidRPr="00820E1A">
              <w:t>-</w:t>
            </w:r>
            <w:r w:rsidR="002E5B17" w:rsidRPr="00820E1A">
              <w:t xml:space="preserve"> </w:t>
            </w:r>
            <w:proofErr w:type="spellStart"/>
            <w:r w:rsidRPr="00820E1A">
              <w:t>pana</w:t>
            </w:r>
            <w:proofErr w:type="spellEnd"/>
            <w:r w:rsidRPr="00820E1A">
              <w:t xml:space="preserve"> la 50g.</w:t>
            </w:r>
          </w:p>
          <w:p w:rsidR="00E8224D" w:rsidRPr="00820E1A" w:rsidRDefault="00E8224D" w:rsidP="002E5B17">
            <w:pPr>
              <w:pStyle w:val="NoSpacing"/>
            </w:pPr>
            <w:r w:rsidRPr="00820E1A">
              <w:t>-</w:t>
            </w:r>
            <w:proofErr w:type="spellStart"/>
            <w:r w:rsidRPr="00820E1A">
              <w:t>Statie</w:t>
            </w:r>
            <w:proofErr w:type="spellEnd"/>
            <w:r w:rsidRPr="00820E1A">
              <w:t xml:space="preserve"> de </w:t>
            </w:r>
            <w:proofErr w:type="spellStart"/>
            <w:r w:rsidRPr="00820E1A">
              <w:t>intoxicare</w:t>
            </w:r>
            <w:proofErr w:type="spellEnd"/>
            <w:r w:rsidRPr="00820E1A">
              <w:t xml:space="preserve"> pre-</w:t>
            </w:r>
            <w:proofErr w:type="spellStart"/>
            <w:r w:rsidRPr="00820E1A">
              <w:t>dozata</w:t>
            </w:r>
            <w:proofErr w:type="spellEnd"/>
            <w:r w:rsidRPr="00820E1A">
              <w:t xml:space="preserve">, </w:t>
            </w:r>
            <w:proofErr w:type="spellStart"/>
            <w:r w:rsidRPr="00820E1A">
              <w:t>etichetata</w:t>
            </w:r>
            <w:proofErr w:type="spellEnd"/>
            <w:r w:rsidRPr="00820E1A">
              <w:t xml:space="preserve">, </w:t>
            </w:r>
            <w:proofErr w:type="spellStart"/>
            <w:r w:rsidRPr="00820E1A">
              <w:t>rezistenta</w:t>
            </w:r>
            <w:proofErr w:type="spellEnd"/>
            <w:r w:rsidRPr="00820E1A">
              <w:t xml:space="preserve"> la </w:t>
            </w:r>
            <w:proofErr w:type="spellStart"/>
            <w:r w:rsidRPr="00820E1A">
              <w:t>actiuni</w:t>
            </w:r>
            <w:proofErr w:type="spellEnd"/>
            <w:r w:rsidRPr="00820E1A">
              <w:t xml:space="preserve"> </w:t>
            </w:r>
            <w:proofErr w:type="spellStart"/>
            <w:r w:rsidRPr="00820E1A">
              <w:t>exterioare</w:t>
            </w:r>
            <w:proofErr w:type="spellEnd"/>
            <w:r w:rsidRPr="00820E1A">
              <w:t xml:space="preserve">, </w:t>
            </w:r>
            <w:proofErr w:type="spellStart"/>
            <w:r w:rsidRPr="00820E1A">
              <w:t>pentru</w:t>
            </w:r>
            <w:proofErr w:type="spellEnd"/>
            <w:r w:rsidRPr="00820E1A">
              <w:t xml:space="preserve"> </w:t>
            </w:r>
            <w:proofErr w:type="spellStart"/>
            <w:r w:rsidRPr="00820E1A">
              <w:t>so</w:t>
            </w:r>
            <w:r w:rsidR="00FF3513" w:rsidRPr="00820E1A">
              <w:t>bolani</w:t>
            </w:r>
            <w:proofErr w:type="spellEnd"/>
            <w:r w:rsidR="00FF3513" w:rsidRPr="00820E1A">
              <w:t xml:space="preserve"> </w:t>
            </w:r>
            <w:r w:rsidRPr="00820E1A">
              <w:t>(</w:t>
            </w:r>
            <w:proofErr w:type="spellStart"/>
            <w:r w:rsidRPr="00820E1A">
              <w:t>pungute</w:t>
            </w:r>
            <w:proofErr w:type="spellEnd"/>
            <w:r w:rsidRPr="00820E1A">
              <w:t xml:space="preserve"> de 10/15g)</w:t>
            </w:r>
            <w:r w:rsidR="002E5B17" w:rsidRPr="00820E1A">
              <w:t xml:space="preserve"> </w:t>
            </w:r>
            <w:r w:rsidRPr="00820E1A">
              <w:t>-</w:t>
            </w:r>
            <w:r w:rsidR="002E5B17" w:rsidRPr="00820E1A">
              <w:t xml:space="preserve"> </w:t>
            </w:r>
            <w:proofErr w:type="spellStart"/>
            <w:r w:rsidRPr="00820E1A">
              <w:t>pana</w:t>
            </w:r>
            <w:proofErr w:type="spellEnd"/>
            <w:r w:rsidRPr="00820E1A">
              <w:t xml:space="preserve"> la 100g.</w:t>
            </w:r>
          </w:p>
          <w:p w:rsidR="00E8224D" w:rsidRPr="00820E1A" w:rsidRDefault="00E8224D" w:rsidP="002E5B17">
            <w:pPr>
              <w:pStyle w:val="NoSpacing"/>
            </w:pPr>
            <w:r w:rsidRPr="00820E1A">
              <w:t xml:space="preserve">-Vas de plastic </w:t>
            </w:r>
            <w:proofErr w:type="spellStart"/>
            <w:r w:rsidRPr="00820E1A">
              <w:t>etichetat</w:t>
            </w:r>
            <w:proofErr w:type="spellEnd"/>
            <w:r w:rsidRPr="00820E1A">
              <w:t xml:space="preserve">, </w:t>
            </w:r>
            <w:proofErr w:type="spellStart"/>
            <w:r w:rsidRPr="00820E1A">
              <w:t>rezistent</w:t>
            </w:r>
            <w:proofErr w:type="spellEnd"/>
            <w:r w:rsidRPr="00820E1A">
              <w:t xml:space="preserve"> la </w:t>
            </w:r>
            <w:proofErr w:type="spellStart"/>
            <w:r w:rsidRPr="00820E1A">
              <w:t>actiunea</w:t>
            </w:r>
            <w:proofErr w:type="spellEnd"/>
            <w:r w:rsidRPr="00820E1A">
              <w:t xml:space="preserve"> </w:t>
            </w:r>
            <w:proofErr w:type="spellStart"/>
            <w:r w:rsidRPr="00820E1A">
              <w:t>copiilor</w:t>
            </w:r>
            <w:proofErr w:type="spellEnd"/>
            <w:r w:rsidR="00E17D65" w:rsidRPr="00820E1A">
              <w:t xml:space="preserve"> (</w:t>
            </w:r>
            <w:proofErr w:type="spellStart"/>
            <w:r w:rsidR="00E17D65" w:rsidRPr="00820E1A">
              <w:t>pungute</w:t>
            </w:r>
            <w:proofErr w:type="spellEnd"/>
            <w:r w:rsidR="00E17D65" w:rsidRPr="00820E1A">
              <w:t xml:space="preserve"> de 10/</w:t>
            </w:r>
            <w:r w:rsidRPr="00820E1A">
              <w:t>15</w:t>
            </w:r>
            <w:r w:rsidR="00E17D65" w:rsidRPr="00820E1A">
              <w:t>g)</w:t>
            </w:r>
            <w:r w:rsidR="002E5B17" w:rsidRPr="00820E1A">
              <w:t xml:space="preserve"> </w:t>
            </w:r>
            <w:r w:rsidR="00E17D65" w:rsidRPr="00820E1A">
              <w:t>-</w:t>
            </w:r>
            <w:r w:rsidR="002E5B17" w:rsidRPr="00820E1A">
              <w:t xml:space="preserve"> </w:t>
            </w:r>
            <w:proofErr w:type="spellStart"/>
            <w:r w:rsidR="00E17D65" w:rsidRPr="00820E1A">
              <w:t>pana</w:t>
            </w:r>
            <w:proofErr w:type="spellEnd"/>
            <w:r w:rsidR="00E17D65" w:rsidRPr="00820E1A">
              <w:t xml:space="preserve"> la 1kg.</w:t>
            </w:r>
          </w:p>
          <w:p w:rsidR="00E17D65" w:rsidRPr="00820E1A" w:rsidRDefault="00E17D65" w:rsidP="002E5B17">
            <w:pPr>
              <w:pStyle w:val="NoSpacing"/>
            </w:pPr>
            <w:r w:rsidRPr="00820E1A">
              <w:t xml:space="preserve">-Cutie de carton </w:t>
            </w:r>
            <w:proofErr w:type="spellStart"/>
            <w:r w:rsidRPr="00820E1A">
              <w:t>imprimata</w:t>
            </w:r>
            <w:proofErr w:type="spellEnd"/>
            <w:r w:rsidRPr="00820E1A">
              <w:t xml:space="preserve">, cu </w:t>
            </w:r>
            <w:proofErr w:type="spellStart"/>
            <w:r w:rsidRPr="00820E1A">
              <w:t>sistem</w:t>
            </w:r>
            <w:proofErr w:type="spellEnd"/>
            <w:r w:rsidRPr="00820E1A">
              <w:t xml:space="preserve"> de </w:t>
            </w:r>
            <w:proofErr w:type="spellStart"/>
            <w:r w:rsidRPr="00820E1A">
              <w:t>reinchidere</w:t>
            </w:r>
            <w:proofErr w:type="spellEnd"/>
            <w:r w:rsidRPr="00820E1A">
              <w:t xml:space="preserve"> </w:t>
            </w:r>
            <w:proofErr w:type="spellStart"/>
            <w:r w:rsidRPr="00820E1A">
              <w:t>si</w:t>
            </w:r>
            <w:proofErr w:type="spellEnd"/>
            <w:r w:rsidRPr="00820E1A">
              <w:t xml:space="preserve"> </w:t>
            </w:r>
            <w:proofErr w:type="spellStart"/>
            <w:r w:rsidRPr="00820E1A">
              <w:t>punga</w:t>
            </w:r>
            <w:proofErr w:type="spellEnd"/>
            <w:r w:rsidRPr="00820E1A">
              <w:t xml:space="preserve"> de plastic in interior</w:t>
            </w:r>
            <w:r w:rsidR="00FF3513" w:rsidRPr="00820E1A">
              <w:t xml:space="preserve"> </w:t>
            </w:r>
            <w:r w:rsidRPr="00820E1A">
              <w:t>(</w:t>
            </w:r>
            <w:proofErr w:type="spellStart"/>
            <w:r w:rsidRPr="00820E1A">
              <w:t>pungute</w:t>
            </w:r>
            <w:proofErr w:type="spellEnd"/>
            <w:r w:rsidRPr="00820E1A">
              <w:t xml:space="preserve"> de 10/15g)</w:t>
            </w:r>
            <w:r w:rsidR="002E5B17" w:rsidRPr="00820E1A">
              <w:t xml:space="preserve"> </w:t>
            </w:r>
            <w:r w:rsidRPr="00820E1A">
              <w:t>-</w:t>
            </w:r>
            <w:r w:rsidR="002E5B17" w:rsidRPr="00820E1A">
              <w:t xml:space="preserve"> </w:t>
            </w:r>
            <w:proofErr w:type="spellStart"/>
            <w:r w:rsidRPr="00820E1A">
              <w:t>pana</w:t>
            </w:r>
            <w:proofErr w:type="spellEnd"/>
            <w:r w:rsidRPr="00820E1A">
              <w:t xml:space="preserve"> la 1kg.</w:t>
            </w:r>
          </w:p>
          <w:p w:rsidR="00E17D65" w:rsidRPr="00820E1A" w:rsidRDefault="00E17D65" w:rsidP="002E5B17">
            <w:pPr>
              <w:pStyle w:val="NoSpacing"/>
            </w:pPr>
            <w:r w:rsidRPr="00820E1A">
              <w:t>-</w:t>
            </w:r>
            <w:proofErr w:type="spellStart"/>
            <w:r w:rsidRPr="00820E1A">
              <w:t>Galeata</w:t>
            </w:r>
            <w:proofErr w:type="spellEnd"/>
            <w:r w:rsidRPr="00820E1A">
              <w:t xml:space="preserve"> de plastic </w:t>
            </w:r>
            <w:proofErr w:type="spellStart"/>
            <w:r w:rsidRPr="00820E1A">
              <w:t>etichetata</w:t>
            </w:r>
            <w:proofErr w:type="spellEnd"/>
            <w:r w:rsidRPr="00820E1A">
              <w:t xml:space="preserve">, cu </w:t>
            </w:r>
            <w:proofErr w:type="spellStart"/>
            <w:r w:rsidRPr="00820E1A">
              <w:t>sistem</w:t>
            </w:r>
            <w:proofErr w:type="spellEnd"/>
            <w:r w:rsidRPr="00820E1A">
              <w:t xml:space="preserve"> de </w:t>
            </w:r>
            <w:proofErr w:type="spellStart"/>
            <w:r w:rsidRPr="00820E1A">
              <w:t>reinchidere</w:t>
            </w:r>
            <w:proofErr w:type="spellEnd"/>
            <w:r w:rsidRPr="00820E1A">
              <w:t xml:space="preserve"> </w:t>
            </w:r>
            <w:proofErr w:type="spellStart"/>
            <w:r w:rsidRPr="00820E1A">
              <w:t>si</w:t>
            </w:r>
            <w:proofErr w:type="spellEnd"/>
            <w:r w:rsidRPr="00820E1A">
              <w:t xml:space="preserve"> </w:t>
            </w:r>
            <w:proofErr w:type="spellStart"/>
            <w:r w:rsidRPr="00820E1A">
              <w:t>punga</w:t>
            </w:r>
            <w:proofErr w:type="spellEnd"/>
            <w:r w:rsidRPr="00820E1A">
              <w:t xml:space="preserve"> de plastic in interior</w:t>
            </w:r>
            <w:r w:rsidR="002E5B17" w:rsidRPr="00820E1A">
              <w:t xml:space="preserve"> </w:t>
            </w:r>
            <w:r w:rsidRPr="00820E1A">
              <w:t>(</w:t>
            </w:r>
            <w:proofErr w:type="spellStart"/>
            <w:r w:rsidRPr="00820E1A">
              <w:t>pungute</w:t>
            </w:r>
            <w:proofErr w:type="spellEnd"/>
            <w:r w:rsidRPr="00820E1A">
              <w:t xml:space="preserve"> de 10/15g)</w:t>
            </w:r>
            <w:r w:rsidR="002E5B17" w:rsidRPr="00820E1A">
              <w:t xml:space="preserve"> </w:t>
            </w:r>
            <w:r w:rsidRPr="00820E1A">
              <w:t>-</w:t>
            </w:r>
            <w:r w:rsidR="002E5B17" w:rsidRPr="00820E1A">
              <w:t xml:space="preserve"> </w:t>
            </w:r>
            <w:proofErr w:type="spellStart"/>
            <w:r w:rsidRPr="00820E1A">
              <w:t>pana</w:t>
            </w:r>
            <w:proofErr w:type="spellEnd"/>
            <w:r w:rsidRPr="00820E1A">
              <w:t xml:space="preserve"> la 1kg</w:t>
            </w:r>
          </w:p>
          <w:p w:rsidR="00E17D65" w:rsidRPr="00820E1A" w:rsidRDefault="00E17D65" w:rsidP="002E5B17">
            <w:pPr>
              <w:pStyle w:val="NoSpacing"/>
            </w:pPr>
            <w:r w:rsidRPr="00820E1A">
              <w:t>-</w:t>
            </w:r>
            <w:proofErr w:type="spellStart"/>
            <w:r w:rsidRPr="00820E1A">
              <w:t>Tava</w:t>
            </w:r>
            <w:proofErr w:type="spellEnd"/>
            <w:r w:rsidRPr="00820E1A">
              <w:t xml:space="preserve"> de plastic </w:t>
            </w:r>
            <w:proofErr w:type="spellStart"/>
            <w:r w:rsidRPr="00820E1A">
              <w:t>etichetata</w:t>
            </w:r>
            <w:proofErr w:type="spellEnd"/>
            <w:r w:rsidRPr="00820E1A">
              <w:t xml:space="preserve"> cu </w:t>
            </w:r>
            <w:proofErr w:type="spellStart"/>
            <w:r w:rsidRPr="00820E1A">
              <w:t>folie</w:t>
            </w:r>
            <w:proofErr w:type="spellEnd"/>
            <w:r w:rsidRPr="00820E1A">
              <w:t xml:space="preserve"> </w:t>
            </w:r>
            <w:proofErr w:type="spellStart"/>
            <w:r w:rsidRPr="00820E1A">
              <w:t>imprimata</w:t>
            </w:r>
            <w:proofErr w:type="spellEnd"/>
            <w:r w:rsidRPr="00820E1A">
              <w:t xml:space="preserve"> </w:t>
            </w:r>
            <w:proofErr w:type="spellStart"/>
            <w:r w:rsidRPr="00820E1A">
              <w:t>detasabila</w:t>
            </w:r>
            <w:proofErr w:type="spellEnd"/>
            <w:r w:rsidRPr="00820E1A">
              <w:t xml:space="preserve">, </w:t>
            </w:r>
            <w:proofErr w:type="spellStart"/>
            <w:r w:rsidRPr="00820E1A">
              <w:t>pentru</w:t>
            </w:r>
            <w:proofErr w:type="spellEnd"/>
            <w:r w:rsidRPr="00820E1A">
              <w:t xml:space="preserve"> </w:t>
            </w:r>
            <w:proofErr w:type="spellStart"/>
            <w:r w:rsidRPr="00820E1A">
              <w:t>soareci</w:t>
            </w:r>
            <w:proofErr w:type="spellEnd"/>
            <w:r w:rsidR="002E5B17" w:rsidRPr="00820E1A">
              <w:t xml:space="preserve"> </w:t>
            </w:r>
            <w:r w:rsidRPr="00820E1A">
              <w:t>-</w:t>
            </w:r>
            <w:r w:rsidR="002E5B17" w:rsidRPr="00820E1A">
              <w:t xml:space="preserve"> </w:t>
            </w:r>
            <w:proofErr w:type="spellStart"/>
            <w:r w:rsidRPr="00820E1A">
              <w:t>pana</w:t>
            </w:r>
            <w:proofErr w:type="spellEnd"/>
            <w:r w:rsidRPr="00820E1A">
              <w:t xml:space="preserve"> la 50g.</w:t>
            </w:r>
          </w:p>
          <w:p w:rsidR="00E17D65" w:rsidRPr="00820E1A" w:rsidRDefault="00E17D65" w:rsidP="002E5B17">
            <w:pPr>
              <w:pStyle w:val="NoSpacing"/>
            </w:pPr>
            <w:r w:rsidRPr="00820E1A">
              <w:t>-</w:t>
            </w:r>
            <w:proofErr w:type="spellStart"/>
            <w:r w:rsidRPr="00820E1A">
              <w:t>Tava</w:t>
            </w:r>
            <w:proofErr w:type="spellEnd"/>
            <w:r w:rsidRPr="00820E1A">
              <w:t xml:space="preserve"> de plastic </w:t>
            </w:r>
            <w:proofErr w:type="spellStart"/>
            <w:r w:rsidRPr="00820E1A">
              <w:t>etichetata</w:t>
            </w:r>
            <w:proofErr w:type="spellEnd"/>
            <w:r w:rsidRPr="00820E1A">
              <w:t xml:space="preserve"> cu </w:t>
            </w:r>
            <w:proofErr w:type="spellStart"/>
            <w:r w:rsidRPr="00820E1A">
              <w:t>folie</w:t>
            </w:r>
            <w:proofErr w:type="spellEnd"/>
            <w:r w:rsidRPr="00820E1A">
              <w:t xml:space="preserve"> </w:t>
            </w:r>
            <w:proofErr w:type="spellStart"/>
            <w:r w:rsidRPr="00820E1A">
              <w:t>imprimata</w:t>
            </w:r>
            <w:proofErr w:type="spellEnd"/>
            <w:r w:rsidRPr="00820E1A">
              <w:t xml:space="preserve"> </w:t>
            </w:r>
            <w:proofErr w:type="spellStart"/>
            <w:r w:rsidRPr="00820E1A">
              <w:t>detasabila</w:t>
            </w:r>
            <w:proofErr w:type="spellEnd"/>
            <w:r w:rsidRPr="00820E1A">
              <w:t xml:space="preserve">, </w:t>
            </w:r>
            <w:proofErr w:type="spellStart"/>
            <w:r w:rsidRPr="00820E1A">
              <w:t>pentru</w:t>
            </w:r>
            <w:proofErr w:type="spellEnd"/>
            <w:r w:rsidRPr="00820E1A">
              <w:t xml:space="preserve"> </w:t>
            </w:r>
            <w:proofErr w:type="spellStart"/>
            <w:r w:rsidRPr="00820E1A">
              <w:t>sobolani</w:t>
            </w:r>
            <w:proofErr w:type="spellEnd"/>
            <w:r w:rsidR="002E5B17" w:rsidRPr="00820E1A">
              <w:t xml:space="preserve"> </w:t>
            </w:r>
            <w:r w:rsidRPr="00820E1A">
              <w:t>-</w:t>
            </w:r>
            <w:r w:rsidR="002E5B17" w:rsidRPr="00820E1A">
              <w:t xml:space="preserve"> </w:t>
            </w:r>
            <w:proofErr w:type="spellStart"/>
            <w:r w:rsidRPr="00820E1A">
              <w:t>pana</w:t>
            </w:r>
            <w:proofErr w:type="spellEnd"/>
            <w:r w:rsidRPr="00820E1A">
              <w:t xml:space="preserve"> la 100g.</w:t>
            </w:r>
          </w:p>
          <w:p w:rsidR="00E17D65" w:rsidRPr="00820E1A" w:rsidRDefault="00E17D65" w:rsidP="002E5B17">
            <w:pPr>
              <w:pStyle w:val="NoSpacing"/>
            </w:pPr>
            <w:r w:rsidRPr="00820E1A">
              <w:t>-</w:t>
            </w:r>
            <w:proofErr w:type="spellStart"/>
            <w:r w:rsidRPr="00820E1A">
              <w:t>Tava</w:t>
            </w:r>
            <w:proofErr w:type="spellEnd"/>
            <w:r w:rsidRPr="00820E1A">
              <w:t xml:space="preserve"> de plastic </w:t>
            </w:r>
            <w:proofErr w:type="spellStart"/>
            <w:r w:rsidRPr="00820E1A">
              <w:t>etichetata</w:t>
            </w:r>
            <w:proofErr w:type="spellEnd"/>
            <w:r w:rsidRPr="00820E1A">
              <w:t xml:space="preserve"> cu </w:t>
            </w:r>
            <w:proofErr w:type="spellStart"/>
            <w:r w:rsidRPr="00820E1A">
              <w:t>folie</w:t>
            </w:r>
            <w:proofErr w:type="spellEnd"/>
            <w:r w:rsidRPr="00820E1A">
              <w:t xml:space="preserve"> </w:t>
            </w:r>
            <w:proofErr w:type="spellStart"/>
            <w:r w:rsidRPr="00820E1A">
              <w:t>imprimata</w:t>
            </w:r>
            <w:proofErr w:type="spellEnd"/>
            <w:r w:rsidRPr="00820E1A">
              <w:t xml:space="preserve"> </w:t>
            </w:r>
            <w:proofErr w:type="spellStart"/>
            <w:r w:rsidRPr="00820E1A">
              <w:t>detasabila</w:t>
            </w:r>
            <w:proofErr w:type="spellEnd"/>
            <w:r w:rsidRPr="00820E1A">
              <w:t>,</w:t>
            </w:r>
            <w:r w:rsidR="002E5B17" w:rsidRPr="00820E1A">
              <w:t xml:space="preserve"> </w:t>
            </w:r>
            <w:r w:rsidRPr="00820E1A">
              <w:t>in cutie de carton,</w:t>
            </w:r>
            <w:r w:rsidR="002E5B17" w:rsidRPr="00820E1A">
              <w:t xml:space="preserve"> </w:t>
            </w:r>
            <w:proofErr w:type="spellStart"/>
            <w:r w:rsidRPr="00820E1A">
              <w:t>pentru</w:t>
            </w:r>
            <w:proofErr w:type="spellEnd"/>
            <w:r w:rsidRPr="00820E1A">
              <w:t xml:space="preserve"> </w:t>
            </w:r>
            <w:proofErr w:type="spellStart"/>
            <w:r w:rsidRPr="00820E1A">
              <w:t>soareci</w:t>
            </w:r>
            <w:proofErr w:type="spellEnd"/>
            <w:r w:rsidR="002E5B17" w:rsidRPr="00820E1A">
              <w:t xml:space="preserve"> </w:t>
            </w:r>
            <w:r w:rsidRPr="00820E1A">
              <w:t>-</w:t>
            </w:r>
            <w:r w:rsidR="002E5B17" w:rsidRPr="00820E1A">
              <w:t xml:space="preserve"> </w:t>
            </w:r>
            <w:proofErr w:type="spellStart"/>
            <w:r w:rsidRPr="00820E1A">
              <w:t>pana</w:t>
            </w:r>
            <w:proofErr w:type="spellEnd"/>
            <w:r w:rsidRPr="00820E1A">
              <w:t xml:space="preserve"> la 50g.</w:t>
            </w:r>
          </w:p>
          <w:p w:rsidR="00E17D65" w:rsidRPr="00820E1A" w:rsidRDefault="00E17D65" w:rsidP="002E5B17">
            <w:pPr>
              <w:pStyle w:val="NoSpacing"/>
            </w:pPr>
            <w:r w:rsidRPr="00820E1A">
              <w:t>-</w:t>
            </w:r>
            <w:proofErr w:type="spellStart"/>
            <w:r w:rsidRPr="00820E1A">
              <w:t>Tava</w:t>
            </w:r>
            <w:proofErr w:type="spellEnd"/>
            <w:r w:rsidRPr="00820E1A">
              <w:t xml:space="preserve"> de plastic </w:t>
            </w:r>
            <w:proofErr w:type="spellStart"/>
            <w:r w:rsidRPr="00820E1A">
              <w:t>etichetata</w:t>
            </w:r>
            <w:proofErr w:type="spellEnd"/>
            <w:r w:rsidRPr="00820E1A">
              <w:t xml:space="preserve"> cu </w:t>
            </w:r>
            <w:proofErr w:type="spellStart"/>
            <w:r w:rsidRPr="00820E1A">
              <w:t>folie</w:t>
            </w:r>
            <w:proofErr w:type="spellEnd"/>
            <w:r w:rsidRPr="00820E1A">
              <w:t xml:space="preserve"> </w:t>
            </w:r>
            <w:proofErr w:type="spellStart"/>
            <w:r w:rsidRPr="00820E1A">
              <w:t>imprimata</w:t>
            </w:r>
            <w:proofErr w:type="spellEnd"/>
            <w:r w:rsidRPr="00820E1A">
              <w:t xml:space="preserve"> </w:t>
            </w:r>
            <w:proofErr w:type="spellStart"/>
            <w:r w:rsidRPr="00820E1A">
              <w:t>detasabila</w:t>
            </w:r>
            <w:proofErr w:type="spellEnd"/>
            <w:r w:rsidRPr="00820E1A">
              <w:t>,</w:t>
            </w:r>
            <w:r w:rsidR="002E5B17" w:rsidRPr="00820E1A">
              <w:t xml:space="preserve"> </w:t>
            </w:r>
            <w:r w:rsidRPr="00820E1A">
              <w:t>in cutie de carton,</w:t>
            </w:r>
            <w:r w:rsidR="002E5B17" w:rsidRPr="00820E1A">
              <w:t xml:space="preserve"> </w:t>
            </w:r>
            <w:proofErr w:type="spellStart"/>
            <w:r w:rsidRPr="00820E1A">
              <w:t>pentru</w:t>
            </w:r>
            <w:proofErr w:type="spellEnd"/>
            <w:r w:rsidRPr="00820E1A">
              <w:t xml:space="preserve"> </w:t>
            </w:r>
            <w:proofErr w:type="spellStart"/>
            <w:r w:rsidRPr="00820E1A">
              <w:t>so</w:t>
            </w:r>
            <w:r w:rsidR="00FF3513" w:rsidRPr="00820E1A">
              <w:t>bolani</w:t>
            </w:r>
            <w:proofErr w:type="spellEnd"/>
            <w:r w:rsidR="002E5B17" w:rsidRPr="00820E1A">
              <w:t xml:space="preserve"> </w:t>
            </w:r>
            <w:r w:rsidRPr="00820E1A">
              <w:t>-</w:t>
            </w:r>
            <w:r w:rsidR="002E5B17" w:rsidRPr="00820E1A">
              <w:t xml:space="preserve"> </w:t>
            </w:r>
            <w:proofErr w:type="spellStart"/>
            <w:r w:rsidRPr="00820E1A">
              <w:t>pana</w:t>
            </w:r>
            <w:proofErr w:type="spellEnd"/>
            <w:r w:rsidRPr="00820E1A">
              <w:t xml:space="preserve"> la 100g.</w:t>
            </w:r>
          </w:p>
          <w:p w:rsidR="00E17D65" w:rsidRPr="00820E1A" w:rsidRDefault="00E17D65" w:rsidP="002E5B17">
            <w:pPr>
              <w:pStyle w:val="NoSpacing"/>
            </w:pPr>
            <w:r w:rsidRPr="00820E1A">
              <w:t>-</w:t>
            </w:r>
            <w:proofErr w:type="spellStart"/>
            <w:r w:rsidRPr="00820E1A">
              <w:t>Punga</w:t>
            </w:r>
            <w:proofErr w:type="spellEnd"/>
            <w:r w:rsidRPr="00820E1A">
              <w:t xml:space="preserve"> de plastic </w:t>
            </w:r>
            <w:proofErr w:type="spellStart"/>
            <w:r w:rsidRPr="00820E1A">
              <w:t>imprimata</w:t>
            </w:r>
            <w:proofErr w:type="spellEnd"/>
            <w:r w:rsidRPr="00820E1A">
              <w:t xml:space="preserve"> (</w:t>
            </w:r>
            <w:proofErr w:type="spellStart"/>
            <w:r w:rsidRPr="00820E1A">
              <w:t>pungute</w:t>
            </w:r>
            <w:proofErr w:type="spellEnd"/>
            <w:r w:rsidRPr="00820E1A">
              <w:t xml:space="preserve"> de 10/15g)</w:t>
            </w:r>
            <w:r w:rsidR="004C2A9A" w:rsidRPr="00820E1A">
              <w:t xml:space="preserve"> </w:t>
            </w:r>
            <w:r w:rsidRPr="00820E1A">
              <w:t>-</w:t>
            </w:r>
            <w:r w:rsidR="004C2A9A" w:rsidRPr="00820E1A">
              <w:t xml:space="preserve"> </w:t>
            </w:r>
            <w:proofErr w:type="spellStart"/>
            <w:r w:rsidRPr="00820E1A">
              <w:t>pana</w:t>
            </w:r>
            <w:proofErr w:type="spellEnd"/>
            <w:r w:rsidRPr="00820E1A">
              <w:t xml:space="preserve"> la 1kg.</w:t>
            </w:r>
          </w:p>
          <w:p w:rsidR="00FF3513" w:rsidRPr="00820E1A" w:rsidRDefault="00FF3513" w:rsidP="002E5B17">
            <w:pPr>
              <w:pStyle w:val="NoSpacing"/>
            </w:pPr>
            <w:r w:rsidRPr="00820E1A">
              <w:t xml:space="preserve">Tip de </w:t>
            </w:r>
            <w:proofErr w:type="spellStart"/>
            <w:r w:rsidRPr="00820E1A">
              <w:t>ambalaj</w:t>
            </w:r>
            <w:proofErr w:type="spellEnd"/>
            <w:r w:rsidRPr="00820E1A">
              <w:t xml:space="preserve">: </w:t>
            </w:r>
            <w:proofErr w:type="spellStart"/>
            <w:r w:rsidRPr="00820E1A">
              <w:t>tava</w:t>
            </w:r>
            <w:proofErr w:type="spellEnd"/>
            <w:r w:rsidRPr="00820E1A">
              <w:t xml:space="preserve"> de plastic, </w:t>
            </w:r>
            <w:proofErr w:type="spellStart"/>
            <w:r w:rsidRPr="00820E1A">
              <w:t>punga</w:t>
            </w:r>
            <w:proofErr w:type="spellEnd"/>
            <w:r w:rsidRPr="00820E1A">
              <w:t xml:space="preserve"> plastic, cutie carton, </w:t>
            </w:r>
            <w:proofErr w:type="spellStart"/>
            <w:r w:rsidRPr="00820E1A">
              <w:t>galeata</w:t>
            </w:r>
            <w:proofErr w:type="spellEnd"/>
            <w:r w:rsidRPr="00820E1A">
              <w:t xml:space="preserve"> plastic.</w:t>
            </w:r>
          </w:p>
          <w:p w:rsidR="00FF3513" w:rsidRPr="00820E1A" w:rsidRDefault="00FF3513" w:rsidP="002E5B17">
            <w:pPr>
              <w:pStyle w:val="NoSpacing"/>
            </w:pPr>
            <w:r w:rsidRPr="00820E1A">
              <w:t xml:space="preserve">Material de </w:t>
            </w:r>
            <w:proofErr w:type="spellStart"/>
            <w:r w:rsidRPr="00820E1A">
              <w:t>ambalare</w:t>
            </w:r>
            <w:proofErr w:type="spellEnd"/>
            <w:r w:rsidRPr="00820E1A">
              <w:t xml:space="preserve">: </w:t>
            </w:r>
            <w:proofErr w:type="spellStart"/>
            <w:r w:rsidRPr="00820E1A">
              <w:t>hartie</w:t>
            </w:r>
            <w:proofErr w:type="spellEnd"/>
            <w:r w:rsidRPr="00820E1A">
              <w:t>, plastic, carton.</w:t>
            </w:r>
          </w:p>
          <w:p w:rsidR="00FF3513" w:rsidRPr="00820E1A" w:rsidRDefault="00FF3513" w:rsidP="002E5B17">
            <w:pPr>
              <w:pStyle w:val="NoSpacing"/>
            </w:pPr>
            <w:proofErr w:type="spellStart"/>
            <w:r w:rsidRPr="00820E1A">
              <w:t>Dimensiunea</w:t>
            </w:r>
            <w:proofErr w:type="spellEnd"/>
            <w:r w:rsidRPr="00820E1A">
              <w:t xml:space="preserve"> </w:t>
            </w:r>
            <w:proofErr w:type="spellStart"/>
            <w:r w:rsidRPr="00820E1A">
              <w:t>momelii</w:t>
            </w:r>
            <w:proofErr w:type="spellEnd"/>
            <w:r w:rsidRPr="00820E1A">
              <w:t>: 10g, 15g</w:t>
            </w:r>
          </w:p>
          <w:p w:rsidR="00FF3513" w:rsidRPr="00820E1A" w:rsidRDefault="00FF3513" w:rsidP="002E5B17">
            <w:pPr>
              <w:pStyle w:val="NoSpacing"/>
            </w:pPr>
            <w:proofErr w:type="spellStart"/>
            <w:r w:rsidRPr="00820E1A">
              <w:t>Dimensiunea</w:t>
            </w:r>
            <w:proofErr w:type="spellEnd"/>
            <w:r w:rsidRPr="00820E1A">
              <w:t xml:space="preserve"> maxima </w:t>
            </w:r>
            <w:proofErr w:type="gramStart"/>
            <w:r w:rsidRPr="00820E1A">
              <w:t>a</w:t>
            </w:r>
            <w:proofErr w:type="gramEnd"/>
            <w:r w:rsidRPr="00820E1A">
              <w:t xml:space="preserve"> </w:t>
            </w:r>
            <w:proofErr w:type="spellStart"/>
            <w:r w:rsidRPr="00820E1A">
              <w:t>ambalajului</w:t>
            </w:r>
            <w:proofErr w:type="spellEnd"/>
            <w:r w:rsidRPr="00820E1A">
              <w:t xml:space="preserve"> </w:t>
            </w:r>
            <w:proofErr w:type="spellStart"/>
            <w:r w:rsidRPr="00820E1A">
              <w:t>pentru</w:t>
            </w:r>
            <w:proofErr w:type="spellEnd"/>
            <w:r w:rsidRPr="00820E1A">
              <w:t xml:space="preserve"> </w:t>
            </w:r>
            <w:proofErr w:type="spellStart"/>
            <w:r w:rsidRPr="00820E1A">
              <w:t>produsele</w:t>
            </w:r>
            <w:proofErr w:type="spellEnd"/>
            <w:r w:rsidRPr="00820E1A">
              <w:t xml:space="preserve"> de </w:t>
            </w:r>
            <w:proofErr w:type="spellStart"/>
            <w:r w:rsidRPr="00820E1A">
              <w:t>uz</w:t>
            </w:r>
            <w:proofErr w:type="spellEnd"/>
            <w:r w:rsidRPr="00820E1A">
              <w:t xml:space="preserve"> non-</w:t>
            </w:r>
            <w:proofErr w:type="spellStart"/>
            <w:r w:rsidRPr="00820E1A">
              <w:t>profesional</w:t>
            </w:r>
            <w:proofErr w:type="spellEnd"/>
            <w:r w:rsidRPr="00820E1A">
              <w:t xml:space="preserve"> </w:t>
            </w:r>
            <w:proofErr w:type="spellStart"/>
            <w:r w:rsidRPr="00820E1A">
              <w:t>este</w:t>
            </w:r>
            <w:proofErr w:type="spellEnd"/>
            <w:r w:rsidRPr="00820E1A">
              <w:t xml:space="preserve"> de </w:t>
            </w:r>
            <w:proofErr w:type="spellStart"/>
            <w:r w:rsidRPr="00820E1A">
              <w:t>pana</w:t>
            </w:r>
            <w:proofErr w:type="spellEnd"/>
            <w:r w:rsidRPr="00820E1A">
              <w:t xml:space="preserve"> la 1000g.</w:t>
            </w:r>
          </w:p>
          <w:p w:rsidR="00E17D65" w:rsidRPr="00820E1A" w:rsidRDefault="00E17D65" w:rsidP="002E5B17">
            <w:pPr>
              <w:pStyle w:val="NoSpacing"/>
            </w:pPr>
            <w:proofErr w:type="spellStart"/>
            <w:r w:rsidRPr="00820E1A">
              <w:rPr>
                <w:u w:val="single"/>
              </w:rPr>
              <w:t>Pentru</w:t>
            </w:r>
            <w:proofErr w:type="spellEnd"/>
            <w:r w:rsidRPr="00820E1A">
              <w:rPr>
                <w:u w:val="single"/>
              </w:rPr>
              <w:t xml:space="preserve"> </w:t>
            </w:r>
            <w:proofErr w:type="spellStart"/>
            <w:r w:rsidRPr="00820E1A">
              <w:rPr>
                <w:u w:val="single"/>
              </w:rPr>
              <w:t>utilizatori</w:t>
            </w:r>
            <w:proofErr w:type="spellEnd"/>
            <w:r w:rsidRPr="00820E1A">
              <w:rPr>
                <w:u w:val="single"/>
              </w:rPr>
              <w:t xml:space="preserve"> </w:t>
            </w:r>
            <w:proofErr w:type="spellStart"/>
            <w:r w:rsidRPr="00820E1A">
              <w:rPr>
                <w:u w:val="single"/>
              </w:rPr>
              <w:t>profesionali</w:t>
            </w:r>
            <w:proofErr w:type="spellEnd"/>
            <w:r w:rsidRPr="00820E1A">
              <w:t>:</w:t>
            </w:r>
          </w:p>
          <w:p w:rsidR="00E17D65" w:rsidRPr="00820E1A" w:rsidRDefault="00E17D65" w:rsidP="002E5B17">
            <w:pPr>
              <w:pStyle w:val="NoSpacing"/>
            </w:pPr>
            <w:r w:rsidRPr="00820E1A">
              <w:t>-</w:t>
            </w:r>
            <w:proofErr w:type="spellStart"/>
            <w:r w:rsidRPr="00820E1A">
              <w:t>Galeata</w:t>
            </w:r>
            <w:proofErr w:type="spellEnd"/>
            <w:r w:rsidRPr="00820E1A">
              <w:t xml:space="preserve"> de plastic </w:t>
            </w:r>
            <w:proofErr w:type="spellStart"/>
            <w:r w:rsidRPr="00820E1A">
              <w:t>etichetata</w:t>
            </w:r>
            <w:proofErr w:type="spellEnd"/>
            <w:r w:rsidRPr="00820E1A">
              <w:t xml:space="preserve">, cu </w:t>
            </w:r>
            <w:proofErr w:type="spellStart"/>
            <w:r w:rsidRPr="00820E1A">
              <w:t>captuseala</w:t>
            </w:r>
            <w:proofErr w:type="spellEnd"/>
            <w:r w:rsidRPr="00820E1A">
              <w:t xml:space="preserve"> </w:t>
            </w:r>
            <w:proofErr w:type="spellStart"/>
            <w:r w:rsidRPr="00820E1A">
              <w:t>interioara</w:t>
            </w:r>
            <w:proofErr w:type="spellEnd"/>
            <w:r w:rsidRPr="00820E1A">
              <w:t xml:space="preserve"> (</w:t>
            </w:r>
            <w:proofErr w:type="spellStart"/>
            <w:r w:rsidRPr="00820E1A">
              <w:t>pungute</w:t>
            </w:r>
            <w:proofErr w:type="spellEnd"/>
            <w:r w:rsidRPr="00820E1A">
              <w:t xml:space="preserve"> de 10/15g)</w:t>
            </w:r>
            <w:r w:rsidR="004C2A9A" w:rsidRPr="00820E1A">
              <w:t xml:space="preserve"> </w:t>
            </w:r>
            <w:r w:rsidRPr="00820E1A">
              <w:t>-</w:t>
            </w:r>
            <w:r w:rsidR="004C2A9A" w:rsidRPr="00820E1A">
              <w:t xml:space="preserve"> </w:t>
            </w:r>
            <w:proofErr w:type="spellStart"/>
            <w:r w:rsidRPr="00820E1A">
              <w:t>pana</w:t>
            </w:r>
            <w:proofErr w:type="spellEnd"/>
            <w:r w:rsidRPr="00820E1A">
              <w:t xml:space="preserve"> la 15 kg.</w:t>
            </w:r>
          </w:p>
          <w:p w:rsidR="00E17D65" w:rsidRPr="00820E1A" w:rsidRDefault="00E17D65" w:rsidP="002E5B17">
            <w:pPr>
              <w:pStyle w:val="NoSpacing"/>
            </w:pPr>
            <w:r w:rsidRPr="00820E1A">
              <w:t xml:space="preserve">-Cutie de carton </w:t>
            </w:r>
            <w:proofErr w:type="spellStart"/>
            <w:r w:rsidRPr="00820E1A">
              <w:t>etichetata</w:t>
            </w:r>
            <w:proofErr w:type="spellEnd"/>
            <w:r w:rsidRPr="00820E1A">
              <w:t xml:space="preserve"> cu </w:t>
            </w:r>
            <w:proofErr w:type="spellStart"/>
            <w:r w:rsidRPr="00820E1A">
              <w:t>captuseala</w:t>
            </w:r>
            <w:proofErr w:type="spellEnd"/>
            <w:r w:rsidRPr="00820E1A">
              <w:t xml:space="preserve"> </w:t>
            </w:r>
            <w:proofErr w:type="spellStart"/>
            <w:proofErr w:type="gramStart"/>
            <w:r w:rsidRPr="00820E1A">
              <w:t>interioara</w:t>
            </w:r>
            <w:proofErr w:type="spellEnd"/>
            <w:r w:rsidRPr="00820E1A">
              <w:t xml:space="preserve">  (</w:t>
            </w:r>
            <w:proofErr w:type="spellStart"/>
            <w:proofErr w:type="gramEnd"/>
            <w:r w:rsidRPr="00820E1A">
              <w:t>pungute</w:t>
            </w:r>
            <w:proofErr w:type="spellEnd"/>
            <w:r w:rsidRPr="00820E1A">
              <w:t xml:space="preserve"> de 10/15g)</w:t>
            </w:r>
            <w:r w:rsidR="004C2A9A" w:rsidRPr="00820E1A">
              <w:t xml:space="preserve"> </w:t>
            </w:r>
            <w:r w:rsidRPr="00820E1A">
              <w:t>-</w:t>
            </w:r>
            <w:r w:rsidR="004C2A9A" w:rsidRPr="00820E1A">
              <w:t xml:space="preserve"> </w:t>
            </w:r>
            <w:proofErr w:type="spellStart"/>
            <w:r w:rsidRPr="00820E1A">
              <w:t>pana</w:t>
            </w:r>
            <w:proofErr w:type="spellEnd"/>
            <w:r w:rsidRPr="00820E1A">
              <w:t xml:space="preserve"> la 15 kg.</w:t>
            </w:r>
          </w:p>
          <w:p w:rsidR="00E17D65" w:rsidRPr="00820E1A" w:rsidRDefault="00E17D65" w:rsidP="002E5B17">
            <w:pPr>
              <w:pStyle w:val="NoSpacing"/>
            </w:pPr>
            <w:r w:rsidRPr="00820E1A">
              <w:t>-</w:t>
            </w:r>
            <w:proofErr w:type="spellStart"/>
            <w:r w:rsidRPr="00820E1A">
              <w:t>Tava</w:t>
            </w:r>
            <w:proofErr w:type="spellEnd"/>
            <w:r w:rsidRPr="00820E1A">
              <w:t xml:space="preserve"> de plastic </w:t>
            </w:r>
            <w:proofErr w:type="spellStart"/>
            <w:r w:rsidRPr="00820E1A">
              <w:t>etichetata</w:t>
            </w:r>
            <w:proofErr w:type="spellEnd"/>
            <w:r w:rsidRPr="00820E1A">
              <w:t xml:space="preserve"> cu </w:t>
            </w:r>
            <w:proofErr w:type="spellStart"/>
            <w:r w:rsidRPr="00820E1A">
              <w:t>folie</w:t>
            </w:r>
            <w:proofErr w:type="spellEnd"/>
            <w:r w:rsidRPr="00820E1A">
              <w:t xml:space="preserve"> </w:t>
            </w:r>
            <w:proofErr w:type="spellStart"/>
            <w:r w:rsidRPr="00820E1A">
              <w:t>imprimata</w:t>
            </w:r>
            <w:proofErr w:type="spellEnd"/>
            <w:r w:rsidRPr="00820E1A">
              <w:t xml:space="preserve"> </w:t>
            </w:r>
            <w:proofErr w:type="spellStart"/>
            <w:r w:rsidR="00C77E41" w:rsidRPr="00820E1A">
              <w:t>detasabila</w:t>
            </w:r>
            <w:proofErr w:type="spellEnd"/>
            <w:r w:rsidR="00C77E41" w:rsidRPr="00820E1A">
              <w:t xml:space="preserve">, </w:t>
            </w:r>
            <w:proofErr w:type="spellStart"/>
            <w:r w:rsidR="00C77E41" w:rsidRPr="00820E1A">
              <w:t>pentru</w:t>
            </w:r>
            <w:proofErr w:type="spellEnd"/>
            <w:r w:rsidR="00C77E41" w:rsidRPr="00820E1A">
              <w:t xml:space="preserve"> </w:t>
            </w:r>
            <w:proofErr w:type="spellStart"/>
            <w:r w:rsidR="00C77E41" w:rsidRPr="00820E1A">
              <w:t>soareci</w:t>
            </w:r>
            <w:proofErr w:type="spellEnd"/>
            <w:r w:rsidR="004C2A9A" w:rsidRPr="00820E1A">
              <w:t xml:space="preserve"> </w:t>
            </w:r>
            <w:r w:rsidR="00C77E41" w:rsidRPr="00820E1A">
              <w:t>-</w:t>
            </w:r>
            <w:r w:rsidR="004C2A9A" w:rsidRPr="00820E1A">
              <w:t xml:space="preserve"> </w:t>
            </w:r>
            <w:proofErr w:type="spellStart"/>
            <w:r w:rsidR="00C77E41" w:rsidRPr="00820E1A">
              <w:t>pana</w:t>
            </w:r>
            <w:proofErr w:type="spellEnd"/>
            <w:r w:rsidR="00C77E41" w:rsidRPr="00820E1A">
              <w:t xml:space="preserve"> la 50g.</w:t>
            </w:r>
          </w:p>
          <w:p w:rsidR="00C77E41" w:rsidRPr="00820E1A" w:rsidRDefault="00C77E41" w:rsidP="002E5B17">
            <w:pPr>
              <w:pStyle w:val="NoSpacing"/>
            </w:pPr>
            <w:r w:rsidRPr="00820E1A">
              <w:t>-</w:t>
            </w:r>
            <w:proofErr w:type="spellStart"/>
            <w:r w:rsidRPr="00820E1A">
              <w:t>Tava</w:t>
            </w:r>
            <w:proofErr w:type="spellEnd"/>
            <w:r w:rsidRPr="00820E1A">
              <w:t xml:space="preserve"> de plastic </w:t>
            </w:r>
            <w:proofErr w:type="spellStart"/>
            <w:r w:rsidRPr="00820E1A">
              <w:t>etichetata</w:t>
            </w:r>
            <w:proofErr w:type="spellEnd"/>
            <w:r w:rsidRPr="00820E1A">
              <w:t xml:space="preserve"> cu </w:t>
            </w:r>
            <w:proofErr w:type="spellStart"/>
            <w:r w:rsidRPr="00820E1A">
              <w:t>folie</w:t>
            </w:r>
            <w:proofErr w:type="spellEnd"/>
            <w:r w:rsidRPr="00820E1A">
              <w:t xml:space="preserve"> </w:t>
            </w:r>
            <w:proofErr w:type="spellStart"/>
            <w:r w:rsidRPr="00820E1A">
              <w:t>imprimata</w:t>
            </w:r>
            <w:proofErr w:type="spellEnd"/>
            <w:r w:rsidRPr="00820E1A">
              <w:t xml:space="preserve"> </w:t>
            </w:r>
            <w:proofErr w:type="spellStart"/>
            <w:r w:rsidRPr="00820E1A">
              <w:t>detasabila</w:t>
            </w:r>
            <w:proofErr w:type="spellEnd"/>
            <w:r w:rsidRPr="00820E1A">
              <w:t xml:space="preserve">, </w:t>
            </w:r>
            <w:proofErr w:type="spellStart"/>
            <w:r w:rsidRPr="00820E1A">
              <w:t>pentru</w:t>
            </w:r>
            <w:proofErr w:type="spellEnd"/>
            <w:r w:rsidRPr="00820E1A">
              <w:t xml:space="preserve"> </w:t>
            </w:r>
            <w:proofErr w:type="spellStart"/>
            <w:r w:rsidRPr="00820E1A">
              <w:t>sobolani</w:t>
            </w:r>
            <w:proofErr w:type="spellEnd"/>
            <w:r w:rsidR="004C2A9A" w:rsidRPr="00820E1A">
              <w:t xml:space="preserve"> </w:t>
            </w:r>
            <w:r w:rsidRPr="00820E1A">
              <w:t>-</w:t>
            </w:r>
            <w:r w:rsidR="004C2A9A" w:rsidRPr="00820E1A">
              <w:t xml:space="preserve"> </w:t>
            </w:r>
            <w:proofErr w:type="spellStart"/>
            <w:r w:rsidRPr="00820E1A">
              <w:t>pana</w:t>
            </w:r>
            <w:proofErr w:type="spellEnd"/>
            <w:r w:rsidRPr="00820E1A">
              <w:t xml:space="preserve"> la 100g.</w:t>
            </w:r>
          </w:p>
          <w:p w:rsidR="00C77E41" w:rsidRPr="00820E1A" w:rsidRDefault="00C77E41" w:rsidP="002E5B17">
            <w:pPr>
              <w:pStyle w:val="NoSpacing"/>
            </w:pPr>
            <w:r w:rsidRPr="00820E1A">
              <w:t>-</w:t>
            </w:r>
            <w:proofErr w:type="spellStart"/>
            <w:r w:rsidRPr="00820E1A">
              <w:t>Tava</w:t>
            </w:r>
            <w:proofErr w:type="spellEnd"/>
            <w:r w:rsidRPr="00820E1A">
              <w:t xml:space="preserve"> de plastic </w:t>
            </w:r>
            <w:proofErr w:type="spellStart"/>
            <w:r w:rsidRPr="00820E1A">
              <w:t>etichetata</w:t>
            </w:r>
            <w:proofErr w:type="spellEnd"/>
            <w:r w:rsidRPr="00820E1A">
              <w:t xml:space="preserve"> cu </w:t>
            </w:r>
            <w:proofErr w:type="spellStart"/>
            <w:r w:rsidRPr="00820E1A">
              <w:t>folie</w:t>
            </w:r>
            <w:proofErr w:type="spellEnd"/>
            <w:r w:rsidRPr="00820E1A">
              <w:t xml:space="preserve"> </w:t>
            </w:r>
            <w:proofErr w:type="spellStart"/>
            <w:r w:rsidRPr="00820E1A">
              <w:t>imprimata</w:t>
            </w:r>
            <w:proofErr w:type="spellEnd"/>
            <w:r w:rsidRPr="00820E1A">
              <w:t xml:space="preserve"> </w:t>
            </w:r>
            <w:proofErr w:type="spellStart"/>
            <w:r w:rsidRPr="00820E1A">
              <w:t>detasabila</w:t>
            </w:r>
            <w:proofErr w:type="spellEnd"/>
            <w:r w:rsidRPr="00820E1A">
              <w:t xml:space="preserve">, in cutie de carton, </w:t>
            </w:r>
            <w:proofErr w:type="spellStart"/>
            <w:r w:rsidRPr="00820E1A">
              <w:t>pentru</w:t>
            </w:r>
            <w:proofErr w:type="spellEnd"/>
            <w:r w:rsidRPr="00820E1A">
              <w:t xml:space="preserve"> </w:t>
            </w:r>
            <w:proofErr w:type="spellStart"/>
            <w:r w:rsidRPr="00820E1A">
              <w:t>soareci</w:t>
            </w:r>
            <w:proofErr w:type="spellEnd"/>
            <w:r w:rsidR="004C2A9A" w:rsidRPr="00820E1A">
              <w:t xml:space="preserve"> </w:t>
            </w:r>
            <w:r w:rsidRPr="00820E1A">
              <w:t>-</w:t>
            </w:r>
            <w:r w:rsidR="004C2A9A" w:rsidRPr="00820E1A">
              <w:t xml:space="preserve"> </w:t>
            </w:r>
            <w:proofErr w:type="spellStart"/>
            <w:r w:rsidRPr="00820E1A">
              <w:t>pana</w:t>
            </w:r>
            <w:proofErr w:type="spellEnd"/>
            <w:r w:rsidRPr="00820E1A">
              <w:t xml:space="preserve"> la 50g.</w:t>
            </w:r>
          </w:p>
          <w:p w:rsidR="00C77E41" w:rsidRPr="00820E1A" w:rsidRDefault="00C77E41" w:rsidP="002E5B17">
            <w:pPr>
              <w:pStyle w:val="NoSpacing"/>
            </w:pPr>
            <w:r w:rsidRPr="00820E1A">
              <w:t>-</w:t>
            </w:r>
            <w:proofErr w:type="spellStart"/>
            <w:r w:rsidRPr="00820E1A">
              <w:t>Tava</w:t>
            </w:r>
            <w:proofErr w:type="spellEnd"/>
            <w:r w:rsidRPr="00820E1A">
              <w:t xml:space="preserve"> de plastic </w:t>
            </w:r>
            <w:proofErr w:type="spellStart"/>
            <w:r w:rsidRPr="00820E1A">
              <w:t>etichetata</w:t>
            </w:r>
            <w:proofErr w:type="spellEnd"/>
            <w:r w:rsidRPr="00820E1A">
              <w:t xml:space="preserve"> cu </w:t>
            </w:r>
            <w:proofErr w:type="spellStart"/>
            <w:r w:rsidRPr="00820E1A">
              <w:t>folie</w:t>
            </w:r>
            <w:proofErr w:type="spellEnd"/>
            <w:r w:rsidRPr="00820E1A">
              <w:t xml:space="preserve"> </w:t>
            </w:r>
            <w:proofErr w:type="spellStart"/>
            <w:r w:rsidRPr="00820E1A">
              <w:t>imprimata</w:t>
            </w:r>
            <w:proofErr w:type="spellEnd"/>
            <w:r w:rsidRPr="00820E1A">
              <w:t xml:space="preserve"> </w:t>
            </w:r>
            <w:proofErr w:type="spellStart"/>
            <w:r w:rsidRPr="00820E1A">
              <w:t>detasabila</w:t>
            </w:r>
            <w:proofErr w:type="spellEnd"/>
            <w:r w:rsidRPr="00820E1A">
              <w:t xml:space="preserve">, in cutie de carton, </w:t>
            </w:r>
            <w:proofErr w:type="spellStart"/>
            <w:r w:rsidRPr="00820E1A">
              <w:t>pentru</w:t>
            </w:r>
            <w:proofErr w:type="spellEnd"/>
            <w:r w:rsidRPr="00820E1A">
              <w:t xml:space="preserve"> </w:t>
            </w:r>
            <w:proofErr w:type="spellStart"/>
            <w:r w:rsidRPr="00820E1A">
              <w:t>sobolani-pana</w:t>
            </w:r>
            <w:proofErr w:type="spellEnd"/>
            <w:r w:rsidRPr="00820E1A">
              <w:t xml:space="preserve"> la 100g.</w:t>
            </w:r>
          </w:p>
          <w:p w:rsidR="002237C2" w:rsidRPr="00820E1A" w:rsidRDefault="002237C2" w:rsidP="002E5B17">
            <w:pPr>
              <w:pStyle w:val="NoSpacing"/>
            </w:pPr>
            <w:r w:rsidRPr="00820E1A">
              <w:t xml:space="preserve">-Tub de plastic </w:t>
            </w:r>
            <w:proofErr w:type="spellStart"/>
            <w:proofErr w:type="gramStart"/>
            <w:r w:rsidRPr="00820E1A">
              <w:t>imprimat</w:t>
            </w:r>
            <w:proofErr w:type="spellEnd"/>
            <w:r w:rsidRPr="00820E1A">
              <w:t>(</w:t>
            </w:r>
            <w:proofErr w:type="spellStart"/>
            <w:proofErr w:type="gramEnd"/>
            <w:r w:rsidRPr="00820E1A">
              <w:t>pentru</w:t>
            </w:r>
            <w:proofErr w:type="spellEnd"/>
            <w:r w:rsidRPr="00820E1A">
              <w:t xml:space="preserve"> </w:t>
            </w:r>
            <w:proofErr w:type="spellStart"/>
            <w:r w:rsidRPr="00820E1A">
              <w:t>utilizare</w:t>
            </w:r>
            <w:proofErr w:type="spellEnd"/>
            <w:r w:rsidRPr="00820E1A">
              <w:t xml:space="preserve"> cu pistol de </w:t>
            </w:r>
            <w:proofErr w:type="spellStart"/>
            <w:r w:rsidRPr="00820E1A">
              <w:t>aplicare</w:t>
            </w:r>
            <w:proofErr w:type="spellEnd"/>
            <w:r w:rsidRPr="00820E1A">
              <w:t>)</w:t>
            </w:r>
            <w:r w:rsidR="004C2A9A" w:rsidRPr="00820E1A">
              <w:t xml:space="preserve"> </w:t>
            </w:r>
            <w:r w:rsidRPr="00820E1A">
              <w:t>-</w:t>
            </w:r>
            <w:r w:rsidR="004C2A9A" w:rsidRPr="00820E1A">
              <w:t xml:space="preserve"> </w:t>
            </w:r>
            <w:proofErr w:type="spellStart"/>
            <w:r w:rsidRPr="00820E1A">
              <w:t>pana</w:t>
            </w:r>
            <w:proofErr w:type="spellEnd"/>
            <w:r w:rsidRPr="00820E1A">
              <w:t xml:space="preserve"> la 600g.</w:t>
            </w:r>
          </w:p>
          <w:p w:rsidR="002237C2" w:rsidRPr="00820E1A" w:rsidRDefault="002237C2" w:rsidP="002E5B17">
            <w:pPr>
              <w:pStyle w:val="NoSpacing"/>
            </w:pPr>
            <w:r w:rsidRPr="00820E1A">
              <w:t>-</w:t>
            </w:r>
            <w:proofErr w:type="spellStart"/>
            <w:r w:rsidRPr="00820E1A">
              <w:t>Punga</w:t>
            </w:r>
            <w:proofErr w:type="spellEnd"/>
            <w:r w:rsidRPr="00820E1A">
              <w:t xml:space="preserve"> de plastic </w:t>
            </w:r>
            <w:proofErr w:type="spellStart"/>
            <w:r w:rsidRPr="00820E1A">
              <w:t>imprimata</w:t>
            </w:r>
            <w:proofErr w:type="spellEnd"/>
            <w:r w:rsidRPr="00820E1A">
              <w:t xml:space="preserve"> (</w:t>
            </w:r>
            <w:proofErr w:type="spellStart"/>
            <w:r w:rsidRPr="00820E1A">
              <w:t>pungute</w:t>
            </w:r>
            <w:proofErr w:type="spellEnd"/>
            <w:r w:rsidRPr="00820E1A">
              <w:t xml:space="preserve"> de 10/15g)</w:t>
            </w:r>
            <w:r w:rsidR="004C2A9A" w:rsidRPr="00820E1A">
              <w:t xml:space="preserve"> </w:t>
            </w:r>
            <w:r w:rsidRPr="00820E1A">
              <w:t>-</w:t>
            </w:r>
            <w:r w:rsidR="004C2A9A" w:rsidRPr="00820E1A">
              <w:t xml:space="preserve"> </w:t>
            </w:r>
            <w:proofErr w:type="spellStart"/>
            <w:r w:rsidRPr="00820E1A">
              <w:t>pana</w:t>
            </w:r>
            <w:proofErr w:type="spellEnd"/>
            <w:r w:rsidRPr="00820E1A">
              <w:t xml:space="preserve"> la 1kg.</w:t>
            </w:r>
          </w:p>
          <w:p w:rsidR="00D71EC1" w:rsidRPr="00820E1A" w:rsidRDefault="00D71EC1" w:rsidP="002E5B17">
            <w:pPr>
              <w:pStyle w:val="NoSpacing"/>
            </w:pPr>
            <w:proofErr w:type="spellStart"/>
            <w:r w:rsidRPr="00820E1A">
              <w:rPr>
                <w:u w:val="single"/>
              </w:rPr>
              <w:t>Dimensiunea</w:t>
            </w:r>
            <w:proofErr w:type="spellEnd"/>
            <w:r w:rsidRPr="00820E1A">
              <w:rPr>
                <w:u w:val="single"/>
              </w:rPr>
              <w:t xml:space="preserve"> </w:t>
            </w:r>
            <w:proofErr w:type="spellStart"/>
            <w:r w:rsidRPr="00820E1A">
              <w:rPr>
                <w:u w:val="single"/>
              </w:rPr>
              <w:t>momelii</w:t>
            </w:r>
            <w:proofErr w:type="spellEnd"/>
            <w:r w:rsidRPr="00820E1A">
              <w:t>: 10, 15g</w:t>
            </w:r>
          </w:p>
          <w:p w:rsidR="00D71EC1" w:rsidRPr="00820E1A" w:rsidRDefault="00D71EC1" w:rsidP="002E5B17">
            <w:pPr>
              <w:pStyle w:val="NoSpacing"/>
            </w:pPr>
            <w:proofErr w:type="spellStart"/>
            <w:r w:rsidRPr="00820E1A">
              <w:rPr>
                <w:u w:val="single"/>
              </w:rPr>
              <w:t>Dimensiunea</w:t>
            </w:r>
            <w:proofErr w:type="spellEnd"/>
            <w:r w:rsidRPr="00820E1A">
              <w:rPr>
                <w:u w:val="single"/>
              </w:rPr>
              <w:t xml:space="preserve"> maxima </w:t>
            </w:r>
            <w:proofErr w:type="gramStart"/>
            <w:r w:rsidRPr="00820E1A">
              <w:rPr>
                <w:u w:val="single"/>
              </w:rPr>
              <w:t>a</w:t>
            </w:r>
            <w:proofErr w:type="gramEnd"/>
            <w:r w:rsidRPr="00820E1A">
              <w:rPr>
                <w:u w:val="single"/>
              </w:rPr>
              <w:t xml:space="preserve"> </w:t>
            </w:r>
            <w:proofErr w:type="spellStart"/>
            <w:r w:rsidRPr="00820E1A">
              <w:rPr>
                <w:u w:val="single"/>
              </w:rPr>
              <w:t>ambalajului</w:t>
            </w:r>
            <w:proofErr w:type="spellEnd"/>
            <w:r w:rsidRPr="00820E1A">
              <w:t xml:space="preserve"> </w:t>
            </w:r>
            <w:proofErr w:type="spellStart"/>
            <w:r w:rsidRPr="00820E1A">
              <w:t>este</w:t>
            </w:r>
            <w:proofErr w:type="spellEnd"/>
            <w:r w:rsidRPr="00820E1A">
              <w:t xml:space="preserve"> de </w:t>
            </w:r>
            <w:proofErr w:type="spellStart"/>
            <w:r w:rsidRPr="00820E1A">
              <w:t>pana</w:t>
            </w:r>
            <w:proofErr w:type="spellEnd"/>
            <w:r w:rsidRPr="00820E1A">
              <w:t xml:space="preserve"> la 15kg.</w:t>
            </w:r>
          </w:p>
          <w:p w:rsidR="00D71EC1" w:rsidRPr="00820E1A" w:rsidRDefault="00D71EC1" w:rsidP="002E5B17">
            <w:pPr>
              <w:pStyle w:val="NoSpacing"/>
            </w:pPr>
            <w:proofErr w:type="spellStart"/>
            <w:r w:rsidRPr="00820E1A">
              <w:rPr>
                <w:u w:val="single"/>
              </w:rPr>
              <w:t>Tipul</w:t>
            </w:r>
            <w:proofErr w:type="spellEnd"/>
            <w:r w:rsidRPr="00820E1A">
              <w:rPr>
                <w:u w:val="single"/>
              </w:rPr>
              <w:t xml:space="preserve"> de </w:t>
            </w:r>
            <w:proofErr w:type="spellStart"/>
            <w:r w:rsidRPr="00820E1A">
              <w:rPr>
                <w:u w:val="single"/>
              </w:rPr>
              <w:t>ambalaj</w:t>
            </w:r>
            <w:proofErr w:type="spellEnd"/>
            <w:r w:rsidRPr="00820E1A">
              <w:t xml:space="preserve">: </w:t>
            </w:r>
            <w:proofErr w:type="spellStart"/>
            <w:r w:rsidRPr="00820E1A">
              <w:t>pungi</w:t>
            </w:r>
            <w:proofErr w:type="spellEnd"/>
            <w:r w:rsidRPr="00820E1A">
              <w:t xml:space="preserve"> de </w:t>
            </w:r>
            <w:proofErr w:type="spellStart"/>
            <w:r w:rsidRPr="00820E1A">
              <w:t>hartie</w:t>
            </w:r>
            <w:proofErr w:type="spellEnd"/>
            <w:r w:rsidRPr="00820E1A">
              <w:t xml:space="preserve"> </w:t>
            </w:r>
            <w:proofErr w:type="spellStart"/>
            <w:r w:rsidRPr="00820E1A">
              <w:t>alimentara</w:t>
            </w:r>
            <w:proofErr w:type="spellEnd"/>
            <w:r w:rsidRPr="00820E1A">
              <w:t xml:space="preserve"> </w:t>
            </w:r>
            <w:proofErr w:type="spellStart"/>
            <w:r w:rsidRPr="00820E1A">
              <w:t>pentru</w:t>
            </w:r>
            <w:proofErr w:type="spellEnd"/>
            <w:r w:rsidRPr="00820E1A">
              <w:t xml:space="preserve"> </w:t>
            </w:r>
            <w:proofErr w:type="spellStart"/>
            <w:r w:rsidRPr="00820E1A">
              <w:t>momeala</w:t>
            </w:r>
            <w:proofErr w:type="spellEnd"/>
            <w:r w:rsidRPr="00820E1A">
              <w:t xml:space="preserve"> de 10g </w:t>
            </w:r>
            <w:proofErr w:type="spellStart"/>
            <w:r w:rsidRPr="00820E1A">
              <w:t>si</w:t>
            </w:r>
            <w:proofErr w:type="spellEnd"/>
            <w:r w:rsidRPr="00820E1A">
              <w:t xml:space="preserve"> 15g, </w:t>
            </w:r>
            <w:proofErr w:type="spellStart"/>
            <w:r w:rsidRPr="00820E1A">
              <w:t>galeata</w:t>
            </w:r>
            <w:proofErr w:type="spellEnd"/>
            <w:r w:rsidRPr="00820E1A">
              <w:t xml:space="preserve"> de plastic, cutie de carton, </w:t>
            </w:r>
            <w:proofErr w:type="spellStart"/>
            <w:r w:rsidRPr="00820E1A">
              <w:t>punga</w:t>
            </w:r>
            <w:proofErr w:type="spellEnd"/>
            <w:r w:rsidRPr="00820E1A">
              <w:t xml:space="preserve"> de plastic, </w:t>
            </w:r>
            <w:proofErr w:type="spellStart"/>
            <w:r w:rsidRPr="00820E1A">
              <w:t>tava</w:t>
            </w:r>
            <w:proofErr w:type="spellEnd"/>
            <w:r w:rsidRPr="00820E1A">
              <w:t xml:space="preserve"> de plastic.</w:t>
            </w:r>
          </w:p>
          <w:p w:rsidR="00D71EC1" w:rsidRPr="00820E1A" w:rsidRDefault="00D71EC1" w:rsidP="00CD7E17">
            <w:pPr>
              <w:pStyle w:val="NoSpacing"/>
            </w:pPr>
            <w:proofErr w:type="spellStart"/>
            <w:r w:rsidRPr="00820E1A">
              <w:rPr>
                <w:u w:val="single"/>
              </w:rPr>
              <w:lastRenderedPageBreak/>
              <w:t>Manipulare</w:t>
            </w:r>
            <w:proofErr w:type="spellEnd"/>
            <w:r w:rsidRPr="00820E1A">
              <w:t xml:space="preserve">: </w:t>
            </w:r>
            <w:proofErr w:type="spellStart"/>
            <w:r w:rsidR="007E48ED" w:rsidRPr="00820E1A">
              <w:t>Inainte</w:t>
            </w:r>
            <w:proofErr w:type="spellEnd"/>
            <w:r w:rsidR="007E48ED" w:rsidRPr="00820E1A">
              <w:t xml:space="preserve"> de </w:t>
            </w:r>
            <w:proofErr w:type="spellStart"/>
            <w:r w:rsidR="007E48ED" w:rsidRPr="00820E1A">
              <w:t>manevra</w:t>
            </w:r>
            <w:proofErr w:type="spellEnd"/>
            <w:r w:rsidR="007E48ED" w:rsidRPr="00820E1A">
              <w:t xml:space="preserve"> </w:t>
            </w:r>
            <w:proofErr w:type="spellStart"/>
            <w:r w:rsidR="007E48ED" w:rsidRPr="00820E1A">
              <w:t>produsul</w:t>
            </w:r>
            <w:proofErr w:type="spellEnd"/>
            <w:r w:rsidR="007E48ED" w:rsidRPr="00820E1A">
              <w:t xml:space="preserve">, se </w:t>
            </w:r>
            <w:proofErr w:type="spellStart"/>
            <w:r w:rsidR="007E48ED" w:rsidRPr="00820E1A">
              <w:t>vor</w:t>
            </w:r>
            <w:proofErr w:type="spellEnd"/>
            <w:r w:rsidR="007E48ED" w:rsidRPr="00820E1A">
              <w:t xml:space="preserve"> </w:t>
            </w:r>
            <w:proofErr w:type="spellStart"/>
            <w:r w:rsidR="007E48ED" w:rsidRPr="00820E1A">
              <w:t>consulta</w:t>
            </w:r>
            <w:proofErr w:type="spellEnd"/>
            <w:r w:rsidR="007E48ED" w:rsidRPr="00820E1A">
              <w:t xml:space="preserve"> </w:t>
            </w:r>
            <w:proofErr w:type="spellStart"/>
            <w:r w:rsidR="007E48ED" w:rsidRPr="00820E1A">
              <w:t>toate</w:t>
            </w:r>
            <w:proofErr w:type="spellEnd"/>
            <w:r w:rsidR="007E48ED" w:rsidRPr="00820E1A">
              <w:t xml:space="preserve"> </w:t>
            </w:r>
            <w:proofErr w:type="spellStart"/>
            <w:r w:rsidR="007E48ED" w:rsidRPr="00820E1A">
              <w:t>celelalte</w:t>
            </w:r>
            <w:proofErr w:type="spellEnd"/>
            <w:r w:rsidR="007E48ED" w:rsidRPr="00820E1A">
              <w:t xml:space="preserve"> </w:t>
            </w:r>
            <w:proofErr w:type="spellStart"/>
            <w:r w:rsidR="007E48ED" w:rsidRPr="00820E1A">
              <w:t>sectiuni</w:t>
            </w:r>
            <w:proofErr w:type="spellEnd"/>
            <w:r w:rsidR="007E48ED" w:rsidRPr="00820E1A">
              <w:t xml:space="preserve"> ale </w:t>
            </w:r>
            <w:proofErr w:type="spellStart"/>
            <w:r w:rsidR="007E48ED" w:rsidRPr="00820E1A">
              <w:t>fisei</w:t>
            </w:r>
            <w:proofErr w:type="spellEnd"/>
            <w:r w:rsidR="007E48ED" w:rsidRPr="00820E1A">
              <w:t xml:space="preserve"> cu date de </w:t>
            </w:r>
            <w:proofErr w:type="spellStart"/>
            <w:r w:rsidR="007E48ED" w:rsidRPr="00820E1A">
              <w:t>securitate</w:t>
            </w:r>
            <w:proofErr w:type="spellEnd"/>
            <w:r w:rsidR="007E48ED" w:rsidRPr="00820E1A">
              <w:t>.</w:t>
            </w:r>
            <w:r w:rsidR="004C2A9A" w:rsidRPr="00820E1A">
              <w:t xml:space="preserve"> </w:t>
            </w:r>
            <w:r w:rsidR="007E48ED" w:rsidRPr="00820E1A">
              <w:t xml:space="preserve">A se </w:t>
            </w:r>
            <w:proofErr w:type="spellStart"/>
            <w:r w:rsidR="004C2A9A" w:rsidRPr="00820E1A">
              <w:t>e</w:t>
            </w:r>
            <w:r w:rsidR="007E48ED" w:rsidRPr="00820E1A">
              <w:t>vita</w:t>
            </w:r>
            <w:proofErr w:type="spellEnd"/>
            <w:r w:rsidR="007E48ED" w:rsidRPr="00820E1A">
              <w:t xml:space="preserve"> </w:t>
            </w:r>
            <w:proofErr w:type="spellStart"/>
            <w:r w:rsidR="007E48ED" w:rsidRPr="00820E1A">
              <w:t>scurgerile</w:t>
            </w:r>
            <w:proofErr w:type="spellEnd"/>
            <w:r w:rsidR="007E48ED" w:rsidRPr="00820E1A">
              <w:t xml:space="preserve"> </w:t>
            </w:r>
            <w:proofErr w:type="spellStart"/>
            <w:r w:rsidR="007E48ED" w:rsidRPr="00820E1A">
              <w:t>produsului</w:t>
            </w:r>
            <w:proofErr w:type="spellEnd"/>
            <w:r w:rsidR="007E48ED" w:rsidRPr="00820E1A">
              <w:t xml:space="preserve"> in </w:t>
            </w:r>
            <w:proofErr w:type="spellStart"/>
            <w:r w:rsidR="007E48ED" w:rsidRPr="00820E1A">
              <w:t>mediul</w:t>
            </w:r>
            <w:proofErr w:type="spellEnd"/>
            <w:r w:rsidR="007E48ED" w:rsidRPr="00820E1A">
              <w:t xml:space="preserve"> </w:t>
            </w:r>
            <w:proofErr w:type="spellStart"/>
            <w:r w:rsidR="007E48ED" w:rsidRPr="00820E1A">
              <w:t>inconjurator</w:t>
            </w:r>
            <w:proofErr w:type="spellEnd"/>
            <w:r w:rsidR="007E48ED" w:rsidRPr="00820E1A">
              <w:t>.</w:t>
            </w:r>
            <w:r w:rsidR="004C2A9A" w:rsidRPr="00820E1A">
              <w:t xml:space="preserve"> </w:t>
            </w:r>
            <w:r w:rsidR="007E48ED" w:rsidRPr="00820E1A">
              <w:t xml:space="preserve">Se </w:t>
            </w:r>
            <w:proofErr w:type="spellStart"/>
            <w:r w:rsidR="007E48ED" w:rsidRPr="00820E1A">
              <w:t>vor</w:t>
            </w:r>
            <w:proofErr w:type="spellEnd"/>
            <w:r w:rsidR="007E48ED" w:rsidRPr="00820E1A">
              <w:t xml:space="preserve"> </w:t>
            </w:r>
            <w:proofErr w:type="spellStart"/>
            <w:r w:rsidR="007E48ED" w:rsidRPr="00820E1A">
              <w:t>respecta</w:t>
            </w:r>
            <w:proofErr w:type="spellEnd"/>
            <w:r w:rsidR="007E48ED" w:rsidRPr="00820E1A">
              <w:t xml:space="preserve"> </w:t>
            </w:r>
            <w:proofErr w:type="spellStart"/>
            <w:r w:rsidR="007E48ED" w:rsidRPr="00820E1A">
              <w:t>principiile</w:t>
            </w:r>
            <w:proofErr w:type="spellEnd"/>
            <w:r w:rsidR="007E48ED" w:rsidRPr="00820E1A">
              <w:t xml:space="preserve"> de </w:t>
            </w:r>
            <w:proofErr w:type="spellStart"/>
            <w:r w:rsidR="007E48ED" w:rsidRPr="00820E1A">
              <w:t>baza</w:t>
            </w:r>
            <w:proofErr w:type="spellEnd"/>
            <w:r w:rsidR="007E48ED" w:rsidRPr="00820E1A">
              <w:t xml:space="preserve"> ale </w:t>
            </w:r>
            <w:proofErr w:type="spellStart"/>
            <w:r w:rsidR="007E48ED" w:rsidRPr="00820E1A">
              <w:t>igienei</w:t>
            </w:r>
            <w:proofErr w:type="spellEnd"/>
            <w:r w:rsidR="007E48ED" w:rsidRPr="00820E1A">
              <w:t xml:space="preserve"> </w:t>
            </w:r>
            <w:proofErr w:type="spellStart"/>
            <w:r w:rsidR="007E48ED" w:rsidRPr="00820E1A">
              <w:t>muncii</w:t>
            </w:r>
            <w:proofErr w:type="spellEnd"/>
            <w:r w:rsidR="007E48ED" w:rsidRPr="00820E1A">
              <w:t>.</w:t>
            </w:r>
            <w:r w:rsidR="004C2A9A" w:rsidRPr="00820E1A">
              <w:t xml:space="preserve"> </w:t>
            </w:r>
            <w:r w:rsidR="007E48ED" w:rsidRPr="00820E1A">
              <w:t xml:space="preserve">Nu se </w:t>
            </w:r>
            <w:proofErr w:type="spellStart"/>
            <w:r w:rsidR="007E48ED" w:rsidRPr="00820E1A">
              <w:t>bea</w:t>
            </w:r>
            <w:proofErr w:type="spellEnd"/>
            <w:r w:rsidR="007E48ED" w:rsidRPr="00820E1A">
              <w:t xml:space="preserve">, nu se </w:t>
            </w:r>
            <w:proofErr w:type="spellStart"/>
            <w:r w:rsidR="007E48ED" w:rsidRPr="00820E1A">
              <w:t>mananca</w:t>
            </w:r>
            <w:proofErr w:type="spellEnd"/>
            <w:r w:rsidR="007E48ED" w:rsidRPr="00820E1A">
              <w:t xml:space="preserve"> </w:t>
            </w:r>
            <w:proofErr w:type="spellStart"/>
            <w:r w:rsidR="007E48ED" w:rsidRPr="00820E1A">
              <w:t>si</w:t>
            </w:r>
            <w:proofErr w:type="spellEnd"/>
            <w:r w:rsidR="007E48ED" w:rsidRPr="00820E1A">
              <w:t xml:space="preserve"> nu se </w:t>
            </w:r>
            <w:proofErr w:type="spellStart"/>
            <w:r w:rsidR="007E48ED" w:rsidRPr="00820E1A">
              <w:t>fumeaza</w:t>
            </w:r>
            <w:proofErr w:type="spellEnd"/>
            <w:r w:rsidR="007E48ED" w:rsidRPr="00820E1A">
              <w:t xml:space="preserve"> in </w:t>
            </w:r>
            <w:proofErr w:type="spellStart"/>
            <w:r w:rsidR="007E48ED" w:rsidRPr="00820E1A">
              <w:t>timpul</w:t>
            </w:r>
            <w:proofErr w:type="spellEnd"/>
            <w:r w:rsidR="007E48ED" w:rsidRPr="00820E1A">
              <w:t xml:space="preserve"> </w:t>
            </w:r>
            <w:proofErr w:type="spellStart"/>
            <w:r w:rsidR="007E48ED" w:rsidRPr="00820E1A">
              <w:t>aplicarii</w:t>
            </w:r>
            <w:proofErr w:type="spellEnd"/>
            <w:r w:rsidR="007E48ED" w:rsidRPr="00820E1A">
              <w:t>.</w:t>
            </w:r>
            <w:r w:rsidR="004C2A9A" w:rsidRPr="00820E1A">
              <w:t xml:space="preserve"> </w:t>
            </w:r>
            <w:r w:rsidR="007E48ED" w:rsidRPr="00820E1A">
              <w:t xml:space="preserve">Este </w:t>
            </w:r>
            <w:proofErr w:type="spellStart"/>
            <w:r w:rsidR="007E48ED" w:rsidRPr="00820E1A">
              <w:t>obligator</w:t>
            </w:r>
            <w:r w:rsidR="00CD7E17">
              <w:t>ie</w:t>
            </w:r>
            <w:proofErr w:type="spellEnd"/>
            <w:r w:rsidR="007E48ED" w:rsidRPr="00820E1A">
              <w:t xml:space="preserve"> </w:t>
            </w:r>
            <w:proofErr w:type="spellStart"/>
            <w:r w:rsidR="007E48ED" w:rsidRPr="00820E1A">
              <w:t>spalarea</w:t>
            </w:r>
            <w:proofErr w:type="spellEnd"/>
            <w:r w:rsidR="007E48ED" w:rsidRPr="00820E1A">
              <w:t xml:space="preserve"> </w:t>
            </w:r>
            <w:proofErr w:type="spellStart"/>
            <w:r w:rsidR="007E48ED" w:rsidRPr="00820E1A">
              <w:t>mainilor</w:t>
            </w:r>
            <w:proofErr w:type="spellEnd"/>
            <w:r w:rsidR="007E48ED" w:rsidRPr="00820E1A">
              <w:t xml:space="preserve"> </w:t>
            </w:r>
            <w:proofErr w:type="spellStart"/>
            <w:r w:rsidR="007E48ED" w:rsidRPr="00820E1A">
              <w:t>dupa</w:t>
            </w:r>
            <w:proofErr w:type="spellEnd"/>
            <w:r w:rsidR="007E48ED" w:rsidRPr="00820E1A">
              <w:t xml:space="preserve"> </w:t>
            </w:r>
            <w:proofErr w:type="spellStart"/>
            <w:r w:rsidR="007E48ED" w:rsidRPr="00820E1A">
              <w:t>aplicarea</w:t>
            </w:r>
            <w:proofErr w:type="spellEnd"/>
            <w:r w:rsidR="007E48ED" w:rsidRPr="00820E1A">
              <w:t xml:space="preserve"> </w:t>
            </w:r>
            <w:proofErr w:type="spellStart"/>
            <w:r w:rsidR="007E48ED" w:rsidRPr="00820E1A">
              <w:t>produsului</w:t>
            </w:r>
            <w:proofErr w:type="spellEnd"/>
            <w:r w:rsidR="007E48ED" w:rsidRPr="00820E1A">
              <w:t xml:space="preserve"> </w:t>
            </w:r>
            <w:proofErr w:type="spellStart"/>
            <w:r w:rsidR="007E48ED" w:rsidRPr="00820E1A">
              <w:t>si</w:t>
            </w:r>
            <w:proofErr w:type="spellEnd"/>
            <w:r w:rsidR="007E48ED" w:rsidRPr="00820E1A">
              <w:t xml:space="preserve"> </w:t>
            </w:r>
            <w:proofErr w:type="spellStart"/>
            <w:r w:rsidR="007E48ED" w:rsidRPr="00820E1A">
              <w:t>inainte</w:t>
            </w:r>
            <w:proofErr w:type="spellEnd"/>
            <w:r w:rsidR="007E48ED" w:rsidRPr="00820E1A">
              <w:t xml:space="preserve"> de a </w:t>
            </w:r>
            <w:proofErr w:type="spellStart"/>
            <w:r w:rsidR="007E48ED" w:rsidRPr="00820E1A">
              <w:t>manca</w:t>
            </w:r>
            <w:proofErr w:type="spellEnd"/>
            <w:r w:rsidR="007E48ED" w:rsidRPr="00820E1A">
              <w:t xml:space="preserve">, </w:t>
            </w:r>
            <w:proofErr w:type="spellStart"/>
            <w:r w:rsidR="007E48ED" w:rsidRPr="00820E1A">
              <w:t>bea</w:t>
            </w:r>
            <w:proofErr w:type="spellEnd"/>
            <w:r w:rsidR="007E48ED" w:rsidRPr="00820E1A">
              <w:t xml:space="preserve"> </w:t>
            </w:r>
            <w:proofErr w:type="spellStart"/>
            <w:r w:rsidR="007E48ED" w:rsidRPr="00820E1A">
              <w:t>sau</w:t>
            </w:r>
            <w:proofErr w:type="spellEnd"/>
            <w:r w:rsidR="007E48ED" w:rsidRPr="00820E1A">
              <w:t xml:space="preserve"> </w:t>
            </w:r>
            <w:proofErr w:type="spellStart"/>
            <w:r w:rsidR="007E48ED" w:rsidRPr="00820E1A">
              <w:t>fuma</w:t>
            </w:r>
            <w:proofErr w:type="spellEnd"/>
            <w:r w:rsidR="007E48ED" w:rsidRPr="00820E1A">
              <w:t>.</w:t>
            </w:r>
            <w:r w:rsidR="004C2A9A" w:rsidRPr="00820E1A">
              <w:t xml:space="preserve"> </w:t>
            </w:r>
            <w:r w:rsidR="007E48ED" w:rsidRPr="00820E1A">
              <w:t xml:space="preserve">In </w:t>
            </w:r>
            <w:proofErr w:type="spellStart"/>
            <w:r w:rsidR="007E48ED" w:rsidRPr="00820E1A">
              <w:t>caz</w:t>
            </w:r>
            <w:proofErr w:type="spellEnd"/>
            <w:r w:rsidR="007E48ED" w:rsidRPr="00820E1A">
              <w:t xml:space="preserve"> de </w:t>
            </w:r>
            <w:proofErr w:type="spellStart"/>
            <w:r w:rsidR="007E48ED" w:rsidRPr="00820E1A">
              <w:t>contaminare</w:t>
            </w:r>
            <w:proofErr w:type="spellEnd"/>
            <w:r w:rsidR="007E48ED" w:rsidRPr="00820E1A">
              <w:t xml:space="preserve"> se </w:t>
            </w:r>
            <w:proofErr w:type="spellStart"/>
            <w:r w:rsidR="007E48ED" w:rsidRPr="00820E1A">
              <w:t>spala</w:t>
            </w:r>
            <w:proofErr w:type="spellEnd"/>
            <w:r w:rsidR="007E48ED" w:rsidRPr="00820E1A">
              <w:t xml:space="preserve"> </w:t>
            </w:r>
            <w:proofErr w:type="spellStart"/>
            <w:r w:rsidR="007E48ED" w:rsidRPr="00820E1A">
              <w:t>foarte</w:t>
            </w:r>
            <w:proofErr w:type="spellEnd"/>
            <w:r w:rsidR="007E48ED" w:rsidRPr="00820E1A">
              <w:t xml:space="preserve"> bine </w:t>
            </w:r>
            <w:proofErr w:type="spellStart"/>
            <w:r w:rsidR="007E48ED" w:rsidRPr="00820E1A">
              <w:t>mainilr</w:t>
            </w:r>
            <w:proofErr w:type="spellEnd"/>
            <w:r w:rsidR="007E48ED" w:rsidRPr="00820E1A">
              <w:t xml:space="preserve"> cu </w:t>
            </w:r>
            <w:proofErr w:type="spellStart"/>
            <w:r w:rsidR="007E48ED" w:rsidRPr="00820E1A">
              <w:t>sa</w:t>
            </w:r>
            <w:r w:rsidR="00B46DCD" w:rsidRPr="00820E1A">
              <w:t>pun</w:t>
            </w:r>
            <w:proofErr w:type="spellEnd"/>
            <w:r w:rsidR="00B46DCD" w:rsidRPr="00820E1A">
              <w:t xml:space="preserve"> </w:t>
            </w:r>
            <w:proofErr w:type="spellStart"/>
            <w:r w:rsidR="00B46DCD" w:rsidRPr="00820E1A">
              <w:t>si</w:t>
            </w:r>
            <w:proofErr w:type="spellEnd"/>
            <w:r w:rsidR="00B46DCD" w:rsidRPr="00820E1A">
              <w:t xml:space="preserve"> </w:t>
            </w:r>
            <w:proofErr w:type="spellStart"/>
            <w:r w:rsidR="00B46DCD" w:rsidRPr="00820E1A">
              <w:t>multa</w:t>
            </w:r>
            <w:proofErr w:type="spellEnd"/>
            <w:r w:rsidR="00B46DCD" w:rsidRPr="00820E1A">
              <w:t xml:space="preserve"> </w:t>
            </w:r>
            <w:proofErr w:type="spellStart"/>
            <w:r w:rsidR="00B46DCD" w:rsidRPr="00820E1A">
              <w:t>apa</w:t>
            </w:r>
            <w:proofErr w:type="spellEnd"/>
            <w:r w:rsidR="00B46DCD" w:rsidRPr="00820E1A">
              <w:t>.</w:t>
            </w:r>
            <w:r w:rsidR="004C2A9A" w:rsidRPr="00820E1A">
              <w:t xml:space="preserve"> </w:t>
            </w:r>
            <w:r w:rsidR="00B46DCD" w:rsidRPr="00820E1A">
              <w:t xml:space="preserve">Este </w:t>
            </w:r>
            <w:proofErr w:type="spellStart"/>
            <w:r w:rsidR="00B46DCD" w:rsidRPr="00820E1A">
              <w:t>obligatorie</w:t>
            </w:r>
            <w:proofErr w:type="spellEnd"/>
            <w:r w:rsidR="007E48ED" w:rsidRPr="00820E1A">
              <w:t xml:space="preserve"> </w:t>
            </w:r>
            <w:proofErr w:type="spellStart"/>
            <w:r w:rsidR="007E48ED" w:rsidRPr="00820E1A">
              <w:t>folosirea</w:t>
            </w:r>
            <w:proofErr w:type="spellEnd"/>
            <w:r w:rsidR="007E48ED" w:rsidRPr="00820E1A">
              <w:t xml:space="preserve"> </w:t>
            </w:r>
            <w:proofErr w:type="spellStart"/>
            <w:r w:rsidR="007E48ED" w:rsidRPr="00820E1A">
              <w:t>manusilor</w:t>
            </w:r>
            <w:proofErr w:type="spellEnd"/>
            <w:r w:rsidR="007E48ED" w:rsidRPr="00820E1A">
              <w:t xml:space="preserve"> de </w:t>
            </w:r>
            <w:proofErr w:type="spellStart"/>
            <w:r w:rsidR="007E48ED" w:rsidRPr="00820E1A">
              <w:t>protectie</w:t>
            </w:r>
            <w:proofErr w:type="spellEnd"/>
            <w:r w:rsidR="007E48ED" w:rsidRPr="00820E1A">
              <w:t>.</w:t>
            </w:r>
          </w:p>
        </w:tc>
      </w:tr>
    </w:tbl>
    <w:p w:rsidR="00FC6C07" w:rsidRPr="00820E1A" w:rsidRDefault="00FC6C07" w:rsidP="002E5B17">
      <w:pPr>
        <w:pStyle w:val="NoSpacing"/>
        <w:rPr>
          <w:b/>
          <w:color w:val="000000"/>
          <w:lang w:val="ro-RO"/>
        </w:rPr>
      </w:pPr>
    </w:p>
    <w:p w:rsidR="00B66405" w:rsidRPr="00820E1A" w:rsidRDefault="00B66405" w:rsidP="002E5B17">
      <w:pPr>
        <w:pStyle w:val="NoSpacing"/>
        <w:rPr>
          <w:b/>
          <w:lang w:val="ro-RO"/>
        </w:rPr>
      </w:pPr>
      <w:r w:rsidRPr="00820E1A">
        <w:rPr>
          <w:b/>
          <w:lang w:val="ro-RO"/>
        </w:rPr>
        <w:t xml:space="preserve">XII. POSIBILE EFECTE ADVERSE </w:t>
      </w:r>
      <w:r w:rsidR="00B03652" w:rsidRPr="00820E1A">
        <w:rPr>
          <w:b/>
          <w:lang w:val="ro-RO"/>
        </w:rPr>
        <w:t xml:space="preserve"> </w:t>
      </w:r>
      <w:r w:rsidRPr="00820E1A">
        <w:rPr>
          <w:b/>
          <w:lang w:val="ro-RO"/>
        </w:rPr>
        <w:t xml:space="preserve">DIRECTE </w:t>
      </w:r>
      <w:r w:rsidR="00B03652" w:rsidRPr="00820E1A">
        <w:rPr>
          <w:b/>
          <w:lang w:val="ro-RO"/>
        </w:rPr>
        <w:t xml:space="preserve"> </w:t>
      </w:r>
      <w:r w:rsidRPr="00820E1A">
        <w:rPr>
          <w:b/>
          <w:lang w:val="ro-RO"/>
        </w:rPr>
        <w:t xml:space="preserve">SAU </w:t>
      </w:r>
      <w:r w:rsidR="00B03652" w:rsidRPr="00820E1A">
        <w:rPr>
          <w:b/>
          <w:lang w:val="ro-RO"/>
        </w:rPr>
        <w:t xml:space="preserve"> </w:t>
      </w:r>
      <w:r w:rsidRPr="00820E1A">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20E1A" w:rsidTr="006B235A">
        <w:tc>
          <w:tcPr>
            <w:tcW w:w="9923" w:type="dxa"/>
          </w:tcPr>
          <w:p w:rsidR="00A616BE" w:rsidRPr="00820E1A" w:rsidRDefault="00B66405" w:rsidP="002E5B17">
            <w:pPr>
              <w:pStyle w:val="NoSpacing"/>
              <w:rPr>
                <w:lang w:val="ro-RO"/>
              </w:rPr>
            </w:pPr>
            <w:r w:rsidRPr="00820E1A">
              <w:rPr>
                <w:u w:val="single"/>
                <w:lang w:val="ro-RO"/>
              </w:rPr>
              <w:t>Asupra sănăt</w:t>
            </w:r>
            <w:r w:rsidR="003711FA" w:rsidRPr="00820E1A">
              <w:rPr>
                <w:u w:val="single"/>
                <w:lang w:val="ro-RO"/>
              </w:rPr>
              <w:t>ăt</w:t>
            </w:r>
            <w:r w:rsidRPr="00820E1A">
              <w:rPr>
                <w:u w:val="single"/>
                <w:lang w:val="ro-RO"/>
              </w:rPr>
              <w:t>ii umane</w:t>
            </w:r>
            <w:r w:rsidR="00A616BE" w:rsidRPr="00820E1A">
              <w:rPr>
                <w:lang w:val="ro-RO"/>
              </w:rPr>
              <w:t xml:space="preserve">: </w:t>
            </w:r>
          </w:p>
          <w:p w:rsidR="00E950FE" w:rsidRPr="00820E1A" w:rsidRDefault="00E950FE" w:rsidP="002E5B17">
            <w:pPr>
              <w:pStyle w:val="NoSpacing"/>
              <w:rPr>
                <w:u w:val="single"/>
                <w:lang w:val="ro-RO"/>
              </w:rPr>
            </w:pPr>
            <w:r w:rsidRPr="00820E1A">
              <w:rPr>
                <w:u w:val="single"/>
                <w:lang w:val="ro-RO"/>
              </w:rPr>
              <w:t xml:space="preserve">Efecte adverse directe: </w:t>
            </w:r>
          </w:p>
          <w:p w:rsidR="00C066F7" w:rsidRPr="00820E1A" w:rsidRDefault="00E950FE" w:rsidP="002E5B17">
            <w:pPr>
              <w:pStyle w:val="NoSpacing"/>
              <w:rPr>
                <w:lang w:val="ro-RO"/>
              </w:rPr>
            </w:pPr>
            <w:r w:rsidRPr="00820E1A">
              <w:rPr>
                <w:lang w:val="ro-RO"/>
              </w:rPr>
              <w:t xml:space="preserve">Substanţa activă Difenacoum a produsului este un anticoagulant - afectează sistemul de coagulare a sângelui prin reducecerea sintezei hepatice a factorilor dependenţi de vitamina K. Simptome: Intoxicaţia severă prin ingestie poate cauza hemoragii dermale şi mucoase – chiar şi cu apariţie întârziată, la câteva zile după expunere. Simptomele apărute  în alte sisteme sunt mai ales hemoragice. În cazuri severe pot apărea hematoame sau sânge în fecale și urină. </w:t>
            </w:r>
          </w:p>
          <w:p w:rsidR="00E950FE" w:rsidRPr="00820E1A" w:rsidRDefault="00E950FE" w:rsidP="002E5B17">
            <w:pPr>
              <w:pStyle w:val="NoSpacing"/>
            </w:pPr>
            <w:proofErr w:type="spellStart"/>
            <w:r w:rsidRPr="00820E1A">
              <w:rPr>
                <w:u w:val="single"/>
              </w:rPr>
              <w:t>Alte</w:t>
            </w:r>
            <w:proofErr w:type="spellEnd"/>
            <w:r w:rsidRPr="00820E1A">
              <w:rPr>
                <w:u w:val="single"/>
              </w:rPr>
              <w:t xml:space="preserve"> </w:t>
            </w:r>
            <w:proofErr w:type="spellStart"/>
            <w:r w:rsidRPr="00820E1A">
              <w:rPr>
                <w:u w:val="single"/>
              </w:rPr>
              <w:t>simptome</w:t>
            </w:r>
            <w:proofErr w:type="spellEnd"/>
            <w:r w:rsidRPr="00820E1A">
              <w:t xml:space="preserve">: </w:t>
            </w:r>
            <w:proofErr w:type="spellStart"/>
            <w:r w:rsidRPr="00820E1A">
              <w:t>paloare</w:t>
            </w:r>
            <w:proofErr w:type="spellEnd"/>
            <w:r w:rsidRPr="00820E1A">
              <w:t xml:space="preserve">, </w:t>
            </w:r>
            <w:proofErr w:type="spellStart"/>
            <w:r w:rsidRPr="00820E1A">
              <w:t>durere</w:t>
            </w:r>
            <w:proofErr w:type="spellEnd"/>
            <w:r w:rsidRPr="00820E1A">
              <w:t xml:space="preserve"> </w:t>
            </w:r>
            <w:proofErr w:type="spellStart"/>
            <w:r w:rsidRPr="00820E1A">
              <w:t>abdominală</w:t>
            </w:r>
            <w:proofErr w:type="spellEnd"/>
            <w:r w:rsidRPr="00820E1A">
              <w:t xml:space="preserve"> </w:t>
            </w:r>
            <w:proofErr w:type="spellStart"/>
            <w:r w:rsidRPr="00820E1A">
              <w:t>sau</w:t>
            </w:r>
            <w:proofErr w:type="spellEnd"/>
            <w:r w:rsidRPr="00820E1A">
              <w:t xml:space="preserve"> de spate. </w:t>
            </w:r>
            <w:r w:rsidRPr="00820E1A">
              <w:rPr>
                <w:lang w:val="ro-RO"/>
              </w:rPr>
              <w:t>În caz de  expunere prelungită sau repetată p</w:t>
            </w:r>
            <w:proofErr w:type="spellStart"/>
            <w:r w:rsidRPr="00820E1A">
              <w:t>oate</w:t>
            </w:r>
            <w:proofErr w:type="spellEnd"/>
            <w:r w:rsidRPr="00820E1A">
              <w:t xml:space="preserve"> </w:t>
            </w:r>
            <w:proofErr w:type="spellStart"/>
            <w:r w:rsidRPr="00820E1A">
              <w:t>provoca</w:t>
            </w:r>
            <w:proofErr w:type="spellEnd"/>
            <w:r w:rsidRPr="00820E1A">
              <w:t xml:space="preserve"> </w:t>
            </w:r>
            <w:proofErr w:type="spellStart"/>
            <w:r w:rsidRPr="00820E1A">
              <w:t>leziuni</w:t>
            </w:r>
            <w:proofErr w:type="spellEnd"/>
            <w:r w:rsidRPr="00820E1A">
              <w:t xml:space="preserve"> ale </w:t>
            </w:r>
            <w:proofErr w:type="spellStart"/>
            <w:r w:rsidRPr="00820E1A">
              <w:t>organelor</w:t>
            </w:r>
            <w:proofErr w:type="spellEnd"/>
            <w:r w:rsidRPr="00820E1A">
              <w:t>.</w:t>
            </w:r>
          </w:p>
          <w:p w:rsidR="00E950FE" w:rsidRPr="00820E1A" w:rsidRDefault="00E950FE" w:rsidP="002E5B17">
            <w:pPr>
              <w:pStyle w:val="NoSpacing"/>
              <w:rPr>
                <w:lang w:val="it-IT"/>
              </w:rPr>
            </w:pPr>
            <w:r w:rsidRPr="00820E1A">
              <w:rPr>
                <w:u w:val="single"/>
                <w:lang w:val="it-IT"/>
              </w:rPr>
              <w:t>Efecte adverse indirecte:</w:t>
            </w:r>
            <w:r w:rsidRPr="00820E1A">
              <w:rPr>
                <w:lang w:val="it-IT"/>
              </w:rPr>
              <w:t xml:space="preserve"> Efecte iritante principale:</w:t>
            </w:r>
          </w:p>
          <w:p w:rsidR="00E950FE" w:rsidRPr="00820E1A" w:rsidRDefault="00E950FE" w:rsidP="002E5B17">
            <w:pPr>
              <w:pStyle w:val="NoSpacing"/>
              <w:rPr>
                <w:lang w:val="it-IT"/>
              </w:rPr>
            </w:pPr>
            <w:r w:rsidRPr="00820E1A">
              <w:rPr>
                <w:bCs/>
                <w:lang w:val="it-IT"/>
              </w:rPr>
              <w:t xml:space="preserve">Pe piele: </w:t>
            </w:r>
            <w:r w:rsidRPr="00820E1A">
              <w:rPr>
                <w:lang w:val="it-IT"/>
              </w:rPr>
              <w:t>Nu are efecte iritante</w:t>
            </w:r>
          </w:p>
          <w:p w:rsidR="00E950FE" w:rsidRPr="00820E1A" w:rsidRDefault="00E950FE" w:rsidP="002E5B17">
            <w:pPr>
              <w:pStyle w:val="NoSpacing"/>
              <w:rPr>
                <w:lang w:val="it-IT"/>
              </w:rPr>
            </w:pPr>
            <w:r w:rsidRPr="00820E1A">
              <w:rPr>
                <w:bCs/>
                <w:lang w:val="it-IT"/>
              </w:rPr>
              <w:t xml:space="preserve">La ochi: </w:t>
            </w:r>
            <w:r w:rsidRPr="00820E1A">
              <w:rPr>
                <w:lang w:val="it-IT"/>
              </w:rPr>
              <w:t>Nu are efecte iritante</w:t>
            </w:r>
          </w:p>
          <w:p w:rsidR="00B66405" w:rsidRPr="00820E1A" w:rsidRDefault="00E950FE" w:rsidP="002E5B17">
            <w:pPr>
              <w:pStyle w:val="NoSpacing"/>
              <w:rPr>
                <w:lang w:val="it-IT"/>
              </w:rPr>
            </w:pPr>
            <w:r w:rsidRPr="00820E1A">
              <w:rPr>
                <w:bCs/>
                <w:lang w:val="it-IT"/>
              </w:rPr>
              <w:t xml:space="preserve">Sensibilizare: </w:t>
            </w:r>
            <w:r w:rsidRPr="00820E1A">
              <w:rPr>
                <w:lang w:val="it-IT"/>
              </w:rPr>
              <w:t>Nu are efecte sensibilizante</w:t>
            </w:r>
          </w:p>
        </w:tc>
      </w:tr>
      <w:tr w:rsidR="00B66405" w:rsidRPr="00820E1A" w:rsidTr="006B235A">
        <w:tc>
          <w:tcPr>
            <w:tcW w:w="9923" w:type="dxa"/>
          </w:tcPr>
          <w:p w:rsidR="00DE5738" w:rsidRPr="00820E1A" w:rsidRDefault="00B66405" w:rsidP="002E5B17">
            <w:pPr>
              <w:pStyle w:val="NoSpacing"/>
              <w:rPr>
                <w:lang w:val="ro-RO"/>
              </w:rPr>
            </w:pPr>
            <w:r w:rsidRPr="00820E1A">
              <w:rPr>
                <w:u w:val="single"/>
                <w:lang w:val="ro-RO"/>
              </w:rPr>
              <w:t>Asupra sănăt</w:t>
            </w:r>
            <w:r w:rsidR="00DE5738" w:rsidRPr="00820E1A">
              <w:rPr>
                <w:u w:val="single"/>
                <w:lang w:val="ro-RO"/>
              </w:rPr>
              <w:t>ăt</w:t>
            </w:r>
            <w:r w:rsidRPr="00820E1A">
              <w:rPr>
                <w:u w:val="single"/>
                <w:lang w:val="ro-RO"/>
              </w:rPr>
              <w:t>ii animalelor nevizat</w:t>
            </w:r>
            <w:r w:rsidRPr="00820E1A">
              <w:rPr>
                <w:lang w:val="ro-RO"/>
              </w:rPr>
              <w:t>e</w:t>
            </w:r>
            <w:r w:rsidR="00DE5738" w:rsidRPr="00820E1A">
              <w:rPr>
                <w:lang w:val="ro-RO"/>
              </w:rPr>
              <w:t xml:space="preserve">: </w:t>
            </w:r>
            <w:r w:rsidR="00224C90" w:rsidRPr="00820E1A">
              <w:rPr>
                <w:lang w:val="ro-RO"/>
              </w:rPr>
              <w:t>Produsul poate fi periculos daca</w:t>
            </w:r>
            <w:r w:rsidR="00922CF7" w:rsidRPr="00820E1A">
              <w:rPr>
                <w:lang w:val="ro-RO"/>
              </w:rPr>
              <w:t xml:space="preserve"> este ingerat de animalele domestice sau alte animale decat cele vizate.</w:t>
            </w:r>
            <w:r w:rsidR="004C2A9A" w:rsidRPr="00820E1A">
              <w:rPr>
                <w:lang w:val="ro-RO"/>
              </w:rPr>
              <w:t xml:space="preserve"> </w:t>
            </w:r>
            <w:r w:rsidR="00922CF7" w:rsidRPr="00820E1A">
              <w:rPr>
                <w:lang w:val="ro-RO"/>
              </w:rPr>
              <w:t>Substanta activa un anticoagulant</w:t>
            </w:r>
            <w:r w:rsidR="004C2A9A" w:rsidRPr="00820E1A">
              <w:rPr>
                <w:lang w:val="ro-RO"/>
              </w:rPr>
              <w:t xml:space="preserve"> </w:t>
            </w:r>
            <w:r w:rsidR="00922CF7" w:rsidRPr="00820E1A">
              <w:rPr>
                <w:lang w:val="ro-RO"/>
              </w:rPr>
              <w:t>(difenacoum) ce reduce sinteza hepatica de vitamina K.</w:t>
            </w:r>
            <w:r w:rsidR="004C2A9A" w:rsidRPr="00820E1A">
              <w:rPr>
                <w:lang w:val="ro-RO"/>
              </w:rPr>
              <w:t xml:space="preserve"> </w:t>
            </w:r>
            <w:r w:rsidR="00922CF7" w:rsidRPr="00820E1A">
              <w:rPr>
                <w:lang w:val="ro-RO"/>
              </w:rPr>
              <w:t>Efectele adverse directe sau indirecte asupra animalelor rezulta prin otravirea primara sau secundara si se datoreaza inhibarii sintesei de vitamina K.</w:t>
            </w:r>
          </w:p>
          <w:p w:rsidR="00922CF7" w:rsidRPr="00820E1A" w:rsidRDefault="00922CF7" w:rsidP="002E5B17">
            <w:pPr>
              <w:pStyle w:val="NoSpacing"/>
              <w:rPr>
                <w:color w:val="FF0000"/>
                <w:lang w:val="ro-RO"/>
              </w:rPr>
            </w:pPr>
            <w:r w:rsidRPr="00820E1A">
              <w:rPr>
                <w:lang w:val="ro-RO"/>
              </w:rPr>
              <w:t>Simptomele de otravire pot include: sangerarea nazala si a gingiilor.</w:t>
            </w:r>
            <w:r w:rsidR="004C2A9A" w:rsidRPr="00820E1A">
              <w:rPr>
                <w:lang w:val="ro-RO"/>
              </w:rPr>
              <w:t xml:space="preserve"> </w:t>
            </w:r>
            <w:r w:rsidRPr="00820E1A">
              <w:rPr>
                <w:lang w:val="ro-RO"/>
              </w:rPr>
              <w:t>Intoxicarea grava prin ingestie determina hematoame sau sange in fecale si urina.</w:t>
            </w:r>
            <w:r w:rsidR="004C2A9A" w:rsidRPr="00820E1A">
              <w:rPr>
                <w:lang w:val="ro-RO"/>
              </w:rPr>
              <w:t xml:space="preserve"> </w:t>
            </w:r>
            <w:r w:rsidRPr="00820E1A">
              <w:rPr>
                <w:lang w:val="ro-RO"/>
              </w:rPr>
              <w:t>Simptomatologia altor sisteme si aparate este de natura hematologica.</w:t>
            </w:r>
          </w:p>
        </w:tc>
      </w:tr>
      <w:tr w:rsidR="00B66405" w:rsidRPr="00820E1A" w:rsidTr="006B235A">
        <w:tc>
          <w:tcPr>
            <w:tcW w:w="9923" w:type="dxa"/>
          </w:tcPr>
          <w:p w:rsidR="00B66405" w:rsidRPr="00820E1A" w:rsidRDefault="00B66405" w:rsidP="002E5B17">
            <w:pPr>
              <w:pStyle w:val="NoSpacing"/>
              <w:rPr>
                <w:lang w:val="ro-RO"/>
              </w:rPr>
            </w:pPr>
            <w:r w:rsidRPr="00820E1A">
              <w:rPr>
                <w:u w:val="single"/>
                <w:lang w:val="ro-RO"/>
              </w:rPr>
              <w:t>Asupra mediului</w:t>
            </w:r>
            <w:r w:rsidR="00400263" w:rsidRPr="00820E1A">
              <w:rPr>
                <w:lang w:val="ro-RO"/>
              </w:rPr>
              <w:t xml:space="preserve">: </w:t>
            </w:r>
            <w:r w:rsidR="008661E1" w:rsidRPr="00820E1A">
              <w:rPr>
                <w:lang w:val="ro-RO"/>
              </w:rPr>
              <w:t>Sol: Mobilitate mare in sol.</w:t>
            </w:r>
            <w:r w:rsidR="004C2A9A" w:rsidRPr="00820E1A">
              <w:rPr>
                <w:lang w:val="ro-RO"/>
              </w:rPr>
              <w:t xml:space="preserve"> </w:t>
            </w:r>
            <w:r w:rsidR="008661E1" w:rsidRPr="00820E1A">
              <w:rPr>
                <w:lang w:val="ro-RO"/>
              </w:rPr>
              <w:t>Trebuie evitate cat mai mult expunerea solului la produsul formulat precum si evitarea patrunderii in sol, tinand cont de proprietatile PBT si νP ale difenacoum-lui.</w:t>
            </w:r>
            <w:r w:rsidR="004C2A9A" w:rsidRPr="00820E1A">
              <w:rPr>
                <w:lang w:val="ro-RO"/>
              </w:rPr>
              <w:t xml:space="preserve"> </w:t>
            </w:r>
            <w:r w:rsidR="008661E1" w:rsidRPr="00820E1A">
              <w:rPr>
                <w:lang w:val="ro-RO"/>
              </w:rPr>
              <w:t>Nu este usor biodegradabil.</w:t>
            </w:r>
          </w:p>
          <w:p w:rsidR="008661E1" w:rsidRPr="00820E1A" w:rsidRDefault="008661E1" w:rsidP="002E5B17">
            <w:pPr>
              <w:pStyle w:val="NoSpacing"/>
              <w:rPr>
                <w:lang w:val="ro-RO"/>
              </w:rPr>
            </w:pPr>
            <w:r w:rsidRPr="00820E1A">
              <w:rPr>
                <w:u w:val="single"/>
                <w:lang w:val="ro-RO"/>
              </w:rPr>
              <w:t>Apa:</w:t>
            </w:r>
            <w:r w:rsidRPr="00820E1A">
              <w:rPr>
                <w:lang w:val="ro-RO"/>
              </w:rPr>
              <w:t xml:space="preserve"> Substanta activa este putin solubila in apa.</w:t>
            </w:r>
            <w:r w:rsidR="00A26682" w:rsidRPr="00820E1A">
              <w:rPr>
                <w:lang w:val="ro-RO"/>
              </w:rPr>
              <w:t xml:space="preserve"> </w:t>
            </w:r>
            <w:r w:rsidRPr="00820E1A">
              <w:rPr>
                <w:lang w:val="ro-RO"/>
              </w:rPr>
              <w:t>Substanta activa indeplineste criteriile PBT si νP: este persistenta in apa, cu tentinte de bioacumulare in organisme si foarte toxica.</w:t>
            </w:r>
          </w:p>
          <w:p w:rsidR="008661E1" w:rsidRPr="00820E1A" w:rsidRDefault="008661E1" w:rsidP="002E5B17">
            <w:pPr>
              <w:pStyle w:val="NoSpacing"/>
              <w:rPr>
                <w:lang w:val="ro-RO"/>
              </w:rPr>
            </w:pPr>
            <w:r w:rsidRPr="00820E1A">
              <w:rPr>
                <w:u w:val="single"/>
                <w:lang w:val="ro-RO"/>
              </w:rPr>
              <w:t>Aer</w:t>
            </w:r>
            <w:r w:rsidRPr="00820E1A">
              <w:rPr>
                <w:lang w:val="ro-RO"/>
              </w:rPr>
              <w:t>: Substanta activa nu este volatila.</w:t>
            </w:r>
            <w:r w:rsidR="00146B5F" w:rsidRPr="00820E1A">
              <w:rPr>
                <w:lang w:val="ro-RO"/>
              </w:rPr>
              <w:t xml:space="preserve"> </w:t>
            </w:r>
            <w:r w:rsidRPr="00820E1A">
              <w:rPr>
                <w:lang w:val="ro-RO"/>
              </w:rPr>
              <w:t>Nu este de asteptat sa rezulte pierderi, acumulari de substanta activa in aer in timpul utilizarii.</w:t>
            </w:r>
          </w:p>
          <w:p w:rsidR="008661E1" w:rsidRPr="00820E1A" w:rsidRDefault="008661E1" w:rsidP="002E5B17">
            <w:pPr>
              <w:pStyle w:val="NoSpacing"/>
              <w:rPr>
                <w:lang w:val="ro-RO"/>
              </w:rPr>
            </w:pPr>
            <w:r w:rsidRPr="00820E1A">
              <w:rPr>
                <w:u w:val="single"/>
                <w:lang w:val="ro-RO"/>
              </w:rPr>
              <w:t>Ecotoxicitate</w:t>
            </w:r>
            <w:r w:rsidRPr="00820E1A">
              <w:rPr>
                <w:lang w:val="ro-RO"/>
              </w:rPr>
              <w:t>:</w:t>
            </w:r>
          </w:p>
          <w:p w:rsidR="008661E1" w:rsidRPr="00820E1A" w:rsidRDefault="008661E1" w:rsidP="002E5B17">
            <w:pPr>
              <w:pStyle w:val="NoSpacing"/>
              <w:rPr>
                <w:lang w:val="ro-RO"/>
              </w:rPr>
            </w:pPr>
            <w:r w:rsidRPr="00820E1A">
              <w:rPr>
                <w:u w:val="single"/>
                <w:lang w:val="ro-RO"/>
              </w:rPr>
              <w:t>Organisme acvatice</w:t>
            </w:r>
            <w:r w:rsidRPr="00820E1A">
              <w:rPr>
                <w:lang w:val="ro-RO"/>
              </w:rPr>
              <w:t xml:space="preserve">: </w:t>
            </w:r>
          </w:p>
          <w:p w:rsidR="008661E1" w:rsidRPr="00820E1A" w:rsidRDefault="008661E1" w:rsidP="002E5B17">
            <w:pPr>
              <w:pStyle w:val="NoSpacing"/>
              <w:rPr>
                <w:lang w:val="ro-RO"/>
              </w:rPr>
            </w:pPr>
            <w:r w:rsidRPr="00820E1A">
              <w:rPr>
                <w:lang w:val="ro-RO"/>
              </w:rPr>
              <w:t>Difenacoum:</w:t>
            </w:r>
          </w:p>
          <w:p w:rsidR="008661E1" w:rsidRPr="00820E1A" w:rsidRDefault="008661E1" w:rsidP="002E5B17">
            <w:pPr>
              <w:pStyle w:val="NoSpacing"/>
              <w:rPr>
                <w:lang w:val="ro-RO"/>
              </w:rPr>
            </w:pPr>
            <w:r w:rsidRPr="00820E1A">
              <w:rPr>
                <w:lang w:val="ro-RO"/>
              </w:rPr>
              <w:t>LC50: 0,064mg/l (96h) pesti</w:t>
            </w:r>
          </w:p>
          <w:p w:rsidR="008661E1" w:rsidRPr="00820E1A" w:rsidRDefault="008661E1" w:rsidP="002E5B17">
            <w:pPr>
              <w:pStyle w:val="NoSpacing"/>
              <w:rPr>
                <w:lang w:val="ro-RO"/>
              </w:rPr>
            </w:pPr>
            <w:r w:rsidRPr="00820E1A">
              <w:rPr>
                <w:lang w:val="ro-RO"/>
              </w:rPr>
              <w:t>LC50: 0,52mg/l (48h) Daphnia magna</w:t>
            </w:r>
          </w:p>
          <w:p w:rsidR="008661E1" w:rsidRPr="00820E1A" w:rsidRDefault="008661E1" w:rsidP="002E5B17">
            <w:pPr>
              <w:pStyle w:val="NoSpacing"/>
              <w:rPr>
                <w:lang w:val="ro-RO"/>
              </w:rPr>
            </w:pPr>
            <w:r w:rsidRPr="00820E1A">
              <w:rPr>
                <w:lang w:val="ro-RO"/>
              </w:rPr>
              <w:t>ErC50: 0,51mg/l</w:t>
            </w:r>
            <w:r w:rsidR="00146B5F" w:rsidRPr="00820E1A">
              <w:rPr>
                <w:lang w:val="ro-RO"/>
              </w:rPr>
              <w:t xml:space="preserve"> </w:t>
            </w:r>
            <w:r w:rsidRPr="00820E1A">
              <w:rPr>
                <w:lang w:val="ro-RO"/>
              </w:rPr>
              <w:t>(72h) alge</w:t>
            </w:r>
          </w:p>
          <w:p w:rsidR="008661E1" w:rsidRPr="00820E1A" w:rsidRDefault="008661E1" w:rsidP="002E5B17">
            <w:pPr>
              <w:pStyle w:val="NoSpacing"/>
              <w:rPr>
                <w:lang w:val="ro-RO"/>
              </w:rPr>
            </w:pPr>
            <w:r w:rsidRPr="00820E1A">
              <w:rPr>
                <w:lang w:val="ro-RO"/>
              </w:rPr>
              <w:t>Produsul prezinta risc mare datorat efectului acut si cronic de categoria I</w:t>
            </w:r>
            <w:r w:rsidR="00146B5F" w:rsidRPr="00820E1A">
              <w:rPr>
                <w:lang w:val="ro-RO"/>
              </w:rPr>
              <w:t xml:space="preserve"> </w:t>
            </w:r>
            <w:r w:rsidRPr="00820E1A">
              <w:rPr>
                <w:lang w:val="ro-RO"/>
              </w:rPr>
              <w:t>(foarte toxic)</w:t>
            </w:r>
          </w:p>
          <w:p w:rsidR="008661E1" w:rsidRPr="00820E1A" w:rsidRDefault="008661E1" w:rsidP="002E5B17">
            <w:pPr>
              <w:pStyle w:val="NoSpacing"/>
              <w:rPr>
                <w:lang w:val="ro-RO"/>
              </w:rPr>
            </w:pPr>
            <w:r w:rsidRPr="00820E1A">
              <w:rPr>
                <w:u w:val="single"/>
                <w:lang w:val="ro-RO"/>
              </w:rPr>
              <w:lastRenderedPageBreak/>
              <w:t>Alte organisme netinta</w:t>
            </w:r>
            <w:r w:rsidRPr="00820E1A">
              <w:rPr>
                <w:lang w:val="ro-RO"/>
              </w:rPr>
              <w:t>:</w:t>
            </w:r>
          </w:p>
          <w:p w:rsidR="008661E1" w:rsidRPr="00820E1A" w:rsidRDefault="00653DAB" w:rsidP="002E5B17">
            <w:pPr>
              <w:pStyle w:val="NoSpacing"/>
              <w:rPr>
                <w:lang w:val="ro-RO"/>
              </w:rPr>
            </w:pPr>
            <w:r w:rsidRPr="00820E1A">
              <w:rPr>
                <w:lang w:val="ro-RO"/>
              </w:rPr>
              <w:t>EC50: &gt;2,3mg/l(6h) microorganisme.</w:t>
            </w:r>
            <w:r w:rsidR="00146B5F" w:rsidRPr="00820E1A">
              <w:rPr>
                <w:lang w:val="ro-RO"/>
              </w:rPr>
              <w:t xml:space="preserve"> </w:t>
            </w:r>
            <w:r w:rsidRPr="00820E1A">
              <w:rPr>
                <w:lang w:val="ro-RO"/>
              </w:rPr>
              <w:t xml:space="preserve">Produsul </w:t>
            </w:r>
            <w:r w:rsidR="00014CE0" w:rsidRPr="00820E1A">
              <w:rPr>
                <w:lang w:val="ro-RO"/>
              </w:rPr>
              <w:t>nu prezinta risc neacceptabil pentru organismele din mediul terestru.</w:t>
            </w:r>
            <w:r w:rsidR="00146B5F" w:rsidRPr="00820E1A">
              <w:rPr>
                <w:lang w:val="ro-RO"/>
              </w:rPr>
              <w:t xml:space="preserve"> </w:t>
            </w:r>
            <w:r w:rsidR="00014CE0" w:rsidRPr="00820E1A">
              <w:rPr>
                <w:lang w:val="ro-RO"/>
              </w:rPr>
              <w:t>Fara efecte semnificative asupra proceselor de respiratie/nitrificare din sol.</w:t>
            </w:r>
          </w:p>
        </w:tc>
      </w:tr>
    </w:tbl>
    <w:p w:rsidR="000F736B" w:rsidRPr="00820E1A" w:rsidRDefault="000F736B" w:rsidP="002E5B17">
      <w:pPr>
        <w:pStyle w:val="NoSpacing"/>
        <w:rPr>
          <w:b/>
          <w:color w:val="000000"/>
          <w:lang w:val="ro-RO"/>
        </w:rPr>
      </w:pPr>
    </w:p>
    <w:p w:rsidR="00B66405" w:rsidRPr="00820E1A" w:rsidRDefault="00B66405" w:rsidP="002E5B17">
      <w:pPr>
        <w:pStyle w:val="NoSpacing"/>
        <w:rPr>
          <w:b/>
          <w:lang w:val="ro-RO"/>
        </w:rPr>
      </w:pPr>
      <w:r w:rsidRPr="00820E1A">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9"/>
        <w:gridCol w:w="1984"/>
        <w:gridCol w:w="1701"/>
        <w:gridCol w:w="1843"/>
      </w:tblGrid>
      <w:tr w:rsidR="00CE47C0" w:rsidRPr="00820E1A" w:rsidTr="006A02E4">
        <w:tc>
          <w:tcPr>
            <w:tcW w:w="1276" w:type="dxa"/>
            <w:shd w:val="clear" w:color="auto" w:fill="auto"/>
          </w:tcPr>
          <w:p w:rsidR="00B66405" w:rsidRPr="00820E1A" w:rsidRDefault="00B66405" w:rsidP="002E5B17">
            <w:pPr>
              <w:pStyle w:val="NoSpacing"/>
              <w:rPr>
                <w:lang w:val="ro-RO"/>
              </w:rPr>
            </w:pPr>
            <w:r w:rsidRPr="00820E1A">
              <w:rPr>
                <w:lang w:val="ro-RO"/>
              </w:rPr>
              <w:t>Activitatea</w:t>
            </w:r>
          </w:p>
        </w:tc>
        <w:tc>
          <w:tcPr>
            <w:tcW w:w="3119" w:type="dxa"/>
            <w:shd w:val="clear" w:color="auto" w:fill="auto"/>
          </w:tcPr>
          <w:p w:rsidR="006A02E4" w:rsidRPr="00820E1A" w:rsidRDefault="006A02E4" w:rsidP="002E5B17">
            <w:pPr>
              <w:pStyle w:val="NoSpacing"/>
              <w:rPr>
                <w:lang w:val="ro-RO"/>
              </w:rPr>
            </w:pPr>
            <w:r w:rsidRPr="00820E1A">
              <w:rPr>
                <w:lang w:val="ro-RO"/>
              </w:rPr>
              <w:t xml:space="preserve">    </w:t>
            </w:r>
            <w:r w:rsidR="00B66405" w:rsidRPr="00820E1A">
              <w:rPr>
                <w:lang w:val="ro-RO"/>
              </w:rPr>
              <w:t xml:space="preserve">Metoda de testare / </w:t>
            </w:r>
          </w:p>
          <w:p w:rsidR="00B66405" w:rsidRPr="00820E1A" w:rsidRDefault="006A02E4" w:rsidP="002E5B17">
            <w:pPr>
              <w:pStyle w:val="NoSpacing"/>
              <w:rPr>
                <w:lang w:val="ro-RO"/>
              </w:rPr>
            </w:pPr>
            <w:r w:rsidRPr="00820E1A">
              <w:rPr>
                <w:lang w:val="ro-RO"/>
              </w:rPr>
              <w:t xml:space="preserve">    </w:t>
            </w:r>
            <w:r w:rsidR="00B66405" w:rsidRPr="00820E1A">
              <w:rPr>
                <w:lang w:val="ro-RO"/>
              </w:rPr>
              <w:t>Protocolul de testare</w:t>
            </w:r>
          </w:p>
        </w:tc>
        <w:tc>
          <w:tcPr>
            <w:tcW w:w="1984" w:type="dxa"/>
            <w:shd w:val="clear" w:color="auto" w:fill="auto"/>
          </w:tcPr>
          <w:p w:rsidR="00B66405" w:rsidRPr="00820E1A" w:rsidRDefault="00B66405" w:rsidP="002E5B17">
            <w:pPr>
              <w:pStyle w:val="NoSpacing"/>
              <w:rPr>
                <w:lang w:val="ro-RO"/>
              </w:rPr>
            </w:pPr>
            <w:r w:rsidRPr="00820E1A">
              <w:rPr>
                <w:lang w:val="ro-RO"/>
              </w:rPr>
              <w:t>Specia</w:t>
            </w:r>
          </w:p>
        </w:tc>
        <w:tc>
          <w:tcPr>
            <w:tcW w:w="1701" w:type="dxa"/>
            <w:shd w:val="clear" w:color="auto" w:fill="auto"/>
          </w:tcPr>
          <w:p w:rsidR="00B66405" w:rsidRPr="00820E1A" w:rsidRDefault="00B66405" w:rsidP="002E5B17">
            <w:pPr>
              <w:pStyle w:val="NoSpacing"/>
              <w:rPr>
                <w:lang w:val="ro-RO"/>
              </w:rPr>
            </w:pPr>
            <w:r w:rsidRPr="00820E1A">
              <w:rPr>
                <w:lang w:val="ro-RO"/>
              </w:rPr>
              <w:t>Concentraţii</w:t>
            </w:r>
          </w:p>
        </w:tc>
        <w:tc>
          <w:tcPr>
            <w:tcW w:w="1843" w:type="dxa"/>
            <w:shd w:val="clear" w:color="auto" w:fill="auto"/>
          </w:tcPr>
          <w:p w:rsidR="00B66405" w:rsidRPr="00820E1A" w:rsidRDefault="00B66405" w:rsidP="002E5B17">
            <w:pPr>
              <w:pStyle w:val="NoSpacing"/>
              <w:rPr>
                <w:lang w:val="ro-RO"/>
              </w:rPr>
            </w:pPr>
            <w:r w:rsidRPr="00820E1A">
              <w:rPr>
                <w:lang w:val="ro-RO"/>
              </w:rPr>
              <w:t>Timpi de acţiune</w:t>
            </w:r>
          </w:p>
        </w:tc>
      </w:tr>
      <w:tr w:rsidR="003928C1" w:rsidRPr="00820E1A" w:rsidTr="006A02E4">
        <w:tc>
          <w:tcPr>
            <w:tcW w:w="1276" w:type="dxa"/>
            <w:shd w:val="clear" w:color="auto" w:fill="auto"/>
          </w:tcPr>
          <w:p w:rsidR="003928C1" w:rsidRPr="00820E1A" w:rsidRDefault="003928C1" w:rsidP="002E5B17">
            <w:pPr>
              <w:rPr>
                <w:noProof/>
                <w:lang w:val="ro-RO"/>
              </w:rPr>
            </w:pPr>
            <w:r w:rsidRPr="00820E1A">
              <w:rPr>
                <w:noProof/>
                <w:lang w:val="ro-RO"/>
              </w:rPr>
              <w:t>Evaluarea eficacităţii/</w:t>
            </w:r>
          </w:p>
          <w:p w:rsidR="003928C1" w:rsidRPr="00820E1A" w:rsidRDefault="003928C1" w:rsidP="002E5B17">
            <w:pPr>
              <w:rPr>
                <w:noProof/>
                <w:lang w:val="ro-RO"/>
              </w:rPr>
            </w:pPr>
            <w:r w:rsidRPr="00820E1A">
              <w:rPr>
                <w:noProof/>
                <w:lang w:val="ro-RO"/>
              </w:rPr>
              <w:t>palatabilităţii</w:t>
            </w:r>
          </w:p>
          <w:p w:rsidR="003928C1" w:rsidRPr="00820E1A" w:rsidRDefault="003928C1" w:rsidP="002E5B17">
            <w:pPr>
              <w:rPr>
                <w:b/>
                <w:noProof/>
                <w:lang w:val="ro-RO"/>
              </w:rPr>
            </w:pPr>
            <w:r w:rsidRPr="00820E1A">
              <w:rPr>
                <w:noProof/>
                <w:lang w:val="ro-RO"/>
              </w:rPr>
              <w:t>biocide</w:t>
            </w:r>
          </w:p>
        </w:tc>
        <w:tc>
          <w:tcPr>
            <w:tcW w:w="3119" w:type="dxa"/>
            <w:shd w:val="clear" w:color="auto" w:fill="auto"/>
          </w:tcPr>
          <w:p w:rsidR="003928C1" w:rsidRPr="00820E1A" w:rsidRDefault="003928C1" w:rsidP="002E5B17">
            <w:pPr>
              <w:ind w:right="39"/>
              <w:rPr>
                <w:noProof/>
                <w:lang w:val="ro-RO"/>
              </w:rPr>
            </w:pPr>
            <w:r w:rsidRPr="00820E1A">
              <w:rPr>
                <w:noProof/>
                <w:lang w:val="ro-RO"/>
              </w:rPr>
              <w:t>Metoda de referinţă:</w:t>
            </w:r>
          </w:p>
          <w:p w:rsidR="003928C1" w:rsidRPr="00820E1A" w:rsidRDefault="003928C1" w:rsidP="002E5B17">
            <w:pPr>
              <w:ind w:right="39"/>
              <w:rPr>
                <w:noProof/>
                <w:lang w:val="ro-RO"/>
              </w:rPr>
            </w:pPr>
            <w:r w:rsidRPr="00820E1A">
              <w:rPr>
                <w:noProof/>
                <w:lang w:val="ro-RO"/>
              </w:rPr>
              <w:t>Rovetto. (2014)</w:t>
            </w:r>
            <w:r w:rsidR="00146B5F" w:rsidRPr="00820E1A">
              <w:rPr>
                <w:noProof/>
                <w:lang w:val="ro-RO"/>
              </w:rPr>
              <w:t xml:space="preserve"> </w:t>
            </w:r>
            <w:r w:rsidRPr="00820E1A">
              <w:rPr>
                <w:noProof/>
                <w:lang w:val="ro-RO"/>
              </w:rPr>
              <w:t>a</w:t>
            </w:r>
          </w:p>
          <w:p w:rsidR="003928C1" w:rsidRPr="00820E1A" w:rsidRDefault="003928C1" w:rsidP="002E5B17">
            <w:pPr>
              <w:ind w:right="39"/>
              <w:rPr>
                <w:noProof/>
                <w:lang w:val="ro-RO"/>
              </w:rPr>
            </w:pPr>
            <w:r w:rsidRPr="00820E1A">
              <w:rPr>
                <w:noProof/>
                <w:lang w:val="ro-RO"/>
              </w:rPr>
              <w:t>Studiu de eficacitate:</w:t>
            </w:r>
          </w:p>
          <w:p w:rsidR="003928C1" w:rsidRPr="00820E1A" w:rsidRDefault="003928C1" w:rsidP="002E5B17">
            <w:pPr>
              <w:ind w:right="39"/>
              <w:rPr>
                <w:noProof/>
                <w:lang w:val="ro-RO"/>
              </w:rPr>
            </w:pPr>
            <w:r w:rsidRPr="00820E1A">
              <w:rPr>
                <w:noProof/>
                <w:lang w:val="ro-RO"/>
              </w:rPr>
              <w:t>Testare pe teren: - în clădiri agricole (grajduri de vaci/depozite de echipament).</w:t>
            </w:r>
            <w:r w:rsidR="00146B5F" w:rsidRPr="00820E1A">
              <w:rPr>
                <w:noProof/>
                <w:lang w:val="ro-RO"/>
              </w:rPr>
              <w:t xml:space="preserve"> </w:t>
            </w:r>
            <w:r w:rsidRPr="00820E1A">
              <w:rPr>
                <w:noProof/>
                <w:lang w:val="ro-RO"/>
              </w:rPr>
              <w:t>Staţiile de intoxicare/punctele momeală (8/8) sunt plasate în zona infestantă de rozătoare.</w:t>
            </w:r>
          </w:p>
          <w:p w:rsidR="003928C1" w:rsidRPr="00820E1A" w:rsidRDefault="004924EC" w:rsidP="002E5B17">
            <w:pPr>
              <w:ind w:right="39"/>
              <w:rPr>
                <w:noProof/>
                <w:lang w:val="ro-RO"/>
              </w:rPr>
            </w:pPr>
            <w:r w:rsidRPr="00820E1A">
              <w:rPr>
                <w:noProof/>
                <w:lang w:val="ro-RO"/>
              </w:rPr>
              <w:t xml:space="preserve">Staţiile de </w:t>
            </w:r>
            <w:r w:rsidR="003928C1" w:rsidRPr="00820E1A">
              <w:rPr>
                <w:noProof/>
                <w:lang w:val="ro-RO"/>
              </w:rPr>
              <w:t>intoxicare/punctele de momeală sunt monitorizate zilnic, timp de 5 zile, pentru a estima populaţia existentă.</w:t>
            </w:r>
          </w:p>
          <w:p w:rsidR="003928C1" w:rsidRPr="00820E1A" w:rsidRDefault="003928C1" w:rsidP="002E5B17">
            <w:pPr>
              <w:ind w:right="39"/>
              <w:rPr>
                <w:noProof/>
                <w:lang w:val="ro-RO"/>
              </w:rPr>
            </w:pPr>
            <w:r w:rsidRPr="00820E1A">
              <w:rPr>
                <w:noProof/>
                <w:lang w:val="ro-RO"/>
              </w:rPr>
              <w:t>După o perioadă de latenţă</w:t>
            </w:r>
          </w:p>
          <w:p w:rsidR="003928C1" w:rsidRPr="00820E1A" w:rsidRDefault="003928C1" w:rsidP="002E5B17">
            <w:pPr>
              <w:ind w:right="39"/>
              <w:rPr>
                <w:noProof/>
                <w:lang w:val="ro-RO"/>
              </w:rPr>
            </w:pPr>
            <w:r w:rsidRPr="00820E1A">
              <w:rPr>
                <w:noProof/>
                <w:lang w:val="ro-RO"/>
              </w:rPr>
              <w:t>(5 zile) momeala placebo a fost schimbată cu aprox. 100 g de Bonirat Pasta Flu-NP.</w:t>
            </w:r>
          </w:p>
          <w:p w:rsidR="003928C1" w:rsidRPr="00820E1A" w:rsidRDefault="00C066F7" w:rsidP="002E5B17">
            <w:pPr>
              <w:ind w:right="39"/>
              <w:rPr>
                <w:noProof/>
                <w:lang w:val="ro-RO"/>
              </w:rPr>
            </w:pPr>
            <w:r w:rsidRPr="00820E1A">
              <w:rPr>
                <w:noProof/>
                <w:lang w:val="ro-RO"/>
              </w:rPr>
              <w:t xml:space="preserve">Staţiile de </w:t>
            </w:r>
            <w:r w:rsidR="003928C1" w:rsidRPr="00820E1A">
              <w:rPr>
                <w:noProof/>
                <w:lang w:val="ro-RO"/>
              </w:rPr>
              <w:t>intoxicare/punctele de momeală sunt monitorizate zilnic, p</w:t>
            </w:r>
            <w:r w:rsidR="006A02E4" w:rsidRPr="00820E1A">
              <w:rPr>
                <w:noProof/>
                <w:lang w:val="ro-RO"/>
              </w:rPr>
              <w:t xml:space="preserve">ână ce consumul de momeală este </w:t>
            </w:r>
            <w:r w:rsidR="003928C1" w:rsidRPr="00820E1A">
              <w:rPr>
                <w:noProof/>
                <w:lang w:val="ro-RO"/>
              </w:rPr>
              <w:t>nesemnificativă.</w:t>
            </w:r>
            <w:r w:rsidR="00146B5F" w:rsidRPr="00820E1A">
              <w:rPr>
                <w:noProof/>
                <w:lang w:val="ro-RO"/>
              </w:rPr>
              <w:t xml:space="preserve"> </w:t>
            </w:r>
            <w:r w:rsidR="003928C1" w:rsidRPr="00820E1A">
              <w:rPr>
                <w:noProof/>
                <w:lang w:val="ro-RO"/>
              </w:rPr>
              <w:t>Evaluarea populaţiei rămase după tratament, acesta făcându-se  cu o momeală placebo, prin acceaşi metodă ca mai sus.</w:t>
            </w:r>
          </w:p>
        </w:tc>
        <w:tc>
          <w:tcPr>
            <w:tcW w:w="1984" w:type="dxa"/>
            <w:shd w:val="clear" w:color="auto" w:fill="auto"/>
          </w:tcPr>
          <w:p w:rsidR="003928C1" w:rsidRPr="00820E1A" w:rsidRDefault="003928C1" w:rsidP="002E5B17">
            <w:pPr>
              <w:ind w:left="75" w:right="-108"/>
              <w:rPr>
                <w:i/>
                <w:noProof/>
                <w:lang w:val="ro-RO"/>
              </w:rPr>
            </w:pPr>
            <w:r w:rsidRPr="00820E1A">
              <w:rPr>
                <w:i/>
                <w:noProof/>
                <w:lang w:val="ro-RO"/>
              </w:rPr>
              <w:t>Mus musculus</w:t>
            </w:r>
          </w:p>
          <w:p w:rsidR="003928C1" w:rsidRPr="00820E1A" w:rsidRDefault="003928C1" w:rsidP="002E5B17">
            <w:pPr>
              <w:ind w:left="75" w:right="-108"/>
              <w:rPr>
                <w:noProof/>
                <w:lang w:val="ro-RO"/>
              </w:rPr>
            </w:pPr>
            <w:r w:rsidRPr="00820E1A">
              <w:rPr>
                <w:noProof/>
                <w:lang w:val="ro-RO"/>
              </w:rPr>
              <w:t>Populaţie de rozătoare</w:t>
            </w:r>
          </w:p>
          <w:p w:rsidR="003928C1" w:rsidRPr="00820E1A" w:rsidRDefault="003928C1" w:rsidP="002E5B17">
            <w:pPr>
              <w:ind w:left="75" w:right="-108"/>
              <w:rPr>
                <w:noProof/>
                <w:lang w:val="ro-RO"/>
              </w:rPr>
            </w:pPr>
            <w:r w:rsidRPr="00820E1A">
              <w:rPr>
                <w:noProof/>
                <w:lang w:val="ro-RO"/>
              </w:rPr>
              <w:t>aflată în libertate</w:t>
            </w:r>
          </w:p>
        </w:tc>
        <w:tc>
          <w:tcPr>
            <w:tcW w:w="1701" w:type="dxa"/>
            <w:shd w:val="clear" w:color="auto" w:fill="auto"/>
          </w:tcPr>
          <w:p w:rsidR="003928C1" w:rsidRPr="00820E1A" w:rsidRDefault="003928C1" w:rsidP="002E5B17">
            <w:pPr>
              <w:tabs>
                <w:tab w:val="left" w:pos="-28"/>
                <w:tab w:val="left" w:pos="1677"/>
              </w:tabs>
              <w:ind w:right="-28"/>
              <w:rPr>
                <w:noProof/>
                <w:lang w:val="ro-RO"/>
              </w:rPr>
            </w:pPr>
            <w:r w:rsidRPr="00820E1A">
              <w:rPr>
                <w:noProof/>
                <w:lang w:val="ro-RO"/>
              </w:rPr>
              <w:t>Momeală proaspătă:</w:t>
            </w:r>
          </w:p>
          <w:p w:rsidR="003928C1" w:rsidRPr="00820E1A" w:rsidRDefault="003928C1" w:rsidP="002E5B17">
            <w:pPr>
              <w:tabs>
                <w:tab w:val="left" w:pos="-28"/>
                <w:tab w:val="left" w:pos="1677"/>
              </w:tabs>
              <w:ind w:right="-28"/>
              <w:rPr>
                <w:noProof/>
                <w:lang w:val="ro-RO"/>
              </w:rPr>
            </w:pPr>
            <w:r w:rsidRPr="00820E1A">
              <w:rPr>
                <w:noProof/>
                <w:lang w:val="ro-RO"/>
              </w:rPr>
              <w:t>0,0029 m/m %</w:t>
            </w:r>
          </w:p>
          <w:p w:rsidR="003928C1" w:rsidRPr="00820E1A" w:rsidRDefault="003928C1" w:rsidP="002E5B17">
            <w:pPr>
              <w:tabs>
                <w:tab w:val="left" w:pos="-28"/>
                <w:tab w:val="left" w:pos="1677"/>
              </w:tabs>
              <w:ind w:right="-28"/>
              <w:rPr>
                <w:noProof/>
                <w:lang w:val="ro-RO"/>
              </w:rPr>
            </w:pPr>
          </w:p>
        </w:tc>
        <w:tc>
          <w:tcPr>
            <w:tcW w:w="1843" w:type="dxa"/>
            <w:shd w:val="clear" w:color="auto" w:fill="auto"/>
          </w:tcPr>
          <w:p w:rsidR="003928C1" w:rsidRPr="00820E1A" w:rsidRDefault="003928C1" w:rsidP="002E5B17">
            <w:pPr>
              <w:tabs>
                <w:tab w:val="left" w:pos="-28"/>
                <w:tab w:val="left" w:pos="1957"/>
              </w:tabs>
              <w:ind w:left="-28" w:right="-28"/>
              <w:rPr>
                <w:noProof/>
                <w:lang w:val="ro-RO"/>
              </w:rPr>
            </w:pPr>
            <w:r w:rsidRPr="00820E1A">
              <w:rPr>
                <w:noProof/>
                <w:lang w:val="ro-RO"/>
              </w:rPr>
              <w:t>Pe parcursul otrăvirii consumul maxim de momeală s-a înregistrat în ziua 2,  consumul scăzând treptat până la ziua 11.</w:t>
            </w:r>
          </w:p>
          <w:p w:rsidR="003928C1" w:rsidRPr="00820E1A" w:rsidRDefault="003928C1" w:rsidP="002E5B17">
            <w:pPr>
              <w:tabs>
                <w:tab w:val="left" w:pos="-28"/>
                <w:tab w:val="left" w:pos="1772"/>
              </w:tabs>
              <w:ind w:left="-28" w:right="-28" w:firstLine="28"/>
              <w:rPr>
                <w:noProof/>
                <w:lang w:val="ro-RO"/>
              </w:rPr>
            </w:pPr>
            <w:r w:rsidRPr="00820E1A">
              <w:rPr>
                <w:noProof/>
                <w:lang w:val="ro-RO"/>
              </w:rPr>
              <w:t>După ziua a 12-a nu se observă urme în jurul staţiei de intoxicare.</w:t>
            </w:r>
          </w:p>
          <w:p w:rsidR="003928C1" w:rsidRPr="00820E1A" w:rsidRDefault="003928C1" w:rsidP="002E5B17">
            <w:pPr>
              <w:rPr>
                <w:noProof/>
                <w:lang w:val="ro-RO"/>
              </w:rPr>
            </w:pPr>
            <w:r w:rsidRPr="00820E1A">
              <w:rPr>
                <w:noProof/>
                <w:lang w:val="ro-RO"/>
              </w:rPr>
              <w:t>Post-tratament nu se observă consum de momeală sau urme în jurul staţiei de intoxicare.</w:t>
            </w:r>
          </w:p>
        </w:tc>
      </w:tr>
      <w:tr w:rsidR="003928C1" w:rsidRPr="00820E1A" w:rsidTr="006A02E4">
        <w:tc>
          <w:tcPr>
            <w:tcW w:w="1276" w:type="dxa"/>
            <w:shd w:val="clear" w:color="auto" w:fill="auto"/>
          </w:tcPr>
          <w:p w:rsidR="003928C1" w:rsidRPr="00820E1A" w:rsidRDefault="003928C1" w:rsidP="002E5B17">
            <w:pPr>
              <w:pStyle w:val="NoSpacing"/>
              <w:rPr>
                <w:lang w:val="ro-RO"/>
              </w:rPr>
            </w:pPr>
          </w:p>
        </w:tc>
        <w:tc>
          <w:tcPr>
            <w:tcW w:w="3119" w:type="dxa"/>
            <w:shd w:val="clear" w:color="auto" w:fill="auto"/>
          </w:tcPr>
          <w:p w:rsidR="003928C1" w:rsidRPr="00820E1A" w:rsidRDefault="003928C1" w:rsidP="002E5B17">
            <w:pPr>
              <w:pStyle w:val="NoSpacing"/>
              <w:rPr>
                <w:lang w:val="ro-RO"/>
              </w:rPr>
            </w:pPr>
            <w:r w:rsidRPr="00820E1A">
              <w:rPr>
                <w:lang w:val="ro-RO"/>
              </w:rPr>
              <w:t>Metoda de referinţă:</w:t>
            </w:r>
          </w:p>
          <w:p w:rsidR="003928C1" w:rsidRPr="00820E1A" w:rsidRDefault="003928C1" w:rsidP="002E5B17">
            <w:pPr>
              <w:pStyle w:val="NoSpacing"/>
              <w:rPr>
                <w:lang w:val="ro-RO"/>
              </w:rPr>
            </w:pPr>
            <w:r w:rsidRPr="00820E1A">
              <w:rPr>
                <w:lang w:val="ro-RO"/>
              </w:rPr>
              <w:t>Rovetto. (2014) b</w:t>
            </w:r>
          </w:p>
          <w:p w:rsidR="003928C1" w:rsidRPr="00820E1A" w:rsidRDefault="003928C1" w:rsidP="002E5B17">
            <w:pPr>
              <w:pStyle w:val="NoSpacing"/>
              <w:rPr>
                <w:lang w:val="ro-RO"/>
              </w:rPr>
            </w:pPr>
            <w:r w:rsidRPr="00820E1A">
              <w:rPr>
                <w:lang w:val="ro-RO"/>
              </w:rPr>
              <w:t>Studiu de eficacitate:</w:t>
            </w:r>
          </w:p>
          <w:p w:rsidR="003928C1" w:rsidRPr="00820E1A" w:rsidRDefault="003928C1" w:rsidP="002E5B17">
            <w:pPr>
              <w:pStyle w:val="NoSpacing"/>
              <w:rPr>
                <w:lang w:val="ro-RO"/>
              </w:rPr>
            </w:pPr>
            <w:r w:rsidRPr="00820E1A">
              <w:rPr>
                <w:lang w:val="ro-RO"/>
              </w:rPr>
              <w:t>Testare pe teren: - în clădiri agricole (grajduri de vaci/depozite de echipament).</w:t>
            </w:r>
          </w:p>
          <w:p w:rsidR="003928C1" w:rsidRPr="00820E1A" w:rsidRDefault="003928C1" w:rsidP="002E5B17">
            <w:pPr>
              <w:pStyle w:val="NoSpacing"/>
              <w:rPr>
                <w:lang w:val="ro-RO"/>
              </w:rPr>
            </w:pPr>
            <w:r w:rsidRPr="00820E1A">
              <w:rPr>
                <w:lang w:val="ro-RO"/>
              </w:rPr>
              <w:lastRenderedPageBreak/>
              <w:t>Staţiile de intoxicare</w:t>
            </w:r>
          </w:p>
          <w:p w:rsidR="003928C1" w:rsidRPr="00820E1A" w:rsidRDefault="003928C1" w:rsidP="002E5B17">
            <w:pPr>
              <w:pStyle w:val="NoSpacing"/>
              <w:rPr>
                <w:lang w:val="ro-RO"/>
              </w:rPr>
            </w:pPr>
            <w:r w:rsidRPr="00820E1A">
              <w:rPr>
                <w:lang w:val="ro-RO"/>
              </w:rPr>
              <w:t>/punctele momeală (8/8) sunt plasate în zona infestantă de rozătoare.</w:t>
            </w:r>
            <w:r w:rsidR="00146B5F" w:rsidRPr="00820E1A">
              <w:rPr>
                <w:lang w:val="ro-RO"/>
              </w:rPr>
              <w:t xml:space="preserve"> </w:t>
            </w:r>
            <w:r w:rsidRPr="00820E1A">
              <w:rPr>
                <w:lang w:val="ro-RO"/>
              </w:rPr>
              <w:t xml:space="preserve">Staţiile de intoxicare/punctele </w:t>
            </w:r>
          </w:p>
          <w:p w:rsidR="003928C1" w:rsidRPr="00820E1A" w:rsidRDefault="003928C1" w:rsidP="002E5B17">
            <w:pPr>
              <w:pStyle w:val="NoSpacing"/>
              <w:rPr>
                <w:lang w:val="ro-RO"/>
              </w:rPr>
            </w:pPr>
            <w:r w:rsidRPr="00820E1A">
              <w:rPr>
                <w:lang w:val="ro-RO"/>
              </w:rPr>
              <w:t>de momeală sunt monitorizate zilnic, timp de 5 zile, pentru a estima populaţia existentă.</w:t>
            </w:r>
          </w:p>
          <w:p w:rsidR="003928C1" w:rsidRPr="00820E1A" w:rsidRDefault="003928C1" w:rsidP="002E5B17">
            <w:pPr>
              <w:pStyle w:val="NoSpacing"/>
              <w:rPr>
                <w:lang w:val="ro-RO"/>
              </w:rPr>
            </w:pPr>
            <w:r w:rsidRPr="00820E1A">
              <w:rPr>
                <w:lang w:val="ro-RO"/>
              </w:rPr>
              <w:t>După o perioadă de latenţă</w:t>
            </w:r>
            <w:r w:rsidR="00146B5F" w:rsidRPr="00820E1A">
              <w:rPr>
                <w:lang w:val="ro-RO"/>
              </w:rPr>
              <w:t xml:space="preserve"> </w:t>
            </w:r>
            <w:r w:rsidRPr="00820E1A">
              <w:rPr>
                <w:lang w:val="ro-RO"/>
              </w:rPr>
              <w:t>(5 zile) momeala placebo a fost schimbată cu aprox. 100 g de Bonirat Pasta.</w:t>
            </w:r>
          </w:p>
          <w:p w:rsidR="003928C1" w:rsidRPr="00820E1A" w:rsidRDefault="003928C1" w:rsidP="002E5B17">
            <w:pPr>
              <w:pStyle w:val="NoSpacing"/>
              <w:rPr>
                <w:lang w:val="ro-RO"/>
              </w:rPr>
            </w:pPr>
            <w:r w:rsidRPr="00820E1A">
              <w:rPr>
                <w:lang w:val="ro-RO"/>
              </w:rPr>
              <w:t>Staţiile de intoxicare</w:t>
            </w:r>
            <w:r w:rsidR="00146B5F" w:rsidRPr="00820E1A">
              <w:rPr>
                <w:lang w:val="ro-RO"/>
              </w:rPr>
              <w:t xml:space="preserve"> </w:t>
            </w:r>
            <w:r w:rsidRPr="00820E1A">
              <w:rPr>
                <w:lang w:val="ro-RO"/>
              </w:rPr>
              <w:t>/</w:t>
            </w:r>
            <w:r w:rsidR="00146B5F" w:rsidRPr="00820E1A">
              <w:rPr>
                <w:lang w:val="ro-RO"/>
              </w:rPr>
              <w:t xml:space="preserve"> </w:t>
            </w:r>
            <w:r w:rsidRPr="00820E1A">
              <w:rPr>
                <w:lang w:val="ro-RO"/>
              </w:rPr>
              <w:t xml:space="preserve">punctele de momeală sunt monitorizate zilnic, până ce consumul de momeală este </w:t>
            </w:r>
          </w:p>
          <w:p w:rsidR="003928C1" w:rsidRPr="00820E1A" w:rsidRDefault="003928C1" w:rsidP="002E5B17">
            <w:pPr>
              <w:pStyle w:val="NoSpacing"/>
              <w:rPr>
                <w:lang w:val="ro-RO"/>
              </w:rPr>
            </w:pPr>
            <w:r w:rsidRPr="00820E1A">
              <w:rPr>
                <w:lang w:val="ro-RO"/>
              </w:rPr>
              <w:t>nesemnificativă.</w:t>
            </w:r>
          </w:p>
          <w:p w:rsidR="003928C1" w:rsidRPr="00820E1A" w:rsidRDefault="003928C1" w:rsidP="002E5B17">
            <w:pPr>
              <w:pStyle w:val="NoSpacing"/>
              <w:rPr>
                <w:lang w:val="ro-RO"/>
              </w:rPr>
            </w:pPr>
            <w:r w:rsidRPr="00820E1A">
              <w:rPr>
                <w:lang w:val="ro-RO"/>
              </w:rPr>
              <w:t>Evaluarea populaţiei rămase după tratament, acesta făcându-se  cu o momeală placebo, prin acceaşi metodă</w:t>
            </w:r>
          </w:p>
          <w:p w:rsidR="003928C1" w:rsidRPr="00820E1A" w:rsidRDefault="003928C1" w:rsidP="002E5B17">
            <w:pPr>
              <w:pStyle w:val="NoSpacing"/>
              <w:rPr>
                <w:lang w:val="ro-RO"/>
              </w:rPr>
            </w:pPr>
            <w:r w:rsidRPr="00820E1A">
              <w:rPr>
                <w:lang w:val="ro-RO"/>
              </w:rPr>
              <w:t xml:space="preserve"> ca mai sus.</w:t>
            </w:r>
          </w:p>
        </w:tc>
        <w:tc>
          <w:tcPr>
            <w:tcW w:w="1984" w:type="dxa"/>
            <w:shd w:val="clear" w:color="auto" w:fill="auto"/>
          </w:tcPr>
          <w:p w:rsidR="003928C1" w:rsidRPr="00820E1A" w:rsidRDefault="003928C1" w:rsidP="002E5B17">
            <w:pPr>
              <w:pStyle w:val="NoSpacing"/>
              <w:rPr>
                <w:i/>
                <w:lang w:val="ro-RO"/>
              </w:rPr>
            </w:pPr>
            <w:r w:rsidRPr="00820E1A">
              <w:rPr>
                <w:i/>
                <w:lang w:val="ro-RO"/>
              </w:rPr>
              <w:lastRenderedPageBreak/>
              <w:t>Rattus norvegicus</w:t>
            </w:r>
          </w:p>
          <w:p w:rsidR="003928C1" w:rsidRPr="00820E1A" w:rsidRDefault="003928C1" w:rsidP="002E5B17">
            <w:pPr>
              <w:pStyle w:val="NoSpacing"/>
              <w:rPr>
                <w:lang w:val="ro-RO"/>
              </w:rPr>
            </w:pPr>
            <w:r w:rsidRPr="00820E1A">
              <w:rPr>
                <w:lang w:val="ro-RO"/>
              </w:rPr>
              <w:t xml:space="preserve">Populaţia de rozătoare </w:t>
            </w:r>
          </w:p>
          <w:p w:rsidR="003928C1" w:rsidRPr="00820E1A" w:rsidRDefault="003928C1" w:rsidP="002E5B17">
            <w:pPr>
              <w:pStyle w:val="NoSpacing"/>
              <w:rPr>
                <w:lang w:val="ro-RO"/>
              </w:rPr>
            </w:pPr>
            <w:r w:rsidRPr="00820E1A">
              <w:rPr>
                <w:lang w:val="ro-RO"/>
              </w:rPr>
              <w:t>aflate în libertate</w:t>
            </w:r>
          </w:p>
        </w:tc>
        <w:tc>
          <w:tcPr>
            <w:tcW w:w="1701" w:type="dxa"/>
            <w:shd w:val="clear" w:color="auto" w:fill="auto"/>
          </w:tcPr>
          <w:p w:rsidR="003928C1" w:rsidRPr="00820E1A" w:rsidRDefault="003928C1" w:rsidP="002E5B17">
            <w:pPr>
              <w:pStyle w:val="NoSpacing"/>
              <w:rPr>
                <w:lang w:val="ro-RO"/>
              </w:rPr>
            </w:pPr>
            <w:r w:rsidRPr="00820E1A">
              <w:rPr>
                <w:lang w:val="ro-RO"/>
              </w:rPr>
              <w:t>Momeală proaspătă:</w:t>
            </w:r>
          </w:p>
          <w:p w:rsidR="003928C1" w:rsidRPr="00820E1A" w:rsidRDefault="003928C1" w:rsidP="002E5B17">
            <w:pPr>
              <w:pStyle w:val="NoSpacing"/>
              <w:rPr>
                <w:lang w:val="ro-RO"/>
              </w:rPr>
            </w:pPr>
            <w:r w:rsidRPr="00820E1A">
              <w:rPr>
                <w:lang w:val="ro-RO"/>
              </w:rPr>
              <w:t>0,0029 m/m %</w:t>
            </w:r>
          </w:p>
          <w:p w:rsidR="003928C1" w:rsidRPr="00820E1A" w:rsidRDefault="003928C1" w:rsidP="002E5B17">
            <w:pPr>
              <w:pStyle w:val="NoSpacing"/>
              <w:rPr>
                <w:lang w:val="ro-RO"/>
              </w:rPr>
            </w:pPr>
          </w:p>
        </w:tc>
        <w:tc>
          <w:tcPr>
            <w:tcW w:w="1843" w:type="dxa"/>
            <w:shd w:val="clear" w:color="auto" w:fill="auto"/>
          </w:tcPr>
          <w:p w:rsidR="003928C1" w:rsidRPr="00820E1A" w:rsidRDefault="003928C1" w:rsidP="002E5B17">
            <w:pPr>
              <w:pStyle w:val="NoSpacing"/>
              <w:rPr>
                <w:lang w:val="ro-RO"/>
              </w:rPr>
            </w:pPr>
            <w:r w:rsidRPr="00820E1A">
              <w:rPr>
                <w:lang w:val="ro-RO"/>
              </w:rPr>
              <w:t>Pe parcursul otrăvirii consumul maxim de mome</w:t>
            </w:r>
            <w:r w:rsidR="004924EC" w:rsidRPr="00820E1A">
              <w:rPr>
                <w:lang w:val="ro-RO"/>
              </w:rPr>
              <w:t xml:space="preserve">ală s-a înregistrat în </w:t>
            </w:r>
            <w:r w:rsidR="004924EC" w:rsidRPr="00820E1A">
              <w:rPr>
                <w:lang w:val="ro-RO"/>
              </w:rPr>
              <w:lastRenderedPageBreak/>
              <w:t xml:space="preserve">ziua 2, </w:t>
            </w:r>
            <w:r w:rsidRPr="00820E1A">
              <w:rPr>
                <w:lang w:val="ro-RO"/>
              </w:rPr>
              <w:t>consumul scăzând treptat până la ziua 11.</w:t>
            </w:r>
          </w:p>
          <w:p w:rsidR="003928C1" w:rsidRPr="00820E1A" w:rsidRDefault="003928C1" w:rsidP="002E5B17">
            <w:pPr>
              <w:pStyle w:val="NoSpacing"/>
              <w:rPr>
                <w:lang w:val="ro-RO"/>
              </w:rPr>
            </w:pPr>
            <w:r w:rsidRPr="00820E1A">
              <w:rPr>
                <w:lang w:val="ro-RO"/>
              </w:rPr>
              <w:t>După ziua a 12-a nu se observă urme în jurul staţiei de intoxicare.</w:t>
            </w:r>
          </w:p>
          <w:p w:rsidR="003928C1" w:rsidRPr="00820E1A" w:rsidRDefault="003928C1" w:rsidP="002E5B17">
            <w:pPr>
              <w:pStyle w:val="NoSpacing"/>
              <w:rPr>
                <w:lang w:val="ro-RO"/>
              </w:rPr>
            </w:pPr>
            <w:r w:rsidRPr="00820E1A">
              <w:rPr>
                <w:lang w:val="ro-RO"/>
              </w:rPr>
              <w:t>Post-tratament nu se observă consum de momeală sau urme în jurul staţiei de intoxicare.</w:t>
            </w:r>
          </w:p>
        </w:tc>
      </w:tr>
      <w:tr w:rsidR="003928C1" w:rsidRPr="00820E1A" w:rsidTr="006A02E4">
        <w:tc>
          <w:tcPr>
            <w:tcW w:w="1276" w:type="dxa"/>
            <w:shd w:val="clear" w:color="auto" w:fill="auto"/>
          </w:tcPr>
          <w:p w:rsidR="003928C1" w:rsidRPr="00820E1A" w:rsidRDefault="003928C1" w:rsidP="002E5B17">
            <w:pPr>
              <w:pStyle w:val="NoSpacing"/>
              <w:rPr>
                <w:lang w:val="ro-RO"/>
              </w:rPr>
            </w:pPr>
          </w:p>
        </w:tc>
        <w:tc>
          <w:tcPr>
            <w:tcW w:w="3119" w:type="dxa"/>
            <w:shd w:val="clear" w:color="auto" w:fill="auto"/>
          </w:tcPr>
          <w:p w:rsidR="003928C1" w:rsidRPr="00820E1A" w:rsidRDefault="003928C1" w:rsidP="002E5B17">
            <w:pPr>
              <w:ind w:right="39"/>
              <w:rPr>
                <w:noProof/>
                <w:lang w:val="ro-RO"/>
              </w:rPr>
            </w:pPr>
            <w:r w:rsidRPr="00820E1A">
              <w:rPr>
                <w:noProof/>
                <w:lang w:val="ro-RO"/>
              </w:rPr>
              <w:t>Metoda de referinţă:</w:t>
            </w:r>
          </w:p>
          <w:p w:rsidR="003928C1" w:rsidRPr="00820E1A" w:rsidRDefault="003928C1" w:rsidP="002E5B17">
            <w:pPr>
              <w:ind w:right="39"/>
              <w:rPr>
                <w:noProof/>
                <w:lang w:val="ro-RO"/>
              </w:rPr>
            </w:pPr>
            <w:r w:rsidRPr="00820E1A">
              <w:rPr>
                <w:noProof/>
                <w:lang w:val="ro-RO"/>
              </w:rPr>
              <w:t>Giarei (2015)a</w:t>
            </w:r>
          </w:p>
          <w:p w:rsidR="003928C1" w:rsidRPr="00820E1A" w:rsidRDefault="003928C1" w:rsidP="002E5B17">
            <w:pPr>
              <w:ind w:right="39"/>
              <w:rPr>
                <w:noProof/>
                <w:lang w:val="ro-RO"/>
              </w:rPr>
            </w:pPr>
            <w:r w:rsidRPr="00820E1A">
              <w:rPr>
                <w:noProof/>
                <w:lang w:val="ro-RO"/>
              </w:rPr>
              <w:t>Studiu de palatabilitate</w:t>
            </w:r>
            <w:r w:rsidR="00146B5F" w:rsidRPr="00820E1A">
              <w:rPr>
                <w:noProof/>
                <w:lang w:val="ro-RO"/>
              </w:rPr>
              <w:t xml:space="preserve"> </w:t>
            </w:r>
            <w:r w:rsidRPr="00820E1A">
              <w:rPr>
                <w:noProof/>
                <w:lang w:val="ro-RO"/>
              </w:rPr>
              <w:t>/</w:t>
            </w:r>
            <w:r w:rsidR="00146B5F" w:rsidRPr="00820E1A">
              <w:rPr>
                <w:noProof/>
                <w:lang w:val="ro-RO"/>
              </w:rPr>
              <w:t xml:space="preserve"> </w:t>
            </w:r>
            <w:r w:rsidRPr="00820E1A">
              <w:rPr>
                <w:noProof/>
                <w:lang w:val="ro-RO"/>
              </w:rPr>
              <w:t>eficacitate:Studii în laborator:</w:t>
            </w:r>
            <w:r w:rsidR="00146B5F" w:rsidRPr="00820E1A">
              <w:rPr>
                <w:noProof/>
                <w:lang w:val="ro-RO"/>
              </w:rPr>
              <w:t xml:space="preserve"> </w:t>
            </w:r>
            <w:r w:rsidRPr="00820E1A">
              <w:rPr>
                <w:noProof/>
                <w:lang w:val="ro-RO"/>
              </w:rPr>
              <w:t>10 animale (5 femele şi 5 masculi) din fiecare specie testată.</w:t>
            </w:r>
          </w:p>
          <w:p w:rsidR="003928C1" w:rsidRPr="00820E1A" w:rsidRDefault="003928C1" w:rsidP="002E5B17">
            <w:pPr>
              <w:ind w:right="39"/>
              <w:rPr>
                <w:noProof/>
                <w:lang w:val="ro-RO"/>
              </w:rPr>
            </w:pPr>
            <w:r w:rsidRPr="00820E1A">
              <w:rPr>
                <w:noProof/>
                <w:lang w:val="ro-RO"/>
              </w:rPr>
              <w:t>Şobolanii ş</w:t>
            </w:r>
            <w:r w:rsidR="004924EC" w:rsidRPr="00820E1A">
              <w:rPr>
                <w:noProof/>
                <w:lang w:val="ro-RO"/>
              </w:rPr>
              <w:t xml:space="preserve">i şoarecii au primit 25 g şi 15g de </w:t>
            </w:r>
            <w:r w:rsidRPr="00820E1A">
              <w:rPr>
                <w:noProof/>
                <w:lang w:val="ro-RO"/>
              </w:rPr>
              <w:t>momeală într-un container şi  acceaşi cantitate de dietă standard într-un alt container.</w:t>
            </w:r>
            <w:r w:rsidR="00146B5F" w:rsidRPr="00820E1A">
              <w:rPr>
                <w:noProof/>
                <w:lang w:val="ro-RO"/>
              </w:rPr>
              <w:t xml:space="preserve"> </w:t>
            </w:r>
            <w:r w:rsidRPr="00820E1A">
              <w:rPr>
                <w:noProof/>
                <w:lang w:val="ro-RO"/>
              </w:rPr>
              <w:t>Se monitorizează consumul  de momeală şi mortalitatea.</w:t>
            </w:r>
          </w:p>
        </w:tc>
        <w:tc>
          <w:tcPr>
            <w:tcW w:w="1984" w:type="dxa"/>
            <w:shd w:val="clear" w:color="auto" w:fill="auto"/>
          </w:tcPr>
          <w:p w:rsidR="003928C1" w:rsidRPr="00820E1A" w:rsidRDefault="003928C1" w:rsidP="00146B5F">
            <w:pPr>
              <w:ind w:right="-108"/>
              <w:rPr>
                <w:i/>
                <w:noProof/>
                <w:lang w:val="ro-RO"/>
              </w:rPr>
            </w:pPr>
            <w:r w:rsidRPr="00820E1A">
              <w:rPr>
                <w:i/>
                <w:noProof/>
                <w:lang w:val="ro-RO"/>
              </w:rPr>
              <w:t>Mus musculus</w:t>
            </w:r>
          </w:p>
          <w:p w:rsidR="003928C1" w:rsidRPr="00820E1A" w:rsidRDefault="003928C1" w:rsidP="002E5B17">
            <w:pPr>
              <w:ind w:right="-108"/>
              <w:rPr>
                <w:i/>
                <w:noProof/>
                <w:lang w:val="ro-RO"/>
              </w:rPr>
            </w:pPr>
            <w:r w:rsidRPr="00820E1A">
              <w:rPr>
                <w:i/>
                <w:noProof/>
                <w:lang w:val="ro-RO"/>
              </w:rPr>
              <w:t>Rattus norvegicus</w:t>
            </w:r>
          </w:p>
          <w:p w:rsidR="003928C1" w:rsidRPr="00820E1A" w:rsidRDefault="003928C1" w:rsidP="002E5B17">
            <w:pPr>
              <w:framePr w:hSpace="180" w:wrap="around" w:vAnchor="text" w:hAnchor="margin" w:y="110"/>
              <w:ind w:right="-108"/>
              <w:jc w:val="center"/>
              <w:rPr>
                <w:i/>
                <w:noProof/>
                <w:lang w:val="ro-RO"/>
              </w:rPr>
            </w:pPr>
          </w:p>
        </w:tc>
        <w:tc>
          <w:tcPr>
            <w:tcW w:w="1701" w:type="dxa"/>
            <w:shd w:val="clear" w:color="auto" w:fill="auto"/>
          </w:tcPr>
          <w:p w:rsidR="003928C1" w:rsidRPr="00820E1A" w:rsidRDefault="003928C1" w:rsidP="003F32FB">
            <w:pPr>
              <w:framePr w:hSpace="180" w:wrap="around" w:vAnchor="text" w:hAnchor="margin" w:y="110"/>
              <w:tabs>
                <w:tab w:val="left" w:pos="-28"/>
                <w:tab w:val="left" w:pos="1677"/>
              </w:tabs>
              <w:ind w:right="-28"/>
              <w:rPr>
                <w:noProof/>
                <w:lang w:val="ro-RO"/>
              </w:rPr>
            </w:pPr>
            <w:r w:rsidRPr="00820E1A">
              <w:rPr>
                <w:noProof/>
                <w:lang w:val="ro-RO"/>
              </w:rPr>
              <w:t>Momeală proaspătă:</w:t>
            </w:r>
          </w:p>
          <w:p w:rsidR="003928C1" w:rsidRPr="00820E1A" w:rsidRDefault="003928C1" w:rsidP="002E5B17">
            <w:pPr>
              <w:framePr w:hSpace="180" w:wrap="around" w:vAnchor="text" w:hAnchor="margin" w:y="110"/>
              <w:tabs>
                <w:tab w:val="left" w:pos="-28"/>
                <w:tab w:val="left" w:pos="1677"/>
              </w:tabs>
              <w:ind w:right="-28"/>
              <w:jc w:val="center"/>
              <w:rPr>
                <w:noProof/>
                <w:lang w:val="ro-RO"/>
              </w:rPr>
            </w:pPr>
            <w:r w:rsidRPr="00820E1A">
              <w:rPr>
                <w:noProof/>
                <w:lang w:val="ro-RO"/>
              </w:rPr>
              <w:t>0,0029 m/m %</w:t>
            </w:r>
          </w:p>
        </w:tc>
        <w:tc>
          <w:tcPr>
            <w:tcW w:w="1843" w:type="dxa"/>
            <w:shd w:val="clear" w:color="auto" w:fill="auto"/>
          </w:tcPr>
          <w:p w:rsidR="003928C1" w:rsidRPr="00820E1A" w:rsidRDefault="003928C1" w:rsidP="002E5B17">
            <w:pPr>
              <w:tabs>
                <w:tab w:val="left" w:pos="-28"/>
                <w:tab w:val="left" w:pos="1772"/>
              </w:tabs>
              <w:ind w:right="-28"/>
              <w:rPr>
                <w:noProof/>
                <w:lang w:val="ro-RO"/>
              </w:rPr>
            </w:pPr>
            <w:r w:rsidRPr="00820E1A">
              <w:rPr>
                <w:noProof/>
                <w:lang w:val="ro-RO"/>
              </w:rPr>
              <w:t>Mortalitate:</w:t>
            </w:r>
          </w:p>
          <w:p w:rsidR="003928C1" w:rsidRPr="00820E1A" w:rsidRDefault="004924EC" w:rsidP="002E5B17">
            <w:pPr>
              <w:framePr w:hSpace="180" w:wrap="around" w:vAnchor="text" w:hAnchor="margin" w:y="110"/>
              <w:tabs>
                <w:tab w:val="left" w:pos="-28"/>
                <w:tab w:val="left" w:pos="1772"/>
              </w:tabs>
              <w:ind w:left="-28" w:right="-28"/>
              <w:rPr>
                <w:noProof/>
                <w:lang w:val="ro-RO"/>
              </w:rPr>
            </w:pPr>
            <w:r w:rsidRPr="00820E1A">
              <w:rPr>
                <w:noProof/>
                <w:lang w:val="ro-RO"/>
              </w:rPr>
              <w:t xml:space="preserve">100% cu 3 zile înaintea </w:t>
            </w:r>
            <w:r w:rsidR="003928C1" w:rsidRPr="00820E1A">
              <w:rPr>
                <w:noProof/>
                <w:lang w:val="ro-RO"/>
              </w:rPr>
              <w:t>sfârşitului perioadei de tratament.</w:t>
            </w:r>
          </w:p>
          <w:p w:rsidR="003928C1" w:rsidRPr="00820E1A" w:rsidRDefault="003928C1" w:rsidP="002E5B17">
            <w:pPr>
              <w:framePr w:hSpace="180" w:wrap="around" w:vAnchor="text" w:hAnchor="margin" w:y="110"/>
              <w:tabs>
                <w:tab w:val="left" w:pos="-28"/>
                <w:tab w:val="left" w:pos="1772"/>
              </w:tabs>
              <w:ind w:left="-28" w:right="-28" w:firstLine="28"/>
              <w:rPr>
                <w:noProof/>
                <w:lang w:val="ro-RO"/>
              </w:rPr>
            </w:pPr>
            <w:r w:rsidRPr="00820E1A">
              <w:rPr>
                <w:noProof/>
                <w:lang w:val="ro-RO"/>
              </w:rPr>
              <w:t>Acceptarea momelii:</w:t>
            </w:r>
          </w:p>
          <w:p w:rsidR="003928C1" w:rsidRPr="00820E1A" w:rsidRDefault="003928C1" w:rsidP="002E5B17">
            <w:pPr>
              <w:framePr w:hSpace="180" w:wrap="around" w:vAnchor="text" w:hAnchor="margin" w:y="110"/>
              <w:tabs>
                <w:tab w:val="left" w:pos="-28"/>
                <w:tab w:val="left" w:pos="1772"/>
              </w:tabs>
              <w:ind w:right="-28"/>
              <w:rPr>
                <w:noProof/>
                <w:lang w:val="ro-RO"/>
              </w:rPr>
            </w:pPr>
            <w:r w:rsidRPr="00820E1A">
              <w:rPr>
                <w:noProof/>
                <w:lang w:val="ro-RO"/>
              </w:rPr>
              <w:t>-65 % la şobolani</w:t>
            </w:r>
          </w:p>
          <w:p w:rsidR="003928C1" w:rsidRPr="00820E1A" w:rsidRDefault="003928C1" w:rsidP="002E5B17">
            <w:pPr>
              <w:framePr w:hSpace="180" w:wrap="around" w:vAnchor="text" w:hAnchor="margin" w:y="110"/>
              <w:tabs>
                <w:tab w:val="left" w:pos="-28"/>
                <w:tab w:val="left" w:pos="1772"/>
              </w:tabs>
              <w:ind w:right="-28"/>
              <w:rPr>
                <w:noProof/>
                <w:lang w:val="ro-RO"/>
              </w:rPr>
            </w:pPr>
            <w:r w:rsidRPr="00820E1A">
              <w:rPr>
                <w:noProof/>
                <w:lang w:val="ro-RO"/>
              </w:rPr>
              <w:t>-64 % la şoareci</w:t>
            </w:r>
          </w:p>
          <w:p w:rsidR="003928C1" w:rsidRPr="00820E1A" w:rsidRDefault="003928C1" w:rsidP="002E5B17">
            <w:pPr>
              <w:framePr w:hSpace="180" w:wrap="around" w:vAnchor="text" w:hAnchor="margin" w:y="110"/>
              <w:tabs>
                <w:tab w:val="left" w:pos="-28"/>
                <w:tab w:val="left" w:pos="1772"/>
              </w:tabs>
              <w:ind w:left="-28" w:right="-28" w:firstLine="28"/>
              <w:rPr>
                <w:noProof/>
                <w:lang w:val="ro-RO"/>
              </w:rPr>
            </w:pPr>
          </w:p>
          <w:p w:rsidR="003928C1" w:rsidRPr="00820E1A" w:rsidRDefault="003928C1" w:rsidP="002E5B17">
            <w:pPr>
              <w:framePr w:hSpace="180" w:wrap="around" w:vAnchor="text" w:hAnchor="margin" w:y="110"/>
              <w:tabs>
                <w:tab w:val="left" w:pos="-28"/>
                <w:tab w:val="left" w:pos="1772"/>
              </w:tabs>
              <w:ind w:left="-28" w:right="-28" w:firstLine="28"/>
              <w:rPr>
                <w:noProof/>
                <w:lang w:val="ro-RO"/>
              </w:rPr>
            </w:pPr>
          </w:p>
        </w:tc>
      </w:tr>
      <w:tr w:rsidR="003928C1" w:rsidRPr="00820E1A" w:rsidTr="006A02E4">
        <w:tc>
          <w:tcPr>
            <w:tcW w:w="1276" w:type="dxa"/>
            <w:shd w:val="clear" w:color="auto" w:fill="auto"/>
          </w:tcPr>
          <w:p w:rsidR="003928C1" w:rsidRPr="00820E1A" w:rsidRDefault="003928C1" w:rsidP="002E5B17">
            <w:pPr>
              <w:pStyle w:val="NoSpacing"/>
              <w:rPr>
                <w:lang w:val="ro-RO"/>
              </w:rPr>
            </w:pPr>
          </w:p>
        </w:tc>
        <w:tc>
          <w:tcPr>
            <w:tcW w:w="3119" w:type="dxa"/>
            <w:shd w:val="clear" w:color="auto" w:fill="auto"/>
          </w:tcPr>
          <w:p w:rsidR="003928C1" w:rsidRPr="00820E1A" w:rsidRDefault="003928C1" w:rsidP="002E5B17">
            <w:pPr>
              <w:ind w:right="39"/>
              <w:rPr>
                <w:noProof/>
                <w:lang w:val="ro-RO"/>
              </w:rPr>
            </w:pPr>
            <w:r w:rsidRPr="00820E1A">
              <w:rPr>
                <w:noProof/>
                <w:lang w:val="ro-RO"/>
              </w:rPr>
              <w:t>Metoda de referinţă:</w:t>
            </w:r>
          </w:p>
          <w:p w:rsidR="003928C1" w:rsidRPr="00820E1A" w:rsidRDefault="003928C1" w:rsidP="002E5B17">
            <w:pPr>
              <w:ind w:right="39"/>
              <w:rPr>
                <w:noProof/>
                <w:lang w:val="ro-RO"/>
              </w:rPr>
            </w:pPr>
            <w:r w:rsidRPr="00820E1A">
              <w:rPr>
                <w:noProof/>
                <w:lang w:val="ro-RO"/>
              </w:rPr>
              <w:t>Giarei (2015)b</w:t>
            </w:r>
          </w:p>
          <w:p w:rsidR="006A02E4" w:rsidRPr="00820E1A" w:rsidRDefault="006A02E4" w:rsidP="002E5B17">
            <w:pPr>
              <w:ind w:right="39"/>
              <w:rPr>
                <w:noProof/>
                <w:lang w:val="ro-RO"/>
              </w:rPr>
            </w:pPr>
            <w:r w:rsidRPr="00820E1A">
              <w:rPr>
                <w:noProof/>
                <w:lang w:val="ro-RO"/>
              </w:rPr>
              <w:t xml:space="preserve">Studiu de </w:t>
            </w:r>
            <w:r w:rsidR="003928C1" w:rsidRPr="00820E1A">
              <w:rPr>
                <w:noProof/>
                <w:lang w:val="ro-RO"/>
              </w:rPr>
              <w:t>palatabilitate</w:t>
            </w:r>
          </w:p>
          <w:p w:rsidR="003928C1" w:rsidRPr="00820E1A" w:rsidRDefault="003928C1" w:rsidP="002E5B17">
            <w:pPr>
              <w:ind w:right="39"/>
              <w:rPr>
                <w:noProof/>
                <w:lang w:val="ro-RO"/>
              </w:rPr>
            </w:pPr>
            <w:r w:rsidRPr="00820E1A">
              <w:rPr>
                <w:noProof/>
                <w:lang w:val="ro-RO"/>
              </w:rPr>
              <w:t xml:space="preserve">/eficacitate:Studii în laborator </w:t>
            </w:r>
            <w:r w:rsidR="004924EC" w:rsidRPr="00820E1A">
              <w:rPr>
                <w:noProof/>
                <w:lang w:val="ro-RO"/>
              </w:rPr>
              <w:t>.</w:t>
            </w:r>
            <w:r w:rsidRPr="00820E1A">
              <w:rPr>
                <w:noProof/>
                <w:lang w:val="ro-RO"/>
              </w:rPr>
              <w:t xml:space="preserve">Hrana la alegere: </w:t>
            </w:r>
          </w:p>
          <w:p w:rsidR="003928C1" w:rsidRPr="00820E1A" w:rsidRDefault="003928C1" w:rsidP="002E5B17">
            <w:pPr>
              <w:ind w:right="39"/>
              <w:rPr>
                <w:noProof/>
                <w:lang w:val="ro-RO"/>
              </w:rPr>
            </w:pPr>
            <w:r w:rsidRPr="00820E1A">
              <w:rPr>
                <w:noProof/>
                <w:lang w:val="ro-RO"/>
              </w:rPr>
              <w:t xml:space="preserve">10 animale (5 femele şi 5 </w:t>
            </w:r>
            <w:r w:rsidRPr="00820E1A">
              <w:rPr>
                <w:noProof/>
                <w:lang w:val="ro-RO"/>
              </w:rPr>
              <w:lastRenderedPageBreak/>
              <w:t>masculi) din fiecare specie testată.Şobolanii şi şoarecii au primit 25 g şi 15 g de momeală într-un container şi  acceaşi cantitate de dietă standard într-un alt container.</w:t>
            </w:r>
            <w:r w:rsidR="003F32FB" w:rsidRPr="00820E1A">
              <w:rPr>
                <w:noProof/>
                <w:lang w:val="ro-RO"/>
              </w:rPr>
              <w:t xml:space="preserve"> </w:t>
            </w:r>
            <w:r w:rsidRPr="00820E1A">
              <w:rPr>
                <w:noProof/>
                <w:lang w:val="ro-RO"/>
              </w:rPr>
              <w:t>Se monitorizează consumul  de momeală şi mortalitatea.</w:t>
            </w:r>
          </w:p>
        </w:tc>
        <w:tc>
          <w:tcPr>
            <w:tcW w:w="1984" w:type="dxa"/>
            <w:shd w:val="clear" w:color="auto" w:fill="auto"/>
          </w:tcPr>
          <w:p w:rsidR="003928C1" w:rsidRPr="00820E1A" w:rsidRDefault="003928C1" w:rsidP="00146B5F">
            <w:pPr>
              <w:ind w:left="75" w:right="-108"/>
              <w:rPr>
                <w:i/>
                <w:noProof/>
                <w:lang w:val="ro-RO"/>
              </w:rPr>
            </w:pPr>
            <w:r w:rsidRPr="00820E1A">
              <w:rPr>
                <w:i/>
                <w:noProof/>
                <w:lang w:val="ro-RO"/>
              </w:rPr>
              <w:lastRenderedPageBreak/>
              <w:t>Mus musculus</w:t>
            </w:r>
          </w:p>
          <w:p w:rsidR="003928C1" w:rsidRPr="00820E1A" w:rsidRDefault="003928C1" w:rsidP="002E5B17">
            <w:pPr>
              <w:ind w:right="-108"/>
              <w:jc w:val="center"/>
              <w:rPr>
                <w:i/>
                <w:noProof/>
                <w:lang w:val="ro-RO"/>
              </w:rPr>
            </w:pPr>
            <w:r w:rsidRPr="00820E1A">
              <w:rPr>
                <w:i/>
                <w:noProof/>
                <w:lang w:val="ro-RO"/>
              </w:rPr>
              <w:t>Rattus norvegicus</w:t>
            </w:r>
          </w:p>
          <w:p w:rsidR="003928C1" w:rsidRPr="00820E1A" w:rsidRDefault="003928C1" w:rsidP="002E5B17">
            <w:pPr>
              <w:framePr w:hSpace="180" w:wrap="around" w:vAnchor="text" w:hAnchor="margin" w:y="110"/>
              <w:ind w:right="-108"/>
              <w:jc w:val="center"/>
              <w:rPr>
                <w:i/>
                <w:noProof/>
                <w:lang w:val="ro-RO"/>
              </w:rPr>
            </w:pPr>
          </w:p>
        </w:tc>
        <w:tc>
          <w:tcPr>
            <w:tcW w:w="1701" w:type="dxa"/>
            <w:shd w:val="clear" w:color="auto" w:fill="auto"/>
          </w:tcPr>
          <w:p w:rsidR="003928C1" w:rsidRPr="00820E1A" w:rsidRDefault="003928C1" w:rsidP="003F32FB">
            <w:pPr>
              <w:framePr w:hSpace="180" w:wrap="around" w:vAnchor="text" w:hAnchor="margin" w:y="110"/>
              <w:tabs>
                <w:tab w:val="left" w:pos="-28"/>
                <w:tab w:val="left" w:pos="1677"/>
              </w:tabs>
              <w:ind w:right="-28"/>
              <w:rPr>
                <w:noProof/>
                <w:lang w:val="ro-RO"/>
              </w:rPr>
            </w:pPr>
            <w:r w:rsidRPr="00820E1A">
              <w:rPr>
                <w:noProof/>
                <w:lang w:val="ro-RO"/>
              </w:rPr>
              <w:t xml:space="preserve">Produs vechi de </w:t>
            </w:r>
          </w:p>
          <w:p w:rsidR="003928C1" w:rsidRPr="00820E1A" w:rsidRDefault="003928C1" w:rsidP="002E5B17">
            <w:pPr>
              <w:framePr w:hSpace="180" w:wrap="around" w:vAnchor="text" w:hAnchor="margin" w:y="110"/>
              <w:tabs>
                <w:tab w:val="left" w:pos="-28"/>
                <w:tab w:val="left" w:pos="1677"/>
              </w:tabs>
              <w:ind w:right="-28"/>
              <w:rPr>
                <w:noProof/>
                <w:lang w:val="ro-RO"/>
              </w:rPr>
            </w:pPr>
            <w:r w:rsidRPr="00820E1A">
              <w:rPr>
                <w:noProof/>
                <w:lang w:val="ro-RO"/>
              </w:rPr>
              <w:t>2 ani, păstrat în condiţii ambientale</w:t>
            </w:r>
          </w:p>
          <w:p w:rsidR="003928C1" w:rsidRPr="00820E1A" w:rsidRDefault="003928C1" w:rsidP="002E5B17">
            <w:pPr>
              <w:framePr w:hSpace="180" w:wrap="around" w:vAnchor="text" w:hAnchor="margin" w:y="110"/>
              <w:tabs>
                <w:tab w:val="left" w:pos="-28"/>
                <w:tab w:val="left" w:pos="1677"/>
              </w:tabs>
              <w:ind w:right="-28"/>
              <w:jc w:val="center"/>
              <w:rPr>
                <w:noProof/>
                <w:lang w:val="ro-RO"/>
              </w:rPr>
            </w:pPr>
            <w:r w:rsidRPr="00820E1A">
              <w:rPr>
                <w:noProof/>
                <w:lang w:val="ro-RO"/>
              </w:rPr>
              <w:t>0,0029 m/m %</w:t>
            </w:r>
          </w:p>
          <w:p w:rsidR="003928C1" w:rsidRPr="00820E1A" w:rsidRDefault="003928C1" w:rsidP="002E5B17">
            <w:pPr>
              <w:framePr w:hSpace="180" w:wrap="around" w:vAnchor="text" w:hAnchor="margin" w:y="110"/>
              <w:tabs>
                <w:tab w:val="left" w:pos="-28"/>
                <w:tab w:val="left" w:pos="1677"/>
              </w:tabs>
              <w:ind w:right="-28"/>
              <w:rPr>
                <w:noProof/>
                <w:lang w:val="ro-RO"/>
              </w:rPr>
            </w:pPr>
          </w:p>
        </w:tc>
        <w:tc>
          <w:tcPr>
            <w:tcW w:w="1843" w:type="dxa"/>
            <w:shd w:val="clear" w:color="auto" w:fill="auto"/>
          </w:tcPr>
          <w:p w:rsidR="003928C1" w:rsidRPr="00820E1A" w:rsidRDefault="003928C1" w:rsidP="002E5B17">
            <w:pPr>
              <w:framePr w:hSpace="180" w:wrap="around" w:vAnchor="text" w:hAnchor="margin" w:y="110"/>
              <w:tabs>
                <w:tab w:val="left" w:pos="-28"/>
                <w:tab w:val="left" w:pos="1772"/>
              </w:tabs>
              <w:ind w:right="-28"/>
              <w:rPr>
                <w:noProof/>
                <w:lang w:val="ro-RO"/>
              </w:rPr>
            </w:pPr>
            <w:r w:rsidRPr="00820E1A">
              <w:rPr>
                <w:noProof/>
                <w:lang w:val="ro-RO"/>
              </w:rPr>
              <w:lastRenderedPageBreak/>
              <w:t xml:space="preserve">Mortalitate </w:t>
            </w:r>
          </w:p>
          <w:p w:rsidR="003928C1" w:rsidRPr="00820E1A" w:rsidRDefault="003928C1" w:rsidP="002E5B17">
            <w:pPr>
              <w:framePr w:hSpace="180" w:wrap="around" w:vAnchor="text" w:hAnchor="margin" w:y="110"/>
              <w:tabs>
                <w:tab w:val="left" w:pos="-28"/>
                <w:tab w:val="left" w:pos="1772"/>
              </w:tabs>
              <w:ind w:left="-28" w:right="-28"/>
              <w:rPr>
                <w:noProof/>
                <w:lang w:val="ro-RO"/>
              </w:rPr>
            </w:pPr>
            <w:r w:rsidRPr="00820E1A">
              <w:rPr>
                <w:noProof/>
                <w:lang w:val="ro-RO"/>
              </w:rPr>
              <w:t>100% în termen de 3 zile de la sfârșitul perioadei de tratament.</w:t>
            </w:r>
          </w:p>
          <w:p w:rsidR="003928C1" w:rsidRPr="00820E1A" w:rsidRDefault="003928C1" w:rsidP="002E5B17">
            <w:pPr>
              <w:framePr w:hSpace="180" w:wrap="around" w:vAnchor="text" w:hAnchor="margin" w:y="110"/>
              <w:tabs>
                <w:tab w:val="left" w:pos="-28"/>
                <w:tab w:val="left" w:pos="1772"/>
              </w:tabs>
              <w:ind w:left="-28" w:right="-28" w:firstLine="28"/>
              <w:rPr>
                <w:noProof/>
                <w:lang w:val="ro-RO"/>
              </w:rPr>
            </w:pPr>
            <w:r w:rsidRPr="00820E1A">
              <w:rPr>
                <w:noProof/>
                <w:lang w:val="ro-RO"/>
              </w:rPr>
              <w:lastRenderedPageBreak/>
              <w:t>Acceptarea momelii a fost  de 76 % pentru ambele specii testate.</w:t>
            </w:r>
          </w:p>
          <w:p w:rsidR="003928C1" w:rsidRPr="00820E1A" w:rsidRDefault="003928C1" w:rsidP="002E5B17">
            <w:pPr>
              <w:framePr w:hSpace="180" w:wrap="around" w:vAnchor="text" w:hAnchor="margin" w:y="110"/>
              <w:tabs>
                <w:tab w:val="left" w:pos="-28"/>
                <w:tab w:val="left" w:pos="1772"/>
              </w:tabs>
              <w:ind w:right="-28"/>
              <w:rPr>
                <w:noProof/>
                <w:lang w:val="ro-RO"/>
              </w:rPr>
            </w:pPr>
          </w:p>
        </w:tc>
      </w:tr>
    </w:tbl>
    <w:p w:rsidR="0003534F" w:rsidRPr="00820E1A" w:rsidRDefault="0003534F" w:rsidP="002E5B17">
      <w:pPr>
        <w:pStyle w:val="NoSpacing"/>
        <w:rPr>
          <w:b/>
          <w:color w:val="000000"/>
          <w:lang w:val="ro-RO"/>
        </w:rPr>
      </w:pPr>
    </w:p>
    <w:p w:rsidR="00B66405" w:rsidRPr="00820E1A" w:rsidRDefault="00B66405" w:rsidP="002E5B17">
      <w:pPr>
        <w:pStyle w:val="NoSpacing"/>
        <w:rPr>
          <w:b/>
          <w:color w:val="000000"/>
          <w:lang w:val="ro-RO"/>
        </w:rPr>
      </w:pPr>
      <w:r w:rsidRPr="00820E1A">
        <w:rPr>
          <w:b/>
          <w:color w:val="000000"/>
          <w:lang w:val="ro-RO"/>
        </w:rPr>
        <w:t xml:space="preserve">XIV. </w:t>
      </w:r>
      <w:r w:rsidR="004473D1" w:rsidRPr="00820E1A">
        <w:rPr>
          <w:b/>
          <w:lang w:val="ro-RO"/>
        </w:rPr>
        <w:t>INSTRUCTIUNILE  SI DOZELE DE APLICARE</w:t>
      </w:r>
      <w:r w:rsidR="004473D1" w:rsidRPr="00820E1A">
        <w:rPr>
          <w:lang w:val="ro-RO"/>
        </w:rPr>
        <w:t xml:space="preserve"> </w:t>
      </w:r>
      <w:r w:rsidR="00D60970" w:rsidRPr="00820E1A">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820E1A" w:rsidTr="006B235A">
        <w:tc>
          <w:tcPr>
            <w:tcW w:w="9923" w:type="dxa"/>
          </w:tcPr>
          <w:p w:rsidR="00B66405" w:rsidRPr="00820E1A" w:rsidRDefault="003928C1" w:rsidP="002E5B17">
            <w:pPr>
              <w:pStyle w:val="NoSpacing"/>
              <w:rPr>
                <w:lang w:val="ro-RO"/>
              </w:rPr>
            </w:pPr>
            <w:r w:rsidRPr="00820E1A">
              <w:rPr>
                <w:lang w:val="ro-RO"/>
              </w:rPr>
              <w:t>Trebuie luată în considerare rezistenţa populaţiei de rozătoare la Difenacoum atunci când se alege agentul deratizant. Pentru prevenirea apariţiei rezistenţei speciei ţintă la Difenacoum se recomandă: campania de deratizare să fie completă, cantitatea utilizată să fie proporţională cu infestarea.</w:t>
            </w:r>
          </w:p>
          <w:p w:rsidR="003928C1" w:rsidRPr="00820E1A" w:rsidRDefault="003928C1" w:rsidP="002E5B17">
            <w:pPr>
              <w:pStyle w:val="NoSpacing"/>
              <w:rPr>
                <w:lang w:val="ro-RO"/>
              </w:rPr>
            </w:pPr>
            <w:r w:rsidRPr="00820E1A">
              <w:rPr>
                <w:lang w:val="ro-RO"/>
              </w:rPr>
              <w:t>Organisme tinta: Şoareci de casă</w:t>
            </w:r>
            <w:r w:rsidR="003F32FB" w:rsidRPr="00820E1A">
              <w:rPr>
                <w:lang w:val="ro-RO"/>
              </w:rPr>
              <w:t xml:space="preserve"> </w:t>
            </w:r>
            <w:r w:rsidRPr="00820E1A">
              <w:rPr>
                <w:lang w:val="ro-RO"/>
              </w:rPr>
              <w:t>(</w:t>
            </w:r>
            <w:r w:rsidRPr="00820E1A">
              <w:rPr>
                <w:i/>
                <w:lang w:val="ro-RO"/>
              </w:rPr>
              <w:t>Mus musculus</w:t>
            </w:r>
            <w:r w:rsidRPr="00820E1A">
              <w:rPr>
                <w:lang w:val="ro-RO"/>
              </w:rPr>
              <w:t>),</w:t>
            </w:r>
            <w:r w:rsidR="003F32FB" w:rsidRPr="00820E1A">
              <w:rPr>
                <w:lang w:val="ro-RO"/>
              </w:rPr>
              <w:t xml:space="preserve"> </w:t>
            </w:r>
            <w:r w:rsidRPr="00820E1A">
              <w:rPr>
                <w:lang w:val="ro-RO"/>
              </w:rPr>
              <w:t>Şob</w:t>
            </w:r>
            <w:r w:rsidR="003F32FB" w:rsidRPr="00820E1A">
              <w:rPr>
                <w:lang w:val="ro-RO"/>
              </w:rPr>
              <w:t xml:space="preserve">olani cenuşii </w:t>
            </w:r>
            <w:r w:rsidRPr="00820E1A">
              <w:rPr>
                <w:lang w:val="ro-RO"/>
              </w:rPr>
              <w:t>(</w:t>
            </w:r>
            <w:r w:rsidRPr="00820E1A">
              <w:rPr>
                <w:i/>
                <w:lang w:val="ro-RO"/>
              </w:rPr>
              <w:t>Rattus norvegius</w:t>
            </w:r>
            <w:r w:rsidRPr="00820E1A">
              <w:rPr>
                <w:lang w:val="ro-RO"/>
              </w:rPr>
              <w:t>)</w:t>
            </w:r>
          </w:p>
          <w:p w:rsidR="003928C1" w:rsidRPr="00820E1A" w:rsidRDefault="003761A5" w:rsidP="002E5B17">
            <w:pPr>
              <w:pStyle w:val="NoSpacing"/>
              <w:rPr>
                <w:lang w:val="ro-RO"/>
              </w:rPr>
            </w:pPr>
            <w:r w:rsidRPr="00820E1A">
              <w:rPr>
                <w:u w:val="single"/>
                <w:lang w:val="ro-RO"/>
              </w:rPr>
              <w:t>Mod de actiune</w:t>
            </w:r>
            <w:r w:rsidRPr="00820E1A">
              <w:rPr>
                <w:lang w:val="ro-RO"/>
              </w:rPr>
              <w:t>: Anticoagulant, ingestie</w:t>
            </w:r>
          </w:p>
          <w:p w:rsidR="003761A5" w:rsidRPr="00820E1A" w:rsidRDefault="003761A5" w:rsidP="00A41A6F">
            <w:pPr>
              <w:pStyle w:val="NoSpacing"/>
              <w:numPr>
                <w:ilvl w:val="0"/>
                <w:numId w:val="36"/>
              </w:numPr>
              <w:rPr>
                <w:lang w:val="ro-RO"/>
              </w:rPr>
            </w:pPr>
            <w:r w:rsidRPr="00820E1A">
              <w:rPr>
                <w:u w:val="single"/>
                <w:lang w:val="ro-RO"/>
              </w:rPr>
              <w:t>Specia tinta</w:t>
            </w:r>
            <w:r w:rsidRPr="00820E1A">
              <w:rPr>
                <w:lang w:val="ro-RO"/>
              </w:rPr>
              <w:t>: Şoareci de casă</w:t>
            </w:r>
            <w:r w:rsidR="003F32FB" w:rsidRPr="00820E1A">
              <w:rPr>
                <w:lang w:val="ro-RO"/>
              </w:rPr>
              <w:t xml:space="preserve"> </w:t>
            </w:r>
            <w:r w:rsidRPr="00820E1A">
              <w:rPr>
                <w:b/>
                <w:lang w:val="ro-RO"/>
              </w:rPr>
              <w:t>(</w:t>
            </w:r>
            <w:r w:rsidRPr="00820E1A">
              <w:rPr>
                <w:i/>
                <w:lang w:val="ro-RO"/>
              </w:rPr>
              <w:t>Mus musculus</w:t>
            </w:r>
            <w:r w:rsidRPr="00820E1A">
              <w:rPr>
                <w:lang w:val="ro-RO"/>
              </w:rPr>
              <w:t>)</w:t>
            </w:r>
            <w:r w:rsidR="00A41A6F">
              <w:rPr>
                <w:lang w:val="ro-RO"/>
              </w:rPr>
              <w:t xml:space="preserve"> pentru utilizatori profesionali si non-profesionali</w:t>
            </w:r>
          </w:p>
          <w:p w:rsidR="003761A5" w:rsidRPr="00820E1A" w:rsidRDefault="003761A5" w:rsidP="002E5B17">
            <w:pPr>
              <w:pStyle w:val="NoSpacing"/>
              <w:rPr>
                <w:lang w:val="ro-RO"/>
              </w:rPr>
            </w:pPr>
            <w:r w:rsidRPr="00820E1A">
              <w:rPr>
                <w:u w:val="single"/>
                <w:lang w:val="ro-RO"/>
              </w:rPr>
              <w:t>Concentratia</w:t>
            </w:r>
            <w:r w:rsidRPr="00820E1A">
              <w:rPr>
                <w:lang w:val="ro-RO"/>
              </w:rPr>
              <w:t xml:space="preserve">: </w:t>
            </w:r>
            <w:r w:rsidRPr="00820E1A">
              <w:rPr>
                <w:u w:val="single"/>
                <w:lang w:val="ro-RO"/>
              </w:rPr>
              <w:t>Infestare puternică</w:t>
            </w:r>
          </w:p>
          <w:p w:rsidR="003761A5" w:rsidRPr="00820E1A" w:rsidRDefault="003761A5" w:rsidP="002E5B17">
            <w:pPr>
              <w:pStyle w:val="NoSpacing"/>
              <w:rPr>
                <w:lang w:val="ro-RO"/>
              </w:rPr>
            </w:pPr>
            <w:r w:rsidRPr="00820E1A">
              <w:rPr>
                <w:lang w:val="ro-RO"/>
              </w:rPr>
              <w:t>50 g momeală în staţii de intoxicare sau puncte momelă la fiecare 2 metri</w:t>
            </w:r>
          </w:p>
          <w:p w:rsidR="003761A5" w:rsidRPr="00820E1A" w:rsidRDefault="003761A5" w:rsidP="002E5B17">
            <w:pPr>
              <w:pStyle w:val="NoSpacing"/>
              <w:rPr>
                <w:u w:val="single"/>
                <w:lang w:val="ro-RO"/>
              </w:rPr>
            </w:pPr>
            <w:r w:rsidRPr="00820E1A">
              <w:rPr>
                <w:u w:val="single"/>
                <w:lang w:val="ro-RO"/>
              </w:rPr>
              <w:t xml:space="preserve">Infestare uşoară </w:t>
            </w:r>
          </w:p>
          <w:p w:rsidR="003761A5" w:rsidRPr="00820E1A" w:rsidRDefault="003761A5" w:rsidP="002E5B17">
            <w:pPr>
              <w:pStyle w:val="NoSpacing"/>
              <w:rPr>
                <w:lang w:val="ro-RO"/>
              </w:rPr>
            </w:pPr>
            <w:r w:rsidRPr="00820E1A">
              <w:rPr>
                <w:lang w:val="ro-RO"/>
              </w:rPr>
              <w:t>50 g momeală în staţii de intoxicare sau puncte momelă la fiecare 5 metri</w:t>
            </w:r>
          </w:p>
          <w:p w:rsidR="003761A5" w:rsidRPr="00820E1A" w:rsidRDefault="003761A5" w:rsidP="002E5B17">
            <w:pPr>
              <w:pStyle w:val="NoSpacing"/>
              <w:rPr>
                <w:lang w:val="ro-RO"/>
              </w:rPr>
            </w:pPr>
            <w:r w:rsidRPr="00820E1A">
              <w:rPr>
                <w:u w:val="single"/>
                <w:lang w:val="ro-RO"/>
              </w:rPr>
              <w:t>Timp de actiune</w:t>
            </w:r>
            <w:r w:rsidRPr="00820E1A">
              <w:rPr>
                <w:lang w:val="ro-RO"/>
              </w:rPr>
              <w:t>: Între zilele 3-5 de la ingerare</w:t>
            </w:r>
          </w:p>
          <w:p w:rsidR="003761A5" w:rsidRPr="00820E1A" w:rsidRDefault="003761A5" w:rsidP="00A41A6F">
            <w:pPr>
              <w:pStyle w:val="NoSpacing"/>
              <w:numPr>
                <w:ilvl w:val="0"/>
                <w:numId w:val="36"/>
              </w:numPr>
              <w:rPr>
                <w:lang w:val="ro-RO"/>
              </w:rPr>
            </w:pPr>
            <w:r w:rsidRPr="00820E1A">
              <w:rPr>
                <w:lang w:val="ro-RO"/>
              </w:rPr>
              <w:t>Specia tinta: Şobolan cenuşiu</w:t>
            </w:r>
            <w:r w:rsidR="003F32FB" w:rsidRPr="00820E1A">
              <w:rPr>
                <w:lang w:val="ro-RO"/>
              </w:rPr>
              <w:t xml:space="preserve"> </w:t>
            </w:r>
            <w:r w:rsidRPr="00820E1A">
              <w:rPr>
                <w:lang w:val="ro-RO"/>
              </w:rPr>
              <w:t>(</w:t>
            </w:r>
            <w:r w:rsidRPr="00820E1A">
              <w:rPr>
                <w:i/>
                <w:lang w:val="ro-RO"/>
              </w:rPr>
              <w:t>Rattus norvegicus</w:t>
            </w:r>
            <w:r w:rsidRPr="00820E1A">
              <w:rPr>
                <w:lang w:val="ro-RO"/>
              </w:rPr>
              <w:t>)</w:t>
            </w:r>
            <w:r w:rsidR="00A41A6F">
              <w:rPr>
                <w:lang w:val="ro-RO"/>
              </w:rPr>
              <w:t xml:space="preserve"> </w:t>
            </w:r>
            <w:r w:rsidR="00A41A6F">
              <w:rPr>
                <w:lang w:val="ro-RO"/>
              </w:rPr>
              <w:t xml:space="preserve">pentru utilizatori </w:t>
            </w:r>
            <w:r w:rsidR="00A41A6F">
              <w:rPr>
                <w:lang w:val="ro-RO"/>
              </w:rPr>
              <w:t>non-</w:t>
            </w:r>
            <w:r w:rsidR="00A41A6F">
              <w:rPr>
                <w:lang w:val="ro-RO"/>
              </w:rPr>
              <w:t>profesionali</w:t>
            </w:r>
          </w:p>
          <w:p w:rsidR="003761A5" w:rsidRPr="00820E1A" w:rsidRDefault="003761A5" w:rsidP="002E5B17">
            <w:pPr>
              <w:pStyle w:val="NoSpacing"/>
              <w:rPr>
                <w:lang w:val="ro-RO"/>
              </w:rPr>
            </w:pPr>
            <w:r w:rsidRPr="00820E1A">
              <w:rPr>
                <w:u w:val="single"/>
                <w:lang w:val="ro-RO"/>
              </w:rPr>
              <w:t>Concentratia</w:t>
            </w:r>
            <w:r w:rsidRPr="00820E1A">
              <w:rPr>
                <w:lang w:val="ro-RO"/>
              </w:rPr>
              <w:t xml:space="preserve">: </w:t>
            </w:r>
            <w:r w:rsidRPr="00820E1A">
              <w:rPr>
                <w:u w:val="single"/>
                <w:lang w:val="ro-RO"/>
              </w:rPr>
              <w:t>Infestare puternică</w:t>
            </w:r>
            <w:r w:rsidRPr="00820E1A">
              <w:rPr>
                <w:lang w:val="ro-RO"/>
              </w:rPr>
              <w:t xml:space="preserve"> </w:t>
            </w:r>
          </w:p>
          <w:p w:rsidR="003761A5" w:rsidRDefault="003761A5" w:rsidP="002E5B17">
            <w:pPr>
              <w:pStyle w:val="NoSpacing"/>
              <w:rPr>
                <w:lang w:val="ro-RO"/>
              </w:rPr>
            </w:pPr>
            <w:r w:rsidRPr="00820E1A">
              <w:rPr>
                <w:lang w:val="ro-RO"/>
              </w:rPr>
              <w:t>100 g momeală în staţii de intoxicare la fiecare 5 metri</w:t>
            </w:r>
          </w:p>
          <w:p w:rsidR="00CD7E17" w:rsidRPr="00820E1A" w:rsidRDefault="00CD7E17" w:rsidP="002E5B17">
            <w:pPr>
              <w:pStyle w:val="NoSpacing"/>
              <w:rPr>
                <w:lang w:val="ro-RO"/>
              </w:rPr>
            </w:pPr>
            <w:r>
              <w:rPr>
                <w:lang w:val="ro-RO"/>
              </w:rPr>
              <w:t>Profesionali: puncte momeala acoperite</w:t>
            </w:r>
            <w:r w:rsidR="00244BBB">
              <w:rPr>
                <w:lang w:val="ro-RO"/>
              </w:rPr>
              <w:t>; 150 g momeala in canale colectoare</w:t>
            </w:r>
            <w:r w:rsidR="00A31B33">
              <w:rPr>
                <w:lang w:val="ro-RO"/>
              </w:rPr>
              <w:t>.</w:t>
            </w:r>
          </w:p>
          <w:p w:rsidR="003761A5" w:rsidRPr="00820E1A" w:rsidRDefault="003761A5" w:rsidP="002E5B17">
            <w:pPr>
              <w:pStyle w:val="NoSpacing"/>
              <w:rPr>
                <w:u w:val="single"/>
                <w:lang w:val="ro-RO"/>
              </w:rPr>
            </w:pPr>
            <w:r w:rsidRPr="00820E1A">
              <w:rPr>
                <w:u w:val="single"/>
                <w:lang w:val="ro-RO"/>
              </w:rPr>
              <w:t xml:space="preserve">Infestare uşoară </w:t>
            </w:r>
          </w:p>
          <w:p w:rsidR="003761A5" w:rsidRPr="00820E1A" w:rsidRDefault="003761A5" w:rsidP="002E5B17">
            <w:pPr>
              <w:pStyle w:val="NoSpacing"/>
              <w:rPr>
                <w:lang w:val="ro-RO"/>
              </w:rPr>
            </w:pPr>
            <w:r w:rsidRPr="00820E1A">
              <w:rPr>
                <w:lang w:val="ro-RO"/>
              </w:rPr>
              <w:t>100 g momeală în staţii de intoxicare la fiecare 10 metri</w:t>
            </w:r>
          </w:p>
          <w:p w:rsidR="003761A5" w:rsidRDefault="003761A5" w:rsidP="002E5B17">
            <w:pPr>
              <w:pStyle w:val="NoSpacing"/>
              <w:rPr>
                <w:lang w:val="ro-RO"/>
              </w:rPr>
            </w:pPr>
            <w:r w:rsidRPr="00820E1A">
              <w:rPr>
                <w:u w:val="single"/>
                <w:lang w:val="ro-RO"/>
              </w:rPr>
              <w:t>Timp de actiune</w:t>
            </w:r>
            <w:r w:rsidRPr="00820E1A">
              <w:rPr>
                <w:lang w:val="ro-RO"/>
              </w:rPr>
              <w:t>: Între zilele 3-5 de la ingerare</w:t>
            </w:r>
          </w:p>
          <w:p w:rsidR="00A41A6F" w:rsidRPr="00820E1A" w:rsidRDefault="00A41A6F" w:rsidP="00A41A6F">
            <w:pPr>
              <w:pStyle w:val="NoSpacing"/>
              <w:numPr>
                <w:ilvl w:val="0"/>
                <w:numId w:val="36"/>
              </w:numPr>
              <w:rPr>
                <w:lang w:val="ro-RO"/>
              </w:rPr>
            </w:pPr>
            <w:r w:rsidRPr="00820E1A">
              <w:rPr>
                <w:lang w:val="ro-RO"/>
              </w:rPr>
              <w:t>Specia tinta: Şobolan cenuşiu (</w:t>
            </w:r>
            <w:r w:rsidRPr="00820E1A">
              <w:rPr>
                <w:i/>
                <w:lang w:val="ro-RO"/>
              </w:rPr>
              <w:t>Rattus norvegicus</w:t>
            </w:r>
            <w:r w:rsidRPr="00820E1A">
              <w:rPr>
                <w:lang w:val="ro-RO"/>
              </w:rPr>
              <w:t>)</w:t>
            </w:r>
            <w:r>
              <w:rPr>
                <w:lang w:val="ro-RO"/>
              </w:rPr>
              <w:t xml:space="preserve"> pentru utilizatori profesionali</w:t>
            </w:r>
          </w:p>
          <w:p w:rsidR="00A41A6F" w:rsidRPr="00820E1A" w:rsidRDefault="00A41A6F" w:rsidP="00A41A6F">
            <w:pPr>
              <w:pStyle w:val="NoSpacing"/>
              <w:rPr>
                <w:lang w:val="ro-RO"/>
              </w:rPr>
            </w:pPr>
            <w:r w:rsidRPr="00820E1A">
              <w:rPr>
                <w:u w:val="single"/>
                <w:lang w:val="ro-RO"/>
              </w:rPr>
              <w:t>Concentratia</w:t>
            </w:r>
            <w:r w:rsidRPr="00820E1A">
              <w:rPr>
                <w:lang w:val="ro-RO"/>
              </w:rPr>
              <w:t xml:space="preserve">: </w:t>
            </w:r>
            <w:r w:rsidRPr="00820E1A">
              <w:rPr>
                <w:u w:val="single"/>
                <w:lang w:val="ro-RO"/>
              </w:rPr>
              <w:t>Infestare puternică</w:t>
            </w:r>
            <w:r w:rsidRPr="00820E1A">
              <w:rPr>
                <w:lang w:val="ro-RO"/>
              </w:rPr>
              <w:t xml:space="preserve"> </w:t>
            </w:r>
          </w:p>
          <w:p w:rsidR="00A41A6F" w:rsidRDefault="00A41A6F" w:rsidP="00A41A6F">
            <w:pPr>
              <w:pStyle w:val="NoSpacing"/>
              <w:rPr>
                <w:lang w:val="ro-RO"/>
              </w:rPr>
            </w:pPr>
            <w:r w:rsidRPr="00820E1A">
              <w:rPr>
                <w:lang w:val="ro-RO"/>
              </w:rPr>
              <w:t>100 g momeală în staţii de intoxicare</w:t>
            </w:r>
            <w:r>
              <w:rPr>
                <w:lang w:val="ro-RO"/>
              </w:rPr>
              <w:t xml:space="preserve"> sau puncte de momeala acoperite</w:t>
            </w:r>
            <w:r w:rsidRPr="00820E1A">
              <w:rPr>
                <w:lang w:val="ro-RO"/>
              </w:rPr>
              <w:t xml:space="preserve"> la fiecare 5 metri</w:t>
            </w:r>
          </w:p>
          <w:p w:rsidR="00A41A6F" w:rsidRPr="00820E1A" w:rsidRDefault="00A41A6F" w:rsidP="00A41A6F">
            <w:pPr>
              <w:pStyle w:val="NoSpacing"/>
              <w:rPr>
                <w:lang w:val="ro-RO"/>
              </w:rPr>
            </w:pPr>
            <w:r>
              <w:rPr>
                <w:lang w:val="ro-RO"/>
              </w:rPr>
              <w:t>Profesionali: puncte momeala acoperite; 150 g momeala in canale colectoare.</w:t>
            </w:r>
          </w:p>
          <w:p w:rsidR="00A41A6F" w:rsidRPr="00820E1A" w:rsidRDefault="00A41A6F" w:rsidP="00A41A6F">
            <w:pPr>
              <w:pStyle w:val="NoSpacing"/>
              <w:rPr>
                <w:u w:val="single"/>
                <w:lang w:val="ro-RO"/>
              </w:rPr>
            </w:pPr>
            <w:r w:rsidRPr="00820E1A">
              <w:rPr>
                <w:u w:val="single"/>
                <w:lang w:val="ro-RO"/>
              </w:rPr>
              <w:t xml:space="preserve">Infestare uşoară </w:t>
            </w:r>
          </w:p>
          <w:p w:rsidR="00A41A6F" w:rsidRDefault="00A41A6F" w:rsidP="00A41A6F">
            <w:pPr>
              <w:pStyle w:val="NoSpacing"/>
              <w:rPr>
                <w:lang w:val="ro-RO"/>
              </w:rPr>
            </w:pPr>
            <w:r w:rsidRPr="00820E1A">
              <w:rPr>
                <w:lang w:val="ro-RO"/>
              </w:rPr>
              <w:t xml:space="preserve">100 g momeală în staţii de intoxicare </w:t>
            </w:r>
            <w:r>
              <w:rPr>
                <w:lang w:val="ro-RO"/>
              </w:rPr>
              <w:t>sau puncte de momeala acoperite</w:t>
            </w:r>
            <w:r w:rsidRPr="00820E1A">
              <w:rPr>
                <w:lang w:val="ro-RO"/>
              </w:rPr>
              <w:t xml:space="preserve"> </w:t>
            </w:r>
            <w:r w:rsidRPr="00820E1A">
              <w:rPr>
                <w:lang w:val="ro-RO"/>
              </w:rPr>
              <w:t>la fiecare 10 metri</w:t>
            </w:r>
          </w:p>
          <w:p w:rsidR="00A41A6F" w:rsidRDefault="00A41A6F" w:rsidP="00A41A6F">
            <w:pPr>
              <w:pStyle w:val="NoSpacing"/>
              <w:rPr>
                <w:lang w:val="ro-RO"/>
              </w:rPr>
            </w:pPr>
            <w:r w:rsidRPr="00820E1A">
              <w:rPr>
                <w:u w:val="single"/>
                <w:lang w:val="ro-RO"/>
              </w:rPr>
              <w:t>Timp de actiune</w:t>
            </w:r>
            <w:r w:rsidRPr="00820E1A">
              <w:rPr>
                <w:lang w:val="ro-RO"/>
              </w:rPr>
              <w:t>: Între zilele 3-5 de la ingerare</w:t>
            </w:r>
          </w:p>
          <w:p w:rsidR="00A41A6F" w:rsidRPr="00820E1A" w:rsidRDefault="00A41A6F" w:rsidP="002E5B17">
            <w:pPr>
              <w:pStyle w:val="NoSpacing"/>
              <w:rPr>
                <w:lang w:val="ro-RO"/>
              </w:rPr>
            </w:pPr>
            <w:r>
              <w:rPr>
                <w:lang w:val="ro-RO"/>
              </w:rPr>
              <w:t>In canale colectoare: 150g momeala in punct momeala</w:t>
            </w:r>
          </w:p>
          <w:p w:rsidR="003761A5" w:rsidRPr="00820E1A" w:rsidRDefault="003761A5" w:rsidP="002E5B17">
            <w:pPr>
              <w:pStyle w:val="NoSpacing"/>
              <w:rPr>
                <w:lang w:val="ro-RO"/>
              </w:rPr>
            </w:pPr>
            <w:r w:rsidRPr="00820E1A">
              <w:rPr>
                <w:u w:val="single"/>
                <w:lang w:val="ro-RO"/>
              </w:rPr>
              <w:t xml:space="preserve">Restrictii: </w:t>
            </w:r>
            <w:r w:rsidRPr="00820E1A">
              <w:rPr>
                <w:lang w:val="ro-RO"/>
              </w:rPr>
              <w:t>Acest produs trebuie plasat în staţii de intoxicare sau în puncte de momeală acoperite. Produsul nu trebuie niciodată plasat la întâmplare.</w:t>
            </w:r>
          </w:p>
          <w:p w:rsidR="003761A5" w:rsidRPr="00820E1A" w:rsidRDefault="003761A5" w:rsidP="002E5B17">
            <w:pPr>
              <w:pStyle w:val="NoSpacing"/>
              <w:rPr>
                <w:b/>
                <w:u w:val="single"/>
                <w:lang w:val="ro-RO"/>
              </w:rPr>
            </w:pPr>
            <w:r w:rsidRPr="00820E1A">
              <w:rPr>
                <w:lang w:val="ro-RO"/>
              </w:rPr>
              <w:t>A nu se utiliza în zone unde există risc de otrăvire primară sau secundară a copiilor, animalelor de casă sau a altor animale non-ţintă.</w:t>
            </w:r>
          </w:p>
        </w:tc>
      </w:tr>
    </w:tbl>
    <w:p w:rsidR="00A376F3" w:rsidRPr="00820E1A" w:rsidRDefault="00A376F3" w:rsidP="002E5B17">
      <w:pPr>
        <w:rPr>
          <w:b/>
          <w:color w:val="000000"/>
          <w:lang w:val="ro-RO"/>
        </w:rPr>
      </w:pPr>
      <w:bookmarkStart w:id="0" w:name="_GoBack"/>
      <w:bookmarkEnd w:id="0"/>
    </w:p>
    <w:p w:rsidR="00B66405" w:rsidRPr="00820E1A" w:rsidRDefault="00B66405" w:rsidP="002E5B17">
      <w:pPr>
        <w:pStyle w:val="NoSpacing"/>
        <w:rPr>
          <w:b/>
          <w:lang w:val="ro-RO"/>
        </w:rPr>
      </w:pPr>
      <w:r w:rsidRPr="00820E1A">
        <w:rPr>
          <w:b/>
          <w:lang w:val="ro-RO"/>
        </w:rPr>
        <w:lastRenderedPageBreak/>
        <w:t>XV. INSTRUC</w:t>
      </w:r>
      <w:r w:rsidR="00EF1059" w:rsidRPr="00820E1A">
        <w:rPr>
          <w:b/>
          <w:lang w:val="ro-RO"/>
        </w:rPr>
        <w:t>T</w:t>
      </w:r>
      <w:r w:rsidRPr="00820E1A">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820E1A" w:rsidTr="006B235A">
        <w:tc>
          <w:tcPr>
            <w:tcW w:w="9923" w:type="dxa"/>
          </w:tcPr>
          <w:p w:rsidR="00E950FE" w:rsidRPr="00820E1A" w:rsidRDefault="00E950FE" w:rsidP="002E5B17">
            <w:pPr>
              <w:pStyle w:val="NoSpacing"/>
              <w:rPr>
                <w:lang w:val="it-IT"/>
              </w:rPr>
            </w:pPr>
            <w:r w:rsidRPr="00820E1A">
              <w:rPr>
                <w:u w:val="single"/>
                <w:lang w:val="ro-RO"/>
              </w:rPr>
              <w:t>Indicatii generale</w:t>
            </w:r>
            <w:r w:rsidRPr="00820E1A">
              <w:rPr>
                <w:lang w:val="ro-RO"/>
              </w:rPr>
              <w:t xml:space="preserve">: În caz de accident, expunere suspectată, ingestie accdidentală sau dacă vă simţiţi rău, consultați imediat medicul. </w:t>
            </w:r>
            <w:r w:rsidRPr="00820E1A">
              <w:rPr>
                <w:lang w:val="it-IT"/>
              </w:rPr>
              <w:t xml:space="preserve">Scoateţi persoana din zona contaminată şi eliminaţi hainele pătate sau arse. Dacă persoana este inconştientă, aşezaţi-o cu faţa în jos cu capul mai jos decât restul corpului. Nu administraţi nimic pe cale orală. Reţineţi pacientul în stare de repaus. Păstraţi temperatura corpului. Controlaţi respiraţia, dacă este necesar efectuaţi respiraţie gură la gură. Solicitaţi asistenţă medicală, arătaţi ambalajul sau eticheta dacă este posibil. Nu lăsaţi singură persoana intoxicată.  </w:t>
            </w:r>
          </w:p>
          <w:p w:rsidR="00E950FE" w:rsidRPr="00820E1A" w:rsidRDefault="00E950FE" w:rsidP="002E5B17">
            <w:pPr>
              <w:pStyle w:val="NoSpacing"/>
              <w:rPr>
                <w:lang w:val="it-IT"/>
              </w:rPr>
            </w:pPr>
            <w:r w:rsidRPr="00820E1A">
              <w:rPr>
                <w:u w:val="single"/>
                <w:lang w:val="ro-RO"/>
              </w:rPr>
              <w:t>Măsuri de prim ajutor</w:t>
            </w:r>
            <w:r w:rsidRPr="00820E1A">
              <w:rPr>
                <w:lang w:val="ro-RO"/>
              </w:rPr>
              <w:t>:</w:t>
            </w:r>
          </w:p>
          <w:p w:rsidR="00E950FE" w:rsidRPr="00820E1A" w:rsidRDefault="00E950FE" w:rsidP="002E5B17">
            <w:pPr>
              <w:pStyle w:val="NoSpacing"/>
              <w:rPr>
                <w:lang w:val="it-IT"/>
              </w:rPr>
            </w:pPr>
            <w:r w:rsidRPr="00820E1A">
              <w:rPr>
                <w:lang w:val="it-IT"/>
              </w:rPr>
              <w:t>În caz de inhalare: Puțin probabil ca produsul să poată fi inhalat, deoarece este sub formă de pastă. Îndepărtaţi persoana afectată din zona contaminată, transportaţi la aer liber şi cereţi sfatul medicului.</w:t>
            </w:r>
          </w:p>
          <w:p w:rsidR="00E950FE" w:rsidRPr="00820E1A" w:rsidRDefault="00E950FE" w:rsidP="002E5B17">
            <w:pPr>
              <w:pStyle w:val="NoSpacing"/>
              <w:rPr>
                <w:lang w:val="it-IT"/>
              </w:rPr>
            </w:pPr>
            <w:r w:rsidRPr="00820E1A">
              <w:rPr>
                <w:lang w:val="it-IT"/>
              </w:rPr>
              <w:t xml:space="preserve">În caz de contact cu pielea: Spălaţi pielea contaminată cu săpun şi multă apă. Îndepărtați îmbrăcămintea contaminată. </w:t>
            </w:r>
          </w:p>
          <w:p w:rsidR="00E950FE" w:rsidRPr="00820E1A" w:rsidRDefault="00E950FE" w:rsidP="002E5B17">
            <w:pPr>
              <w:pStyle w:val="NoSpacing"/>
              <w:rPr>
                <w:lang w:val="it-IT"/>
              </w:rPr>
            </w:pPr>
            <w:r w:rsidRPr="00820E1A">
              <w:rPr>
                <w:lang w:val="it-IT"/>
              </w:rPr>
              <w:t>În caz de contact cu ochii: Îndepărtați lentilele de contact dacă este cazul. Spălaţi ochii 15-20 min. cu apă curgătoare, ţinând pleoapele complet deschise. Cereţi imediat sfatul medicului.</w:t>
            </w:r>
          </w:p>
          <w:p w:rsidR="00E950FE" w:rsidRPr="00820E1A" w:rsidRDefault="00E950FE" w:rsidP="002E5B17">
            <w:pPr>
              <w:pStyle w:val="NoSpacing"/>
              <w:rPr>
                <w:lang w:val="it-IT"/>
              </w:rPr>
            </w:pPr>
            <w:r w:rsidRPr="00820E1A">
              <w:rPr>
                <w:lang w:val="it-IT"/>
              </w:rPr>
              <w:t>În caz de ingestie: Nu provocaţi vărsături, spălaţi gura cu multă apă, administraţi. Cereţi imediat sfatul medicului, şi arătaţi recipientul şi eticheta.</w:t>
            </w:r>
          </w:p>
          <w:p w:rsidR="00E950FE" w:rsidRPr="00820E1A" w:rsidRDefault="00E950FE" w:rsidP="002E5B17">
            <w:pPr>
              <w:pStyle w:val="NoSpacing"/>
              <w:rPr>
                <w:lang w:val="it-IT"/>
              </w:rPr>
            </w:pPr>
            <w:r w:rsidRPr="00820E1A">
              <w:rPr>
                <w:u w:val="single"/>
                <w:lang w:val="it-IT"/>
              </w:rPr>
              <w:t>Informaţii pentru medic</w:t>
            </w:r>
            <w:r w:rsidRPr="00820E1A">
              <w:rPr>
                <w:lang w:val="it-IT"/>
              </w:rPr>
              <w:t xml:space="preserve">: Substanţa activă Difenacoum este un anticoagulant de lungă durată, este un antagonist al vitaminei K - afectează sistemul de coagulare a sângelui prin reducerea sintezei hepatice de vitamina K. Are efecte cumulative importante, ceea ce duce la hemoragii externe şi interne şi apoi la moarte. </w:t>
            </w:r>
          </w:p>
          <w:p w:rsidR="00E950FE" w:rsidRPr="00820E1A" w:rsidRDefault="00E950FE" w:rsidP="002E5B17">
            <w:pPr>
              <w:pStyle w:val="NoSpacing"/>
              <w:rPr>
                <w:lang w:val="it-IT"/>
              </w:rPr>
            </w:pPr>
            <w:r w:rsidRPr="00820E1A">
              <w:rPr>
                <w:u w:val="single"/>
                <w:lang w:val="it-IT"/>
              </w:rPr>
              <w:t>Tratament</w:t>
            </w:r>
            <w:r w:rsidRPr="00820E1A">
              <w:rPr>
                <w:lang w:val="it-IT"/>
              </w:rPr>
              <w:t>: Dacă nu există sângerare activă, timpul de protrombină (INR) trebuie determinat la prezentare, la cel puţin 18 ore de la ingestie şi la 48-72 ore după expunere. Dacă INR-ul este mai mare de 4, administraţi vitamina K1 (phytomenadione), 5-10 mg prin injectare intravenoasă lentă (100</w:t>
            </w:r>
            <w:r w:rsidRPr="00820E1A">
              <w:t>μ</w:t>
            </w:r>
            <w:r w:rsidRPr="00820E1A">
              <w:rPr>
                <w:lang w:val="it-IT"/>
              </w:rPr>
              <w:t>g/kg greutate corporală pentru un copil), până când timpul de protrombină se normalizează. Tratmentul cu phytomenadione (oral sau intravenos) poate fi necesară câteva săptămâni. Continuaţi determinarea timpului de protrombină timp de două săptămâni de la renunţarea la antidot şi reluaţi tratamentul dacă în acest timp se produce o creştere a acestuia. Pentru sfaturi suplimentare, în special în cazul sângerării active, contactaţi cel mai apropiat Centru de informare toxicologică sau contactaţi Biroul RSI şi Informare Toxicologică, tel. 021.318.36.06</w:t>
            </w:r>
          </w:p>
          <w:p w:rsidR="00E950FE" w:rsidRPr="00820E1A" w:rsidRDefault="00E950FE" w:rsidP="002E5B17">
            <w:pPr>
              <w:pStyle w:val="NoSpacing"/>
              <w:rPr>
                <w:i/>
                <w:lang w:val="it-IT"/>
              </w:rPr>
            </w:pPr>
            <w:proofErr w:type="spellStart"/>
            <w:r w:rsidRPr="00820E1A">
              <w:rPr>
                <w:bCs/>
                <w:i/>
                <w:u w:val="single"/>
                <w:lang w:val="x-none"/>
              </w:rPr>
              <w:t>Informaţii</w:t>
            </w:r>
            <w:proofErr w:type="spellEnd"/>
            <w:r w:rsidRPr="00820E1A">
              <w:rPr>
                <w:bCs/>
                <w:i/>
                <w:u w:val="single"/>
                <w:lang w:val="x-none"/>
              </w:rPr>
              <w:t xml:space="preserve"> </w:t>
            </w:r>
            <w:proofErr w:type="spellStart"/>
            <w:r w:rsidRPr="00820E1A">
              <w:rPr>
                <w:bCs/>
                <w:i/>
                <w:u w:val="single"/>
                <w:lang w:val="x-none"/>
              </w:rPr>
              <w:t>pentru</w:t>
            </w:r>
            <w:proofErr w:type="spellEnd"/>
            <w:r w:rsidRPr="00820E1A">
              <w:rPr>
                <w:bCs/>
                <w:i/>
                <w:u w:val="single"/>
                <w:lang w:val="x-none"/>
              </w:rPr>
              <w:t xml:space="preserve"> </w:t>
            </w:r>
            <w:proofErr w:type="spellStart"/>
            <w:r w:rsidRPr="00820E1A">
              <w:rPr>
                <w:bCs/>
                <w:i/>
                <w:u w:val="single"/>
                <w:lang w:val="x-none"/>
              </w:rPr>
              <w:t>orice</w:t>
            </w:r>
            <w:proofErr w:type="spellEnd"/>
            <w:r w:rsidRPr="00820E1A">
              <w:rPr>
                <w:bCs/>
                <w:i/>
                <w:u w:val="single"/>
                <w:lang w:val="x-none"/>
              </w:rPr>
              <w:t xml:space="preserve"> </w:t>
            </w:r>
            <w:proofErr w:type="spellStart"/>
            <w:r w:rsidRPr="00820E1A">
              <w:rPr>
                <w:bCs/>
                <w:i/>
                <w:u w:val="single"/>
                <w:lang w:val="x-none"/>
              </w:rPr>
              <w:t>fel</w:t>
            </w:r>
            <w:proofErr w:type="spellEnd"/>
            <w:r w:rsidRPr="00820E1A">
              <w:rPr>
                <w:bCs/>
                <w:i/>
                <w:u w:val="single"/>
                <w:lang w:val="x-none"/>
              </w:rPr>
              <w:t xml:space="preserve"> de </w:t>
            </w:r>
            <w:proofErr w:type="spellStart"/>
            <w:r w:rsidRPr="00820E1A">
              <w:rPr>
                <w:bCs/>
                <w:i/>
                <w:u w:val="single"/>
                <w:lang w:val="x-none"/>
              </w:rPr>
              <w:t>asistenţă</w:t>
            </w:r>
            <w:proofErr w:type="spellEnd"/>
            <w:r w:rsidRPr="00820E1A">
              <w:rPr>
                <w:bCs/>
                <w:i/>
                <w:u w:val="single"/>
                <w:lang w:val="x-none"/>
              </w:rPr>
              <w:t xml:space="preserve"> </w:t>
            </w:r>
            <w:proofErr w:type="spellStart"/>
            <w:r w:rsidRPr="00820E1A">
              <w:rPr>
                <w:bCs/>
                <w:i/>
                <w:u w:val="single"/>
                <w:lang w:val="x-none"/>
              </w:rPr>
              <w:t>medicală</w:t>
            </w:r>
            <w:proofErr w:type="spellEnd"/>
            <w:r w:rsidRPr="00820E1A">
              <w:rPr>
                <w:bCs/>
                <w:i/>
                <w:u w:val="single"/>
                <w:lang w:val="x-none"/>
              </w:rPr>
              <w:t xml:space="preserve"> </w:t>
            </w:r>
            <w:proofErr w:type="spellStart"/>
            <w:r w:rsidRPr="00820E1A">
              <w:rPr>
                <w:bCs/>
                <w:i/>
                <w:u w:val="single"/>
                <w:lang w:val="x-none"/>
              </w:rPr>
              <w:t>imediată</w:t>
            </w:r>
            <w:proofErr w:type="spellEnd"/>
            <w:r w:rsidRPr="00820E1A">
              <w:rPr>
                <w:bCs/>
                <w:i/>
                <w:u w:val="single"/>
                <w:lang w:val="x-none"/>
              </w:rPr>
              <w:t xml:space="preserve"> </w:t>
            </w:r>
            <w:proofErr w:type="spellStart"/>
            <w:r w:rsidRPr="00820E1A">
              <w:rPr>
                <w:bCs/>
                <w:i/>
                <w:u w:val="single"/>
                <w:lang w:val="x-none"/>
              </w:rPr>
              <w:t>şi</w:t>
            </w:r>
            <w:proofErr w:type="spellEnd"/>
            <w:r w:rsidRPr="00820E1A">
              <w:rPr>
                <w:bCs/>
                <w:i/>
                <w:u w:val="single"/>
                <w:lang w:val="x-none"/>
              </w:rPr>
              <w:t xml:space="preserve"> </w:t>
            </w:r>
            <w:proofErr w:type="spellStart"/>
            <w:r w:rsidRPr="00820E1A">
              <w:rPr>
                <w:bCs/>
                <w:i/>
                <w:u w:val="single"/>
                <w:lang w:val="x-none"/>
              </w:rPr>
              <w:t>tratamentele</w:t>
            </w:r>
            <w:proofErr w:type="spellEnd"/>
            <w:r w:rsidRPr="00820E1A">
              <w:rPr>
                <w:bCs/>
                <w:i/>
                <w:u w:val="single"/>
                <w:lang w:val="x-none"/>
              </w:rPr>
              <w:t xml:space="preserve"> </w:t>
            </w:r>
            <w:proofErr w:type="spellStart"/>
            <w:r w:rsidRPr="00820E1A">
              <w:rPr>
                <w:bCs/>
                <w:i/>
                <w:u w:val="single"/>
                <w:lang w:val="x-none"/>
              </w:rPr>
              <w:t>speciale</w:t>
            </w:r>
            <w:proofErr w:type="spellEnd"/>
            <w:r w:rsidRPr="00820E1A">
              <w:rPr>
                <w:bCs/>
                <w:i/>
                <w:u w:val="single"/>
                <w:lang w:val="x-none"/>
              </w:rPr>
              <w:t xml:space="preserve"> </w:t>
            </w:r>
            <w:proofErr w:type="spellStart"/>
            <w:r w:rsidRPr="00820E1A">
              <w:rPr>
                <w:bCs/>
                <w:i/>
                <w:u w:val="single"/>
                <w:lang w:val="x-none"/>
              </w:rPr>
              <w:t>necesare</w:t>
            </w:r>
            <w:proofErr w:type="spellEnd"/>
            <w:r w:rsidRPr="00820E1A">
              <w:rPr>
                <w:bCs/>
                <w:i/>
                <w:lang w:val="x-none"/>
              </w:rPr>
              <w:t xml:space="preserve">: </w:t>
            </w:r>
            <w:r w:rsidRPr="00820E1A">
              <w:rPr>
                <w:i/>
                <w:lang w:val="it-IT"/>
              </w:rPr>
              <w:t xml:space="preserve">În cazul ingerării de cantități mari din acest produs, provocaţi vărsături la persoana conştientă, efectuați spălături gastrice dacă nu sunt observate simptomele hemoragice sau administrați cărbune activ. Adsministraţi tratament simptomatic pentru compensarea efectelor observate. Urmaţi protocolul medical adecvat conform indicaţiilor Centrului toxicologic. </w:t>
            </w:r>
          </w:p>
          <w:p w:rsidR="00E950FE" w:rsidRPr="00820E1A" w:rsidRDefault="00E950FE" w:rsidP="002E5B17">
            <w:pPr>
              <w:pStyle w:val="NoSpacing"/>
              <w:rPr>
                <w:lang w:val="it-IT"/>
              </w:rPr>
            </w:pPr>
            <w:r w:rsidRPr="00820E1A">
              <w:rPr>
                <w:u w:val="single"/>
                <w:lang w:val="it-IT"/>
              </w:rPr>
              <w:t>Antidot</w:t>
            </w:r>
            <w:r w:rsidRPr="00820E1A">
              <w:rPr>
                <w:lang w:val="it-IT"/>
              </w:rPr>
              <w:t xml:space="preserve">: vitamina K1 (Phytomenadione) - sub supraveghere medicală. </w:t>
            </w:r>
          </w:p>
          <w:p w:rsidR="00B66405" w:rsidRPr="00820E1A" w:rsidRDefault="00E950FE" w:rsidP="002E5B17">
            <w:pPr>
              <w:pStyle w:val="NoSpacing"/>
              <w:rPr>
                <w:lang w:val="ro-RO"/>
              </w:rPr>
            </w:pPr>
            <w:proofErr w:type="spellStart"/>
            <w:r w:rsidRPr="00820E1A">
              <w:rPr>
                <w:u w:val="single"/>
              </w:rPr>
              <w:t>Contraindicaţii</w:t>
            </w:r>
            <w:proofErr w:type="spellEnd"/>
            <w:r w:rsidRPr="00820E1A">
              <w:t xml:space="preserve">: </w:t>
            </w:r>
            <w:proofErr w:type="spellStart"/>
            <w:r w:rsidRPr="00820E1A">
              <w:t>tratament</w:t>
            </w:r>
            <w:proofErr w:type="spellEnd"/>
            <w:r w:rsidRPr="00820E1A">
              <w:t xml:space="preserve"> cu </w:t>
            </w:r>
            <w:proofErr w:type="spellStart"/>
            <w:r w:rsidRPr="00820E1A">
              <w:t>anticoagulante</w:t>
            </w:r>
            <w:proofErr w:type="spellEnd"/>
          </w:p>
        </w:tc>
      </w:tr>
    </w:tbl>
    <w:p w:rsidR="0003534F" w:rsidRPr="00820E1A" w:rsidRDefault="0003534F" w:rsidP="002E5B17">
      <w:pPr>
        <w:pStyle w:val="NoSpacing"/>
        <w:rPr>
          <w:b/>
          <w:lang w:val="ro-RO"/>
        </w:rPr>
      </w:pPr>
    </w:p>
    <w:p w:rsidR="00B66405" w:rsidRPr="00820E1A" w:rsidRDefault="00B66405" w:rsidP="002E5B17">
      <w:pPr>
        <w:pStyle w:val="NoSpacing"/>
        <w:rPr>
          <w:b/>
          <w:lang w:val="ro-RO"/>
        </w:rPr>
      </w:pPr>
      <w:r w:rsidRPr="00820E1A">
        <w:rPr>
          <w:b/>
          <w:lang w:val="ro-RO"/>
        </w:rPr>
        <w:t>XVI. MĂSURI PENTRU PROTEC</w:t>
      </w:r>
      <w:r w:rsidR="00400263" w:rsidRPr="00820E1A">
        <w:rPr>
          <w:b/>
          <w:lang w:val="ro-RO"/>
        </w:rPr>
        <w:t>T</w:t>
      </w:r>
      <w:r w:rsidRPr="00820E1A">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820E1A" w:rsidTr="006B235A">
        <w:tc>
          <w:tcPr>
            <w:tcW w:w="9923" w:type="dxa"/>
          </w:tcPr>
          <w:p w:rsidR="00B66405" w:rsidRPr="00820E1A" w:rsidRDefault="006A02E4" w:rsidP="002E5B17">
            <w:pPr>
              <w:pStyle w:val="NoSpacing"/>
              <w:rPr>
                <w:lang w:val="ro-RO"/>
              </w:rPr>
            </w:pPr>
            <w:r w:rsidRPr="00820E1A">
              <w:rPr>
                <w:u w:val="single"/>
                <w:lang w:val="ro-RO"/>
              </w:rPr>
              <w:t>Restrictii pentru utilizarea produsului biocid</w:t>
            </w:r>
            <w:r w:rsidRPr="00820E1A">
              <w:rPr>
                <w:lang w:val="ro-RO"/>
              </w:rPr>
              <w:t>:</w:t>
            </w:r>
          </w:p>
          <w:p w:rsidR="006A02E4" w:rsidRPr="00820E1A" w:rsidRDefault="006A02E4" w:rsidP="002E5B17">
            <w:pPr>
              <w:pStyle w:val="NoSpacing"/>
              <w:rPr>
                <w:lang w:val="ro-RO"/>
              </w:rPr>
            </w:pPr>
            <w:r w:rsidRPr="00820E1A">
              <w:rPr>
                <w:lang w:val="ro-RO"/>
              </w:rPr>
              <w:t>Se va evita orice mijloace</w:t>
            </w:r>
            <w:r w:rsidR="003F32FB" w:rsidRPr="00820E1A">
              <w:rPr>
                <w:lang w:val="ro-RO"/>
              </w:rPr>
              <w:t xml:space="preserve"> de</w:t>
            </w:r>
            <w:r w:rsidRPr="00820E1A">
              <w:rPr>
                <w:lang w:val="ro-RO"/>
              </w:rPr>
              <w:t xml:space="preserve"> patrundere in sistemul de canalizare si in ape de suprafata.</w:t>
            </w:r>
          </w:p>
          <w:p w:rsidR="006A02E4" w:rsidRPr="00820E1A" w:rsidRDefault="006A02E4" w:rsidP="002E5B17">
            <w:pPr>
              <w:pStyle w:val="NoSpacing"/>
              <w:rPr>
                <w:lang w:val="ro-RO"/>
              </w:rPr>
            </w:pPr>
            <w:r w:rsidRPr="00820E1A">
              <w:rPr>
                <w:u w:val="single"/>
                <w:lang w:val="ro-RO"/>
              </w:rPr>
              <w:t>Masuri in caz de dispersie accidentala</w:t>
            </w:r>
            <w:r w:rsidRPr="00820E1A">
              <w:rPr>
                <w:lang w:val="ro-RO"/>
              </w:rPr>
              <w:t>:</w:t>
            </w:r>
          </w:p>
          <w:p w:rsidR="006A02E4" w:rsidRPr="00820E1A" w:rsidRDefault="006A02E4" w:rsidP="002E5B17">
            <w:pPr>
              <w:pStyle w:val="NoSpacing"/>
              <w:rPr>
                <w:lang w:val="ro-RO"/>
              </w:rPr>
            </w:pPr>
            <w:r w:rsidRPr="00820E1A">
              <w:rPr>
                <w:lang w:val="ro-RO"/>
              </w:rPr>
              <w:lastRenderedPageBreak/>
              <w:t>Pe baza informatiilor disponibile nu este de asteptat ca produsul sa induca efecte adverse in mediu cand este utilizat conform instructiunilor.</w:t>
            </w:r>
            <w:r w:rsidR="003F32FB" w:rsidRPr="00820E1A">
              <w:rPr>
                <w:lang w:val="ro-RO"/>
              </w:rPr>
              <w:t xml:space="preserve"> </w:t>
            </w:r>
            <w:r w:rsidRPr="00820E1A">
              <w:rPr>
                <w:lang w:val="ro-RO"/>
              </w:rPr>
              <w:t>Cu toate acestea trebuie evitata cat mai mult expunerea solului la produsul formulat precum si evitarea patrunderii in sol.</w:t>
            </w:r>
          </w:p>
          <w:p w:rsidR="006A02E4" w:rsidRPr="00820E1A" w:rsidRDefault="006A02E4" w:rsidP="002E5B17">
            <w:pPr>
              <w:pStyle w:val="NoSpacing"/>
              <w:rPr>
                <w:lang w:val="ro-RO"/>
              </w:rPr>
            </w:pPr>
            <w:r w:rsidRPr="00820E1A">
              <w:rPr>
                <w:lang w:val="ro-RO"/>
              </w:rPr>
              <w:t>Nu este de asteptat sa rezulte pierderi, acumulari de substanta activa in aer in timpul utilizarii.</w:t>
            </w:r>
          </w:p>
          <w:p w:rsidR="006A02E4" w:rsidRPr="00820E1A" w:rsidRDefault="006A02E4" w:rsidP="002E5B17">
            <w:pPr>
              <w:pStyle w:val="NoSpacing"/>
              <w:rPr>
                <w:lang w:val="ro-RO"/>
              </w:rPr>
            </w:pPr>
            <w:r w:rsidRPr="00820E1A">
              <w:rPr>
                <w:lang w:val="ro-RO"/>
              </w:rPr>
              <w:t>In cazul accesului in cursurile de apa sau reteaua de canalizare, trebuie informate imediat autoritatile responsabile.</w:t>
            </w:r>
          </w:p>
          <w:p w:rsidR="006A02E4" w:rsidRPr="00820E1A" w:rsidRDefault="006A02E4" w:rsidP="002E5B17">
            <w:pPr>
              <w:pStyle w:val="NoSpacing"/>
              <w:rPr>
                <w:lang w:val="ro-RO"/>
              </w:rPr>
            </w:pPr>
            <w:r w:rsidRPr="00820E1A">
              <w:rPr>
                <w:u w:val="single"/>
                <w:lang w:val="ro-RO"/>
              </w:rPr>
              <w:t>Metode de decontaminare</w:t>
            </w:r>
            <w:r w:rsidRPr="00820E1A">
              <w:rPr>
                <w:lang w:val="ro-RO"/>
              </w:rPr>
              <w:t>:</w:t>
            </w:r>
          </w:p>
          <w:p w:rsidR="006A02E4" w:rsidRPr="00820E1A" w:rsidRDefault="000E5A1C" w:rsidP="002E5B17">
            <w:pPr>
              <w:pStyle w:val="NoSpacing"/>
              <w:rPr>
                <w:lang w:val="ro-RO"/>
              </w:rPr>
            </w:pPr>
            <w:r w:rsidRPr="00820E1A">
              <w:rPr>
                <w:lang w:val="ro-RO"/>
              </w:rPr>
              <w:t>Statiile si punctele de momeala saunt controlate la un interval de 3-4 zile, iar momeala consumata este inlocuita.</w:t>
            </w:r>
            <w:r w:rsidR="003F32FB" w:rsidRPr="00820E1A">
              <w:rPr>
                <w:lang w:val="ro-RO"/>
              </w:rPr>
              <w:t xml:space="preserve"> </w:t>
            </w:r>
            <w:r w:rsidRPr="00820E1A">
              <w:rPr>
                <w:lang w:val="ro-RO"/>
              </w:rPr>
              <w:t>In timpul amplasarii momelii folositi masuri imediate pentru colectarea lui si curatarea zonei.</w:t>
            </w:r>
          </w:p>
          <w:p w:rsidR="000E5A1C" w:rsidRPr="00820E1A" w:rsidRDefault="000E5A1C" w:rsidP="002E5B17">
            <w:pPr>
              <w:pStyle w:val="NoSpacing"/>
              <w:rPr>
                <w:lang w:val="ro-RO"/>
              </w:rPr>
            </w:pPr>
            <w:r w:rsidRPr="00820E1A">
              <w:rPr>
                <w:lang w:val="ro-RO"/>
              </w:rPr>
              <w:t>In utilizarea profesionala, recipientele, char daca sunt complet goale, trebuie curatate inainte de eliminare .</w:t>
            </w:r>
          </w:p>
        </w:tc>
      </w:tr>
    </w:tbl>
    <w:p w:rsidR="0003534F" w:rsidRPr="00820E1A" w:rsidRDefault="0003534F" w:rsidP="002E5B17">
      <w:pPr>
        <w:pStyle w:val="NoSpacing"/>
        <w:ind w:firstLine="720"/>
        <w:rPr>
          <w:lang w:val="fr-FR"/>
        </w:rPr>
      </w:pPr>
    </w:p>
    <w:p w:rsidR="00B66405" w:rsidRPr="00820E1A" w:rsidRDefault="00B66405" w:rsidP="002E5B17">
      <w:pPr>
        <w:pStyle w:val="NoSpacing"/>
        <w:rPr>
          <w:b/>
          <w:lang w:val="fr-FR"/>
        </w:rPr>
      </w:pPr>
      <w:r w:rsidRPr="00820E1A">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820E1A" w:rsidTr="006B235A">
        <w:tc>
          <w:tcPr>
            <w:tcW w:w="9923" w:type="dxa"/>
            <w:shd w:val="clear" w:color="auto" w:fill="auto"/>
          </w:tcPr>
          <w:p w:rsidR="00B66405" w:rsidRPr="00820E1A" w:rsidRDefault="007E48ED" w:rsidP="002E5B17">
            <w:pPr>
              <w:pStyle w:val="NoSpacing"/>
              <w:rPr>
                <w:lang w:val="ro-RO"/>
              </w:rPr>
            </w:pPr>
            <w:r w:rsidRPr="00820E1A">
              <w:rPr>
                <w:lang w:val="ro-RO"/>
              </w:rPr>
              <w:t>Trebuie evaluat gradul de rezistenta al populatiei de soareci/sobolani vizati atunci cand se utilizeaza produsul.</w:t>
            </w:r>
            <w:r w:rsidR="003F32FB" w:rsidRPr="00820E1A">
              <w:rPr>
                <w:lang w:val="ro-RO"/>
              </w:rPr>
              <w:t xml:space="preserve"> </w:t>
            </w:r>
            <w:r w:rsidRPr="00820E1A">
              <w:rPr>
                <w:lang w:val="ro-RO"/>
              </w:rPr>
              <w:t>Produsul trebuie depozitat in conditii de siguranta astfel incat sa se evite riscul  consumului de catre alte animale care nu sunt vizate sau riscului de a fi sustrase.</w:t>
            </w:r>
            <w:r w:rsidR="003F32FB" w:rsidRPr="00820E1A">
              <w:rPr>
                <w:lang w:val="ro-RO"/>
              </w:rPr>
              <w:t xml:space="preserve"> </w:t>
            </w:r>
            <w:r w:rsidRPr="00820E1A">
              <w:rPr>
                <w:lang w:val="ro-RO"/>
              </w:rPr>
              <w:t>In mod obisnuit durata folosirii momelilor nu trebuie sa depaseasca 35 zile, dar in situatiile in care aceasta perioada se prelungeste se accepta doar dupa o evaluare a situatiei.</w:t>
            </w:r>
          </w:p>
          <w:p w:rsidR="007E48ED" w:rsidRPr="00820E1A" w:rsidRDefault="007E48ED" w:rsidP="002E5B17">
            <w:pPr>
              <w:pStyle w:val="NoSpacing"/>
              <w:rPr>
                <w:lang w:val="ro-RO"/>
              </w:rPr>
            </w:pPr>
            <w:r w:rsidRPr="00820E1A">
              <w:rPr>
                <w:lang w:val="ro-RO"/>
              </w:rPr>
              <w:t xml:space="preserve">In cazul utilizarii in spatii publice urmatoarele masuri de siguranta se vor </w:t>
            </w:r>
            <w:r w:rsidR="004F3F21" w:rsidRPr="00820E1A">
              <w:rPr>
                <w:lang w:val="ro-RO"/>
              </w:rPr>
              <w:t>scrie pe eticheta, ambalaj si instructiuni de utilizare: ariile supuse operatiunii de deratizare trebuie marcate pe toata durata actiunii si informatii referitoare la primele masuri care trebuie luate.</w:t>
            </w:r>
          </w:p>
          <w:p w:rsidR="004F3F21" w:rsidRPr="00820E1A" w:rsidRDefault="004F3F21" w:rsidP="002E5B17">
            <w:pPr>
              <w:pStyle w:val="NoSpacing"/>
              <w:rPr>
                <w:lang w:val="ro-RO"/>
              </w:rPr>
            </w:pPr>
            <w:r w:rsidRPr="00820E1A">
              <w:rPr>
                <w:lang w:val="ro-RO"/>
              </w:rPr>
              <w:t>Cand se utilizeaza statiile de intoxicare cu momeala ar trebui sa fie ambalate intr-un mod sigur, pentru a se reduce la minim riscul de manipulare si de ingestie accidentala a momelii de catre animale care nu sunt vizate si sa fie clar identificate/marcate astfel incat sa avertizeze cu privire la continutul lor.</w:t>
            </w:r>
            <w:r w:rsidR="003F32FB" w:rsidRPr="00820E1A">
              <w:rPr>
                <w:lang w:val="ro-RO"/>
              </w:rPr>
              <w:t xml:space="preserve"> </w:t>
            </w:r>
            <w:r w:rsidRPr="00820E1A">
              <w:rPr>
                <w:lang w:val="ro-RO"/>
              </w:rPr>
              <w:t>Carcasele rozatoarelor moarte trebuie sa fie colectate in timpul tuturor operatiunilor de deratizare pentru a reduce la minimum riscul de consum si de otravire pentru animale de companie si alte animale care nu sunt vizate.</w:t>
            </w:r>
            <w:r w:rsidR="003F32FB" w:rsidRPr="00820E1A">
              <w:rPr>
                <w:lang w:val="ro-RO"/>
              </w:rPr>
              <w:t xml:space="preserve"> </w:t>
            </w:r>
            <w:r w:rsidRPr="00820E1A">
              <w:rPr>
                <w:lang w:val="ro-RO"/>
              </w:rPr>
              <w:t>Cand sunt folosite statii de intoxicare aceste statii trebuie sa fie asigurate si clar marcate pentru a nu fi deranjate, pozitionate in siguranta si protejate de agentii atmosferici.</w:t>
            </w:r>
            <w:r w:rsidR="003F32FB" w:rsidRPr="00820E1A">
              <w:rPr>
                <w:lang w:val="ro-RO"/>
              </w:rPr>
              <w:t xml:space="preserve"> </w:t>
            </w:r>
            <w:r w:rsidRPr="00820E1A">
              <w:rPr>
                <w:lang w:val="ro-RO"/>
              </w:rPr>
              <w:t>La sfarsitul tratamentului, momeala ramasa in statiile de intoxicare se elimina in conformit</w:t>
            </w:r>
            <w:r w:rsidR="003F32FB" w:rsidRPr="00820E1A">
              <w:rPr>
                <w:lang w:val="ro-RO"/>
              </w:rPr>
              <w:t>ate cu regulamentele in vigoare</w:t>
            </w:r>
            <w:r w:rsidRPr="00820E1A">
              <w:rPr>
                <w:lang w:val="ro-RO"/>
              </w:rPr>
              <w:t>.</w:t>
            </w:r>
          </w:p>
        </w:tc>
      </w:tr>
    </w:tbl>
    <w:p w:rsidR="0003534F" w:rsidRPr="00820E1A" w:rsidRDefault="0003534F" w:rsidP="002E5B17">
      <w:pPr>
        <w:pStyle w:val="NoSpacing"/>
        <w:rPr>
          <w:b/>
          <w:lang w:val="ro-RO"/>
        </w:rPr>
      </w:pPr>
    </w:p>
    <w:p w:rsidR="00B66405" w:rsidRPr="00820E1A" w:rsidRDefault="00B66405" w:rsidP="002E5B17">
      <w:pPr>
        <w:pStyle w:val="NoSpacing"/>
        <w:rPr>
          <w:b/>
          <w:lang w:val="ro-RO"/>
        </w:rPr>
      </w:pPr>
      <w:r w:rsidRPr="00820E1A">
        <w:rPr>
          <w:b/>
          <w:lang w:val="ro-RO"/>
        </w:rPr>
        <w:t>XVIII.</w:t>
      </w:r>
      <w:r w:rsidR="00EF1059" w:rsidRPr="00820E1A">
        <w:rPr>
          <w:b/>
          <w:lang w:val="ro-RO"/>
        </w:rPr>
        <w:t xml:space="preserve"> INSTRUCT</w:t>
      </w:r>
      <w:r w:rsidRPr="00820E1A">
        <w:rPr>
          <w:b/>
          <w:lang w:val="ro-RO"/>
        </w:rPr>
        <w:t>IUNI PENTRU ELIMINAREA ÎN SIGURAN</w:t>
      </w:r>
      <w:r w:rsidR="00EF1059" w:rsidRPr="00820E1A">
        <w:rPr>
          <w:b/>
          <w:lang w:val="ro-RO"/>
        </w:rPr>
        <w:t>T</w:t>
      </w:r>
      <w:r w:rsidRPr="00820E1A">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820E1A" w:rsidTr="000E2EF7">
        <w:tc>
          <w:tcPr>
            <w:tcW w:w="9923" w:type="dxa"/>
          </w:tcPr>
          <w:p w:rsidR="007707AC" w:rsidRPr="00820E1A" w:rsidRDefault="00C273C1" w:rsidP="002E5B17">
            <w:pPr>
              <w:pStyle w:val="NoSpacing"/>
              <w:rPr>
                <w:lang w:val="ro-RO"/>
              </w:rPr>
            </w:pPr>
            <w:r w:rsidRPr="00820E1A">
              <w:rPr>
                <w:lang w:val="ro-RO"/>
              </w:rPr>
              <w:t>Eliminarea resturilor de produs si ambalajelor acestora se face in conformitate cu prevederile Legii 211/2011 privind regimul deseurilor, de catre operatori autorizati.</w:t>
            </w:r>
          </w:p>
        </w:tc>
      </w:tr>
      <w:tr w:rsidR="007707AC" w:rsidRPr="00820E1A" w:rsidTr="000E2EF7">
        <w:tc>
          <w:tcPr>
            <w:tcW w:w="9923" w:type="dxa"/>
          </w:tcPr>
          <w:p w:rsidR="007707AC" w:rsidRPr="00820E1A" w:rsidRDefault="007707AC" w:rsidP="002E5B17">
            <w:pPr>
              <w:pStyle w:val="NoSpacing"/>
              <w:rPr>
                <w:lang w:val="ro-RO"/>
              </w:rPr>
            </w:pPr>
            <w:r w:rsidRPr="00820E1A">
              <w:rPr>
                <w:lang w:val="ro-RO"/>
              </w:rPr>
              <w:t>Ambalaj:</w:t>
            </w:r>
            <w:r w:rsidRPr="00820E1A">
              <w:rPr>
                <w:i/>
                <w:lang w:val="ro-RO"/>
              </w:rPr>
              <w:t xml:space="preserve"> </w:t>
            </w:r>
            <w:r w:rsidRPr="00820E1A">
              <w:rPr>
                <w:lang w:val="ro-RO"/>
              </w:rPr>
              <w:t>Nu se reutilizează ambalajul și nu se eliberează în mediu produsul biocid</w:t>
            </w:r>
          </w:p>
        </w:tc>
      </w:tr>
    </w:tbl>
    <w:p w:rsidR="00D60970" w:rsidRPr="00820E1A" w:rsidRDefault="00D60970" w:rsidP="002E5B17">
      <w:pPr>
        <w:rPr>
          <w:b/>
          <w:color w:val="000000"/>
          <w:lang w:val="ro-RO"/>
        </w:rPr>
      </w:pPr>
    </w:p>
    <w:p w:rsidR="00847CDB" w:rsidRPr="00820E1A" w:rsidRDefault="00B66405" w:rsidP="002E5B17">
      <w:pPr>
        <w:rPr>
          <w:color w:val="000000"/>
        </w:rPr>
      </w:pPr>
      <w:r w:rsidRPr="00820E1A">
        <w:rPr>
          <w:b/>
          <w:color w:val="000000"/>
          <w:lang w:val="ro-RO"/>
        </w:rPr>
        <w:t>XIX.</w:t>
      </w:r>
      <w:r w:rsidRPr="00820E1A">
        <w:rPr>
          <w:color w:val="000000"/>
          <w:lang w:val="ro-RO"/>
        </w:rPr>
        <w:t xml:space="preserve"> </w:t>
      </w:r>
      <w:r w:rsidRPr="00820E1A">
        <w:rPr>
          <w:b/>
          <w:color w:val="000000"/>
          <w:lang w:val="ro-RO"/>
        </w:rPr>
        <w:t>CONDI</w:t>
      </w:r>
      <w:r w:rsidR="00EF1059" w:rsidRPr="00820E1A">
        <w:rPr>
          <w:b/>
          <w:color w:val="000000"/>
          <w:lang w:val="ro-RO"/>
        </w:rPr>
        <w:t>T</w:t>
      </w:r>
      <w:r w:rsidRPr="00820E1A">
        <w:rPr>
          <w:b/>
          <w:color w:val="000000"/>
          <w:lang w:val="ro-RO"/>
        </w:rPr>
        <w:t>IILE DE DEPOZITARE</w:t>
      </w:r>
      <w:r w:rsidR="006E4D8B" w:rsidRPr="00820E1A">
        <w:rPr>
          <w:color w:val="000000"/>
          <w:lang w:val="ro-RO"/>
        </w:rPr>
        <w:t>:</w:t>
      </w:r>
      <w:r w:rsidR="006E4D8B" w:rsidRPr="00820E1A">
        <w:rPr>
          <w:lang w:val="ro-RO"/>
        </w:rPr>
        <w:t xml:space="preserve"> </w:t>
      </w:r>
      <w:r w:rsidR="006E4D8B" w:rsidRPr="00820E1A">
        <w:rPr>
          <w:color w:val="000000"/>
          <w:lang w:val="ro-RO"/>
        </w:rPr>
        <w:t>Produsul se va păstra în ambalajul original, bine închis, ferit de lumină într-un loc uscat, răcoros, bine ventilat.</w:t>
      </w:r>
      <w:r w:rsidR="006E4D8B" w:rsidRPr="00820E1A">
        <w:rPr>
          <w:lang w:val="it-IT"/>
        </w:rPr>
        <w:t xml:space="preserve"> </w:t>
      </w:r>
      <w:r w:rsidR="006E4D8B" w:rsidRPr="00820E1A">
        <w:rPr>
          <w:color w:val="000000"/>
          <w:lang w:val="it-IT"/>
        </w:rPr>
        <w:t xml:space="preserve">Produsul se va păstra în recipienţi bine închişi în locuri ventilate şi răcoroase departe de razele solare directe, </w:t>
      </w:r>
      <w:proofErr w:type="spellStart"/>
      <w:r w:rsidR="00847CDB" w:rsidRPr="00820E1A">
        <w:rPr>
          <w:color w:val="000000"/>
        </w:rPr>
        <w:t>protejate</w:t>
      </w:r>
      <w:proofErr w:type="spellEnd"/>
      <w:r w:rsidR="00847CDB" w:rsidRPr="00820E1A">
        <w:rPr>
          <w:color w:val="000000"/>
        </w:rPr>
        <w:t xml:space="preserve"> de </w:t>
      </w:r>
      <w:proofErr w:type="spellStart"/>
      <w:r w:rsidR="00847CDB" w:rsidRPr="00820E1A">
        <w:rPr>
          <w:color w:val="000000"/>
        </w:rPr>
        <w:t>îngheț</w:t>
      </w:r>
      <w:proofErr w:type="spellEnd"/>
      <w:r w:rsidR="00847CDB" w:rsidRPr="00820E1A">
        <w:rPr>
          <w:color w:val="000000"/>
        </w:rPr>
        <w:t>,</w:t>
      </w:r>
      <w:r w:rsidR="003F32FB" w:rsidRPr="00820E1A">
        <w:rPr>
          <w:color w:val="000000"/>
        </w:rPr>
        <w:t xml:space="preserve"> </w:t>
      </w:r>
      <w:r w:rsidR="006E4D8B" w:rsidRPr="00820E1A">
        <w:rPr>
          <w:color w:val="000000"/>
          <w:lang w:val="it-IT"/>
        </w:rPr>
        <w:t xml:space="preserve">în locuri sigure, </w:t>
      </w:r>
      <w:r w:rsidR="00847CDB" w:rsidRPr="00820E1A">
        <w:rPr>
          <w:color w:val="000000"/>
        </w:rPr>
        <w:t xml:space="preserve">la </w:t>
      </w:r>
      <w:proofErr w:type="spellStart"/>
      <w:r w:rsidR="00847CDB" w:rsidRPr="00820E1A">
        <w:rPr>
          <w:color w:val="000000"/>
        </w:rPr>
        <w:t>distanță</w:t>
      </w:r>
      <w:proofErr w:type="spellEnd"/>
      <w:r w:rsidR="00847CDB" w:rsidRPr="00820E1A">
        <w:rPr>
          <w:color w:val="000000"/>
        </w:rPr>
        <w:t xml:space="preserve"> de </w:t>
      </w:r>
      <w:proofErr w:type="spellStart"/>
      <w:r w:rsidR="00847CDB" w:rsidRPr="00820E1A">
        <w:rPr>
          <w:color w:val="000000"/>
        </w:rPr>
        <w:t>alimente</w:t>
      </w:r>
      <w:proofErr w:type="spellEnd"/>
      <w:r w:rsidR="00847CDB" w:rsidRPr="00820E1A">
        <w:rPr>
          <w:color w:val="000000"/>
        </w:rPr>
        <w:t xml:space="preserve">, </w:t>
      </w:r>
      <w:proofErr w:type="spellStart"/>
      <w:r w:rsidR="00847CDB" w:rsidRPr="00820E1A">
        <w:rPr>
          <w:color w:val="000000"/>
        </w:rPr>
        <w:t>băuturi</w:t>
      </w:r>
      <w:proofErr w:type="spellEnd"/>
      <w:r w:rsidR="00847CDB" w:rsidRPr="00820E1A">
        <w:rPr>
          <w:color w:val="000000"/>
        </w:rPr>
        <w:t xml:space="preserve"> </w:t>
      </w:r>
      <w:proofErr w:type="spellStart"/>
      <w:r w:rsidR="00847CDB" w:rsidRPr="00820E1A">
        <w:rPr>
          <w:color w:val="000000"/>
        </w:rPr>
        <w:t>și</w:t>
      </w:r>
      <w:proofErr w:type="spellEnd"/>
      <w:r w:rsidR="00847CDB" w:rsidRPr="00820E1A">
        <w:rPr>
          <w:color w:val="000000"/>
        </w:rPr>
        <w:t xml:space="preserve"> </w:t>
      </w:r>
      <w:proofErr w:type="spellStart"/>
      <w:r w:rsidR="00847CDB" w:rsidRPr="00820E1A">
        <w:rPr>
          <w:color w:val="000000"/>
        </w:rPr>
        <w:t>furaje</w:t>
      </w:r>
      <w:proofErr w:type="spellEnd"/>
      <w:r w:rsidR="00847CDB" w:rsidRPr="00820E1A">
        <w:rPr>
          <w:color w:val="000000"/>
          <w:lang w:val="it-IT"/>
        </w:rPr>
        <w:t>,</w:t>
      </w:r>
      <w:r w:rsidR="003F32FB" w:rsidRPr="00820E1A">
        <w:rPr>
          <w:color w:val="000000"/>
          <w:lang w:val="it-IT"/>
        </w:rPr>
        <w:t xml:space="preserve"> </w:t>
      </w:r>
      <w:r w:rsidR="006E4D8B" w:rsidRPr="00820E1A">
        <w:rPr>
          <w:color w:val="000000"/>
          <w:lang w:val="it-IT"/>
        </w:rPr>
        <w:t>inaccesibile  animalelor de companie şi a altor animale care nu sunt specii ţintă, pentru a minimiza riscul de atingere sau ingerare.</w:t>
      </w:r>
      <w:r w:rsidR="00847CDB" w:rsidRPr="00820E1A">
        <w:rPr>
          <w:rFonts w:eastAsiaTheme="minorHAnsi"/>
        </w:rPr>
        <w:t xml:space="preserve"> </w:t>
      </w:r>
    </w:p>
    <w:p w:rsidR="001D43BA" w:rsidRPr="00820E1A" w:rsidRDefault="00B66405" w:rsidP="002E5B17">
      <w:pPr>
        <w:rPr>
          <w:b/>
          <w:lang w:val="ro-RO"/>
        </w:rPr>
      </w:pPr>
      <w:r w:rsidRPr="00820E1A">
        <w:rPr>
          <w:lang w:val="ro-RO"/>
        </w:rPr>
        <w:lastRenderedPageBreak/>
        <w:t>DURATA DE CONSERVARE A PRODUSELOR BIOCIDE ÎN CONDI</w:t>
      </w:r>
      <w:r w:rsidR="00EF1059" w:rsidRPr="00820E1A">
        <w:rPr>
          <w:lang w:val="ro-RO"/>
        </w:rPr>
        <w:t>T</w:t>
      </w:r>
      <w:r w:rsidRPr="00820E1A">
        <w:rPr>
          <w:lang w:val="ro-RO"/>
        </w:rPr>
        <w:t>II NORMALE DE DEPOZITARE</w:t>
      </w:r>
      <w:r w:rsidR="007406C6" w:rsidRPr="00820E1A">
        <w:rPr>
          <w:b/>
          <w:lang w:val="ro-RO"/>
        </w:rPr>
        <w:t xml:space="preserve">: </w:t>
      </w:r>
      <w:r w:rsidR="00884E39" w:rsidRPr="00820E1A">
        <w:rPr>
          <w:b/>
          <w:color w:val="000000"/>
        </w:rPr>
        <w:t>2</w:t>
      </w:r>
      <w:r w:rsidR="00847CDB" w:rsidRPr="00820E1A">
        <w:rPr>
          <w:b/>
          <w:color w:val="000000"/>
        </w:rPr>
        <w:t xml:space="preserve"> </w:t>
      </w:r>
      <w:proofErr w:type="spellStart"/>
      <w:r w:rsidR="00847CDB" w:rsidRPr="00820E1A">
        <w:rPr>
          <w:b/>
          <w:color w:val="000000"/>
        </w:rPr>
        <w:t>ani</w:t>
      </w:r>
      <w:proofErr w:type="spellEnd"/>
      <w:r w:rsidR="00847CDB" w:rsidRPr="00820E1A">
        <w:rPr>
          <w:b/>
          <w:color w:val="000000"/>
        </w:rPr>
        <w:t>.</w:t>
      </w:r>
    </w:p>
    <w:p w:rsidR="00B66405" w:rsidRPr="00820E1A" w:rsidRDefault="0003534F" w:rsidP="002E5B17">
      <w:pPr>
        <w:pStyle w:val="NoSpacing"/>
        <w:rPr>
          <w:b/>
          <w:lang w:val="ro-RO"/>
        </w:rPr>
      </w:pPr>
      <w:r w:rsidRPr="00820E1A">
        <w:rPr>
          <w:b/>
          <w:lang w:val="ro-RO"/>
        </w:rPr>
        <w:t>XX.</w:t>
      </w:r>
      <w:r w:rsidR="00D60970" w:rsidRPr="00820E1A">
        <w:rPr>
          <w:b/>
          <w:lang w:val="ro-RO"/>
        </w:rPr>
        <w:t xml:space="preserve"> </w:t>
      </w:r>
      <w:r w:rsidR="00B66405" w:rsidRPr="00820E1A">
        <w:rPr>
          <w:b/>
          <w:lang w:val="ro-RO"/>
        </w:rPr>
        <w:t>ALTE INFORMA</w:t>
      </w:r>
      <w:r w:rsidR="00EF1059" w:rsidRPr="00820E1A">
        <w:rPr>
          <w:b/>
          <w:lang w:val="ro-RO"/>
        </w:rPr>
        <w:t>T</w:t>
      </w:r>
      <w:r w:rsidR="00B66405" w:rsidRPr="00820E1A">
        <w:rPr>
          <w:b/>
          <w:lang w:val="ro-RO"/>
        </w:rPr>
        <w:t xml:space="preserve">II, </w:t>
      </w:r>
    </w:p>
    <w:p w:rsidR="00E950FE" w:rsidRPr="00820E1A" w:rsidRDefault="00E950FE" w:rsidP="002E5B17">
      <w:pPr>
        <w:pStyle w:val="NoSpacing"/>
        <w:rPr>
          <w:lang w:val="ro-RO"/>
        </w:rPr>
      </w:pPr>
      <w:r w:rsidRPr="00820E1A">
        <w:rPr>
          <w:u w:val="single"/>
          <w:lang w:val="ro-RO"/>
        </w:rPr>
        <w:t xml:space="preserve">Caracterizarea riscului </w:t>
      </w:r>
    </w:p>
    <w:p w:rsidR="00E950FE" w:rsidRPr="00820E1A" w:rsidRDefault="00E950FE" w:rsidP="002E5B17">
      <w:pPr>
        <w:pStyle w:val="NoSpacing"/>
        <w:rPr>
          <w:lang w:val="ro-RO"/>
        </w:rPr>
      </w:pPr>
      <w:r w:rsidRPr="00820E1A">
        <w:rPr>
          <w:lang w:val="ro-RO"/>
        </w:rPr>
        <w:t>Utilizatori profesionali</w:t>
      </w:r>
    </w:p>
    <w:p w:rsidR="00E950FE" w:rsidRPr="00820E1A" w:rsidRDefault="00E950FE" w:rsidP="002E5B17">
      <w:pPr>
        <w:pStyle w:val="NoSpacing"/>
        <w:rPr>
          <w:lang w:val="it-IT"/>
        </w:rPr>
      </w:pPr>
      <w:r w:rsidRPr="00820E1A">
        <w:rPr>
          <w:u w:val="single"/>
          <w:lang w:val="ro-RO"/>
        </w:rPr>
        <w:t>Expunerea dermală</w:t>
      </w:r>
      <w:r w:rsidRPr="00820E1A">
        <w:rPr>
          <w:lang w:val="ro-RO"/>
        </w:rPr>
        <w:t xml:space="preserve"> </w:t>
      </w:r>
      <w:r w:rsidRPr="00820E1A">
        <w:rPr>
          <w:lang w:val="it-IT"/>
        </w:rPr>
        <w:t xml:space="preserve">pentru utilizatori profesionali </w:t>
      </w:r>
      <w:r w:rsidRPr="00820E1A">
        <w:rPr>
          <w:lang w:val="ro-RO"/>
        </w:rPr>
        <w:t>la aplicarea momelii prin plicuri, tăvi sau pistoale de aplicare este acceptabilă</w:t>
      </w:r>
      <w:r w:rsidRPr="00820E1A">
        <w:rPr>
          <w:lang w:val="it-IT"/>
        </w:rPr>
        <w:t xml:space="preserve"> dacă se respectă instrucţiunile de utilizare prezentate pe eticheta produsului. Purtarea mănușilor de protecție este obligatorie.</w:t>
      </w:r>
      <w:r w:rsidRPr="00820E1A">
        <w:rPr>
          <w:lang w:val="ro-RO"/>
        </w:rPr>
        <w:t xml:space="preserve"> La utilizarea momelii cu pistol de aplicare se recomandă </w:t>
      </w:r>
      <w:r w:rsidRPr="00820E1A">
        <w:rPr>
          <w:lang w:val="it-IT"/>
        </w:rPr>
        <w:t>purtarea mănușilor de protecție inclusiv în faza de post-aplicație/eliminare, și eliminarea momelii cu ajutorul unor spatule.</w:t>
      </w:r>
    </w:p>
    <w:p w:rsidR="00E950FE" w:rsidRPr="00820E1A" w:rsidRDefault="00E950FE" w:rsidP="002E5B17">
      <w:pPr>
        <w:pStyle w:val="NoSpacing"/>
        <w:rPr>
          <w:lang w:val="ro-RO"/>
        </w:rPr>
      </w:pPr>
      <w:r w:rsidRPr="00820E1A">
        <w:rPr>
          <w:u w:val="single"/>
          <w:lang w:val="it-IT"/>
        </w:rPr>
        <w:t>Expunerea inhalatorie şi orală</w:t>
      </w:r>
      <w:r w:rsidRPr="00820E1A">
        <w:rPr>
          <w:lang w:val="it-IT"/>
        </w:rPr>
        <w:t xml:space="preserve"> pentru utilizatori profesionali se consideră acceptabilă dacă se respectă instrucţiunile de utilizare prezentate pe eticheta produsului.</w:t>
      </w:r>
    </w:p>
    <w:p w:rsidR="00E950FE" w:rsidRPr="00820E1A" w:rsidRDefault="00E950FE" w:rsidP="002E5B17">
      <w:pPr>
        <w:pStyle w:val="NoSpacing"/>
        <w:rPr>
          <w:lang w:val="ro-RO"/>
        </w:rPr>
      </w:pPr>
      <w:r w:rsidRPr="00820E1A">
        <w:rPr>
          <w:lang w:val="ro-RO"/>
        </w:rPr>
        <w:t>Utilizatori neprofesionali</w:t>
      </w:r>
    </w:p>
    <w:p w:rsidR="00E950FE" w:rsidRPr="00820E1A" w:rsidRDefault="00E950FE" w:rsidP="002E5B17">
      <w:pPr>
        <w:pStyle w:val="NoSpacing"/>
        <w:rPr>
          <w:lang w:val="it-IT"/>
        </w:rPr>
      </w:pPr>
      <w:r w:rsidRPr="00820E1A">
        <w:rPr>
          <w:u w:val="single"/>
          <w:lang w:val="it-IT"/>
        </w:rPr>
        <w:t>Expunerea dermală, inhalatorie şi orală</w:t>
      </w:r>
      <w:r w:rsidRPr="00820E1A">
        <w:rPr>
          <w:lang w:val="it-IT"/>
        </w:rPr>
        <w:t xml:space="preserve"> pentru utilizatori neprofesionali </w:t>
      </w:r>
      <w:r w:rsidRPr="00820E1A">
        <w:rPr>
          <w:lang w:val="ro-RO"/>
        </w:rPr>
        <w:t xml:space="preserve">la aplicarea momelii prin plicuri și tăvi </w:t>
      </w:r>
      <w:r w:rsidRPr="00820E1A">
        <w:rPr>
          <w:lang w:val="it-IT"/>
        </w:rPr>
        <w:t>se consideră acceptabilă dacă se respectă instrucţiunile de utilizare prezentate pe eticheta produsului.</w:t>
      </w:r>
      <w:r w:rsidRPr="00820E1A">
        <w:rPr>
          <w:lang w:val="ro-RO"/>
        </w:rPr>
        <w:t xml:space="preserve"> Se recomandă </w:t>
      </w:r>
      <w:r w:rsidRPr="00820E1A">
        <w:rPr>
          <w:lang w:val="it-IT"/>
        </w:rPr>
        <w:t>purtarea mănușilor de protecție.</w:t>
      </w:r>
    </w:p>
    <w:p w:rsidR="00E950FE" w:rsidRPr="00820E1A" w:rsidRDefault="00E950FE" w:rsidP="002E5B17">
      <w:pPr>
        <w:pStyle w:val="NoSpacing"/>
        <w:rPr>
          <w:lang w:val="fr-FR"/>
        </w:rPr>
      </w:pPr>
      <w:r w:rsidRPr="00820E1A">
        <w:rPr>
          <w:b/>
          <w:i/>
          <w:lang w:val="ro-RO"/>
        </w:rPr>
        <w:t>Nu se recomandă autorizarea</w:t>
      </w:r>
      <w:r w:rsidRPr="00820E1A">
        <w:rPr>
          <w:b/>
          <w:i/>
          <w:lang w:val="it-IT"/>
        </w:rPr>
        <w:t xml:space="preserve"> pentru utilizatori neprofesionali </w:t>
      </w:r>
      <w:r w:rsidRPr="00820E1A">
        <w:rPr>
          <w:b/>
          <w:i/>
          <w:lang w:val="ro-RO"/>
        </w:rPr>
        <w:t>la aplicarea momelii prin pistol de aplicare</w:t>
      </w:r>
      <w:r w:rsidRPr="00820E1A">
        <w:rPr>
          <w:i/>
          <w:lang w:val="ro-RO"/>
        </w:rPr>
        <w:t xml:space="preserve">.  </w:t>
      </w:r>
    </w:p>
    <w:p w:rsidR="00E950FE" w:rsidRPr="00820E1A" w:rsidRDefault="00E950FE" w:rsidP="002E5B17">
      <w:pPr>
        <w:pStyle w:val="NoSpacing"/>
        <w:rPr>
          <w:lang w:val="fr-FR"/>
        </w:rPr>
      </w:pPr>
      <w:proofErr w:type="spellStart"/>
      <w:r w:rsidRPr="00820E1A">
        <w:rPr>
          <w:lang w:val="fr-FR"/>
        </w:rPr>
        <w:t>Expunerea</w:t>
      </w:r>
      <w:proofErr w:type="spellEnd"/>
      <w:r w:rsidRPr="00820E1A">
        <w:rPr>
          <w:lang w:val="fr-FR"/>
        </w:rPr>
        <w:t xml:space="preserve"> </w:t>
      </w:r>
      <w:proofErr w:type="spellStart"/>
      <w:r w:rsidRPr="00820E1A">
        <w:rPr>
          <w:lang w:val="fr-FR"/>
        </w:rPr>
        <w:t>secundară</w:t>
      </w:r>
      <w:proofErr w:type="spellEnd"/>
    </w:p>
    <w:p w:rsidR="00E950FE" w:rsidRPr="00820E1A" w:rsidRDefault="00E950FE" w:rsidP="002E5B17">
      <w:pPr>
        <w:pStyle w:val="NoSpacing"/>
        <w:rPr>
          <w:lang w:val="fr-FR"/>
        </w:rPr>
      </w:pPr>
      <w:r w:rsidRPr="00820E1A">
        <w:rPr>
          <w:lang w:val="fr-FR"/>
        </w:rPr>
        <w:t xml:space="preserve">Nu </w:t>
      </w:r>
      <w:proofErr w:type="spellStart"/>
      <w:r w:rsidRPr="00820E1A">
        <w:rPr>
          <w:lang w:val="fr-FR"/>
        </w:rPr>
        <w:t>există</w:t>
      </w:r>
      <w:proofErr w:type="spellEnd"/>
      <w:r w:rsidRPr="00820E1A">
        <w:rPr>
          <w:lang w:val="fr-FR"/>
        </w:rPr>
        <w:t xml:space="preserve"> </w:t>
      </w:r>
      <w:proofErr w:type="spellStart"/>
      <w:r w:rsidRPr="00820E1A">
        <w:rPr>
          <w:lang w:val="fr-FR"/>
        </w:rPr>
        <w:t>risc</w:t>
      </w:r>
      <w:proofErr w:type="spellEnd"/>
      <w:r w:rsidRPr="00820E1A">
        <w:rPr>
          <w:lang w:val="fr-FR"/>
        </w:rPr>
        <w:t xml:space="preserve"> </w:t>
      </w:r>
      <w:proofErr w:type="gramStart"/>
      <w:r w:rsidRPr="00820E1A">
        <w:rPr>
          <w:lang w:val="fr-FR"/>
        </w:rPr>
        <w:t xml:space="preserve">de </w:t>
      </w:r>
      <w:proofErr w:type="spellStart"/>
      <w:r w:rsidRPr="00820E1A">
        <w:rPr>
          <w:lang w:val="fr-FR"/>
        </w:rPr>
        <w:t>expunere</w:t>
      </w:r>
      <w:proofErr w:type="spellEnd"/>
      <w:proofErr w:type="gramEnd"/>
      <w:r w:rsidRPr="00820E1A">
        <w:rPr>
          <w:lang w:val="fr-FR"/>
        </w:rPr>
        <w:t xml:space="preserve"> a </w:t>
      </w:r>
      <w:proofErr w:type="spellStart"/>
      <w:r w:rsidRPr="00820E1A">
        <w:rPr>
          <w:lang w:val="fr-FR"/>
        </w:rPr>
        <w:t>adulţilor</w:t>
      </w:r>
      <w:proofErr w:type="spellEnd"/>
      <w:r w:rsidRPr="00820E1A">
        <w:rPr>
          <w:lang w:val="fr-FR"/>
        </w:rPr>
        <w:t xml:space="preserve"> la </w:t>
      </w:r>
      <w:proofErr w:type="spellStart"/>
      <w:r w:rsidRPr="00820E1A">
        <w:rPr>
          <w:lang w:val="fr-FR"/>
        </w:rPr>
        <w:t>atingerea</w:t>
      </w:r>
      <w:proofErr w:type="spellEnd"/>
      <w:r w:rsidRPr="00820E1A">
        <w:rPr>
          <w:lang w:val="fr-FR"/>
        </w:rPr>
        <w:t xml:space="preserve"> </w:t>
      </w:r>
      <w:proofErr w:type="spellStart"/>
      <w:r w:rsidRPr="00820E1A">
        <w:rPr>
          <w:lang w:val="fr-FR"/>
        </w:rPr>
        <w:t>rozătoarelor</w:t>
      </w:r>
      <w:proofErr w:type="spellEnd"/>
      <w:r w:rsidRPr="00820E1A">
        <w:rPr>
          <w:lang w:val="fr-FR"/>
        </w:rPr>
        <w:t xml:space="preserve"> </w:t>
      </w:r>
      <w:proofErr w:type="spellStart"/>
      <w:r w:rsidRPr="00820E1A">
        <w:rPr>
          <w:lang w:val="fr-FR"/>
        </w:rPr>
        <w:t>moarte</w:t>
      </w:r>
      <w:proofErr w:type="spellEnd"/>
      <w:r w:rsidRPr="00820E1A">
        <w:rPr>
          <w:lang w:val="fr-FR"/>
        </w:rPr>
        <w:t xml:space="preserve"> </w:t>
      </w:r>
      <w:proofErr w:type="spellStart"/>
      <w:r w:rsidRPr="00820E1A">
        <w:rPr>
          <w:lang w:val="fr-FR"/>
        </w:rPr>
        <w:t>cu</w:t>
      </w:r>
      <w:proofErr w:type="spellEnd"/>
      <w:r w:rsidRPr="00820E1A">
        <w:rPr>
          <w:lang w:val="fr-FR"/>
        </w:rPr>
        <w:t xml:space="preserve"> </w:t>
      </w:r>
      <w:proofErr w:type="spellStart"/>
      <w:r w:rsidRPr="00820E1A">
        <w:rPr>
          <w:lang w:val="fr-FR"/>
        </w:rPr>
        <w:t>mâinile</w:t>
      </w:r>
      <w:proofErr w:type="spellEnd"/>
      <w:r w:rsidRPr="00820E1A">
        <w:rPr>
          <w:lang w:val="fr-FR"/>
        </w:rPr>
        <w:t xml:space="preserve"> </w:t>
      </w:r>
      <w:proofErr w:type="spellStart"/>
      <w:r w:rsidRPr="00820E1A">
        <w:rPr>
          <w:lang w:val="fr-FR"/>
        </w:rPr>
        <w:t>neprotejate</w:t>
      </w:r>
      <w:proofErr w:type="spellEnd"/>
      <w:r w:rsidRPr="00820E1A">
        <w:rPr>
          <w:lang w:val="fr-FR"/>
        </w:rPr>
        <w:t xml:space="preserve">. </w:t>
      </w:r>
    </w:p>
    <w:p w:rsidR="00E950FE" w:rsidRPr="00820E1A" w:rsidRDefault="00E950FE" w:rsidP="002E5B17">
      <w:pPr>
        <w:pStyle w:val="NoSpacing"/>
        <w:rPr>
          <w:lang w:val="it-IT"/>
        </w:rPr>
      </w:pPr>
      <w:r w:rsidRPr="00820E1A">
        <w:rPr>
          <w:lang w:val="it-IT"/>
        </w:rPr>
        <w:t>Conform estimărilor copii prezintă risc de expunere la ingerarea accidentală a momelii. Totuşi această expunere este improbabilă, momelile conţinând substanţe indeziderabile consumului, şi dacă măsurile de precauţie privind plasarea staţiilor de momeală sunt respectate.</w:t>
      </w:r>
    </w:p>
    <w:p w:rsidR="00E950FE" w:rsidRPr="00820E1A" w:rsidRDefault="00E950FE" w:rsidP="002E5B17">
      <w:pPr>
        <w:pStyle w:val="NoSpacing"/>
        <w:rPr>
          <w:u w:val="single"/>
          <w:lang w:val="it-IT"/>
        </w:rPr>
      </w:pPr>
    </w:p>
    <w:p w:rsidR="00E950FE" w:rsidRPr="00820E1A" w:rsidRDefault="00E950FE" w:rsidP="002E5B17">
      <w:pPr>
        <w:pStyle w:val="NoSpacing"/>
        <w:rPr>
          <w:lang w:val="it-IT"/>
        </w:rPr>
      </w:pPr>
      <w:r w:rsidRPr="00820E1A">
        <w:rPr>
          <w:u w:val="single"/>
          <w:lang w:val="it-IT"/>
        </w:rPr>
        <w:t>Evaluarea riscului</w:t>
      </w:r>
      <w:r w:rsidRPr="00820E1A">
        <w:rPr>
          <w:lang w:val="it-IT"/>
        </w:rPr>
        <w:t>:</w:t>
      </w:r>
    </w:p>
    <w:p w:rsidR="00E950FE" w:rsidRPr="00820E1A" w:rsidRDefault="00E950FE" w:rsidP="002E5B17">
      <w:pPr>
        <w:pStyle w:val="NoSpacing"/>
        <w:rPr>
          <w:lang w:val="it-IT"/>
        </w:rPr>
      </w:pPr>
      <w:r w:rsidRPr="00820E1A">
        <w:rPr>
          <w:lang w:val="it-IT"/>
        </w:rPr>
        <w:t>Expunerea utilizatorilor profesionali, neprofesionali şi a populaţiei generale se consideră acceptabilă dacă produsul este folosit conform recomandărilor de siguranţă</w:t>
      </w:r>
    </w:p>
    <w:p w:rsidR="00E950FE" w:rsidRPr="00820E1A" w:rsidRDefault="00E950FE" w:rsidP="002E5B17">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820E1A" w:rsidTr="006B235A">
        <w:tc>
          <w:tcPr>
            <w:tcW w:w="9923" w:type="dxa"/>
          </w:tcPr>
          <w:p w:rsidR="00B66405" w:rsidRPr="00820E1A" w:rsidRDefault="00B66405" w:rsidP="002E5B17">
            <w:pPr>
              <w:pStyle w:val="NoSpacing"/>
              <w:rPr>
                <w:lang w:val="ro-RO"/>
              </w:rPr>
            </w:pPr>
            <w:r w:rsidRPr="00820E1A">
              <w:rPr>
                <w:lang w:val="ro-RO"/>
              </w:rPr>
              <w:t>Prezenta autoriza</w:t>
            </w:r>
            <w:r w:rsidR="007707AC" w:rsidRPr="00820E1A">
              <w:rPr>
                <w:lang w:val="ro-RO"/>
              </w:rPr>
              <w:t>t</w:t>
            </w:r>
            <w:r w:rsidRPr="00820E1A">
              <w:rPr>
                <w:lang w:val="ro-RO"/>
              </w:rPr>
              <w:t>ie este înso</w:t>
            </w:r>
            <w:r w:rsidR="007707AC" w:rsidRPr="00820E1A">
              <w:rPr>
                <w:lang w:val="ro-RO"/>
              </w:rPr>
              <w:t>t</w:t>
            </w:r>
            <w:r w:rsidRPr="00820E1A">
              <w:rPr>
                <w:lang w:val="ro-RO"/>
              </w:rPr>
              <w:t>ită de următoarele documente:</w:t>
            </w:r>
          </w:p>
          <w:p w:rsidR="00B66405" w:rsidRPr="00820E1A" w:rsidRDefault="0089407B" w:rsidP="002E5B17">
            <w:pPr>
              <w:pStyle w:val="NoSpacing"/>
              <w:rPr>
                <w:lang w:val="ro-RO"/>
              </w:rPr>
            </w:pPr>
            <w:r w:rsidRPr="00820E1A">
              <w:rPr>
                <w:lang w:val="ro-RO"/>
              </w:rPr>
              <w:t>-</w:t>
            </w:r>
            <w:r w:rsidR="00B66405" w:rsidRPr="00820E1A">
              <w:rPr>
                <w:lang w:val="ro-RO"/>
              </w:rPr>
              <w:t>proiect de etichetă a produsului biocid</w:t>
            </w:r>
          </w:p>
          <w:p w:rsidR="00B66405" w:rsidRPr="00820E1A" w:rsidRDefault="0089407B" w:rsidP="002E5B17">
            <w:pPr>
              <w:pStyle w:val="NoSpacing"/>
              <w:rPr>
                <w:lang w:val="ro-RO"/>
              </w:rPr>
            </w:pPr>
            <w:r w:rsidRPr="00820E1A">
              <w:rPr>
                <w:lang w:val="ro-RO"/>
              </w:rPr>
              <w:t>-</w:t>
            </w:r>
            <w:r w:rsidR="00B66405" w:rsidRPr="00820E1A">
              <w:rPr>
                <w:lang w:val="ro-RO"/>
              </w:rPr>
              <w:t>fi</w:t>
            </w:r>
            <w:r w:rsidR="007707AC" w:rsidRPr="00820E1A">
              <w:rPr>
                <w:lang w:val="ro-RO"/>
              </w:rPr>
              <w:t>s</w:t>
            </w:r>
            <w:r w:rsidR="00B66405" w:rsidRPr="00820E1A">
              <w:rPr>
                <w:lang w:val="ro-RO"/>
              </w:rPr>
              <w:t>a cu date de securitate a produsului biocid</w:t>
            </w:r>
          </w:p>
          <w:p w:rsidR="00B66405" w:rsidRPr="00820E1A" w:rsidRDefault="0089407B" w:rsidP="002E5B17">
            <w:pPr>
              <w:pStyle w:val="NoSpacing"/>
              <w:rPr>
                <w:lang w:val="ro-RO"/>
              </w:rPr>
            </w:pPr>
            <w:r w:rsidRPr="00820E1A">
              <w:rPr>
                <w:lang w:val="ro-RO"/>
              </w:rPr>
              <w:t>-</w:t>
            </w:r>
            <w:r w:rsidR="00B66405" w:rsidRPr="00820E1A">
              <w:rPr>
                <w:lang w:val="ro-RO"/>
              </w:rPr>
              <w:t xml:space="preserve">rezumatul caracteristicilor produsului biocid </w:t>
            </w:r>
          </w:p>
        </w:tc>
      </w:tr>
    </w:tbl>
    <w:p w:rsidR="00B66405" w:rsidRPr="00820E1A" w:rsidRDefault="00B66405" w:rsidP="002E5B17">
      <w:pPr>
        <w:numPr>
          <w:ilvl w:val="0"/>
          <w:numId w:val="7"/>
        </w:numPr>
        <w:ind w:left="709"/>
        <w:rPr>
          <w:lang w:val="ro-RO"/>
        </w:rPr>
      </w:pPr>
      <w:r w:rsidRPr="00820E1A">
        <w:rPr>
          <w:lang w:val="ro-RO"/>
        </w:rPr>
        <w:t>Este obligatorie transmiterea de către de</w:t>
      </w:r>
      <w:r w:rsidR="007707AC" w:rsidRPr="00820E1A">
        <w:rPr>
          <w:lang w:val="ro-RO"/>
        </w:rPr>
        <w:t>tinătorul autorizatiei a fis</w:t>
      </w:r>
      <w:r w:rsidRPr="00820E1A">
        <w:rPr>
          <w:lang w:val="ro-RO"/>
        </w:rPr>
        <w:t>ei cu date de</w:t>
      </w:r>
      <w:r w:rsidR="007707AC" w:rsidRPr="00820E1A">
        <w:rPr>
          <w:lang w:val="ro-RO"/>
        </w:rPr>
        <w:t xml:space="preserve"> securitate către Institutul Nat</w:t>
      </w:r>
      <w:r w:rsidRPr="00820E1A">
        <w:rPr>
          <w:lang w:val="ro-RO"/>
        </w:rPr>
        <w:t xml:space="preserve">ional de Sănătate Publică </w:t>
      </w:r>
      <w:r w:rsidR="007707AC" w:rsidRPr="00820E1A">
        <w:rPr>
          <w:lang w:val="ro-RO"/>
        </w:rPr>
        <w:t>– Biroul RSI s</w:t>
      </w:r>
      <w:r w:rsidRPr="00820E1A">
        <w:rPr>
          <w:lang w:val="ro-RO"/>
        </w:rPr>
        <w:t>i Informare Toxicologică</w:t>
      </w:r>
    </w:p>
    <w:p w:rsidR="00B66405" w:rsidRPr="00820E1A" w:rsidRDefault="00B66405" w:rsidP="002E5B17">
      <w:pPr>
        <w:numPr>
          <w:ilvl w:val="0"/>
          <w:numId w:val="7"/>
        </w:numPr>
        <w:ind w:left="709"/>
        <w:rPr>
          <w:lang w:val="ro-RO"/>
        </w:rPr>
      </w:pPr>
      <w:r w:rsidRPr="00820E1A">
        <w:rPr>
          <w:lang w:val="ro-RO"/>
        </w:rPr>
        <w:t>P</w:t>
      </w:r>
      <w:r w:rsidR="007707AC" w:rsidRPr="00820E1A">
        <w:rPr>
          <w:lang w:val="ro-RO"/>
        </w:rPr>
        <w:t>rezentul document poate fi însot</w:t>
      </w:r>
      <w:r w:rsidRPr="00820E1A">
        <w:rPr>
          <w:lang w:val="ro-RO"/>
        </w:rPr>
        <w:t>it de anexă în cazul modificărilor administrative</w:t>
      </w:r>
    </w:p>
    <w:p w:rsidR="00B66405" w:rsidRPr="00820E1A" w:rsidRDefault="00B66405" w:rsidP="002E5B17">
      <w:pPr>
        <w:rPr>
          <w:lang w:val="ro-RO"/>
        </w:rPr>
      </w:pPr>
    </w:p>
    <w:p w:rsidR="003F32FB" w:rsidRPr="00820E1A" w:rsidRDefault="003F32FB" w:rsidP="002E5B17">
      <w:pPr>
        <w:rPr>
          <w:lang w:val="ro-RO"/>
        </w:rPr>
      </w:pPr>
    </w:p>
    <w:p w:rsidR="003F32FB" w:rsidRPr="00820E1A" w:rsidRDefault="003F32FB" w:rsidP="002E5B17">
      <w:pPr>
        <w:rPr>
          <w:lang w:val="ro-RO"/>
        </w:rPr>
      </w:pPr>
    </w:p>
    <w:p w:rsidR="00322FFE" w:rsidRPr="00820E1A" w:rsidRDefault="00B66405" w:rsidP="002E5B17">
      <w:pPr>
        <w:pStyle w:val="NoSpacing"/>
        <w:rPr>
          <w:lang w:val="ro-RO"/>
        </w:rPr>
      </w:pPr>
      <w:r w:rsidRPr="00820E1A">
        <w:rPr>
          <w:color w:val="FF0000"/>
          <w:lang w:val="ro-RO"/>
        </w:rPr>
        <w:tab/>
      </w:r>
      <w:r w:rsidRPr="00820E1A">
        <w:rPr>
          <w:color w:val="FF0000"/>
          <w:lang w:val="ro-RO"/>
        </w:rPr>
        <w:tab/>
      </w:r>
      <w:r w:rsidRPr="00820E1A">
        <w:rPr>
          <w:color w:val="FF0000"/>
          <w:lang w:val="ro-RO"/>
        </w:rPr>
        <w:tab/>
      </w:r>
      <w:r w:rsidRPr="00820E1A">
        <w:rPr>
          <w:color w:val="FF0000"/>
          <w:lang w:val="ro-RO"/>
        </w:rPr>
        <w:tab/>
      </w:r>
      <w:r w:rsidRPr="00820E1A">
        <w:rPr>
          <w:color w:val="FF0000"/>
          <w:lang w:val="ro-RO"/>
        </w:rPr>
        <w:tab/>
      </w:r>
      <w:r w:rsidRPr="00820E1A">
        <w:rPr>
          <w:color w:val="FF0000"/>
          <w:lang w:val="ro-RO"/>
        </w:rPr>
        <w:tab/>
      </w:r>
      <w:r w:rsidRPr="00820E1A">
        <w:rPr>
          <w:color w:val="FF0000"/>
          <w:lang w:val="ro-RO"/>
        </w:rPr>
        <w:tab/>
      </w:r>
      <w:r w:rsidRPr="00820E1A">
        <w:rPr>
          <w:color w:val="FF0000"/>
          <w:lang w:val="ro-RO"/>
        </w:rPr>
        <w:tab/>
      </w:r>
      <w:r w:rsidRPr="00820E1A">
        <w:rPr>
          <w:lang w:val="ro-RO"/>
        </w:rPr>
        <w:t>PRE</w:t>
      </w:r>
      <w:r w:rsidR="00A616BE" w:rsidRPr="00820E1A">
        <w:rPr>
          <w:lang w:val="ro-RO"/>
        </w:rPr>
        <w:t>S</w:t>
      </w:r>
      <w:r w:rsidRPr="00820E1A">
        <w:rPr>
          <w:lang w:val="ro-RO"/>
        </w:rPr>
        <w:t>EDINTE,</w:t>
      </w:r>
    </w:p>
    <w:p w:rsidR="00A04268" w:rsidRPr="00820E1A" w:rsidRDefault="00A04268" w:rsidP="002E5B17">
      <w:pPr>
        <w:pStyle w:val="NoSpacing"/>
        <w:rPr>
          <w:lang w:val="ro-RO"/>
        </w:rPr>
      </w:pPr>
      <w:r w:rsidRPr="00820E1A">
        <w:rPr>
          <w:lang w:val="ro-RO"/>
        </w:rPr>
        <w:tab/>
      </w:r>
      <w:r w:rsidRPr="00820E1A">
        <w:rPr>
          <w:lang w:val="ro-RO"/>
        </w:rPr>
        <w:tab/>
      </w:r>
      <w:r w:rsidRPr="00820E1A">
        <w:rPr>
          <w:lang w:val="ro-RO"/>
        </w:rPr>
        <w:tab/>
      </w:r>
      <w:r w:rsidRPr="00820E1A">
        <w:rPr>
          <w:lang w:val="ro-RO"/>
        </w:rPr>
        <w:tab/>
      </w:r>
      <w:r w:rsidRPr="00820E1A">
        <w:rPr>
          <w:lang w:val="ro-RO"/>
        </w:rPr>
        <w:tab/>
      </w:r>
      <w:r w:rsidRPr="00820E1A">
        <w:rPr>
          <w:lang w:val="ro-RO"/>
        </w:rPr>
        <w:tab/>
      </w:r>
      <w:r w:rsidRPr="00820E1A">
        <w:rPr>
          <w:lang w:val="ro-RO"/>
        </w:rPr>
        <w:tab/>
      </w:r>
      <w:r w:rsidRPr="00820E1A">
        <w:rPr>
          <w:lang w:val="ro-RO"/>
        </w:rPr>
        <w:tab/>
        <w:t>Dr. Chim. Gabriela Cilinca</w:t>
      </w:r>
    </w:p>
    <w:p w:rsidR="00016938" w:rsidRPr="007707AC" w:rsidRDefault="00016938" w:rsidP="002E5B17">
      <w:r w:rsidRPr="00820E1A">
        <w:rPr>
          <w:lang w:val="ro-RO"/>
        </w:rPr>
        <w:tab/>
      </w:r>
      <w:r w:rsidRPr="00820E1A">
        <w:rPr>
          <w:lang w:val="ro-RO"/>
        </w:rPr>
        <w:tab/>
      </w:r>
      <w:r w:rsidRPr="00820E1A">
        <w:rPr>
          <w:lang w:val="ro-RO"/>
        </w:rPr>
        <w:tab/>
      </w:r>
      <w:r w:rsidRPr="00820E1A">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76" w:rsidRDefault="00737076">
      <w:r>
        <w:separator/>
      </w:r>
    </w:p>
  </w:endnote>
  <w:endnote w:type="continuationSeparator" w:id="0">
    <w:p w:rsidR="00737076" w:rsidRDefault="0073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EU Albertina"/>
    <w:charset w:val="00"/>
    <w:family w:val="auto"/>
    <w:pitch w:val="default"/>
    <w:sig w:usb0="00000007" w:usb1="08070000" w:usb2="00000010" w:usb3="00000000" w:csb0="0002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A41A6F">
            <w:rPr>
              <w:rFonts w:ascii="Arial" w:hAnsi="Arial"/>
              <w:noProof/>
              <w:sz w:val="18"/>
            </w:rPr>
            <w:t>7</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A41A6F">
            <w:rPr>
              <w:rFonts w:ascii="Arial" w:hAnsi="Arial"/>
              <w:noProof/>
              <w:sz w:val="18"/>
            </w:rPr>
            <w:t>10</w:t>
          </w:r>
          <w:r w:rsidRPr="00EA2CC9">
            <w:rPr>
              <w:rFonts w:ascii="Arial" w:hAnsi="Arial"/>
              <w:sz w:val="18"/>
            </w:rPr>
            <w:fldChar w:fldCharType="end"/>
          </w:r>
        </w:p>
      </w:tc>
      <w:tc>
        <w:tcPr>
          <w:tcW w:w="8222" w:type="dxa"/>
          <w:shd w:val="clear" w:color="auto" w:fill="auto"/>
        </w:tcPr>
        <w:p w:rsidR="00C42415" w:rsidRPr="007A1CBD" w:rsidRDefault="00737076" w:rsidP="007716CC">
          <w:pPr>
            <w:pStyle w:val="Header"/>
            <w:jc w:val="center"/>
            <w:rPr>
              <w:rFonts w:ascii="Arial" w:hAnsi="Arial"/>
              <w:sz w:val="6"/>
            </w:rPr>
          </w:pPr>
        </w:p>
        <w:p w:rsidR="00C42415" w:rsidRPr="00895D1C" w:rsidRDefault="00B66405" w:rsidP="007716CC">
          <w:pPr>
            <w:pStyle w:val="Header"/>
            <w:jc w:val="center"/>
          </w:pPr>
          <w:proofErr w:type="spellStart"/>
          <w:r w:rsidRPr="00895D1C">
            <w:t>Autorizatie</w:t>
          </w:r>
          <w:proofErr w:type="spellEnd"/>
          <w:r w:rsidRPr="00895D1C">
            <w:t xml:space="preserve"> </w:t>
          </w:r>
          <w:proofErr w:type="spellStart"/>
          <w:r w:rsidRPr="00895D1C">
            <w:t>nr</w:t>
          </w:r>
          <w:proofErr w:type="spellEnd"/>
          <w:r w:rsidRPr="00895D1C">
            <w:t>.</w:t>
          </w:r>
          <w:r w:rsidR="00895D1C" w:rsidRPr="00895D1C">
            <w:t xml:space="preserve"> </w:t>
          </w:r>
          <w:r w:rsidR="00895D1C" w:rsidRPr="00895D1C">
            <w:rPr>
              <w:lang w:val="it-IT"/>
            </w:rPr>
            <w:t>RO/2018/0209/MRA/UK-2013-0722</w:t>
          </w:r>
        </w:p>
      </w:tc>
    </w:tr>
  </w:tbl>
  <w:p w:rsidR="00C42415" w:rsidRDefault="00737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76" w:rsidRDefault="00737076">
      <w:r>
        <w:separator/>
      </w:r>
    </w:p>
  </w:footnote>
  <w:footnote w:type="continuationSeparator" w:id="0">
    <w:p w:rsidR="00737076" w:rsidRDefault="00737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737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87CFF"/>
    <w:multiLevelType w:val="hybridMultilevel"/>
    <w:tmpl w:val="785CE804"/>
    <w:lvl w:ilvl="0" w:tplc="D152DC0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D377080"/>
    <w:multiLevelType w:val="hybridMultilevel"/>
    <w:tmpl w:val="785CE804"/>
    <w:lvl w:ilvl="0" w:tplc="D152DC0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2"/>
  </w:num>
  <w:num w:numId="4">
    <w:abstractNumId w:val="25"/>
  </w:num>
  <w:num w:numId="5">
    <w:abstractNumId w:val="1"/>
  </w:num>
  <w:num w:numId="6">
    <w:abstractNumId w:val="31"/>
  </w:num>
  <w:num w:numId="7">
    <w:abstractNumId w:val="9"/>
  </w:num>
  <w:num w:numId="8">
    <w:abstractNumId w:val="35"/>
  </w:num>
  <w:num w:numId="9">
    <w:abstractNumId w:val="26"/>
  </w:num>
  <w:num w:numId="10">
    <w:abstractNumId w:val="17"/>
  </w:num>
  <w:num w:numId="11">
    <w:abstractNumId w:val="34"/>
  </w:num>
  <w:num w:numId="12">
    <w:abstractNumId w:val="29"/>
  </w:num>
  <w:num w:numId="13">
    <w:abstractNumId w:val="8"/>
  </w:num>
  <w:num w:numId="14">
    <w:abstractNumId w:val="6"/>
  </w:num>
  <w:num w:numId="15">
    <w:abstractNumId w:val="15"/>
  </w:num>
  <w:num w:numId="16">
    <w:abstractNumId w:val="21"/>
  </w:num>
  <w:num w:numId="17">
    <w:abstractNumId w:val="11"/>
  </w:num>
  <w:num w:numId="18">
    <w:abstractNumId w:val="2"/>
  </w:num>
  <w:num w:numId="19">
    <w:abstractNumId w:val="3"/>
  </w:num>
  <w:num w:numId="20">
    <w:abstractNumId w:val="33"/>
  </w:num>
  <w:num w:numId="21">
    <w:abstractNumId w:val="16"/>
  </w:num>
  <w:num w:numId="22">
    <w:abstractNumId w:val="7"/>
  </w:num>
  <w:num w:numId="23">
    <w:abstractNumId w:val="10"/>
  </w:num>
  <w:num w:numId="24">
    <w:abstractNumId w:val="5"/>
  </w:num>
  <w:num w:numId="25">
    <w:abstractNumId w:val="36"/>
  </w:num>
  <w:num w:numId="26">
    <w:abstractNumId w:val="20"/>
  </w:num>
  <w:num w:numId="27">
    <w:abstractNumId w:val="19"/>
  </w:num>
  <w:num w:numId="28">
    <w:abstractNumId w:val="30"/>
  </w:num>
  <w:num w:numId="29">
    <w:abstractNumId w:val="12"/>
  </w:num>
  <w:num w:numId="30">
    <w:abstractNumId w:val="27"/>
  </w:num>
  <w:num w:numId="31">
    <w:abstractNumId w:val="14"/>
  </w:num>
  <w:num w:numId="32">
    <w:abstractNumId w:val="24"/>
  </w:num>
  <w:num w:numId="33">
    <w:abstractNumId w:val="23"/>
  </w:num>
  <w:num w:numId="34">
    <w:abstractNumId w:val="28"/>
  </w:num>
  <w:num w:numId="35">
    <w:abstractNumId w:val="0"/>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4CE0"/>
    <w:rsid w:val="00016938"/>
    <w:rsid w:val="00017237"/>
    <w:rsid w:val="000272EF"/>
    <w:rsid w:val="00027CC5"/>
    <w:rsid w:val="00031285"/>
    <w:rsid w:val="0003534F"/>
    <w:rsid w:val="00041494"/>
    <w:rsid w:val="00044538"/>
    <w:rsid w:val="0004550C"/>
    <w:rsid w:val="00056E50"/>
    <w:rsid w:val="00060329"/>
    <w:rsid w:val="000624BD"/>
    <w:rsid w:val="00072094"/>
    <w:rsid w:val="00077820"/>
    <w:rsid w:val="00094ED4"/>
    <w:rsid w:val="000B2616"/>
    <w:rsid w:val="000E5A1C"/>
    <w:rsid w:val="000E652C"/>
    <w:rsid w:val="000F0086"/>
    <w:rsid w:val="000F736B"/>
    <w:rsid w:val="00104BE6"/>
    <w:rsid w:val="00111292"/>
    <w:rsid w:val="00111DB4"/>
    <w:rsid w:val="0011223D"/>
    <w:rsid w:val="001247DF"/>
    <w:rsid w:val="00146B5F"/>
    <w:rsid w:val="001502F9"/>
    <w:rsid w:val="001546AC"/>
    <w:rsid w:val="0015707A"/>
    <w:rsid w:val="00160E12"/>
    <w:rsid w:val="0016480A"/>
    <w:rsid w:val="001801D2"/>
    <w:rsid w:val="001859C3"/>
    <w:rsid w:val="001959E5"/>
    <w:rsid w:val="0019626A"/>
    <w:rsid w:val="00196CB8"/>
    <w:rsid w:val="001A096C"/>
    <w:rsid w:val="001B1AC4"/>
    <w:rsid w:val="001B6B75"/>
    <w:rsid w:val="001C5D0F"/>
    <w:rsid w:val="001D43BA"/>
    <w:rsid w:val="001D551C"/>
    <w:rsid w:val="001D61E4"/>
    <w:rsid w:val="001F5EA1"/>
    <w:rsid w:val="00203F73"/>
    <w:rsid w:val="002069AB"/>
    <w:rsid w:val="002069D8"/>
    <w:rsid w:val="00207796"/>
    <w:rsid w:val="002155D9"/>
    <w:rsid w:val="002178E6"/>
    <w:rsid w:val="00220821"/>
    <w:rsid w:val="002237C2"/>
    <w:rsid w:val="00224C90"/>
    <w:rsid w:val="00232E95"/>
    <w:rsid w:val="00236B13"/>
    <w:rsid w:val="00244BBB"/>
    <w:rsid w:val="002601B8"/>
    <w:rsid w:val="002610E0"/>
    <w:rsid w:val="00261BB3"/>
    <w:rsid w:val="00262400"/>
    <w:rsid w:val="00270F95"/>
    <w:rsid w:val="00272D5F"/>
    <w:rsid w:val="00276845"/>
    <w:rsid w:val="002877F4"/>
    <w:rsid w:val="00294AB3"/>
    <w:rsid w:val="002A6BEB"/>
    <w:rsid w:val="002B09E0"/>
    <w:rsid w:val="002D3684"/>
    <w:rsid w:val="002D65DA"/>
    <w:rsid w:val="002E5B17"/>
    <w:rsid w:val="002F1B9A"/>
    <w:rsid w:val="002F6B33"/>
    <w:rsid w:val="00304131"/>
    <w:rsid w:val="00312270"/>
    <w:rsid w:val="0031250E"/>
    <w:rsid w:val="00315635"/>
    <w:rsid w:val="00322856"/>
    <w:rsid w:val="00337FB1"/>
    <w:rsid w:val="00346AEE"/>
    <w:rsid w:val="003573BF"/>
    <w:rsid w:val="003711FA"/>
    <w:rsid w:val="00372830"/>
    <w:rsid w:val="003761A5"/>
    <w:rsid w:val="00385365"/>
    <w:rsid w:val="0039240C"/>
    <w:rsid w:val="003928C1"/>
    <w:rsid w:val="003A3556"/>
    <w:rsid w:val="003A4CA3"/>
    <w:rsid w:val="003C4685"/>
    <w:rsid w:val="003C57BD"/>
    <w:rsid w:val="003E25B6"/>
    <w:rsid w:val="003E3D78"/>
    <w:rsid w:val="003E4CCE"/>
    <w:rsid w:val="003E5741"/>
    <w:rsid w:val="003F01C7"/>
    <w:rsid w:val="003F2AFA"/>
    <w:rsid w:val="003F2D17"/>
    <w:rsid w:val="003F32FB"/>
    <w:rsid w:val="00400263"/>
    <w:rsid w:val="004020CE"/>
    <w:rsid w:val="004058F7"/>
    <w:rsid w:val="00407CD5"/>
    <w:rsid w:val="00410C1A"/>
    <w:rsid w:val="00420EED"/>
    <w:rsid w:val="004473D1"/>
    <w:rsid w:val="0045414D"/>
    <w:rsid w:val="00467F1E"/>
    <w:rsid w:val="00477C06"/>
    <w:rsid w:val="00491026"/>
    <w:rsid w:val="004924EC"/>
    <w:rsid w:val="004A208E"/>
    <w:rsid w:val="004A2685"/>
    <w:rsid w:val="004C2A9A"/>
    <w:rsid w:val="004D276B"/>
    <w:rsid w:val="004E17C7"/>
    <w:rsid w:val="004E52D9"/>
    <w:rsid w:val="004E6811"/>
    <w:rsid w:val="004F11D6"/>
    <w:rsid w:val="004F3F21"/>
    <w:rsid w:val="004F60DD"/>
    <w:rsid w:val="005122C4"/>
    <w:rsid w:val="00513FBB"/>
    <w:rsid w:val="00514031"/>
    <w:rsid w:val="00527918"/>
    <w:rsid w:val="0053452A"/>
    <w:rsid w:val="00537AA9"/>
    <w:rsid w:val="0054192A"/>
    <w:rsid w:val="0055665A"/>
    <w:rsid w:val="00563B04"/>
    <w:rsid w:val="00564DC0"/>
    <w:rsid w:val="00565D4E"/>
    <w:rsid w:val="00571122"/>
    <w:rsid w:val="0059478D"/>
    <w:rsid w:val="005B0D43"/>
    <w:rsid w:val="005C209D"/>
    <w:rsid w:val="005C20E2"/>
    <w:rsid w:val="005C2BCF"/>
    <w:rsid w:val="005C54C6"/>
    <w:rsid w:val="005D143E"/>
    <w:rsid w:val="005D1DDF"/>
    <w:rsid w:val="005F6781"/>
    <w:rsid w:val="00600A35"/>
    <w:rsid w:val="006034D2"/>
    <w:rsid w:val="00613EAF"/>
    <w:rsid w:val="00631E8B"/>
    <w:rsid w:val="00636E6A"/>
    <w:rsid w:val="00640A10"/>
    <w:rsid w:val="00645617"/>
    <w:rsid w:val="00653DAB"/>
    <w:rsid w:val="0066180E"/>
    <w:rsid w:val="006746BB"/>
    <w:rsid w:val="0068479C"/>
    <w:rsid w:val="00687B1A"/>
    <w:rsid w:val="00697846"/>
    <w:rsid w:val="006A02E4"/>
    <w:rsid w:val="006A1634"/>
    <w:rsid w:val="006A3624"/>
    <w:rsid w:val="006A6021"/>
    <w:rsid w:val="006B1D76"/>
    <w:rsid w:val="006C25D0"/>
    <w:rsid w:val="006C4927"/>
    <w:rsid w:val="006D2DEF"/>
    <w:rsid w:val="006D3B54"/>
    <w:rsid w:val="006D4B73"/>
    <w:rsid w:val="006E4D8B"/>
    <w:rsid w:val="006E6A04"/>
    <w:rsid w:val="00703B00"/>
    <w:rsid w:val="00712714"/>
    <w:rsid w:val="00716140"/>
    <w:rsid w:val="00725906"/>
    <w:rsid w:val="00737076"/>
    <w:rsid w:val="007406C6"/>
    <w:rsid w:val="0074525B"/>
    <w:rsid w:val="007578DB"/>
    <w:rsid w:val="00761B4C"/>
    <w:rsid w:val="007620BC"/>
    <w:rsid w:val="00764EC2"/>
    <w:rsid w:val="007707AC"/>
    <w:rsid w:val="00774E2B"/>
    <w:rsid w:val="007909E4"/>
    <w:rsid w:val="00793687"/>
    <w:rsid w:val="007A5F68"/>
    <w:rsid w:val="007B3C7D"/>
    <w:rsid w:val="007B7E80"/>
    <w:rsid w:val="007D4F10"/>
    <w:rsid w:val="007D7B63"/>
    <w:rsid w:val="007E48ED"/>
    <w:rsid w:val="007E5F0B"/>
    <w:rsid w:val="0080257F"/>
    <w:rsid w:val="008050E7"/>
    <w:rsid w:val="00810522"/>
    <w:rsid w:val="00816917"/>
    <w:rsid w:val="00820E1A"/>
    <w:rsid w:val="008272C5"/>
    <w:rsid w:val="008333FA"/>
    <w:rsid w:val="00834908"/>
    <w:rsid w:val="00836523"/>
    <w:rsid w:val="0084654A"/>
    <w:rsid w:val="00847CDB"/>
    <w:rsid w:val="00852FDB"/>
    <w:rsid w:val="00857173"/>
    <w:rsid w:val="008661E1"/>
    <w:rsid w:val="00873739"/>
    <w:rsid w:val="008739B6"/>
    <w:rsid w:val="008816CB"/>
    <w:rsid w:val="00884803"/>
    <w:rsid w:val="00884E39"/>
    <w:rsid w:val="0089407B"/>
    <w:rsid w:val="00895D1C"/>
    <w:rsid w:val="008A59A7"/>
    <w:rsid w:val="008B3E71"/>
    <w:rsid w:val="008C0E3D"/>
    <w:rsid w:val="008C5688"/>
    <w:rsid w:val="008D09E1"/>
    <w:rsid w:val="008E10F5"/>
    <w:rsid w:val="008E57E0"/>
    <w:rsid w:val="00904C82"/>
    <w:rsid w:val="00922CF7"/>
    <w:rsid w:val="009315C1"/>
    <w:rsid w:val="009317AC"/>
    <w:rsid w:val="0094744F"/>
    <w:rsid w:val="00950AA5"/>
    <w:rsid w:val="00952E7F"/>
    <w:rsid w:val="00953C09"/>
    <w:rsid w:val="00954B28"/>
    <w:rsid w:val="00956949"/>
    <w:rsid w:val="0097595E"/>
    <w:rsid w:val="0097717D"/>
    <w:rsid w:val="009847DB"/>
    <w:rsid w:val="00986B8D"/>
    <w:rsid w:val="009873A4"/>
    <w:rsid w:val="009A1410"/>
    <w:rsid w:val="009A3BFF"/>
    <w:rsid w:val="009A6C9D"/>
    <w:rsid w:val="009A7C62"/>
    <w:rsid w:val="009B471E"/>
    <w:rsid w:val="009C0704"/>
    <w:rsid w:val="009C08D8"/>
    <w:rsid w:val="009C2CF3"/>
    <w:rsid w:val="009C4090"/>
    <w:rsid w:val="009D3AAA"/>
    <w:rsid w:val="009E538C"/>
    <w:rsid w:val="009E5DDE"/>
    <w:rsid w:val="00A035B7"/>
    <w:rsid w:val="00A04268"/>
    <w:rsid w:val="00A0615A"/>
    <w:rsid w:val="00A24682"/>
    <w:rsid w:val="00A26682"/>
    <w:rsid w:val="00A31B33"/>
    <w:rsid w:val="00A376F3"/>
    <w:rsid w:val="00A41A6F"/>
    <w:rsid w:val="00A54726"/>
    <w:rsid w:val="00A616BE"/>
    <w:rsid w:val="00A64BFA"/>
    <w:rsid w:val="00A73E53"/>
    <w:rsid w:val="00A77890"/>
    <w:rsid w:val="00A95A75"/>
    <w:rsid w:val="00AA5493"/>
    <w:rsid w:val="00AA7DB0"/>
    <w:rsid w:val="00AB2496"/>
    <w:rsid w:val="00AB6076"/>
    <w:rsid w:val="00AB7D91"/>
    <w:rsid w:val="00AC0DE1"/>
    <w:rsid w:val="00AD6D8E"/>
    <w:rsid w:val="00AE2180"/>
    <w:rsid w:val="00AE2645"/>
    <w:rsid w:val="00AF0B6E"/>
    <w:rsid w:val="00AF0C71"/>
    <w:rsid w:val="00AF77B8"/>
    <w:rsid w:val="00B01816"/>
    <w:rsid w:val="00B03652"/>
    <w:rsid w:val="00B06CA7"/>
    <w:rsid w:val="00B12538"/>
    <w:rsid w:val="00B25803"/>
    <w:rsid w:val="00B260D2"/>
    <w:rsid w:val="00B34D0B"/>
    <w:rsid w:val="00B434F4"/>
    <w:rsid w:val="00B46DCD"/>
    <w:rsid w:val="00B47EFD"/>
    <w:rsid w:val="00B66405"/>
    <w:rsid w:val="00B7542D"/>
    <w:rsid w:val="00B75A0D"/>
    <w:rsid w:val="00B91E9D"/>
    <w:rsid w:val="00BB0044"/>
    <w:rsid w:val="00BC2B6B"/>
    <w:rsid w:val="00BD1D48"/>
    <w:rsid w:val="00BD5D56"/>
    <w:rsid w:val="00BE2CE9"/>
    <w:rsid w:val="00BE5DCB"/>
    <w:rsid w:val="00BF45A7"/>
    <w:rsid w:val="00C02372"/>
    <w:rsid w:val="00C02DC4"/>
    <w:rsid w:val="00C0568B"/>
    <w:rsid w:val="00C066F7"/>
    <w:rsid w:val="00C15D4A"/>
    <w:rsid w:val="00C273C1"/>
    <w:rsid w:val="00C40F69"/>
    <w:rsid w:val="00C433E0"/>
    <w:rsid w:val="00C43A97"/>
    <w:rsid w:val="00C44986"/>
    <w:rsid w:val="00C4762E"/>
    <w:rsid w:val="00C5247F"/>
    <w:rsid w:val="00C531B2"/>
    <w:rsid w:val="00C548E1"/>
    <w:rsid w:val="00C64C24"/>
    <w:rsid w:val="00C7109B"/>
    <w:rsid w:val="00C77E41"/>
    <w:rsid w:val="00CA2D47"/>
    <w:rsid w:val="00CD0CA2"/>
    <w:rsid w:val="00CD7E17"/>
    <w:rsid w:val="00CE2819"/>
    <w:rsid w:val="00CE47C0"/>
    <w:rsid w:val="00CE6B91"/>
    <w:rsid w:val="00CE732B"/>
    <w:rsid w:val="00CF3B18"/>
    <w:rsid w:val="00CF4C68"/>
    <w:rsid w:val="00CF6AF4"/>
    <w:rsid w:val="00D143A7"/>
    <w:rsid w:val="00D206CE"/>
    <w:rsid w:val="00D21BA6"/>
    <w:rsid w:val="00D23203"/>
    <w:rsid w:val="00D27580"/>
    <w:rsid w:val="00D30533"/>
    <w:rsid w:val="00D376D1"/>
    <w:rsid w:val="00D51815"/>
    <w:rsid w:val="00D56D02"/>
    <w:rsid w:val="00D57DB6"/>
    <w:rsid w:val="00D60970"/>
    <w:rsid w:val="00D64D26"/>
    <w:rsid w:val="00D71EC1"/>
    <w:rsid w:val="00D77EB5"/>
    <w:rsid w:val="00D87EFC"/>
    <w:rsid w:val="00D925BC"/>
    <w:rsid w:val="00DA6D2A"/>
    <w:rsid w:val="00DA7192"/>
    <w:rsid w:val="00DB46C9"/>
    <w:rsid w:val="00DB4F8D"/>
    <w:rsid w:val="00DC2451"/>
    <w:rsid w:val="00DD76ED"/>
    <w:rsid w:val="00DE1A54"/>
    <w:rsid w:val="00DE5738"/>
    <w:rsid w:val="00DE67DB"/>
    <w:rsid w:val="00DF2B95"/>
    <w:rsid w:val="00DF5E7E"/>
    <w:rsid w:val="00DF7DF2"/>
    <w:rsid w:val="00E03165"/>
    <w:rsid w:val="00E10648"/>
    <w:rsid w:val="00E17D65"/>
    <w:rsid w:val="00E23831"/>
    <w:rsid w:val="00E26DCB"/>
    <w:rsid w:val="00E30465"/>
    <w:rsid w:val="00E443E2"/>
    <w:rsid w:val="00E47192"/>
    <w:rsid w:val="00E6478C"/>
    <w:rsid w:val="00E8224D"/>
    <w:rsid w:val="00E906CC"/>
    <w:rsid w:val="00E950FE"/>
    <w:rsid w:val="00E95131"/>
    <w:rsid w:val="00E95505"/>
    <w:rsid w:val="00EA11D8"/>
    <w:rsid w:val="00EB3F6A"/>
    <w:rsid w:val="00EC4992"/>
    <w:rsid w:val="00ED4708"/>
    <w:rsid w:val="00EF1059"/>
    <w:rsid w:val="00EF6F11"/>
    <w:rsid w:val="00EF7A94"/>
    <w:rsid w:val="00F07B10"/>
    <w:rsid w:val="00F10393"/>
    <w:rsid w:val="00F11F29"/>
    <w:rsid w:val="00F12905"/>
    <w:rsid w:val="00F1361B"/>
    <w:rsid w:val="00F20DAC"/>
    <w:rsid w:val="00F3398B"/>
    <w:rsid w:val="00F427D5"/>
    <w:rsid w:val="00F46279"/>
    <w:rsid w:val="00F557EA"/>
    <w:rsid w:val="00F701BF"/>
    <w:rsid w:val="00F82005"/>
    <w:rsid w:val="00F839E7"/>
    <w:rsid w:val="00F83D89"/>
    <w:rsid w:val="00F84011"/>
    <w:rsid w:val="00F9731B"/>
    <w:rsid w:val="00F975D4"/>
    <w:rsid w:val="00F977F1"/>
    <w:rsid w:val="00FA2FAC"/>
    <w:rsid w:val="00FB58FC"/>
    <w:rsid w:val="00FC6C07"/>
    <w:rsid w:val="00FD3854"/>
    <w:rsid w:val="00FD7C5D"/>
    <w:rsid w:val="00FF3513"/>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3928C1"/>
    <w:rPr>
      <w:sz w:val="16"/>
      <w:szCs w:val="16"/>
    </w:rPr>
  </w:style>
  <w:style w:type="character" w:customStyle="1" w:styleId="shorttext">
    <w:name w:val="short_text"/>
    <w:basedOn w:val="DefaultParagraphFont"/>
    <w:rsid w:val="00157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3928C1"/>
    <w:rPr>
      <w:sz w:val="16"/>
      <w:szCs w:val="16"/>
    </w:rPr>
  </w:style>
  <w:style w:type="character" w:customStyle="1" w:styleId="shorttext">
    <w:name w:val="short_text"/>
    <w:basedOn w:val="DefaultParagraphFont"/>
    <w:rsid w:val="0015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907BC4-7ECE-4CD9-93DC-3D420281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10</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258</cp:revision>
  <cp:lastPrinted>2018-05-09T13:18:00Z</cp:lastPrinted>
  <dcterms:created xsi:type="dcterms:W3CDTF">2014-10-24T09:12:00Z</dcterms:created>
  <dcterms:modified xsi:type="dcterms:W3CDTF">2018-05-09T13:19:00Z</dcterms:modified>
</cp:coreProperties>
</file>